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E5C84">
      <w:pPr>
        <w:jc w:val="center"/>
        <w:rPr>
          <w:rFonts w:ascii="华文新魏" w:eastAsia="华文新魏"/>
          <w:color w:val="000000" w:themeColor="text1"/>
          <w:sz w:val="32"/>
          <w14:textFill>
            <w14:solidFill>
              <w14:schemeClr w14:val="tx1"/>
            </w14:solidFill>
          </w14:textFill>
        </w:rPr>
      </w:pPr>
      <w:r>
        <w:rPr>
          <w:rFonts w:hint="eastAsia" w:ascii="华文中宋" w:hAnsi="华文中宋" w:eastAsia="华文中宋"/>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1131570</wp:posOffset>
            </wp:positionH>
            <wp:positionV relativeFrom="paragraph">
              <wp:posOffset>-141605</wp:posOffset>
            </wp:positionV>
            <wp:extent cx="791210" cy="787400"/>
            <wp:effectExtent l="0" t="0" r="8890" b="0"/>
            <wp:wrapNone/>
            <wp:docPr id="68" name="图片 68" descr="2019-说课比赛/照片/校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019-说课比赛/照片/校徽.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91212" cy="787400"/>
                    </a:xfrm>
                    <a:prstGeom prst="rect">
                      <a:avLst/>
                    </a:prstGeom>
                    <a:noFill/>
                    <a:ln>
                      <a:noFill/>
                    </a:ln>
                  </pic:spPr>
                </pic:pic>
              </a:graphicData>
            </a:graphic>
          </wp:anchor>
        </w:drawing>
      </w:r>
      <w:r>
        <w:rPr>
          <w:rFonts w:hint="eastAsia" w:ascii="宋体" w:hAnsi="宋体" w:eastAsia="宋体"/>
          <w:b/>
          <w:color w:val="000000" w:themeColor="text1"/>
          <w:sz w:val="52"/>
          <w14:textFill>
            <w14:solidFill>
              <w14:schemeClr w14:val="tx1"/>
            </w14:solidFill>
          </w14:textFill>
        </w:rPr>
        <w:t xml:space="preserve">     </w:t>
      </w:r>
      <w:r>
        <w:rPr>
          <w:rFonts w:hint="eastAsia" w:ascii="宋体" w:hAnsi="宋体" w:eastAsia="宋体"/>
          <w:b/>
          <w:color w:val="000000" w:themeColor="text1"/>
          <w:sz w:val="56"/>
          <w14:textFill>
            <w14:solidFill>
              <w14:schemeClr w14:val="tx1"/>
            </w14:solidFill>
          </w14:textFill>
        </w:rPr>
        <w:t>常州工学院</w:t>
      </w:r>
    </w:p>
    <w:p w14:paraId="1D65E282">
      <w:pPr>
        <w:jc w:val="center"/>
        <w:rPr>
          <w:rFonts w:ascii="宋体" w:hAnsi="宋体" w:eastAsia="宋体"/>
          <w:b/>
          <w:color w:val="000000" w:themeColor="text1"/>
          <w14:textFill>
            <w14:solidFill>
              <w14:schemeClr w14:val="tx1"/>
            </w14:solidFill>
          </w14:textFill>
        </w:rPr>
      </w:pPr>
    </w:p>
    <w:p w14:paraId="5530EC8E">
      <w:pPr>
        <w:rPr>
          <w:rFonts w:ascii="宋体" w:hAnsi="宋体" w:eastAsia="宋体"/>
          <w:b/>
          <w:color w:val="000000" w:themeColor="text1"/>
          <w14:textFill>
            <w14:solidFill>
              <w14:schemeClr w14:val="tx1"/>
            </w14:solidFill>
          </w14:textFill>
        </w:rPr>
      </w:pPr>
    </w:p>
    <w:p w14:paraId="50A4365F">
      <w:pPr>
        <w:rPr>
          <w:rFonts w:ascii="宋体" w:hAnsi="宋体" w:eastAsia="宋体"/>
          <w:b/>
          <w:color w:val="000000" w:themeColor="text1"/>
          <w14:textFill>
            <w14:solidFill>
              <w14:schemeClr w14:val="tx1"/>
            </w14:solidFill>
          </w14:textFill>
        </w:rPr>
      </w:pPr>
    </w:p>
    <w:p w14:paraId="1759E9D5">
      <w:pPr>
        <w:rPr>
          <w:rFonts w:ascii="宋体" w:hAnsi="宋体" w:eastAsia="宋体"/>
          <w:b/>
          <w:color w:val="000000" w:themeColor="text1"/>
          <w14:textFill>
            <w14:solidFill>
              <w14:schemeClr w14:val="tx1"/>
            </w14:solidFill>
          </w14:textFill>
        </w:rPr>
      </w:pPr>
    </w:p>
    <w:p w14:paraId="2F4ED47F">
      <w:pPr>
        <w:rPr>
          <w:rFonts w:ascii="宋体" w:hAnsi="宋体" w:eastAsia="宋体"/>
          <w:b/>
          <w:color w:val="000000" w:themeColor="text1"/>
          <w14:textFill>
            <w14:solidFill>
              <w14:schemeClr w14:val="tx1"/>
            </w14:solidFill>
          </w14:textFill>
        </w:rPr>
      </w:pPr>
    </w:p>
    <w:p w14:paraId="2DE5582D">
      <w:pPr>
        <w:rPr>
          <w:rFonts w:ascii="宋体" w:hAnsi="宋体" w:eastAsia="宋体"/>
          <w:b/>
          <w:color w:val="000000" w:themeColor="text1"/>
          <w14:textFill>
            <w14:solidFill>
              <w14:schemeClr w14:val="tx1"/>
            </w14:solidFill>
          </w14:textFill>
        </w:rPr>
      </w:pPr>
    </w:p>
    <w:p w14:paraId="326E240F">
      <w:pPr>
        <w:rPr>
          <w:rFonts w:ascii="宋体" w:hAnsi="宋体" w:eastAsia="宋体"/>
          <w:b/>
          <w:color w:val="000000" w:themeColor="text1"/>
          <w14:textFill>
            <w14:solidFill>
              <w14:schemeClr w14:val="tx1"/>
            </w14:solidFill>
          </w14:textFill>
        </w:rPr>
      </w:pPr>
    </w:p>
    <w:p w14:paraId="4EC32E03">
      <w:pPr>
        <w:rPr>
          <w:rFonts w:ascii="宋体" w:hAnsi="宋体" w:eastAsia="宋体"/>
          <w:b/>
          <w:color w:val="000000" w:themeColor="text1"/>
          <w14:textFill>
            <w14:solidFill>
              <w14:schemeClr w14:val="tx1"/>
            </w14:solidFill>
          </w14:textFill>
        </w:rPr>
      </w:pPr>
    </w:p>
    <w:p w14:paraId="6845A826">
      <w:pPr>
        <w:rPr>
          <w:rFonts w:ascii="宋体" w:hAnsi="宋体" w:eastAsia="宋体"/>
          <w:b/>
          <w:color w:val="000000" w:themeColor="text1"/>
          <w14:textFill>
            <w14:solidFill>
              <w14:schemeClr w14:val="tx1"/>
            </w14:solidFill>
          </w14:textFill>
        </w:rPr>
      </w:pPr>
    </w:p>
    <w:p w14:paraId="7B8B6D5B">
      <w:pPr>
        <w:ind w:right="-771" w:rightChars="-367" w:firstLine="2891" w:firstLineChars="300"/>
        <w:jc w:val="both"/>
        <w:rPr>
          <w:rFonts w:ascii="黑体" w:hAnsi="黑体" w:eastAsia="黑体"/>
          <w:b/>
          <w:color w:val="000000" w:themeColor="text1"/>
          <w:sz w:val="96"/>
          <w:szCs w:val="84"/>
          <w14:textFill>
            <w14:solidFill>
              <w14:schemeClr w14:val="tx1"/>
            </w14:solidFill>
          </w14:textFill>
        </w:rPr>
      </w:pPr>
      <w:r>
        <w:rPr>
          <w:rFonts w:hint="eastAsia" w:ascii="黑体" w:hAnsi="黑体" w:eastAsia="黑体"/>
          <w:b/>
          <w:color w:val="000000" w:themeColor="text1"/>
          <w:sz w:val="96"/>
          <w:szCs w:val="84"/>
          <w:lang w:val="en-US" w:eastAsia="zh-CN"/>
          <w14:textFill>
            <w14:solidFill>
              <w14:schemeClr w14:val="tx1"/>
            </w14:solidFill>
          </w14:textFill>
        </w:rPr>
        <w:t>2025</w:t>
      </w:r>
      <w:r>
        <w:rPr>
          <w:rFonts w:hint="eastAsia" w:ascii="黑体" w:hAnsi="黑体" w:eastAsia="黑体"/>
          <w:b/>
          <w:color w:val="000000" w:themeColor="text1"/>
          <w:sz w:val="96"/>
          <w:szCs w:val="84"/>
          <w14:textFill>
            <w14:solidFill>
              <w14:schemeClr w14:val="tx1"/>
            </w14:solidFill>
          </w14:textFill>
        </w:rPr>
        <w:t>级</w:t>
      </w:r>
    </w:p>
    <w:p w14:paraId="50C252FE">
      <w:pPr>
        <w:ind w:right="-771" w:rightChars="-367" w:firstLine="1928" w:firstLineChars="200"/>
        <w:rPr>
          <w:rFonts w:ascii="黑体" w:hAnsi="黑体" w:eastAsia="黑体"/>
          <w:b/>
          <w:color w:val="000000" w:themeColor="text1"/>
          <w:sz w:val="96"/>
          <w:szCs w:val="84"/>
          <w14:textFill>
            <w14:solidFill>
              <w14:schemeClr w14:val="tx1"/>
            </w14:solidFill>
          </w14:textFill>
        </w:rPr>
      </w:pPr>
      <w:r>
        <w:rPr>
          <w:rFonts w:hint="eastAsia" w:ascii="黑体" w:hAnsi="黑体" w:eastAsia="黑体"/>
          <w:b/>
          <w:color w:val="000000" w:themeColor="text1"/>
          <w:sz w:val="96"/>
          <w:szCs w:val="84"/>
          <w14:textFill>
            <w14:solidFill>
              <w14:schemeClr w14:val="tx1"/>
            </w14:solidFill>
          </w14:textFill>
        </w:rPr>
        <w:t>音乐学专业</w:t>
      </w:r>
    </w:p>
    <w:p w14:paraId="62C2AB5E">
      <w:pPr>
        <w:jc w:val="center"/>
        <w:rPr>
          <w:rFonts w:ascii="黑体" w:hAnsi="黑体" w:eastAsia="黑体"/>
          <w:b/>
          <w:color w:val="000000" w:themeColor="text1"/>
          <w:sz w:val="96"/>
          <w:szCs w:val="84"/>
          <w14:textFill>
            <w14:solidFill>
              <w14:schemeClr w14:val="tx1"/>
            </w14:solidFill>
          </w14:textFill>
        </w:rPr>
      </w:pPr>
      <w:r>
        <w:rPr>
          <w:rFonts w:hint="eastAsia" w:ascii="黑体" w:hAnsi="黑体" w:eastAsia="黑体"/>
          <w:b/>
          <w:color w:val="000000" w:themeColor="text1"/>
          <w:sz w:val="96"/>
          <w:szCs w:val="84"/>
          <w14:textFill>
            <w14:solidFill>
              <w14:schemeClr w14:val="tx1"/>
            </w14:solidFill>
          </w14:textFill>
        </w:rPr>
        <w:t>教学大纲</w:t>
      </w:r>
    </w:p>
    <w:p w14:paraId="3EFECAA3">
      <w:pPr>
        <w:jc w:val="center"/>
        <w:rPr>
          <w:rFonts w:ascii="黑体" w:hAnsi="黑体" w:eastAsia="黑体"/>
          <w:b/>
          <w:color w:val="000000" w:themeColor="text1"/>
          <w:szCs w:val="21"/>
          <w14:textFill>
            <w14:solidFill>
              <w14:schemeClr w14:val="tx1"/>
            </w14:solidFill>
          </w14:textFill>
        </w:rPr>
      </w:pPr>
    </w:p>
    <w:p w14:paraId="2D8ED98C">
      <w:pPr>
        <w:jc w:val="center"/>
        <w:rPr>
          <w:rFonts w:ascii="黑体" w:hAnsi="黑体" w:eastAsia="黑体"/>
          <w:b/>
          <w:color w:val="000000" w:themeColor="text1"/>
          <w:szCs w:val="21"/>
          <w14:textFill>
            <w14:solidFill>
              <w14:schemeClr w14:val="tx1"/>
            </w14:solidFill>
          </w14:textFill>
        </w:rPr>
      </w:pPr>
    </w:p>
    <w:p w14:paraId="00933BFC">
      <w:pPr>
        <w:jc w:val="center"/>
        <w:rPr>
          <w:rFonts w:ascii="宋体" w:hAnsi="宋体" w:eastAsia="宋体"/>
          <w:b/>
          <w:color w:val="000000" w:themeColor="text1"/>
          <w:sz w:val="84"/>
          <w:szCs w:val="84"/>
          <w14:textFill>
            <w14:solidFill>
              <w14:schemeClr w14:val="tx1"/>
            </w14:solidFill>
          </w14:textFill>
        </w:rPr>
      </w:pPr>
    </w:p>
    <w:p w14:paraId="78F0C3FD">
      <w:pPr>
        <w:rPr>
          <w:rFonts w:ascii="宋体" w:hAnsi="宋体" w:eastAsia="宋体"/>
          <w:b/>
          <w:color w:val="000000" w:themeColor="text1"/>
          <w:sz w:val="36"/>
          <w14:textFill>
            <w14:solidFill>
              <w14:schemeClr w14:val="tx1"/>
            </w14:solidFill>
          </w14:textFill>
        </w:rPr>
      </w:pPr>
    </w:p>
    <w:p w14:paraId="4A4193BC">
      <w:pPr>
        <w:ind w:right="442"/>
        <w:jc w:val="center"/>
        <w:rPr>
          <w:rFonts w:ascii="宋体" w:hAnsi="宋体" w:eastAsia="宋体"/>
          <w:b/>
          <w:color w:val="000000" w:themeColor="text1"/>
          <w:sz w:val="44"/>
          <w14:textFill>
            <w14:solidFill>
              <w14:schemeClr w14:val="tx1"/>
            </w14:solidFill>
          </w14:textFill>
        </w:rPr>
      </w:pPr>
      <w:r>
        <w:rPr>
          <w:rFonts w:hint="eastAsia" w:ascii="宋体" w:hAnsi="宋体" w:eastAsia="宋体"/>
          <w:b/>
          <w:color w:val="000000" w:themeColor="text1"/>
          <w:sz w:val="44"/>
          <w14:textFill>
            <w14:solidFill>
              <w14:schemeClr w14:val="tx1"/>
            </w14:solidFill>
          </w14:textFill>
        </w:rPr>
        <w:t xml:space="preserve">  师范学院</w:t>
      </w:r>
    </w:p>
    <w:p w14:paraId="6D25EA25"/>
    <w:p w14:paraId="656BD886"/>
    <w:p w14:paraId="55454952"/>
    <w:p w14:paraId="763241FB"/>
    <w:p w14:paraId="60FCC2E7"/>
    <w:p w14:paraId="533A4D34"/>
    <w:p w14:paraId="3589EDF8"/>
    <w:p w14:paraId="3540B51D"/>
    <w:p w14:paraId="39D7254F"/>
    <w:p w14:paraId="0809CB00">
      <w:pPr>
        <w:pStyle w:val="4"/>
        <w:bidi w:val="0"/>
        <w:ind w:left="0" w:leftChars="0" w:firstLine="0" w:firstLineChars="0"/>
        <w:jc w:val="both"/>
        <w:rPr>
          <w:rFonts w:hint="eastAsia"/>
          <w:lang w:val="en-US" w:eastAsia="zh-CN"/>
        </w:rPr>
      </w:pPr>
    </w:p>
    <w:p w14:paraId="0A5FF266">
      <w:pPr>
        <w:pStyle w:val="4"/>
        <w:bidi w:val="0"/>
        <w:ind w:left="0" w:leftChars="0" w:firstLine="0" w:firstLineChars="0"/>
        <w:jc w:val="center"/>
        <w:rPr>
          <w:rFonts w:hint="eastAsia"/>
          <w:lang w:val="en-US" w:eastAsia="zh-CN"/>
        </w:rPr>
      </w:pPr>
      <w:r>
        <w:rPr>
          <w:rFonts w:hint="eastAsia"/>
          <w:lang w:val="en-US" w:eastAsia="zh-CN"/>
        </w:rPr>
        <w:t>目录</w:t>
      </w:r>
    </w:p>
    <w:p w14:paraId="6342CC21"/>
    <w:p w14:paraId="4AFA9180">
      <w:pPr>
        <w:pStyle w:val="13"/>
        <w:tabs>
          <w:tab w:val="right" w:leader="dot" w:pos="8306"/>
        </w:tabs>
      </w:pPr>
      <w:r>
        <w:fldChar w:fldCharType="begin"/>
      </w:r>
      <w:r>
        <w:instrText xml:space="preserve">TOC \o "1-1" \h \u </w:instrText>
      </w:r>
      <w:r>
        <w:fldChar w:fldCharType="separate"/>
      </w:r>
      <w:r>
        <w:fldChar w:fldCharType="begin"/>
      </w:r>
      <w:r>
        <w:instrText xml:space="preserve"> HYPERLINK \l _Toc16592 </w:instrText>
      </w:r>
      <w:r>
        <w:fldChar w:fldCharType="separate"/>
      </w:r>
      <w:r>
        <w:rPr>
          <w:rFonts w:hint="eastAsia" w:ascii="Cambria" w:hAnsi="Cambria" w:eastAsia="宋体" w:cs="宋体"/>
          <w:lang w:eastAsia="zh-CN"/>
        </w:rPr>
        <w:t>基本乐理课程教学大纲</w:t>
      </w:r>
      <w:r>
        <w:tab/>
      </w:r>
      <w:r>
        <w:fldChar w:fldCharType="begin"/>
      </w:r>
      <w:r>
        <w:instrText xml:space="preserve"> PAGEREF _Toc16592 \h </w:instrText>
      </w:r>
      <w:r>
        <w:fldChar w:fldCharType="separate"/>
      </w:r>
      <w:r>
        <w:t>4</w:t>
      </w:r>
      <w:r>
        <w:fldChar w:fldCharType="end"/>
      </w:r>
      <w:r>
        <w:fldChar w:fldCharType="end"/>
      </w:r>
    </w:p>
    <w:p w14:paraId="4BA66971">
      <w:pPr>
        <w:pStyle w:val="13"/>
        <w:tabs>
          <w:tab w:val="right" w:leader="dot" w:pos="8306"/>
        </w:tabs>
      </w:pPr>
      <w:r>
        <w:fldChar w:fldCharType="begin"/>
      </w:r>
      <w:r>
        <w:instrText xml:space="preserve"> HYPERLINK \l _Toc25644 </w:instrText>
      </w:r>
      <w:r>
        <w:fldChar w:fldCharType="separate"/>
      </w:r>
      <w:r>
        <w:rPr>
          <w:rFonts w:hint="eastAsia" w:ascii="Times New Roman" w:hAnsi="Times New Roman" w:eastAsia="宋体" w:cs="Times New Roman"/>
          <w:szCs w:val="44"/>
        </w:rPr>
        <w:t>《视唱练耳I》课程教学大纲</w:t>
      </w:r>
      <w:r>
        <w:tab/>
      </w:r>
      <w:r>
        <w:fldChar w:fldCharType="begin"/>
      </w:r>
      <w:r>
        <w:instrText xml:space="preserve"> PAGEREF _Toc25644 \h </w:instrText>
      </w:r>
      <w:r>
        <w:fldChar w:fldCharType="separate"/>
      </w:r>
      <w:r>
        <w:t>14</w:t>
      </w:r>
      <w:r>
        <w:fldChar w:fldCharType="end"/>
      </w:r>
      <w:r>
        <w:fldChar w:fldCharType="end"/>
      </w:r>
    </w:p>
    <w:p w14:paraId="5B41D7D6">
      <w:pPr>
        <w:pStyle w:val="13"/>
        <w:tabs>
          <w:tab w:val="right" w:leader="dot" w:pos="8306"/>
        </w:tabs>
      </w:pPr>
      <w:r>
        <w:fldChar w:fldCharType="begin"/>
      </w:r>
      <w:r>
        <w:instrText xml:space="preserve"> HYPERLINK \l _Toc20450 </w:instrText>
      </w:r>
      <w:r>
        <w:fldChar w:fldCharType="separate"/>
      </w:r>
      <w:r>
        <w:rPr>
          <w:rFonts w:hint="eastAsia" w:ascii="Times New Roman" w:hAnsi="Times New Roman" w:eastAsia="宋体" w:cs="Times New Roman"/>
          <w:szCs w:val="44"/>
        </w:rPr>
        <w:t>《视唱练耳II》课程教学大纲</w:t>
      </w:r>
      <w:r>
        <w:tab/>
      </w:r>
      <w:r>
        <w:fldChar w:fldCharType="begin"/>
      </w:r>
      <w:r>
        <w:instrText xml:space="preserve"> PAGEREF _Toc20450 \h </w:instrText>
      </w:r>
      <w:r>
        <w:fldChar w:fldCharType="separate"/>
      </w:r>
      <w:r>
        <w:t>20</w:t>
      </w:r>
      <w:r>
        <w:fldChar w:fldCharType="end"/>
      </w:r>
      <w:r>
        <w:fldChar w:fldCharType="end"/>
      </w:r>
    </w:p>
    <w:p w14:paraId="037E9F89">
      <w:pPr>
        <w:pStyle w:val="13"/>
        <w:tabs>
          <w:tab w:val="right" w:leader="dot" w:pos="8306"/>
        </w:tabs>
      </w:pPr>
      <w:r>
        <w:fldChar w:fldCharType="begin"/>
      </w:r>
      <w:r>
        <w:instrText xml:space="preserve"> HYPERLINK \l _Toc30808 </w:instrText>
      </w:r>
      <w:r>
        <w:fldChar w:fldCharType="separate"/>
      </w:r>
      <w:r>
        <w:rPr>
          <w:rFonts w:hint="eastAsia" w:ascii="Times New Roman" w:hAnsi="Times New Roman" w:eastAsia="宋体" w:cs="Times New Roman"/>
          <w:kern w:val="2"/>
          <w:szCs w:val="44"/>
          <w:lang w:val="zh-TW" w:eastAsia="zh-TW" w:bidi="ar-SA"/>
        </w:rPr>
        <w:t>声乐Ⅰ课程教学大纲</w:t>
      </w:r>
      <w:r>
        <w:tab/>
      </w:r>
      <w:r>
        <w:fldChar w:fldCharType="begin"/>
      </w:r>
      <w:r>
        <w:instrText xml:space="preserve"> PAGEREF _Toc30808 \h </w:instrText>
      </w:r>
      <w:r>
        <w:fldChar w:fldCharType="separate"/>
      </w:r>
      <w:r>
        <w:t>26</w:t>
      </w:r>
      <w:r>
        <w:fldChar w:fldCharType="end"/>
      </w:r>
      <w:r>
        <w:fldChar w:fldCharType="end"/>
      </w:r>
    </w:p>
    <w:p w14:paraId="7B8BE6DD">
      <w:pPr>
        <w:pStyle w:val="13"/>
        <w:tabs>
          <w:tab w:val="right" w:leader="dot" w:pos="8306"/>
        </w:tabs>
      </w:pPr>
      <w:r>
        <w:fldChar w:fldCharType="begin"/>
      </w:r>
      <w:r>
        <w:instrText xml:space="preserve"> HYPERLINK \l _Toc10558 </w:instrText>
      </w:r>
      <w:r>
        <w:fldChar w:fldCharType="separate"/>
      </w:r>
      <w:r>
        <w:rPr>
          <w:rFonts w:hint="eastAsia" w:ascii="Times New Roman" w:hAnsi="Times New Roman" w:eastAsia="宋体" w:cs="Times New Roman"/>
          <w:kern w:val="2"/>
          <w:szCs w:val="44"/>
          <w:lang w:val="zh-TW" w:eastAsia="zh-TW" w:bidi="ar-SA"/>
        </w:rPr>
        <w:t>声乐Ⅱ课程教学大纲</w:t>
      </w:r>
      <w:r>
        <w:tab/>
      </w:r>
      <w:r>
        <w:fldChar w:fldCharType="begin"/>
      </w:r>
      <w:r>
        <w:instrText xml:space="preserve"> PAGEREF _Toc10558 \h </w:instrText>
      </w:r>
      <w:r>
        <w:fldChar w:fldCharType="separate"/>
      </w:r>
      <w:r>
        <w:t>33</w:t>
      </w:r>
      <w:r>
        <w:fldChar w:fldCharType="end"/>
      </w:r>
      <w:r>
        <w:fldChar w:fldCharType="end"/>
      </w:r>
    </w:p>
    <w:p w14:paraId="483ECC28">
      <w:pPr>
        <w:pStyle w:val="13"/>
        <w:tabs>
          <w:tab w:val="right" w:leader="dot" w:pos="8306"/>
        </w:tabs>
      </w:pPr>
      <w:r>
        <w:fldChar w:fldCharType="begin"/>
      </w:r>
      <w:r>
        <w:instrText xml:space="preserve"> HYPERLINK \l _Toc27815 </w:instrText>
      </w:r>
      <w:r>
        <w:fldChar w:fldCharType="separate"/>
      </w:r>
      <w:r>
        <w:rPr>
          <w:rFonts w:hint="eastAsia" w:ascii="Times New Roman" w:hAnsi="Times New Roman" w:eastAsia="宋体" w:cs="Times New Roman"/>
          <w:kern w:val="2"/>
          <w:szCs w:val="44"/>
          <w:lang w:val="zh-TW" w:eastAsia="zh-TW" w:bidi="ar-SA"/>
        </w:rPr>
        <w:t>声乐Ⅲ课程教学大纲</w:t>
      </w:r>
      <w:r>
        <w:tab/>
      </w:r>
      <w:r>
        <w:fldChar w:fldCharType="begin"/>
      </w:r>
      <w:r>
        <w:instrText xml:space="preserve"> PAGEREF _Toc27815 \h </w:instrText>
      </w:r>
      <w:r>
        <w:fldChar w:fldCharType="separate"/>
      </w:r>
      <w:r>
        <w:t>40</w:t>
      </w:r>
      <w:r>
        <w:fldChar w:fldCharType="end"/>
      </w:r>
      <w:r>
        <w:fldChar w:fldCharType="end"/>
      </w:r>
    </w:p>
    <w:p w14:paraId="46C8E10E">
      <w:pPr>
        <w:pStyle w:val="13"/>
        <w:tabs>
          <w:tab w:val="right" w:leader="dot" w:pos="8306"/>
        </w:tabs>
      </w:pPr>
      <w:r>
        <w:fldChar w:fldCharType="begin"/>
      </w:r>
      <w:r>
        <w:instrText xml:space="preserve"> HYPERLINK \l _Toc18826 </w:instrText>
      </w:r>
      <w:r>
        <w:fldChar w:fldCharType="separate"/>
      </w:r>
      <w:r>
        <w:rPr>
          <w:rFonts w:hint="eastAsia" w:ascii="Times New Roman" w:hAnsi="Times New Roman" w:eastAsia="宋体" w:cs="Times New Roman"/>
          <w:kern w:val="2"/>
          <w:szCs w:val="44"/>
          <w:lang w:val="zh-TW" w:eastAsia="zh-TW" w:bidi="ar-SA"/>
        </w:rPr>
        <w:t>声 乐Ⅴ课程教学大纲</w:t>
      </w:r>
      <w:r>
        <w:tab/>
      </w:r>
      <w:r>
        <w:fldChar w:fldCharType="begin"/>
      </w:r>
      <w:r>
        <w:instrText xml:space="preserve"> PAGEREF _Toc18826 \h </w:instrText>
      </w:r>
      <w:r>
        <w:fldChar w:fldCharType="separate"/>
      </w:r>
      <w:r>
        <w:t>54</w:t>
      </w:r>
      <w:r>
        <w:fldChar w:fldCharType="end"/>
      </w:r>
      <w:r>
        <w:fldChar w:fldCharType="end"/>
      </w:r>
    </w:p>
    <w:p w14:paraId="5B4DCAC6">
      <w:pPr>
        <w:pStyle w:val="13"/>
        <w:tabs>
          <w:tab w:val="right" w:leader="dot" w:pos="8306"/>
        </w:tabs>
      </w:pPr>
      <w:r>
        <w:fldChar w:fldCharType="begin"/>
      </w:r>
      <w:r>
        <w:instrText xml:space="preserve"> HYPERLINK \l _Toc315 </w:instrText>
      </w:r>
      <w:r>
        <w:fldChar w:fldCharType="separate"/>
      </w:r>
      <w:r>
        <w:rPr>
          <w:rFonts w:hint="eastAsia" w:ascii="Times New Roman" w:hAnsi="Times New Roman" w:eastAsia="宋体" w:cs="Times New Roman"/>
          <w:kern w:val="2"/>
          <w:szCs w:val="44"/>
          <w:lang w:val="zh-TW" w:eastAsia="zh-TW" w:bidi="ar-SA"/>
        </w:rPr>
        <w:t>声乐Ⅵ课程教学大纲</w:t>
      </w:r>
      <w:r>
        <w:tab/>
      </w:r>
      <w:r>
        <w:fldChar w:fldCharType="begin"/>
      </w:r>
      <w:r>
        <w:instrText xml:space="preserve"> PAGEREF _Toc315 \h </w:instrText>
      </w:r>
      <w:r>
        <w:fldChar w:fldCharType="separate"/>
      </w:r>
      <w:r>
        <w:t>62</w:t>
      </w:r>
      <w:r>
        <w:fldChar w:fldCharType="end"/>
      </w:r>
      <w:r>
        <w:fldChar w:fldCharType="end"/>
      </w:r>
    </w:p>
    <w:p w14:paraId="30378388">
      <w:pPr>
        <w:pStyle w:val="13"/>
        <w:tabs>
          <w:tab w:val="right" w:leader="dot" w:pos="8306"/>
        </w:tabs>
      </w:pPr>
      <w:r>
        <w:fldChar w:fldCharType="begin"/>
      </w:r>
      <w:r>
        <w:instrText xml:space="preserve"> HYPERLINK \l _Toc25614 </w:instrText>
      </w:r>
      <w:r>
        <w:fldChar w:fldCharType="separate"/>
      </w:r>
      <w:r>
        <w:rPr>
          <w:rFonts w:hint="eastAsia" w:ascii="宋体" w:eastAsia="宋体"/>
          <w:szCs w:val="44"/>
        </w:rPr>
        <w:t>《钢琴I》</w:t>
      </w:r>
      <w:r>
        <w:rPr>
          <w:rFonts w:ascii="宋体" w:eastAsia="宋体"/>
          <w:szCs w:val="44"/>
        </w:rPr>
        <w:t>课程教学大纲</w:t>
      </w:r>
      <w:r>
        <w:tab/>
      </w:r>
      <w:r>
        <w:fldChar w:fldCharType="begin"/>
      </w:r>
      <w:r>
        <w:instrText xml:space="preserve"> PAGEREF _Toc25614 \h </w:instrText>
      </w:r>
      <w:r>
        <w:fldChar w:fldCharType="separate"/>
      </w:r>
      <w:r>
        <w:t>70</w:t>
      </w:r>
      <w:r>
        <w:fldChar w:fldCharType="end"/>
      </w:r>
      <w:r>
        <w:fldChar w:fldCharType="end"/>
      </w:r>
    </w:p>
    <w:p w14:paraId="47691DC9">
      <w:pPr>
        <w:pStyle w:val="13"/>
        <w:tabs>
          <w:tab w:val="right" w:leader="dot" w:pos="8306"/>
        </w:tabs>
      </w:pPr>
      <w:r>
        <w:fldChar w:fldCharType="begin"/>
      </w:r>
      <w:r>
        <w:instrText xml:space="preserve"> HYPERLINK \l _Toc32530 </w:instrText>
      </w:r>
      <w:r>
        <w:fldChar w:fldCharType="separate"/>
      </w:r>
      <w:r>
        <w:rPr>
          <w:rFonts w:hint="eastAsia" w:ascii="宋体" w:eastAsia="宋体"/>
          <w:szCs w:val="44"/>
        </w:rPr>
        <w:t>《钢琴II》</w:t>
      </w:r>
      <w:r>
        <w:rPr>
          <w:rFonts w:ascii="宋体" w:eastAsia="宋体"/>
          <w:szCs w:val="44"/>
        </w:rPr>
        <w:t>课程教学大纲</w:t>
      </w:r>
      <w:r>
        <w:tab/>
      </w:r>
      <w:r>
        <w:fldChar w:fldCharType="begin"/>
      </w:r>
      <w:r>
        <w:instrText xml:space="preserve"> PAGEREF _Toc32530 \h </w:instrText>
      </w:r>
      <w:r>
        <w:fldChar w:fldCharType="separate"/>
      </w:r>
      <w:r>
        <w:t>77</w:t>
      </w:r>
      <w:r>
        <w:fldChar w:fldCharType="end"/>
      </w:r>
      <w:r>
        <w:fldChar w:fldCharType="end"/>
      </w:r>
    </w:p>
    <w:p w14:paraId="705B502D">
      <w:pPr>
        <w:pStyle w:val="13"/>
        <w:tabs>
          <w:tab w:val="right" w:leader="dot" w:pos="8306"/>
        </w:tabs>
      </w:pPr>
      <w:r>
        <w:fldChar w:fldCharType="begin"/>
      </w:r>
      <w:r>
        <w:instrText xml:space="preserve"> HYPERLINK \l _Toc32767 </w:instrText>
      </w:r>
      <w:r>
        <w:fldChar w:fldCharType="separate"/>
      </w:r>
      <w:r>
        <w:rPr>
          <w:rFonts w:hint="eastAsia" w:ascii="Times New Roman" w:hAnsi="Times New Roman" w:eastAsia="宋体" w:cs="Times New Roman"/>
          <w:szCs w:val="44"/>
        </w:rPr>
        <w:t>《钢琴</w:t>
      </w:r>
      <w:r>
        <w:rPr>
          <w:rFonts w:hint="eastAsia" w:ascii="宋体" w:hAnsi="宋体" w:eastAsia="宋体" w:cs="Times New Roman"/>
          <w:szCs w:val="44"/>
        </w:rPr>
        <w:t>Ⅲ</w:t>
      </w:r>
      <w:r>
        <w:rPr>
          <w:rFonts w:hint="eastAsia" w:ascii="Times New Roman" w:hAnsi="Times New Roman" w:eastAsia="宋体" w:cs="Times New Roman"/>
          <w:szCs w:val="44"/>
        </w:rPr>
        <w:t>》课程教学大纲</w:t>
      </w:r>
      <w:r>
        <w:tab/>
      </w:r>
      <w:r>
        <w:fldChar w:fldCharType="begin"/>
      </w:r>
      <w:r>
        <w:instrText xml:space="preserve"> PAGEREF _Toc32767 \h </w:instrText>
      </w:r>
      <w:r>
        <w:fldChar w:fldCharType="separate"/>
      </w:r>
      <w:r>
        <w:t>84</w:t>
      </w:r>
      <w:r>
        <w:fldChar w:fldCharType="end"/>
      </w:r>
      <w:r>
        <w:fldChar w:fldCharType="end"/>
      </w:r>
    </w:p>
    <w:p w14:paraId="3C86B45C">
      <w:pPr>
        <w:pStyle w:val="13"/>
        <w:tabs>
          <w:tab w:val="right" w:leader="dot" w:pos="8306"/>
        </w:tabs>
      </w:pPr>
      <w:r>
        <w:fldChar w:fldCharType="begin"/>
      </w:r>
      <w:r>
        <w:instrText xml:space="preserve"> HYPERLINK \l _Toc29175 </w:instrText>
      </w:r>
      <w:r>
        <w:fldChar w:fldCharType="separate"/>
      </w:r>
      <w:r>
        <w:rPr>
          <w:rFonts w:hint="eastAsia" w:ascii="Times New Roman" w:hAnsi="Times New Roman" w:eastAsia="宋体" w:cs="Times New Roman"/>
          <w:szCs w:val="44"/>
        </w:rPr>
        <w:t>《钢琴</w:t>
      </w:r>
      <w:r>
        <w:rPr>
          <w:rFonts w:hint="eastAsia" w:ascii="Times New Roman" w:hAnsi="Times New Roman" w:eastAsia="宋体" w:cs="Times New Roman"/>
          <w:szCs w:val="44"/>
          <w:lang w:val="en-US" w:eastAsia="zh-CN"/>
        </w:rPr>
        <w:t>IV</w:t>
      </w:r>
      <w:r>
        <w:rPr>
          <w:rFonts w:hint="eastAsia" w:ascii="Times New Roman" w:hAnsi="Times New Roman" w:eastAsia="宋体" w:cs="Times New Roman"/>
          <w:szCs w:val="44"/>
        </w:rPr>
        <w:t>》课程教学大纲</w:t>
      </w:r>
      <w:r>
        <w:tab/>
      </w:r>
      <w:r>
        <w:fldChar w:fldCharType="begin"/>
      </w:r>
      <w:r>
        <w:instrText xml:space="preserve"> PAGEREF _Toc29175 \h </w:instrText>
      </w:r>
      <w:r>
        <w:fldChar w:fldCharType="separate"/>
      </w:r>
      <w:r>
        <w:t>90</w:t>
      </w:r>
      <w:r>
        <w:fldChar w:fldCharType="end"/>
      </w:r>
      <w:r>
        <w:fldChar w:fldCharType="end"/>
      </w:r>
    </w:p>
    <w:p w14:paraId="41B1B2D2">
      <w:pPr>
        <w:pStyle w:val="13"/>
        <w:tabs>
          <w:tab w:val="right" w:leader="dot" w:pos="8306"/>
        </w:tabs>
      </w:pPr>
      <w:r>
        <w:fldChar w:fldCharType="begin"/>
      </w:r>
      <w:r>
        <w:instrText xml:space="preserve"> HYPERLINK \l _Toc15811 </w:instrText>
      </w:r>
      <w:r>
        <w:fldChar w:fldCharType="separate"/>
      </w:r>
      <w:r>
        <w:rPr>
          <w:rFonts w:hint="eastAsia" w:ascii="Times New Roman" w:hAnsi="Times New Roman" w:eastAsia="宋体" w:cs="Times New Roman"/>
          <w:szCs w:val="44"/>
        </w:rPr>
        <w:t>《钢琴Ⅴ》课程教学大纲</w:t>
      </w:r>
      <w:r>
        <w:tab/>
      </w:r>
      <w:r>
        <w:fldChar w:fldCharType="begin"/>
      </w:r>
      <w:r>
        <w:instrText xml:space="preserve"> PAGEREF _Toc15811 \h </w:instrText>
      </w:r>
      <w:r>
        <w:fldChar w:fldCharType="separate"/>
      </w:r>
      <w:r>
        <w:t>97</w:t>
      </w:r>
      <w:r>
        <w:fldChar w:fldCharType="end"/>
      </w:r>
      <w:r>
        <w:fldChar w:fldCharType="end"/>
      </w:r>
    </w:p>
    <w:p w14:paraId="0ACAA89D">
      <w:pPr>
        <w:pStyle w:val="13"/>
        <w:tabs>
          <w:tab w:val="right" w:leader="dot" w:pos="8306"/>
        </w:tabs>
      </w:pPr>
      <w:r>
        <w:fldChar w:fldCharType="begin"/>
      </w:r>
      <w:r>
        <w:instrText xml:space="preserve"> HYPERLINK \l _Toc13687 </w:instrText>
      </w:r>
      <w:r>
        <w:fldChar w:fldCharType="separate"/>
      </w:r>
      <w:r>
        <w:rPr>
          <w:rFonts w:hint="eastAsia" w:ascii="Times New Roman" w:hAnsi="Times New Roman" w:eastAsia="宋体" w:cs="Times New Roman"/>
          <w:szCs w:val="44"/>
        </w:rPr>
        <w:t>《钢琴VI》课程教学大纲</w:t>
      </w:r>
      <w:r>
        <w:tab/>
      </w:r>
      <w:r>
        <w:fldChar w:fldCharType="begin"/>
      </w:r>
      <w:r>
        <w:instrText xml:space="preserve"> PAGEREF _Toc13687 \h </w:instrText>
      </w:r>
      <w:r>
        <w:fldChar w:fldCharType="separate"/>
      </w:r>
      <w:r>
        <w:t>103</w:t>
      </w:r>
      <w:r>
        <w:fldChar w:fldCharType="end"/>
      </w:r>
      <w:r>
        <w:fldChar w:fldCharType="end"/>
      </w:r>
    </w:p>
    <w:p w14:paraId="6AB21F7E">
      <w:pPr>
        <w:pStyle w:val="13"/>
        <w:tabs>
          <w:tab w:val="right" w:leader="dot" w:pos="8306"/>
        </w:tabs>
      </w:pPr>
      <w:r>
        <w:fldChar w:fldCharType="begin"/>
      </w:r>
      <w:r>
        <w:instrText xml:space="preserve"> HYPERLINK \l _Toc15488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）I课程教学大纲</w:t>
      </w:r>
      <w:r>
        <w:tab/>
      </w:r>
      <w:r>
        <w:fldChar w:fldCharType="begin"/>
      </w:r>
      <w:r>
        <w:instrText xml:space="preserve"> PAGEREF _Toc15488 \h </w:instrText>
      </w:r>
      <w:r>
        <w:fldChar w:fldCharType="separate"/>
      </w:r>
      <w:r>
        <w:t>109</w:t>
      </w:r>
      <w:r>
        <w:fldChar w:fldCharType="end"/>
      </w:r>
      <w:r>
        <w:fldChar w:fldCharType="end"/>
      </w:r>
    </w:p>
    <w:p w14:paraId="1F3B9598">
      <w:pPr>
        <w:pStyle w:val="13"/>
        <w:tabs>
          <w:tab w:val="right" w:leader="dot" w:pos="8306"/>
        </w:tabs>
      </w:pPr>
      <w:r>
        <w:fldChar w:fldCharType="begin"/>
      </w:r>
      <w:r>
        <w:instrText xml:space="preserve"> HYPERLINK \l _Toc7848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）Ⅱ课程教学大纲</w:t>
      </w:r>
      <w:r>
        <w:tab/>
      </w:r>
      <w:r>
        <w:fldChar w:fldCharType="begin"/>
      </w:r>
      <w:r>
        <w:instrText xml:space="preserve"> PAGEREF _Toc7848 \h </w:instrText>
      </w:r>
      <w:r>
        <w:fldChar w:fldCharType="separate"/>
      </w:r>
      <w:r>
        <w:t>116</w:t>
      </w:r>
      <w:r>
        <w:fldChar w:fldCharType="end"/>
      </w:r>
      <w:r>
        <w:fldChar w:fldCharType="end"/>
      </w:r>
    </w:p>
    <w:p w14:paraId="280F5AA7">
      <w:pPr>
        <w:pStyle w:val="13"/>
        <w:tabs>
          <w:tab w:val="right" w:leader="dot" w:pos="8306"/>
        </w:tabs>
      </w:pPr>
      <w:r>
        <w:fldChar w:fldCharType="begin"/>
      </w:r>
      <w:r>
        <w:instrText xml:space="preserve"> HYPERLINK \l _Toc3417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）Ⅲ课程教学大纲</w:t>
      </w:r>
      <w:r>
        <w:tab/>
      </w:r>
      <w:r>
        <w:fldChar w:fldCharType="begin"/>
      </w:r>
      <w:r>
        <w:instrText xml:space="preserve"> PAGEREF _Toc3417 \h </w:instrText>
      </w:r>
      <w:r>
        <w:fldChar w:fldCharType="separate"/>
      </w:r>
      <w:r>
        <w:t>122</w:t>
      </w:r>
      <w:r>
        <w:fldChar w:fldCharType="end"/>
      </w:r>
      <w:r>
        <w:fldChar w:fldCharType="end"/>
      </w:r>
    </w:p>
    <w:p w14:paraId="1B507A3E">
      <w:pPr>
        <w:pStyle w:val="13"/>
        <w:tabs>
          <w:tab w:val="right" w:leader="dot" w:pos="8306"/>
        </w:tabs>
      </w:pPr>
      <w:r>
        <w:fldChar w:fldCharType="begin"/>
      </w:r>
      <w:r>
        <w:instrText xml:space="preserve"> HYPERLINK \l _Toc20728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）Ⅳ课程教学大纲</w:t>
      </w:r>
      <w:r>
        <w:tab/>
      </w:r>
      <w:r>
        <w:fldChar w:fldCharType="begin"/>
      </w:r>
      <w:r>
        <w:instrText xml:space="preserve"> PAGEREF _Toc20728 \h </w:instrText>
      </w:r>
      <w:r>
        <w:fldChar w:fldCharType="separate"/>
      </w:r>
      <w:r>
        <w:t>128</w:t>
      </w:r>
      <w:r>
        <w:fldChar w:fldCharType="end"/>
      </w:r>
      <w:r>
        <w:fldChar w:fldCharType="end"/>
      </w:r>
    </w:p>
    <w:p w14:paraId="2489DB41">
      <w:pPr>
        <w:pStyle w:val="13"/>
        <w:tabs>
          <w:tab w:val="right" w:leader="dot" w:pos="8306"/>
        </w:tabs>
      </w:pPr>
      <w:r>
        <w:fldChar w:fldCharType="begin"/>
      </w:r>
      <w:r>
        <w:instrText xml:space="preserve"> HYPERLINK \l _Toc10615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）Ⅴ课程教学大纲</w:t>
      </w:r>
      <w:r>
        <w:tab/>
      </w:r>
      <w:r>
        <w:fldChar w:fldCharType="begin"/>
      </w:r>
      <w:r>
        <w:instrText xml:space="preserve"> PAGEREF _Toc10615 \h </w:instrText>
      </w:r>
      <w:r>
        <w:fldChar w:fldCharType="separate"/>
      </w:r>
      <w:r>
        <w:t>134</w:t>
      </w:r>
      <w:r>
        <w:fldChar w:fldCharType="end"/>
      </w:r>
      <w:r>
        <w:fldChar w:fldCharType="end"/>
      </w:r>
    </w:p>
    <w:p w14:paraId="2CD1B01F">
      <w:pPr>
        <w:pStyle w:val="13"/>
        <w:tabs>
          <w:tab w:val="right" w:leader="dot" w:pos="8306"/>
        </w:tabs>
      </w:pPr>
      <w:r>
        <w:fldChar w:fldCharType="begin"/>
      </w:r>
      <w:r>
        <w:instrText xml:space="preserve"> HYPERLINK \l _Toc18751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）Ⅵ课程教学大纲</w:t>
      </w:r>
      <w:r>
        <w:tab/>
      </w:r>
      <w:r>
        <w:fldChar w:fldCharType="begin"/>
      </w:r>
      <w:r>
        <w:instrText xml:space="preserve"> PAGEREF _Toc18751 \h </w:instrText>
      </w:r>
      <w:r>
        <w:fldChar w:fldCharType="separate"/>
      </w:r>
      <w:r>
        <w:t>140</w:t>
      </w:r>
      <w:r>
        <w:fldChar w:fldCharType="end"/>
      </w:r>
      <w:r>
        <w:fldChar w:fldCharType="end"/>
      </w:r>
    </w:p>
    <w:p w14:paraId="78CF3181">
      <w:pPr>
        <w:pStyle w:val="13"/>
        <w:tabs>
          <w:tab w:val="right" w:leader="dot" w:pos="8306"/>
        </w:tabs>
      </w:pPr>
      <w:r>
        <w:fldChar w:fldCharType="begin"/>
      </w:r>
      <w:r>
        <w:instrText xml:space="preserve"> HYPERLINK \l _Toc6485 </w:instrText>
      </w:r>
      <w:r>
        <w:fldChar w:fldCharType="separate"/>
      </w:r>
      <w:r>
        <w:rPr>
          <w:rFonts w:hint="eastAsia"/>
          <w:bCs/>
        </w:rPr>
        <w:t>器乐（</w:t>
      </w:r>
      <w:r>
        <w:rPr>
          <w:rFonts w:hint="eastAsia"/>
          <w:bCs/>
          <w:lang w:val="en-US" w:eastAsia="zh-CN"/>
        </w:rPr>
        <w:t>萨克斯</w:t>
      </w:r>
      <w:r>
        <w:rPr>
          <w:rFonts w:hint="eastAsia"/>
          <w:bCs/>
        </w:rPr>
        <w:t>）I课程</w:t>
      </w:r>
      <w:r>
        <w:rPr>
          <w:bCs/>
        </w:rPr>
        <w:t>教学大纲</w:t>
      </w:r>
      <w:r>
        <w:tab/>
      </w:r>
      <w:r>
        <w:fldChar w:fldCharType="begin"/>
      </w:r>
      <w:r>
        <w:instrText xml:space="preserve"> PAGEREF _Toc6485 \h </w:instrText>
      </w:r>
      <w:r>
        <w:fldChar w:fldCharType="separate"/>
      </w:r>
      <w:r>
        <w:t>147</w:t>
      </w:r>
      <w:r>
        <w:fldChar w:fldCharType="end"/>
      </w:r>
      <w:r>
        <w:fldChar w:fldCharType="end"/>
      </w:r>
    </w:p>
    <w:p w14:paraId="317EC43C">
      <w:pPr>
        <w:pStyle w:val="13"/>
        <w:tabs>
          <w:tab w:val="right" w:leader="dot" w:pos="8306"/>
        </w:tabs>
      </w:pPr>
      <w:r>
        <w:fldChar w:fldCharType="begin"/>
      </w:r>
      <w:r>
        <w:instrText xml:space="preserve"> HYPERLINK \l _Toc11889 </w:instrText>
      </w:r>
      <w:r>
        <w:fldChar w:fldCharType="separate"/>
      </w:r>
      <w:r>
        <w:rPr>
          <w:rFonts w:hint="eastAsia"/>
          <w:bCs/>
        </w:rPr>
        <w:t>器乐（</w:t>
      </w:r>
      <w:r>
        <w:rPr>
          <w:rFonts w:hint="eastAsia"/>
          <w:bCs/>
          <w:lang w:val="en-US" w:eastAsia="zh-CN"/>
        </w:rPr>
        <w:t>萨克斯</w:t>
      </w:r>
      <w:r>
        <w:rPr>
          <w:rFonts w:hint="eastAsia"/>
          <w:bCs/>
        </w:rPr>
        <w:t>）</w:t>
      </w:r>
      <w:r>
        <w:rPr>
          <w:rFonts w:hint="eastAsia"/>
          <w:bCs/>
          <w:lang w:val="en-US" w:eastAsia="zh-CN"/>
        </w:rPr>
        <w:t>II</w:t>
      </w:r>
      <w:r>
        <w:rPr>
          <w:rFonts w:hint="eastAsia"/>
          <w:bCs/>
        </w:rPr>
        <w:t>课程</w:t>
      </w:r>
      <w:r>
        <w:rPr>
          <w:bCs/>
        </w:rPr>
        <w:t>教学大纲</w:t>
      </w:r>
      <w:r>
        <w:tab/>
      </w:r>
      <w:r>
        <w:fldChar w:fldCharType="begin"/>
      </w:r>
      <w:r>
        <w:instrText xml:space="preserve"> PAGEREF _Toc11889 \h </w:instrText>
      </w:r>
      <w:r>
        <w:fldChar w:fldCharType="separate"/>
      </w:r>
      <w:r>
        <w:t>154</w:t>
      </w:r>
      <w:r>
        <w:fldChar w:fldCharType="end"/>
      </w:r>
      <w:r>
        <w:fldChar w:fldCharType="end"/>
      </w:r>
    </w:p>
    <w:p w14:paraId="2E8C859D">
      <w:pPr>
        <w:pStyle w:val="13"/>
        <w:tabs>
          <w:tab w:val="right" w:leader="dot" w:pos="8306"/>
        </w:tabs>
      </w:pPr>
      <w:r>
        <w:fldChar w:fldCharType="begin"/>
      </w:r>
      <w:r>
        <w:instrText xml:space="preserve"> HYPERLINK \l _Toc24249 </w:instrText>
      </w:r>
      <w:r>
        <w:fldChar w:fldCharType="separate"/>
      </w:r>
      <w:r>
        <w:rPr>
          <w:rFonts w:hint="eastAsia"/>
          <w:bCs/>
        </w:rPr>
        <w:t>器乐（</w:t>
      </w:r>
      <w:r>
        <w:rPr>
          <w:rFonts w:hint="eastAsia"/>
          <w:bCs/>
          <w:lang w:val="en-US" w:eastAsia="zh-CN"/>
        </w:rPr>
        <w:t>萨克斯</w:t>
      </w:r>
      <w:r>
        <w:rPr>
          <w:rFonts w:hint="eastAsia"/>
          <w:bCs/>
        </w:rPr>
        <w:t>）Ⅲ课程</w:t>
      </w:r>
      <w:r>
        <w:rPr>
          <w:bCs/>
        </w:rPr>
        <w:t>教学大纲</w:t>
      </w:r>
      <w:r>
        <w:tab/>
      </w:r>
      <w:r>
        <w:fldChar w:fldCharType="begin"/>
      </w:r>
      <w:r>
        <w:instrText xml:space="preserve"> PAGEREF _Toc24249 \h </w:instrText>
      </w:r>
      <w:r>
        <w:fldChar w:fldCharType="separate"/>
      </w:r>
      <w:r>
        <w:t>161</w:t>
      </w:r>
      <w:r>
        <w:fldChar w:fldCharType="end"/>
      </w:r>
      <w:r>
        <w:fldChar w:fldCharType="end"/>
      </w:r>
    </w:p>
    <w:p w14:paraId="15398B21">
      <w:pPr>
        <w:pStyle w:val="13"/>
        <w:tabs>
          <w:tab w:val="right" w:leader="dot" w:pos="8306"/>
        </w:tabs>
      </w:pPr>
      <w:r>
        <w:fldChar w:fldCharType="begin"/>
      </w:r>
      <w:r>
        <w:instrText xml:space="preserve"> HYPERLINK \l _Toc16382 </w:instrText>
      </w:r>
      <w:r>
        <w:fldChar w:fldCharType="separate"/>
      </w:r>
      <w:r>
        <w:rPr>
          <w:rFonts w:hint="eastAsia"/>
          <w:bCs/>
        </w:rPr>
        <w:t>器乐（</w:t>
      </w:r>
      <w:r>
        <w:rPr>
          <w:rFonts w:hint="eastAsia"/>
          <w:bCs/>
          <w:lang w:val="en-US" w:eastAsia="zh-CN"/>
        </w:rPr>
        <w:t>萨克斯</w:t>
      </w:r>
      <w:r>
        <w:rPr>
          <w:rFonts w:hint="eastAsia"/>
          <w:bCs/>
        </w:rPr>
        <w:t>）Ⅳ课程</w:t>
      </w:r>
      <w:r>
        <w:rPr>
          <w:bCs/>
        </w:rPr>
        <w:t>教学大纲</w:t>
      </w:r>
      <w:r>
        <w:tab/>
      </w:r>
      <w:r>
        <w:fldChar w:fldCharType="begin"/>
      </w:r>
      <w:r>
        <w:instrText xml:space="preserve"> PAGEREF _Toc16382 \h </w:instrText>
      </w:r>
      <w:r>
        <w:fldChar w:fldCharType="separate"/>
      </w:r>
      <w:r>
        <w:t>167</w:t>
      </w:r>
      <w:r>
        <w:fldChar w:fldCharType="end"/>
      </w:r>
      <w:r>
        <w:fldChar w:fldCharType="end"/>
      </w:r>
    </w:p>
    <w:p w14:paraId="3B2AFBED">
      <w:pPr>
        <w:pStyle w:val="13"/>
        <w:tabs>
          <w:tab w:val="right" w:leader="dot" w:pos="8306"/>
        </w:tabs>
      </w:pPr>
      <w:r>
        <w:fldChar w:fldCharType="begin"/>
      </w:r>
      <w:r>
        <w:instrText xml:space="preserve"> HYPERLINK \l _Toc17157 </w:instrText>
      </w:r>
      <w:r>
        <w:fldChar w:fldCharType="separate"/>
      </w:r>
      <w:r>
        <w:rPr>
          <w:rFonts w:hint="eastAsia"/>
          <w:bCs/>
        </w:rPr>
        <w:t>器乐（</w:t>
      </w:r>
      <w:r>
        <w:rPr>
          <w:rFonts w:hint="eastAsia"/>
          <w:bCs/>
          <w:lang w:val="en-US" w:eastAsia="zh-CN"/>
        </w:rPr>
        <w:t>萨克斯</w:t>
      </w:r>
      <w:r>
        <w:rPr>
          <w:rFonts w:hint="eastAsia"/>
          <w:bCs/>
        </w:rPr>
        <w:t>）Ⅴ课程</w:t>
      </w:r>
      <w:r>
        <w:rPr>
          <w:bCs/>
        </w:rPr>
        <w:t>教学大纲</w:t>
      </w:r>
      <w:r>
        <w:tab/>
      </w:r>
      <w:r>
        <w:fldChar w:fldCharType="begin"/>
      </w:r>
      <w:r>
        <w:instrText xml:space="preserve"> PAGEREF _Toc17157 \h </w:instrText>
      </w:r>
      <w:r>
        <w:fldChar w:fldCharType="separate"/>
      </w:r>
      <w:r>
        <w:t>173</w:t>
      </w:r>
      <w:r>
        <w:fldChar w:fldCharType="end"/>
      </w:r>
      <w:r>
        <w:fldChar w:fldCharType="end"/>
      </w:r>
    </w:p>
    <w:p w14:paraId="1E63242F">
      <w:pPr>
        <w:pStyle w:val="13"/>
        <w:tabs>
          <w:tab w:val="right" w:leader="dot" w:pos="8306"/>
        </w:tabs>
      </w:pPr>
      <w:r>
        <w:fldChar w:fldCharType="begin"/>
      </w:r>
      <w:r>
        <w:instrText xml:space="preserve"> HYPERLINK \l _Toc3548 </w:instrText>
      </w:r>
      <w:r>
        <w:fldChar w:fldCharType="separate"/>
      </w:r>
      <w:r>
        <w:rPr>
          <w:rFonts w:hint="eastAsia"/>
          <w:bCs/>
        </w:rPr>
        <w:t>器乐（</w:t>
      </w:r>
      <w:r>
        <w:rPr>
          <w:rFonts w:hint="eastAsia"/>
          <w:bCs/>
          <w:lang w:val="en-US" w:eastAsia="zh-CN"/>
        </w:rPr>
        <w:t>古筝</w:t>
      </w:r>
      <w:r>
        <w:rPr>
          <w:rFonts w:hint="eastAsia"/>
          <w:bCs/>
        </w:rPr>
        <w:t>）Ⅵ课程</w:t>
      </w:r>
      <w:r>
        <w:rPr>
          <w:bCs/>
        </w:rPr>
        <w:t>教学大纲</w:t>
      </w:r>
      <w:r>
        <w:tab/>
      </w:r>
      <w:r>
        <w:fldChar w:fldCharType="begin"/>
      </w:r>
      <w:r>
        <w:instrText xml:space="preserve"> PAGEREF _Toc3548 \h </w:instrText>
      </w:r>
      <w:r>
        <w:fldChar w:fldCharType="separate"/>
      </w:r>
      <w:r>
        <w:t>179</w:t>
      </w:r>
      <w:r>
        <w:fldChar w:fldCharType="end"/>
      </w:r>
      <w:r>
        <w:fldChar w:fldCharType="end"/>
      </w:r>
    </w:p>
    <w:p w14:paraId="226F2D00">
      <w:pPr>
        <w:pStyle w:val="13"/>
        <w:tabs>
          <w:tab w:val="right" w:leader="dot" w:pos="8306"/>
        </w:tabs>
      </w:pPr>
      <w:r>
        <w:fldChar w:fldCharType="begin"/>
      </w:r>
      <w:r>
        <w:instrText xml:space="preserve"> HYPERLINK \l _Toc20288 </w:instrText>
      </w:r>
      <w:r>
        <w:fldChar w:fldCharType="separate"/>
      </w:r>
      <w:r>
        <w:rPr>
          <w:rFonts w:hint="eastAsia"/>
          <w:kern w:val="0"/>
          <w:lang w:val="zh-TW"/>
        </w:rPr>
        <w:t>器</w:t>
      </w:r>
      <w:r>
        <w:rPr>
          <w:rFonts w:hint="eastAsia"/>
          <w:kern w:val="0"/>
          <w:lang w:val="zh-TW" w:eastAsia="zh-TW"/>
        </w:rPr>
        <w:t>乐</w:t>
      </w:r>
      <w:r>
        <w:rPr>
          <w:rFonts w:hint="eastAsia"/>
          <w:kern w:val="0"/>
          <w:lang w:val="zh-TW"/>
        </w:rPr>
        <w:t>(单簧管)</w:t>
      </w:r>
      <w:r>
        <w:rPr>
          <w:rFonts w:hint="eastAsia"/>
          <w:kern w:val="0"/>
          <w:lang w:val="en-US" w:eastAsia="zh-CN"/>
        </w:rPr>
        <w:t>Ⅲ</w:t>
      </w:r>
      <w:r>
        <w:rPr>
          <w:rFonts w:hint="eastAsia"/>
          <w:kern w:val="0"/>
          <w:lang w:val="zh-TW" w:eastAsia="zh-TW"/>
        </w:rPr>
        <w:t>课程教学大纲</w:t>
      </w:r>
      <w:r>
        <w:tab/>
      </w:r>
      <w:r>
        <w:fldChar w:fldCharType="begin"/>
      </w:r>
      <w:r>
        <w:instrText xml:space="preserve"> PAGEREF _Toc20288 \h </w:instrText>
      </w:r>
      <w:r>
        <w:fldChar w:fldCharType="separate"/>
      </w:r>
      <w:r>
        <w:t>230</w:t>
      </w:r>
      <w:r>
        <w:fldChar w:fldCharType="end"/>
      </w:r>
      <w:r>
        <w:fldChar w:fldCharType="end"/>
      </w:r>
    </w:p>
    <w:p w14:paraId="07279AC3">
      <w:pPr>
        <w:pStyle w:val="13"/>
        <w:tabs>
          <w:tab w:val="right" w:leader="dot" w:pos="8306"/>
        </w:tabs>
      </w:pPr>
      <w:r>
        <w:fldChar w:fldCharType="begin"/>
      </w:r>
      <w:r>
        <w:instrText xml:space="preserve"> HYPERLINK \l _Toc25040 </w:instrText>
      </w:r>
      <w:r>
        <w:fldChar w:fldCharType="separate"/>
      </w:r>
      <w:r>
        <w:rPr>
          <w:rFonts w:hint="eastAsia" w:ascii="Times New Roman" w:hAnsi="Times New Roman" w:eastAsia="宋体" w:cs="Times New Roman"/>
          <w:szCs w:val="44"/>
          <w:lang w:val="zh-TW" w:eastAsia="zh-CN"/>
        </w:rPr>
        <w:t>《</w:t>
      </w:r>
      <w:r>
        <w:rPr>
          <w:rFonts w:hint="eastAsia" w:ascii="Times New Roman" w:hAnsi="Times New Roman" w:eastAsia="宋体" w:cs="Times New Roman"/>
          <w:szCs w:val="44"/>
          <w:lang w:val="zh-TW"/>
        </w:rPr>
        <w:t>舞蹈</w:t>
      </w:r>
      <w:r>
        <w:rPr>
          <w:rFonts w:hint="eastAsia" w:ascii="Times New Roman" w:hAnsi="Times New Roman" w:eastAsia="宋体" w:cs="Times New Roman"/>
          <w:szCs w:val="44"/>
          <w:lang w:val="zh-TW" w:eastAsia="zh-CN"/>
        </w:rPr>
        <w:t>》</w:t>
      </w:r>
      <w:r>
        <w:rPr>
          <w:rFonts w:hint="eastAsia" w:ascii="Times New Roman" w:hAnsi="Times New Roman" w:eastAsia="宋体" w:cs="Times New Roman"/>
          <w:szCs w:val="44"/>
          <w:lang w:val="zh-TW" w:eastAsia="zh-TW"/>
        </w:rPr>
        <w:t>课程教学大纲</w:t>
      </w:r>
      <w:r>
        <w:tab/>
      </w:r>
      <w:r>
        <w:fldChar w:fldCharType="begin"/>
      </w:r>
      <w:r>
        <w:instrText xml:space="preserve"> PAGEREF _Toc25040 \h </w:instrText>
      </w:r>
      <w:r>
        <w:fldChar w:fldCharType="separate"/>
      </w:r>
      <w:r>
        <w:t>299</w:t>
      </w:r>
      <w:r>
        <w:fldChar w:fldCharType="end"/>
      </w:r>
      <w:r>
        <w:fldChar w:fldCharType="end"/>
      </w:r>
    </w:p>
    <w:p w14:paraId="100686A6">
      <w:pPr>
        <w:pStyle w:val="13"/>
        <w:tabs>
          <w:tab w:val="right" w:leader="dot" w:pos="8306"/>
        </w:tabs>
      </w:pPr>
      <w:r>
        <w:fldChar w:fldCharType="begin"/>
      </w:r>
      <w:r>
        <w:instrText xml:space="preserve"> HYPERLINK \l _Toc5903 </w:instrText>
      </w:r>
      <w:r>
        <w:fldChar w:fldCharType="separate"/>
      </w:r>
      <w:r>
        <w:rPr>
          <w:rFonts w:hint="eastAsia" w:ascii="Times New Roman" w:hAnsi="Times New Roman" w:eastAsia="宋体" w:cs="Times New Roman"/>
          <w:szCs w:val="44"/>
          <w:lang w:val="zh-TW" w:eastAsia="zh-TW"/>
        </w:rPr>
        <w:t>舞蹈编创课程教学大纲</w:t>
      </w:r>
      <w:r>
        <w:tab/>
      </w:r>
      <w:r>
        <w:fldChar w:fldCharType="begin"/>
      </w:r>
      <w:r>
        <w:instrText xml:space="preserve"> PAGEREF _Toc5903 \h </w:instrText>
      </w:r>
      <w:r>
        <w:fldChar w:fldCharType="separate"/>
      </w:r>
      <w:r>
        <w:t>304</w:t>
      </w:r>
      <w:r>
        <w:fldChar w:fldCharType="end"/>
      </w:r>
      <w:r>
        <w:fldChar w:fldCharType="end"/>
      </w:r>
    </w:p>
    <w:p w14:paraId="6E8BC9B5">
      <w:pPr>
        <w:pStyle w:val="13"/>
        <w:tabs>
          <w:tab w:val="right" w:leader="dot" w:pos="8306"/>
        </w:tabs>
      </w:pPr>
      <w:r>
        <w:fldChar w:fldCharType="begin"/>
      </w:r>
      <w:r>
        <w:instrText xml:space="preserve"> HYPERLINK \l _Toc6773 </w:instrText>
      </w:r>
      <w:r>
        <w:fldChar w:fldCharType="separate"/>
      </w:r>
      <w:r>
        <w:rPr>
          <w:rFonts w:hint="eastAsia" w:ascii="Times New Roman" w:hAnsi="Times New Roman" w:eastAsia="宋体" w:cs="Times New Roman"/>
          <w:szCs w:val="44"/>
        </w:rPr>
        <w:t>《西方音乐史与名作鉴赏》课程教学大纲</w:t>
      </w:r>
      <w:r>
        <w:tab/>
      </w:r>
      <w:r>
        <w:fldChar w:fldCharType="begin"/>
      </w:r>
      <w:r>
        <w:instrText xml:space="preserve"> PAGEREF _Toc6773 \h </w:instrText>
      </w:r>
      <w:r>
        <w:fldChar w:fldCharType="separate"/>
      </w:r>
      <w:r>
        <w:t>351</w:t>
      </w:r>
      <w:r>
        <w:fldChar w:fldCharType="end"/>
      </w:r>
      <w:r>
        <w:fldChar w:fldCharType="end"/>
      </w:r>
    </w:p>
    <w:p w14:paraId="7732AC00">
      <w:pPr>
        <w:pStyle w:val="13"/>
        <w:tabs>
          <w:tab w:val="right" w:leader="dot" w:pos="8306"/>
        </w:tabs>
      </w:pPr>
      <w:r>
        <w:fldChar w:fldCharType="begin"/>
      </w:r>
      <w:r>
        <w:instrText xml:space="preserve"> HYPERLINK \l _Toc23954 </w:instrText>
      </w:r>
      <w:r>
        <w:fldChar w:fldCharType="separate"/>
      </w:r>
      <w:r>
        <w:rPr>
          <w:rFonts w:hint="eastAsia" w:ascii="Times New Roman" w:hAnsi="Times New Roman" w:eastAsia="宋体" w:cs="Times New Roman"/>
          <w:szCs w:val="44"/>
        </w:rPr>
        <w:t>《中国音乐史与名作鉴赏》课程教学大纲</w:t>
      </w:r>
      <w:r>
        <w:tab/>
      </w:r>
      <w:r>
        <w:fldChar w:fldCharType="begin"/>
      </w:r>
      <w:r>
        <w:instrText xml:space="preserve"> PAGEREF _Toc23954 \h </w:instrText>
      </w:r>
      <w:r>
        <w:fldChar w:fldCharType="separate"/>
      </w:r>
      <w:r>
        <w:t>357</w:t>
      </w:r>
      <w:r>
        <w:fldChar w:fldCharType="end"/>
      </w:r>
      <w:r>
        <w:fldChar w:fldCharType="end"/>
      </w:r>
    </w:p>
    <w:p w14:paraId="1EC1C94B">
      <w:pPr>
        <w:pStyle w:val="13"/>
        <w:tabs>
          <w:tab w:val="right" w:leader="dot" w:pos="8306"/>
        </w:tabs>
      </w:pPr>
      <w:r>
        <w:fldChar w:fldCharType="begin"/>
      </w:r>
      <w:r>
        <w:instrText xml:space="preserve"> HYPERLINK \l _Toc25408 </w:instrText>
      </w:r>
      <w:r>
        <w:fldChar w:fldCharType="separate"/>
      </w:r>
      <w:r>
        <w:rPr>
          <w:rFonts w:hint="eastAsia" w:ascii="Times New Roman" w:hAnsi="Times New Roman" w:eastAsia="宋体" w:cs="Times New Roman"/>
          <w:szCs w:val="44"/>
        </w:rPr>
        <w:t>《音乐研究方法与论文写作》课程教学大纲</w:t>
      </w:r>
      <w:r>
        <w:tab/>
      </w:r>
      <w:r>
        <w:fldChar w:fldCharType="begin"/>
      </w:r>
      <w:r>
        <w:instrText xml:space="preserve"> PAGEREF _Toc25408 \h </w:instrText>
      </w:r>
      <w:r>
        <w:fldChar w:fldCharType="separate"/>
      </w:r>
      <w:r>
        <w:t>363</w:t>
      </w:r>
      <w:r>
        <w:fldChar w:fldCharType="end"/>
      </w:r>
      <w:r>
        <w:fldChar w:fldCharType="end"/>
      </w:r>
    </w:p>
    <w:p w14:paraId="169AE2C3">
      <w:pPr>
        <w:pStyle w:val="13"/>
        <w:tabs>
          <w:tab w:val="right" w:leader="dot" w:pos="8306"/>
        </w:tabs>
      </w:pPr>
      <w:r>
        <w:fldChar w:fldCharType="begin"/>
      </w:r>
      <w:r>
        <w:instrText xml:space="preserve"> HYPERLINK \l _Toc19421 </w:instrText>
      </w:r>
      <w:r>
        <w:fldChar w:fldCharType="separate"/>
      </w:r>
      <w:r>
        <w:rPr>
          <w:rFonts w:hint="eastAsia" w:ascii="宋体" w:hAnsi="宋体"/>
          <w:bCs/>
          <w:szCs w:val="30"/>
        </w:rPr>
        <w:t>《常州传统音乐舞蹈艺术》课程教学大纲</w:t>
      </w:r>
      <w:r>
        <w:tab/>
      </w:r>
      <w:r>
        <w:fldChar w:fldCharType="begin"/>
      </w:r>
      <w:r>
        <w:instrText xml:space="preserve"> PAGEREF _Toc19421 \h </w:instrText>
      </w:r>
      <w:r>
        <w:fldChar w:fldCharType="separate"/>
      </w:r>
      <w:r>
        <w:t>371</w:t>
      </w:r>
      <w:r>
        <w:fldChar w:fldCharType="end"/>
      </w:r>
      <w:r>
        <w:fldChar w:fldCharType="end"/>
      </w:r>
    </w:p>
    <w:p w14:paraId="54A3AC93">
      <w:pPr>
        <w:pStyle w:val="13"/>
        <w:tabs>
          <w:tab w:val="right" w:leader="dot" w:pos="8306"/>
        </w:tabs>
      </w:pPr>
      <w:r>
        <w:fldChar w:fldCharType="begin"/>
      </w:r>
      <w:r>
        <w:instrText xml:space="preserve"> HYPERLINK \l _Toc29052 </w:instrText>
      </w:r>
      <w:r>
        <w:fldChar w:fldCharType="separate"/>
      </w:r>
      <w:r>
        <w:rPr>
          <w:rFonts w:hint="eastAsia" w:ascii="宋体" w:hAnsi="宋体"/>
          <w:bCs/>
          <w:szCs w:val="30"/>
        </w:rPr>
        <w:t>《学校音乐教育导论与教材教法》课程教学大纲</w:t>
      </w:r>
      <w:r>
        <w:tab/>
      </w:r>
      <w:r>
        <w:fldChar w:fldCharType="begin"/>
      </w:r>
      <w:r>
        <w:instrText xml:space="preserve"> PAGEREF _Toc29052 \h </w:instrText>
      </w:r>
      <w:r>
        <w:fldChar w:fldCharType="separate"/>
      </w:r>
      <w:r>
        <w:t>378</w:t>
      </w:r>
      <w:r>
        <w:fldChar w:fldCharType="end"/>
      </w:r>
      <w:r>
        <w:fldChar w:fldCharType="end"/>
      </w:r>
    </w:p>
    <w:p w14:paraId="5126360D">
      <w:pPr>
        <w:pStyle w:val="13"/>
        <w:tabs>
          <w:tab w:val="right" w:leader="dot" w:pos="8306"/>
        </w:tabs>
      </w:pPr>
      <w:r>
        <w:fldChar w:fldCharType="begin"/>
      </w:r>
      <w:r>
        <w:instrText xml:space="preserve"> HYPERLINK \l _Toc13018 </w:instrText>
      </w:r>
      <w:r>
        <w:fldChar w:fldCharType="separate"/>
      </w:r>
      <w:r>
        <w:rPr>
          <w:rFonts w:hint="eastAsia" w:ascii="宋体" w:hAnsi="宋体"/>
          <w:bCs/>
          <w:szCs w:val="30"/>
        </w:rPr>
        <w:t>《音乐教学与实践》课程教学大纲</w:t>
      </w:r>
      <w:r>
        <w:tab/>
      </w:r>
      <w:r>
        <w:fldChar w:fldCharType="begin"/>
      </w:r>
      <w:r>
        <w:instrText xml:space="preserve"> PAGEREF _Toc13018 \h </w:instrText>
      </w:r>
      <w:r>
        <w:fldChar w:fldCharType="separate"/>
      </w:r>
      <w:r>
        <w:t>385</w:t>
      </w:r>
      <w:r>
        <w:fldChar w:fldCharType="end"/>
      </w:r>
      <w:r>
        <w:fldChar w:fldCharType="end"/>
      </w:r>
    </w:p>
    <w:p w14:paraId="61817670">
      <w:pPr>
        <w:pStyle w:val="13"/>
        <w:tabs>
          <w:tab w:val="right" w:leader="dot" w:pos="8306"/>
        </w:tabs>
      </w:pPr>
      <w:r>
        <w:fldChar w:fldCharType="begin"/>
      </w:r>
      <w:r>
        <w:instrText xml:space="preserve"> HYPERLINK \l _Toc25739 </w:instrText>
      </w:r>
      <w:r>
        <w:fldChar w:fldCharType="separate"/>
      </w:r>
      <w:r>
        <w:rPr>
          <w:rFonts w:hint="eastAsia"/>
          <w:bCs/>
          <w:szCs w:val="30"/>
        </w:rPr>
        <w:t>《中国民族民间音乐》</w:t>
      </w:r>
      <w:r>
        <w:rPr>
          <w:rFonts w:ascii="宋体" w:hAnsi="宋体"/>
          <w:bCs/>
        </w:rPr>
        <w:t>课程教学大纲</w:t>
      </w:r>
      <w:r>
        <w:tab/>
      </w:r>
      <w:r>
        <w:fldChar w:fldCharType="begin"/>
      </w:r>
      <w:r>
        <w:instrText xml:space="preserve"> PAGEREF _Toc25739 \h </w:instrText>
      </w:r>
      <w:r>
        <w:fldChar w:fldCharType="separate"/>
      </w:r>
      <w:r>
        <w:t>393</w:t>
      </w:r>
      <w:r>
        <w:fldChar w:fldCharType="end"/>
      </w:r>
      <w:r>
        <w:fldChar w:fldCharType="end"/>
      </w:r>
    </w:p>
    <w:p w14:paraId="3CF9A868">
      <w:pPr>
        <w:pStyle w:val="13"/>
        <w:tabs>
          <w:tab w:val="right" w:leader="dot" w:pos="8306"/>
        </w:tabs>
      </w:pPr>
      <w:r>
        <w:fldChar w:fldCharType="begin"/>
      </w:r>
      <w:r>
        <w:instrText xml:space="preserve"> HYPERLINK \l _Toc6487 </w:instrText>
      </w:r>
      <w:r>
        <w:fldChar w:fldCharType="separate"/>
      </w:r>
      <w:r>
        <w:rPr>
          <w:rFonts w:hint="eastAsia" w:ascii="Times New Roman" w:hAnsi="Times New Roman" w:eastAsia="宋体" w:cs="Times New Roman"/>
          <w:szCs w:val="44"/>
        </w:rPr>
        <w:t>《钢琴即兴伴奏Ⅰ》课程教学大纲</w:t>
      </w:r>
      <w:r>
        <w:tab/>
      </w:r>
      <w:r>
        <w:fldChar w:fldCharType="begin"/>
      </w:r>
      <w:r>
        <w:instrText xml:space="preserve"> PAGEREF _Toc6487 \h </w:instrText>
      </w:r>
      <w:r>
        <w:fldChar w:fldCharType="separate"/>
      </w:r>
      <w:r>
        <w:t>400</w:t>
      </w:r>
      <w:r>
        <w:fldChar w:fldCharType="end"/>
      </w:r>
      <w:r>
        <w:fldChar w:fldCharType="end"/>
      </w:r>
    </w:p>
    <w:p w14:paraId="7C9A7E88">
      <w:pPr>
        <w:pStyle w:val="13"/>
        <w:tabs>
          <w:tab w:val="right" w:leader="dot" w:pos="8306"/>
        </w:tabs>
      </w:pPr>
      <w:r>
        <w:fldChar w:fldCharType="begin"/>
      </w:r>
      <w:r>
        <w:instrText xml:space="preserve"> HYPERLINK \l _Toc21127 </w:instrText>
      </w:r>
      <w:r>
        <w:fldChar w:fldCharType="separate"/>
      </w:r>
      <w:r>
        <w:rPr>
          <w:rFonts w:hint="eastAsia" w:ascii="Times New Roman" w:hAnsi="Times New Roman" w:eastAsia="宋体" w:cs="Times New Roman"/>
          <w:szCs w:val="44"/>
        </w:rPr>
        <w:t>《钢琴即兴伴奏</w:t>
      </w:r>
      <w:r>
        <w:rPr>
          <w:rFonts w:hint="eastAsia" w:ascii="宋体" w:hAnsi="宋体" w:eastAsia="宋体" w:cs="Times New Roman"/>
          <w:szCs w:val="44"/>
        </w:rPr>
        <w:t>Ⅱ</w:t>
      </w:r>
      <w:r>
        <w:rPr>
          <w:rFonts w:hint="eastAsia" w:ascii="Times New Roman" w:hAnsi="Times New Roman" w:eastAsia="宋体" w:cs="Times New Roman"/>
          <w:szCs w:val="44"/>
        </w:rPr>
        <w:t>》课程教学大纲</w:t>
      </w:r>
      <w:r>
        <w:tab/>
      </w:r>
      <w:r>
        <w:fldChar w:fldCharType="begin"/>
      </w:r>
      <w:r>
        <w:instrText xml:space="preserve"> PAGEREF _Toc21127 \h </w:instrText>
      </w:r>
      <w:r>
        <w:fldChar w:fldCharType="separate"/>
      </w:r>
      <w:r>
        <w:t>406</w:t>
      </w:r>
      <w:r>
        <w:fldChar w:fldCharType="end"/>
      </w:r>
      <w:r>
        <w:fldChar w:fldCharType="end"/>
      </w:r>
    </w:p>
    <w:p w14:paraId="1E6164D1">
      <w:pPr>
        <w:pStyle w:val="13"/>
        <w:tabs>
          <w:tab w:val="right" w:leader="dot" w:pos="8306"/>
        </w:tabs>
      </w:pPr>
      <w:r>
        <w:fldChar w:fldCharType="begin"/>
      </w:r>
      <w:r>
        <w:instrText xml:space="preserve"> HYPERLINK \l _Toc12178 </w:instrText>
      </w:r>
      <w:r>
        <w:fldChar w:fldCharType="separate"/>
      </w:r>
      <w:r>
        <w:rPr>
          <w:rFonts w:hint="eastAsia" w:ascii="宋体" w:eastAsia="宋体"/>
          <w:lang w:eastAsia="zh-CN"/>
        </w:rPr>
        <w:t>大学生</w:t>
      </w:r>
      <w:r>
        <w:rPr>
          <w:rFonts w:hint="eastAsia" w:ascii="宋体" w:eastAsia="宋体"/>
        </w:rPr>
        <w:t>职业</w:t>
      </w:r>
      <w:r>
        <w:rPr>
          <w:rFonts w:hint="eastAsia" w:ascii="宋体" w:eastAsia="宋体"/>
          <w:lang w:val="en-US"/>
        </w:rPr>
        <w:t>生涯规划</w:t>
      </w:r>
      <w:r>
        <w:rPr>
          <w:rFonts w:hint="eastAsia" w:ascii="宋体" w:eastAsia="宋体"/>
        </w:rPr>
        <w:t>课程教学大纲</w:t>
      </w:r>
      <w:r>
        <w:tab/>
      </w:r>
      <w:r>
        <w:fldChar w:fldCharType="begin"/>
      </w:r>
      <w:r>
        <w:instrText xml:space="preserve"> PAGEREF _Toc12178 \h </w:instrText>
      </w:r>
      <w:r>
        <w:fldChar w:fldCharType="separate"/>
      </w:r>
      <w:r>
        <w:t>412</w:t>
      </w:r>
      <w:r>
        <w:fldChar w:fldCharType="end"/>
      </w:r>
      <w:r>
        <w:fldChar w:fldCharType="end"/>
      </w:r>
    </w:p>
    <w:p w14:paraId="0CFE2A19">
      <w:pPr>
        <w:pStyle w:val="13"/>
        <w:tabs>
          <w:tab w:val="right" w:leader="dot" w:pos="8306"/>
        </w:tabs>
      </w:pPr>
      <w:r>
        <w:fldChar w:fldCharType="begin"/>
      </w:r>
      <w:r>
        <w:instrText xml:space="preserve"> HYPERLINK \l _Toc22985 </w:instrText>
      </w:r>
      <w:r>
        <w:fldChar w:fldCharType="separate"/>
      </w:r>
      <w:r>
        <w:rPr>
          <w:rFonts w:hint="eastAsia"/>
          <w:lang w:eastAsia="zh-CN"/>
        </w:rPr>
        <w:t>大学生劳动教育</w:t>
      </w:r>
      <w:r>
        <w:rPr>
          <w:rFonts w:hint="eastAsia"/>
        </w:rPr>
        <w:t>教学大纲</w:t>
      </w:r>
      <w:r>
        <w:tab/>
      </w:r>
      <w:r>
        <w:fldChar w:fldCharType="begin"/>
      </w:r>
      <w:r>
        <w:instrText xml:space="preserve"> PAGEREF _Toc22985 \h </w:instrText>
      </w:r>
      <w:r>
        <w:fldChar w:fldCharType="separate"/>
      </w:r>
      <w:r>
        <w:t>418</w:t>
      </w:r>
      <w:r>
        <w:fldChar w:fldCharType="end"/>
      </w:r>
      <w:r>
        <w:fldChar w:fldCharType="end"/>
      </w:r>
    </w:p>
    <w:p w14:paraId="291DE344">
      <w:pPr>
        <w:pStyle w:val="13"/>
        <w:tabs>
          <w:tab w:val="right" w:leader="dot" w:pos="8306"/>
        </w:tabs>
        <w:rPr>
          <w:rFonts w:hint="default" w:eastAsiaTheme="minorEastAsia"/>
          <w:lang w:val="en-US" w:eastAsia="zh-CN"/>
        </w:rPr>
      </w:pPr>
      <w:bookmarkStart w:id="301" w:name="_GoBack"/>
      <w:r>
        <w:rPr>
          <w:rFonts w:hint="eastAsia"/>
          <w:lang w:eastAsia="zh-CN"/>
        </w:rPr>
        <w:t>马克思主义基本原理课程教学大纲</w:t>
      </w:r>
      <w:r>
        <w:tab/>
      </w:r>
      <w:r>
        <w:rPr>
          <w:rFonts w:hint="eastAsia"/>
          <w:lang w:val="en-US" w:eastAsia="zh-CN"/>
        </w:rPr>
        <w:t>426</w:t>
      </w:r>
      <w:bookmarkEnd w:id="301"/>
    </w:p>
    <w:p w14:paraId="70891F41"/>
    <w:p w14:paraId="38968CFD">
      <w:pPr>
        <w:pStyle w:val="13"/>
        <w:tabs>
          <w:tab w:val="right" w:leader="dot" w:pos="8306"/>
        </w:tabs>
      </w:pPr>
      <w:r>
        <w:fldChar w:fldCharType="begin"/>
      </w:r>
      <w:r>
        <w:instrText xml:space="preserve"> HYPERLINK \l _Toc14373 </w:instrText>
      </w:r>
      <w:r>
        <w:fldChar w:fldCharType="separate"/>
      </w:r>
      <w:r>
        <w:rPr>
          <w:rFonts w:hint="eastAsia"/>
        </w:rPr>
        <w:t>毛泽东思想和中国特色社会主义理论体系概论</w:t>
      </w:r>
      <w:r>
        <w:t>课程教学大纲</w:t>
      </w:r>
      <w:r>
        <w:tab/>
      </w:r>
      <w:r>
        <w:fldChar w:fldCharType="begin"/>
      </w:r>
      <w:r>
        <w:instrText xml:space="preserve"> PAGEREF _Toc14373 \h </w:instrText>
      </w:r>
      <w:r>
        <w:fldChar w:fldCharType="separate"/>
      </w:r>
      <w:r>
        <w:t>437</w:t>
      </w:r>
      <w:r>
        <w:fldChar w:fldCharType="end"/>
      </w:r>
      <w:r>
        <w:fldChar w:fldCharType="end"/>
      </w:r>
    </w:p>
    <w:p w14:paraId="1459B697">
      <w:pPr>
        <w:pStyle w:val="13"/>
        <w:tabs>
          <w:tab w:val="right" w:leader="dot" w:pos="8306"/>
        </w:tabs>
      </w:pPr>
      <w:r>
        <w:fldChar w:fldCharType="begin"/>
      </w:r>
      <w:r>
        <w:instrText xml:space="preserve"> HYPERLINK \l _Toc26397 </w:instrText>
      </w:r>
      <w:r>
        <w:fldChar w:fldCharType="separate"/>
      </w:r>
      <w:r>
        <w:rPr>
          <w:rFonts w:hint="eastAsia"/>
        </w:rPr>
        <w:t>习近平新时代中国特色社会主义思想概论</w:t>
      </w:r>
      <w:r>
        <w:t>课程教学大纲</w:t>
      </w:r>
      <w:r>
        <w:tab/>
      </w:r>
      <w:r>
        <w:fldChar w:fldCharType="begin"/>
      </w:r>
      <w:r>
        <w:instrText xml:space="preserve"> PAGEREF _Toc26397 \h </w:instrText>
      </w:r>
      <w:r>
        <w:fldChar w:fldCharType="separate"/>
      </w:r>
      <w:r>
        <w:t>459</w:t>
      </w:r>
      <w:r>
        <w:fldChar w:fldCharType="end"/>
      </w:r>
      <w:r>
        <w:fldChar w:fldCharType="end"/>
      </w:r>
    </w:p>
    <w:p w14:paraId="19C6F6EC">
      <w:pPr>
        <w:pStyle w:val="13"/>
        <w:tabs>
          <w:tab w:val="right" w:leader="dot" w:pos="8306"/>
        </w:tabs>
      </w:pPr>
      <w:r>
        <w:fldChar w:fldCharType="begin"/>
      </w:r>
      <w:r>
        <w:instrText xml:space="preserve"> HYPERLINK \l _Toc13920 </w:instrText>
      </w:r>
      <w:r>
        <w:fldChar w:fldCharType="separate"/>
      </w:r>
      <w:r>
        <w:rPr>
          <w:rFonts w:ascii="黑体" w:hAnsi="黑体"/>
        </w:rPr>
        <w:t>形势与政策课程教学大纲</w:t>
      </w:r>
      <w:r>
        <w:tab/>
      </w:r>
      <w:r>
        <w:fldChar w:fldCharType="begin"/>
      </w:r>
      <w:r>
        <w:instrText xml:space="preserve"> PAGEREF _Toc13920 \h </w:instrText>
      </w:r>
      <w:r>
        <w:fldChar w:fldCharType="separate"/>
      </w:r>
      <w:r>
        <w:t>471</w:t>
      </w:r>
      <w:r>
        <w:fldChar w:fldCharType="end"/>
      </w:r>
      <w:r>
        <w:fldChar w:fldCharType="end"/>
      </w:r>
    </w:p>
    <w:p w14:paraId="4B36F8BF">
      <w:pPr>
        <w:pStyle w:val="13"/>
        <w:tabs>
          <w:tab w:val="right" w:leader="dot" w:pos="8306"/>
        </w:tabs>
      </w:pPr>
      <w:r>
        <w:fldChar w:fldCharType="begin"/>
      </w:r>
      <w:r>
        <w:instrText xml:space="preserve"> HYPERLINK \l _Toc28934 </w:instrText>
      </w:r>
      <w:r>
        <w:fldChar w:fldCharType="separate"/>
      </w:r>
      <w:r>
        <w:rPr>
          <w:rFonts w:hint="eastAsia" w:ascii="Times New Roman" w:hAnsi="Times New Roman"/>
        </w:rPr>
        <w:t>中国近现代史纲要课程教学大纲</w:t>
      </w:r>
      <w:r>
        <w:tab/>
      </w:r>
      <w:r>
        <w:fldChar w:fldCharType="begin"/>
      </w:r>
      <w:r>
        <w:instrText xml:space="preserve"> PAGEREF _Toc28934 \h </w:instrText>
      </w:r>
      <w:r>
        <w:fldChar w:fldCharType="separate"/>
      </w:r>
      <w:r>
        <w:t>477</w:t>
      </w:r>
      <w:r>
        <w:fldChar w:fldCharType="end"/>
      </w:r>
      <w:r>
        <w:fldChar w:fldCharType="end"/>
      </w:r>
    </w:p>
    <w:p w14:paraId="3B40763E">
      <w:pPr>
        <w:pStyle w:val="13"/>
        <w:tabs>
          <w:tab w:val="right" w:leader="dot" w:pos="8306"/>
        </w:tabs>
      </w:pPr>
      <w:r>
        <w:fldChar w:fldCharType="begin"/>
      </w:r>
      <w:r>
        <w:instrText xml:space="preserve"> HYPERLINK \l _Toc20722 </w:instrText>
      </w:r>
      <w:r>
        <w:fldChar w:fldCharType="separate"/>
      </w:r>
      <w:r>
        <w:rPr>
          <w:rFonts w:hint="eastAsia"/>
          <w:lang w:val="en-US" w:eastAsia="zh-CN"/>
        </w:rPr>
        <w:t>大学生就业指导课程教学大纲</w:t>
      </w:r>
      <w:r>
        <w:tab/>
      </w:r>
      <w:r>
        <w:fldChar w:fldCharType="begin"/>
      </w:r>
      <w:r>
        <w:instrText xml:space="preserve"> PAGEREF _Toc20722 \h </w:instrText>
      </w:r>
      <w:r>
        <w:fldChar w:fldCharType="separate"/>
      </w:r>
      <w:r>
        <w:t>503</w:t>
      </w:r>
      <w:r>
        <w:fldChar w:fldCharType="end"/>
      </w:r>
      <w:r>
        <w:fldChar w:fldCharType="end"/>
      </w:r>
    </w:p>
    <w:p w14:paraId="467DD9C1">
      <w:pPr>
        <w:pStyle w:val="13"/>
        <w:tabs>
          <w:tab w:val="right" w:leader="dot" w:pos="8306"/>
        </w:tabs>
        <w:rPr>
          <w:rFonts w:hint="eastAsia"/>
          <w:lang w:val="en-US" w:eastAsia="zh-CN"/>
        </w:rPr>
      </w:pPr>
      <w:r>
        <w:rPr>
          <w:rFonts w:hint="eastAsia"/>
        </w:rPr>
        <w:t>大学生心理健康教育课程</w:t>
      </w:r>
      <w:r>
        <w:t>教学大纲</w:t>
      </w:r>
      <w:r>
        <w:tab/>
      </w:r>
      <w:r>
        <w:rPr>
          <w:rFonts w:hint="eastAsia"/>
          <w:lang w:val="en-US" w:eastAsia="zh-CN"/>
        </w:rPr>
        <w:t>515</w:t>
      </w:r>
    </w:p>
    <w:p w14:paraId="550EAF2B">
      <w:pPr>
        <w:pStyle w:val="13"/>
        <w:tabs>
          <w:tab w:val="right" w:leader="dot" w:pos="8306"/>
        </w:tabs>
        <w:rPr>
          <w:rFonts w:hint="eastAsia"/>
          <w:lang w:val="en-US" w:eastAsia="zh-CN"/>
        </w:rPr>
      </w:pPr>
      <w:r>
        <w:rPr>
          <w:rFonts w:hint="eastAsia" w:asciiTheme="minorHAnsi" w:hAnsiTheme="minorHAnsi" w:eastAsiaTheme="minorEastAsia" w:cstheme="minorBidi"/>
          <w:kern w:val="2"/>
          <w:sz w:val="21"/>
          <w:szCs w:val="24"/>
          <w:lang w:val="en-US" w:eastAsia="zh-CN" w:bidi="ar-SA"/>
        </w:rPr>
        <w:t>大学英语B3课程教学大纲</w:t>
      </w:r>
      <w:r>
        <w:tab/>
      </w:r>
      <w:r>
        <w:rPr>
          <w:rFonts w:hint="eastAsia"/>
          <w:lang w:val="en-US" w:eastAsia="zh-CN"/>
        </w:rPr>
        <w:t>524</w:t>
      </w:r>
    </w:p>
    <w:p w14:paraId="125A8FB8">
      <w:pPr>
        <w:pStyle w:val="13"/>
        <w:tabs>
          <w:tab w:val="right" w:leader="dot" w:pos="8306"/>
        </w:tabs>
        <w:rPr>
          <w:rFonts w:hint="default" w:eastAsiaTheme="minorEastAsia"/>
          <w:lang w:val="en-US" w:eastAsia="zh-CN"/>
        </w:rPr>
      </w:pPr>
      <w:r>
        <w:rPr>
          <w:rFonts w:hint="eastAsia"/>
          <w:lang w:val="en-US" w:eastAsia="zh-CN"/>
        </w:rPr>
        <w:t>计算机与人工智能基础C课程教学大纲</w:t>
      </w:r>
      <w:r>
        <w:tab/>
      </w:r>
      <w:r>
        <w:rPr>
          <w:rFonts w:hint="eastAsia"/>
          <w:lang w:val="en-US" w:eastAsia="zh-CN"/>
        </w:rPr>
        <w:t>532</w:t>
      </w:r>
    </w:p>
    <w:p w14:paraId="69EF5DBD">
      <w:pPr>
        <w:tabs>
          <w:tab w:val="right" w:leader="dot" w:pos="8296"/>
        </w:tabs>
        <w:rPr>
          <w:rFonts w:hint="eastAsia"/>
          <w:lang w:val="en-US" w:eastAsia="zh-CN"/>
        </w:rPr>
      </w:pPr>
      <w:r>
        <w:fldChar w:fldCharType="end"/>
      </w:r>
      <w:r>
        <w:rPr>
          <w:rFonts w:hint="eastAsia"/>
        </w:rPr>
        <w:t>实验室安全教育课程</w:t>
      </w:r>
      <w:r>
        <w:t>教学大纲</w:t>
      </w:r>
      <w:r>
        <w:tab/>
      </w:r>
      <w:r>
        <w:rPr>
          <w:rFonts w:hint="eastAsia"/>
          <w:lang w:val="en-US" w:eastAsia="zh-CN"/>
        </w:rPr>
        <w:t>540</w:t>
      </w:r>
    </w:p>
    <w:p w14:paraId="4BB6264B">
      <w:pPr>
        <w:tabs>
          <w:tab w:val="right" w:leader="dot" w:pos="8296"/>
        </w:tabs>
        <w:rPr>
          <w:rFonts w:hint="default" w:eastAsiaTheme="minorEastAsia"/>
          <w:lang w:val="en-US" w:eastAsia="zh-CN"/>
        </w:rPr>
      </w:pPr>
      <w:r>
        <w:rPr>
          <w:rFonts w:hint="eastAsia"/>
          <w:lang w:eastAsia="zh-CN"/>
        </w:rPr>
        <w:t>军事理论课程教学大纲</w:t>
      </w:r>
      <w:r>
        <w:tab/>
      </w:r>
      <w:r>
        <w:rPr>
          <w:rFonts w:hint="eastAsia"/>
          <w:lang w:val="en-US" w:eastAsia="zh-CN"/>
        </w:rPr>
        <w:t>545</w:t>
      </w:r>
    </w:p>
    <w:p w14:paraId="13FCECA4">
      <w:pPr>
        <w:tabs>
          <w:tab w:val="right" w:leader="dot" w:pos="8296"/>
        </w:tabs>
        <w:rPr>
          <w:rFonts w:hint="eastAsia"/>
          <w:lang w:val="en-US" w:eastAsia="zh-CN"/>
        </w:rPr>
      </w:pPr>
      <w:r>
        <w:rPr>
          <w:rFonts w:hint="eastAsia"/>
          <w:lang w:eastAsia="zh-CN"/>
        </w:rPr>
        <w:t>国家安全教育课程教学大纲</w:t>
      </w:r>
      <w:r>
        <w:tab/>
      </w:r>
      <w:r>
        <w:rPr>
          <w:rFonts w:hint="eastAsia"/>
          <w:lang w:val="en-US" w:eastAsia="zh-CN"/>
        </w:rPr>
        <w:t>554</w:t>
      </w:r>
    </w:p>
    <w:p w14:paraId="1DB01CE7">
      <w:pPr>
        <w:tabs>
          <w:tab w:val="right" w:leader="dot" w:pos="8296"/>
        </w:tabs>
        <w:rPr>
          <w:rFonts w:hint="eastAsia" w:ascii="Cambria" w:hAnsi="Cambria" w:eastAsia="宋体" w:cs="宋体"/>
          <w:lang w:eastAsia="zh-CN"/>
        </w:rPr>
      </w:pPr>
      <w:r>
        <w:rPr>
          <w:rFonts w:hint="eastAsia"/>
        </w:rPr>
        <w:t>大学生就业指导课程教学大纲</w:t>
      </w:r>
      <w:r>
        <w:tab/>
      </w:r>
      <w:r>
        <w:rPr>
          <w:rFonts w:hint="eastAsia"/>
          <w:lang w:val="en-US" w:eastAsia="zh-CN"/>
        </w:rPr>
        <w:t>561</w:t>
      </w:r>
      <w:bookmarkStart w:id="0" w:name="_Toc528743977"/>
      <w:bookmarkStart w:id="1" w:name="_Toc16592"/>
    </w:p>
    <w:p w14:paraId="0744971D">
      <w:pPr>
        <w:pStyle w:val="15"/>
        <w:widowControl/>
        <w:jc w:val="center"/>
        <w:rPr>
          <w:rFonts w:hint="eastAsia" w:ascii="Cambria" w:hAnsi="Cambria" w:eastAsia="宋体" w:cs="宋体"/>
          <w:lang w:eastAsia="zh-CN"/>
        </w:rPr>
      </w:pPr>
    </w:p>
    <w:p w14:paraId="59A89495">
      <w:pPr>
        <w:pStyle w:val="15"/>
        <w:widowControl/>
        <w:jc w:val="center"/>
        <w:rPr>
          <w:rFonts w:hint="eastAsia" w:ascii="Cambria" w:hAnsi="Cambria" w:eastAsia="宋体" w:cs="宋体"/>
          <w:lang w:eastAsia="zh-CN"/>
        </w:rPr>
      </w:pPr>
    </w:p>
    <w:p w14:paraId="3E71B42D">
      <w:pPr>
        <w:pStyle w:val="15"/>
        <w:widowControl/>
        <w:jc w:val="center"/>
        <w:rPr>
          <w:rFonts w:hint="eastAsia" w:ascii="Cambria" w:hAnsi="Cambria" w:eastAsia="宋体" w:cs="宋体"/>
          <w:lang w:eastAsia="zh-CN"/>
        </w:rPr>
      </w:pPr>
    </w:p>
    <w:p w14:paraId="1CB75503">
      <w:pPr>
        <w:pStyle w:val="15"/>
        <w:widowControl/>
        <w:jc w:val="center"/>
        <w:rPr>
          <w:rFonts w:hint="eastAsia" w:ascii="Cambria" w:hAnsi="Cambria" w:eastAsia="宋体" w:cs="宋体"/>
          <w:lang w:eastAsia="zh-CN"/>
        </w:rPr>
      </w:pPr>
    </w:p>
    <w:p w14:paraId="729C59F3">
      <w:pPr>
        <w:pStyle w:val="15"/>
        <w:widowControl/>
        <w:jc w:val="center"/>
        <w:rPr>
          <w:rFonts w:hint="eastAsia" w:ascii="Cambria" w:hAnsi="Cambria" w:eastAsia="宋体" w:cs="宋体"/>
          <w:lang w:eastAsia="zh-CN"/>
        </w:rPr>
      </w:pPr>
    </w:p>
    <w:p w14:paraId="3B6CB35C">
      <w:pPr>
        <w:pStyle w:val="15"/>
        <w:widowControl/>
        <w:jc w:val="center"/>
        <w:rPr>
          <w:rFonts w:hint="eastAsia" w:ascii="Cambria" w:hAnsi="Cambria" w:eastAsia="宋体" w:cs="宋体"/>
          <w:lang w:eastAsia="zh-CN"/>
        </w:rPr>
      </w:pPr>
    </w:p>
    <w:p w14:paraId="04B0425B">
      <w:pPr>
        <w:pStyle w:val="15"/>
        <w:widowControl/>
        <w:jc w:val="center"/>
        <w:rPr>
          <w:rFonts w:hint="eastAsia" w:ascii="Cambria" w:hAnsi="Cambria" w:eastAsia="宋体" w:cs="宋体"/>
          <w:lang w:eastAsia="zh-CN"/>
        </w:rPr>
      </w:pPr>
    </w:p>
    <w:p w14:paraId="62013910">
      <w:pPr>
        <w:pStyle w:val="15"/>
        <w:widowControl/>
        <w:jc w:val="center"/>
        <w:rPr>
          <w:rFonts w:hint="eastAsia" w:ascii="Cambria" w:hAnsi="Cambria" w:eastAsia="宋体" w:cs="宋体"/>
          <w:lang w:eastAsia="zh-CN"/>
        </w:rPr>
      </w:pPr>
    </w:p>
    <w:p w14:paraId="5BF59F53">
      <w:pPr>
        <w:pStyle w:val="15"/>
        <w:widowControl/>
        <w:jc w:val="center"/>
        <w:rPr>
          <w:rFonts w:hint="eastAsia" w:ascii="Cambria" w:hAnsi="Cambria" w:eastAsia="宋体" w:cs="宋体"/>
          <w:lang w:eastAsia="zh-CN"/>
        </w:rPr>
      </w:pPr>
    </w:p>
    <w:p w14:paraId="49140EB4">
      <w:pPr>
        <w:pStyle w:val="15"/>
        <w:widowControl/>
        <w:jc w:val="center"/>
        <w:rPr>
          <w:rFonts w:hint="eastAsia" w:ascii="Cambria" w:hAnsi="Cambria" w:eastAsia="宋体" w:cs="宋体"/>
          <w:lang w:eastAsia="zh-CN"/>
        </w:rPr>
      </w:pPr>
    </w:p>
    <w:p w14:paraId="1AE4DBF2">
      <w:pPr>
        <w:pStyle w:val="15"/>
        <w:widowControl/>
        <w:jc w:val="both"/>
        <w:rPr>
          <w:rFonts w:hint="eastAsia" w:ascii="Cambria" w:hAnsi="Cambria" w:eastAsia="宋体" w:cs="宋体"/>
          <w:lang w:eastAsia="zh-CN"/>
        </w:rPr>
      </w:pPr>
    </w:p>
    <w:p w14:paraId="028098B2">
      <w:pPr>
        <w:pStyle w:val="15"/>
        <w:widowControl/>
        <w:jc w:val="both"/>
        <w:rPr>
          <w:rFonts w:hint="eastAsia" w:ascii="Cambria" w:hAnsi="Cambria" w:eastAsia="宋体" w:cs="宋体"/>
          <w:lang w:eastAsia="zh-CN"/>
        </w:rPr>
      </w:pPr>
    </w:p>
    <w:p w14:paraId="0BAC773D">
      <w:pPr>
        <w:pStyle w:val="15"/>
        <w:widowControl/>
        <w:jc w:val="center"/>
      </w:pPr>
      <w:r>
        <w:rPr>
          <w:rFonts w:hint="eastAsia" w:cs="宋体"/>
          <w:lang w:eastAsia="zh-CN"/>
        </w:rPr>
        <w:t>《</w:t>
      </w:r>
      <w:r>
        <w:rPr>
          <w:rFonts w:hint="eastAsia" w:ascii="Cambria" w:hAnsi="Cambria" w:eastAsia="宋体" w:cs="宋体"/>
          <w:lang w:eastAsia="zh-CN"/>
        </w:rPr>
        <w:t>基本乐理</w:t>
      </w:r>
      <w:r>
        <w:rPr>
          <w:rFonts w:hint="eastAsia" w:cs="宋体"/>
          <w:lang w:eastAsia="zh-CN"/>
        </w:rPr>
        <w:t>》</w:t>
      </w:r>
      <w:r>
        <w:rPr>
          <w:rFonts w:hint="eastAsia" w:ascii="Cambria" w:hAnsi="Cambria" w:eastAsia="宋体" w:cs="宋体"/>
          <w:lang w:eastAsia="zh-CN"/>
        </w:rPr>
        <w:t>课程教学大纲</w:t>
      </w:r>
      <w:bookmarkEnd w:id="0"/>
      <w:bookmarkEnd w:id="1"/>
    </w:p>
    <w:p w14:paraId="119F1CB1">
      <w:pPr>
        <w:keepNext w:val="0"/>
        <w:keepLines w:val="0"/>
        <w:widowControl w:val="0"/>
        <w:suppressLineNumbers w:val="0"/>
        <w:spacing w:before="0" w:beforeAutospacing="0" w:after="0" w:afterAutospacing="0" w:line="312" w:lineRule="auto"/>
        <w:ind w:left="0" w:right="0"/>
        <w:jc w:val="center"/>
        <w:rPr>
          <w:b/>
          <w:bCs/>
          <w:sz w:val="30"/>
          <w:szCs w:val="24"/>
          <w:lang w:val="en-US"/>
        </w:rPr>
      </w:pPr>
      <w:r>
        <w:rPr>
          <w:rFonts w:hint="eastAsia" w:ascii="Calibri" w:hAnsi="Calibri" w:eastAsia="宋体" w:cs="宋体"/>
          <w:b/>
          <w:bCs/>
          <w:kern w:val="2"/>
          <w:sz w:val="30"/>
          <w:szCs w:val="24"/>
          <w:lang w:val="en-US" w:eastAsia="zh-CN" w:bidi="ar"/>
        </w:rPr>
        <w:t>（</w:t>
      </w:r>
      <w:r>
        <w:rPr>
          <w:rFonts w:hint="default" w:ascii="Calibri" w:hAnsi="Calibri" w:eastAsia="宋体" w:cs="Times New Roman"/>
          <w:b/>
          <w:bCs/>
          <w:kern w:val="2"/>
          <w:sz w:val="30"/>
          <w:szCs w:val="24"/>
          <w:lang w:val="en-US" w:eastAsia="zh-CN" w:bidi="ar"/>
        </w:rPr>
        <w:t>Basic Music Theory</w:t>
      </w:r>
      <w:r>
        <w:rPr>
          <w:rFonts w:hint="eastAsia" w:ascii="Calibri" w:hAnsi="Calibri" w:eastAsia="宋体" w:cs="宋体"/>
          <w:b/>
          <w:bCs/>
          <w:kern w:val="2"/>
          <w:sz w:val="30"/>
          <w:szCs w:val="24"/>
          <w:lang w:val="en-US" w:eastAsia="zh-CN" w:bidi="ar"/>
        </w:rPr>
        <w:t>）</w:t>
      </w:r>
    </w:p>
    <w:p w14:paraId="54BD0C44">
      <w:pPr>
        <w:keepNext w:val="0"/>
        <w:keepLines w:val="0"/>
        <w:widowControl w:val="0"/>
        <w:suppressLineNumbers w:val="0"/>
        <w:spacing w:before="0" w:beforeAutospacing="0" w:after="0" w:afterAutospacing="0" w:line="360" w:lineRule="auto"/>
        <w:ind w:left="0" w:right="0" w:firstLine="551" w:firstLineChars="196"/>
        <w:jc w:val="both"/>
        <w:rPr>
          <w:b/>
          <w:bCs w:val="0"/>
          <w:sz w:val="28"/>
          <w:szCs w:val="28"/>
          <w:lang w:val="en-US"/>
        </w:rPr>
      </w:pPr>
      <w:r>
        <w:rPr>
          <w:rFonts w:hint="eastAsia" w:ascii="Calibri" w:hAnsi="Calibri" w:eastAsia="宋体" w:cs="宋体"/>
          <w:b/>
          <w:bCs w:val="0"/>
          <w:kern w:val="2"/>
          <w:sz w:val="28"/>
          <w:szCs w:val="28"/>
          <w:lang w:val="en-US" w:eastAsia="zh-CN" w:bidi="ar"/>
        </w:rPr>
        <w:t>一、课程概况</w:t>
      </w:r>
    </w:p>
    <w:p w14:paraId="4E9B429D">
      <w:pPr>
        <w:keepNext w:val="0"/>
        <w:keepLines w:val="0"/>
        <w:widowControl w:val="0"/>
        <w:suppressLineNumbers w:val="0"/>
        <w:spacing w:before="0" w:beforeAutospacing="0" w:after="0" w:afterAutospacing="0" w:line="360" w:lineRule="auto"/>
        <w:ind w:left="0" w:right="0" w:firstLine="482" w:firstLineChars="200"/>
        <w:jc w:val="both"/>
        <w:rPr>
          <w:b/>
          <w:bCs w:val="0"/>
          <w:sz w:val="28"/>
          <w:szCs w:val="28"/>
          <w:lang w:val="en-US"/>
        </w:rPr>
      </w:pPr>
      <w:r>
        <w:rPr>
          <w:rFonts w:hint="eastAsia" w:ascii="Calibri" w:hAnsi="Calibri" w:eastAsia="宋体" w:cs="宋体"/>
          <w:b/>
          <w:bCs/>
          <w:kern w:val="0"/>
          <w:sz w:val="24"/>
          <w:szCs w:val="24"/>
          <w:lang w:val="en-US" w:eastAsia="zh-CN" w:bidi="ar"/>
        </w:rPr>
        <w:t>课程代码</w:t>
      </w:r>
      <w:r>
        <w:rPr>
          <w:rFonts w:hint="eastAsia" w:ascii="Calibri" w:hAnsi="Calibri" w:eastAsia="宋体" w:cs="宋体"/>
          <w:b/>
          <w:bCs w:val="0"/>
          <w:kern w:val="0"/>
          <w:sz w:val="24"/>
          <w:szCs w:val="24"/>
          <w:lang w:val="en-US" w:eastAsia="zh-CN" w:bidi="ar"/>
        </w:rPr>
        <w:t>：</w:t>
      </w:r>
      <w:r>
        <w:rPr>
          <w:rFonts w:hint="eastAsia" w:ascii="宋体" w:hAnsi="宋体" w:eastAsia="宋体" w:cs="宋体"/>
          <w:b/>
          <w:bCs w:val="0"/>
          <w:kern w:val="0"/>
          <w:sz w:val="24"/>
          <w:szCs w:val="24"/>
          <w:lang w:val="en-US" w:eastAsia="zh-CN" w:bidi="ar"/>
        </w:rPr>
        <w:t>2403003</w:t>
      </w:r>
    </w:p>
    <w:p w14:paraId="1A8C1EF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0"/>
          <w:sz w:val="24"/>
          <w:szCs w:val="24"/>
          <w:lang w:val="en-US"/>
        </w:rPr>
      </w:pPr>
      <w:r>
        <w:rPr>
          <w:rFonts w:hint="eastAsia" w:ascii="宋体" w:hAnsi="宋体" w:eastAsia="宋体" w:cs="宋体"/>
          <w:b/>
          <w:bCs/>
          <w:kern w:val="0"/>
          <w:sz w:val="24"/>
          <w:szCs w:val="24"/>
          <w:lang w:val="en-US" w:eastAsia="zh-CN" w:bidi="ar"/>
        </w:rPr>
        <w:t>学    分</w:t>
      </w:r>
      <w:r>
        <w:rPr>
          <w:rFonts w:hint="eastAsia" w:ascii="宋体" w:hAnsi="宋体" w:eastAsia="宋体" w:cs="宋体"/>
          <w:b/>
          <w:bCs w:val="0"/>
          <w:kern w:val="0"/>
          <w:sz w:val="24"/>
          <w:szCs w:val="24"/>
          <w:lang w:val="en-US" w:eastAsia="zh-CN" w:bidi="ar"/>
        </w:rPr>
        <w:t>： 2</w:t>
      </w:r>
    </w:p>
    <w:p w14:paraId="4C892B1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学    时</w:t>
      </w:r>
      <w:r>
        <w:rPr>
          <w:rFonts w:hint="eastAsia" w:ascii="宋体" w:hAnsi="宋体" w:eastAsia="宋体" w:cs="宋体"/>
          <w:b/>
          <w:bCs w:val="0"/>
          <w:kern w:val="0"/>
          <w:sz w:val="24"/>
          <w:szCs w:val="24"/>
          <w:lang w:val="en-US" w:eastAsia="zh-CN" w:bidi="ar"/>
        </w:rPr>
        <w:t>：</w:t>
      </w:r>
      <w:r>
        <w:rPr>
          <w:rFonts w:hint="eastAsia" w:ascii="宋体" w:hAnsi="宋体" w:eastAsia="宋体" w:cs="宋体"/>
          <w:kern w:val="0"/>
          <w:sz w:val="24"/>
          <w:szCs w:val="24"/>
          <w:lang w:val="en-US" w:eastAsia="zh-CN" w:bidi="ar"/>
        </w:rPr>
        <w:t xml:space="preserve"> 32（其中：讲授学时 32 ）</w:t>
      </w:r>
    </w:p>
    <w:p w14:paraId="358DC699">
      <w:pPr>
        <w:keepNext w:val="0"/>
        <w:keepLines w:val="0"/>
        <w:widowControl w:val="0"/>
        <w:suppressLineNumbers w:val="0"/>
        <w:spacing w:before="0" w:beforeAutospacing="0" w:after="0" w:afterAutospacing="0" w:line="360" w:lineRule="auto"/>
        <w:ind w:left="0" w:right="0" w:firstLine="482" w:firstLineChars="200"/>
        <w:jc w:val="both"/>
        <w:rPr>
          <w:b/>
          <w:bCs/>
          <w:kern w:val="0"/>
          <w:sz w:val="24"/>
          <w:szCs w:val="24"/>
          <w:lang w:val="en-US"/>
        </w:rPr>
      </w:pPr>
      <w:r>
        <w:rPr>
          <w:rFonts w:hint="eastAsia" w:ascii="Calibri" w:hAnsi="Calibri" w:eastAsia="宋体" w:cs="宋体"/>
          <w:b/>
          <w:bCs/>
          <w:kern w:val="0"/>
          <w:sz w:val="24"/>
          <w:szCs w:val="24"/>
          <w:lang w:val="en-US" w:eastAsia="zh-CN" w:bidi="ar"/>
        </w:rPr>
        <w:t>先修课程：</w:t>
      </w:r>
      <w:r>
        <w:rPr>
          <w:rFonts w:hint="default" w:ascii="Calibri" w:hAnsi="Calibri" w:eastAsia="宋体" w:cs="Times New Roman"/>
          <w:b/>
          <w:bCs/>
          <w:kern w:val="0"/>
          <w:sz w:val="24"/>
          <w:szCs w:val="24"/>
          <w:lang w:val="en-US" w:eastAsia="zh-CN" w:bidi="ar"/>
        </w:rPr>
        <w:t xml:space="preserve"> </w:t>
      </w:r>
      <w:r>
        <w:rPr>
          <w:rFonts w:hint="eastAsia" w:ascii="宋体" w:hAnsi="宋体" w:eastAsia="宋体" w:cs="宋体"/>
          <w:kern w:val="0"/>
          <w:sz w:val="24"/>
          <w:szCs w:val="24"/>
          <w:lang w:val="en-US" w:eastAsia="zh-CN" w:bidi="ar"/>
        </w:rPr>
        <w:t>钢琴</w:t>
      </w:r>
    </w:p>
    <w:p w14:paraId="06D63DA4">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szCs w:val="21"/>
          <w:lang w:val="en-US"/>
        </w:rPr>
      </w:pPr>
      <w:r>
        <w:rPr>
          <w:rFonts w:hint="eastAsia" w:ascii="Calibri" w:hAnsi="Calibri" w:eastAsia="宋体" w:cs="宋体"/>
          <w:b/>
          <w:bCs/>
          <w:kern w:val="0"/>
          <w:sz w:val="24"/>
          <w:szCs w:val="24"/>
          <w:lang w:val="en-US" w:eastAsia="zh-CN" w:bidi="ar"/>
        </w:rPr>
        <w:t>适用专业：</w:t>
      </w:r>
      <w:r>
        <w:rPr>
          <w:rFonts w:hint="eastAsia" w:ascii="宋体" w:hAnsi="宋体" w:eastAsia="宋体" w:cs="宋体"/>
          <w:kern w:val="0"/>
          <w:sz w:val="24"/>
          <w:szCs w:val="24"/>
          <w:lang w:val="en-US" w:eastAsia="zh-CN" w:bidi="ar"/>
        </w:rPr>
        <w:t xml:space="preserve"> 音乐学                         </w:t>
      </w:r>
    </w:p>
    <w:p w14:paraId="208FA2AE">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kern w:val="0"/>
          <w:sz w:val="24"/>
          <w:szCs w:val="24"/>
          <w:lang w:val="en-US"/>
        </w:rPr>
      </w:pPr>
      <w:r>
        <w:rPr>
          <w:rFonts w:hint="eastAsia" w:ascii="Calibri" w:hAnsi="Calibri" w:eastAsia="宋体" w:cs="宋体"/>
          <w:b/>
          <w:bCs/>
          <w:kern w:val="0"/>
          <w:sz w:val="24"/>
          <w:szCs w:val="24"/>
          <w:lang w:val="en-US" w:eastAsia="zh-CN" w:bidi="ar"/>
        </w:rPr>
        <w:t>建议教材：</w:t>
      </w:r>
      <w:r>
        <w:rPr>
          <w:rFonts w:hint="eastAsia" w:ascii="宋体" w:hAnsi="宋体" w:eastAsia="宋体" w:cs="宋体"/>
          <w:kern w:val="0"/>
          <w:sz w:val="24"/>
          <w:szCs w:val="24"/>
          <w:lang w:val="en-US" w:eastAsia="zh-CN" w:bidi="ar"/>
        </w:rPr>
        <w:t>《基本乐理》</w:t>
      </w:r>
      <w:r>
        <w:rPr>
          <w:rFonts w:hint="eastAsia" w:ascii="Calibri" w:hAnsi="Calibri" w:eastAsia="宋体" w:cs="宋体"/>
          <w:kern w:val="0"/>
          <w:sz w:val="24"/>
          <w:szCs w:val="24"/>
          <w:lang w:val="en-US" w:eastAsia="zh-CN" w:bidi="ar"/>
        </w:rPr>
        <w:t>，</w:t>
      </w:r>
      <w:r>
        <w:rPr>
          <w:rFonts w:hint="eastAsia" w:ascii="Calibri" w:hAnsi="Calibri" w:eastAsia="宋体" w:cs="宋体"/>
          <w:bCs/>
          <w:kern w:val="0"/>
          <w:sz w:val="24"/>
          <w:szCs w:val="24"/>
          <w:lang w:val="en-US" w:eastAsia="zh-CN" w:bidi="ar"/>
        </w:rPr>
        <w:t>编者李重光</w:t>
      </w:r>
      <w:r>
        <w:rPr>
          <w:rFonts w:hint="eastAsia" w:ascii="Calibri" w:hAnsi="Calibri" w:eastAsia="宋体" w:cs="宋体"/>
          <w:kern w:val="0"/>
          <w:sz w:val="24"/>
          <w:szCs w:val="24"/>
          <w:lang w:val="en-US" w:eastAsia="zh-CN" w:bidi="ar"/>
        </w:rPr>
        <w:t>，出版社高等教育出版社，出版时间</w:t>
      </w:r>
      <w:r>
        <w:rPr>
          <w:rFonts w:hint="default" w:ascii="Calibri" w:hAnsi="Calibri" w:eastAsia="宋体" w:cs="Times New Roman"/>
          <w:kern w:val="0"/>
          <w:sz w:val="24"/>
          <w:szCs w:val="24"/>
          <w:lang w:val="en-US" w:eastAsia="zh-CN" w:bidi="ar"/>
        </w:rPr>
        <w:t>2004.09</w:t>
      </w:r>
    </w:p>
    <w:p w14:paraId="5015437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kern w:val="0"/>
          <w:sz w:val="24"/>
          <w:szCs w:val="24"/>
          <w:lang w:val="en-US"/>
        </w:rPr>
      </w:pPr>
      <w:r>
        <w:rPr>
          <w:rFonts w:hint="eastAsia" w:ascii="Calibri" w:hAnsi="Calibri" w:eastAsia="宋体" w:cs="宋体"/>
          <w:b/>
          <w:bCs/>
          <w:kern w:val="0"/>
          <w:sz w:val="24"/>
          <w:szCs w:val="24"/>
          <w:lang w:val="en-US" w:eastAsia="zh-CN" w:bidi="ar"/>
        </w:rPr>
        <w:t>课程归口：</w:t>
      </w:r>
      <w:r>
        <w:rPr>
          <w:rFonts w:hint="eastAsia" w:ascii="宋体" w:hAnsi="宋体" w:eastAsia="宋体" w:cs="宋体"/>
          <w:bCs/>
          <w:kern w:val="0"/>
          <w:sz w:val="24"/>
          <w:szCs w:val="24"/>
          <w:lang w:val="en-US" w:eastAsia="zh-CN" w:bidi="ar"/>
        </w:rPr>
        <w:t>师范</w:t>
      </w:r>
      <w:r>
        <w:rPr>
          <w:rFonts w:hint="eastAsia" w:ascii="宋体" w:hAnsi="宋体" w:eastAsia="宋体" w:cs="宋体"/>
          <w:kern w:val="0"/>
          <w:sz w:val="24"/>
          <w:szCs w:val="24"/>
          <w:lang w:val="en-US" w:eastAsia="zh-CN" w:bidi="ar"/>
        </w:rPr>
        <w:t>学院</w:t>
      </w:r>
    </w:p>
    <w:p w14:paraId="3EE1FBE7">
      <w:pPr>
        <w:keepNext w:val="0"/>
        <w:keepLines w:val="0"/>
        <w:widowControl w:val="0"/>
        <w:suppressLineNumbers w:val="0"/>
        <w:autoSpaceDE w:val="0"/>
        <w:autoSpaceDN w:val="0"/>
        <w:adjustRightInd w:val="0"/>
        <w:spacing w:before="0" w:beforeAutospacing="0" w:after="0" w:afterAutospacing="0" w:line="360" w:lineRule="auto"/>
        <w:ind w:left="0" w:right="0" w:firstLine="482" w:firstLineChars="200"/>
        <w:jc w:val="left"/>
        <w:rPr>
          <w:sz w:val="24"/>
          <w:szCs w:val="24"/>
          <w:lang w:val="en-US"/>
        </w:rPr>
      </w:pPr>
      <w:r>
        <w:rPr>
          <w:rFonts w:hint="eastAsia" w:ascii="宋体" w:hAnsi="宋体" w:eastAsia="宋体" w:cs="宋体"/>
          <w:b/>
          <w:bCs/>
          <w:kern w:val="0"/>
          <w:sz w:val="24"/>
          <w:szCs w:val="24"/>
          <w:lang w:val="en-US" w:eastAsia="zh-CN" w:bidi="ar"/>
        </w:rPr>
        <w:t>课程的性质与任务：</w:t>
      </w:r>
      <w:r>
        <w:rPr>
          <w:rFonts w:hint="eastAsia" w:ascii="Calibri" w:hAnsi="Calibri" w:eastAsia="宋体" w:cs="宋体"/>
          <w:kern w:val="0"/>
          <w:sz w:val="24"/>
          <w:szCs w:val="24"/>
          <w:lang w:val="en-US" w:eastAsia="zh-CN" w:bidi="ar"/>
        </w:rPr>
        <w:t>本课程是</w:t>
      </w:r>
      <w:r>
        <w:rPr>
          <w:rFonts w:hint="eastAsia" w:ascii="宋体" w:hAnsi="宋体" w:eastAsia="宋体" w:cs="宋体"/>
          <w:bCs/>
          <w:kern w:val="0"/>
          <w:sz w:val="24"/>
          <w:szCs w:val="24"/>
          <w:lang w:val="en-US" w:eastAsia="zh-CN" w:bidi="ar"/>
        </w:rPr>
        <w:t>音乐学</w:t>
      </w:r>
      <w:r>
        <w:rPr>
          <w:rFonts w:hint="eastAsia" w:ascii="Calibri" w:hAnsi="Calibri" w:eastAsia="宋体" w:cs="宋体"/>
          <w:kern w:val="0"/>
          <w:sz w:val="24"/>
          <w:szCs w:val="24"/>
          <w:lang w:val="en-US" w:eastAsia="zh-CN" w:bidi="ar"/>
        </w:rPr>
        <w:t>专业的专业必修课，也可作为师范类学前教育专业的必修课或选修课</w:t>
      </w:r>
      <w:r>
        <w:rPr>
          <w:rFonts w:hint="eastAsia" w:ascii="Calibri" w:hAnsi="Calibri" w:eastAsia="宋体" w:cs="宋体"/>
          <w:kern w:val="2"/>
          <w:sz w:val="24"/>
          <w:szCs w:val="24"/>
          <w:lang w:val="en-US" w:eastAsia="zh-CN" w:bidi="ar"/>
        </w:rPr>
        <w:t>。通过本课程的学习，</w:t>
      </w:r>
      <w:r>
        <w:rPr>
          <w:rFonts w:hint="eastAsia" w:ascii="Calibri" w:hAnsi="Calibri" w:eastAsia="宋体" w:cs="宋体"/>
          <w:kern w:val="0"/>
          <w:sz w:val="24"/>
          <w:szCs w:val="24"/>
          <w:lang w:val="en-US" w:eastAsia="zh-CN" w:bidi="ar"/>
        </w:rPr>
        <w:t>培养学生具备未来从事小学、中学音乐教学所需的音乐基础理论知识和教学能力，为后续声乐、钢琴、民乐、作曲理论、音乐史等其它课程及</w:t>
      </w:r>
      <w:r>
        <w:rPr>
          <w:rFonts w:hint="eastAsia" w:ascii="宋体" w:hAnsi="宋体" w:eastAsia="宋体" w:cs="宋体"/>
          <w:bCs/>
          <w:kern w:val="0"/>
          <w:sz w:val="24"/>
          <w:szCs w:val="24"/>
          <w:lang w:val="en-US" w:eastAsia="zh-CN" w:bidi="ar"/>
        </w:rPr>
        <w:t>实践</w:t>
      </w:r>
      <w:r>
        <w:rPr>
          <w:rFonts w:hint="eastAsia" w:ascii="Calibri" w:hAnsi="Calibri" w:eastAsia="宋体" w:cs="宋体"/>
          <w:kern w:val="0"/>
          <w:sz w:val="24"/>
          <w:szCs w:val="24"/>
          <w:lang w:val="en-US" w:eastAsia="zh-CN" w:bidi="ar"/>
        </w:rPr>
        <w:t>环节奠定基础。</w:t>
      </w:r>
    </w:p>
    <w:p w14:paraId="3D62BCCA">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二、课程目标</w:t>
      </w:r>
    </w:p>
    <w:p w14:paraId="48CD370D">
      <w:pPr>
        <w:keepNext w:val="0"/>
        <w:keepLines w:val="0"/>
        <w:widowControl w:val="0"/>
        <w:suppressLineNumbers w:val="0"/>
        <w:spacing w:before="0" w:beforeAutospacing="0" w:after="0" w:afterAutospacing="0" w:line="360" w:lineRule="auto"/>
        <w:ind w:left="0" w:right="0" w:firstLine="482"/>
        <w:jc w:val="left"/>
        <w:rPr>
          <w:sz w:val="24"/>
          <w:szCs w:val="24"/>
          <w:lang w:val="en-US"/>
        </w:rPr>
      </w:pPr>
      <w:r>
        <w:rPr>
          <w:rFonts w:hint="eastAsia" w:ascii="Calibri" w:hAnsi="Calibri" w:eastAsia="宋体" w:cs="宋体"/>
          <w:kern w:val="2"/>
          <w:sz w:val="24"/>
          <w:szCs w:val="24"/>
          <w:lang w:val="en-US" w:eastAsia="zh-CN" w:bidi="ar"/>
        </w:rPr>
        <w:t>目标</w:t>
      </w:r>
      <w:r>
        <w:rPr>
          <w:rFonts w:hint="default" w:ascii="Calibri" w:hAnsi="Calibri" w:eastAsia="宋体" w:cs="Times New Roman"/>
          <w:kern w:val="2"/>
          <w:sz w:val="24"/>
          <w:szCs w:val="24"/>
          <w:lang w:val="en-US" w:eastAsia="zh-CN" w:bidi="ar"/>
        </w:rPr>
        <w:t xml:space="preserve">1. </w:t>
      </w:r>
      <w:r>
        <w:rPr>
          <w:rFonts w:hint="eastAsia" w:ascii="Calibri" w:hAnsi="Calibri" w:eastAsia="宋体" w:cs="宋体"/>
          <w:kern w:val="2"/>
          <w:sz w:val="24"/>
          <w:szCs w:val="24"/>
          <w:lang w:val="en-US" w:eastAsia="zh-CN" w:bidi="ar"/>
        </w:rPr>
        <w:t>能熟练掌握音乐基本相关基础理论知识。</w:t>
      </w:r>
    </w:p>
    <w:p w14:paraId="14374546">
      <w:pPr>
        <w:keepNext w:val="0"/>
        <w:keepLines w:val="0"/>
        <w:widowControl w:val="0"/>
        <w:suppressLineNumbers w:val="0"/>
        <w:spacing w:before="0" w:beforeAutospacing="0" w:after="0" w:afterAutospacing="0" w:line="360" w:lineRule="auto"/>
        <w:ind w:left="0" w:right="0" w:firstLine="482"/>
        <w:jc w:val="left"/>
        <w:rPr>
          <w:sz w:val="24"/>
          <w:szCs w:val="24"/>
          <w:lang w:val="en-US"/>
        </w:rPr>
      </w:pPr>
      <w:r>
        <w:rPr>
          <w:rFonts w:hint="eastAsia" w:ascii="Calibri" w:hAnsi="Calibri" w:eastAsia="宋体" w:cs="宋体"/>
          <w:kern w:val="2"/>
          <w:sz w:val="24"/>
          <w:szCs w:val="24"/>
          <w:lang w:val="en-US" w:eastAsia="zh-CN" w:bidi="ar"/>
        </w:rPr>
        <w:t>目标</w:t>
      </w:r>
      <w:r>
        <w:rPr>
          <w:rFonts w:hint="default" w:ascii="Calibri" w:hAnsi="Calibri" w:eastAsia="宋体" w:cs="Times New Roman"/>
          <w:kern w:val="2"/>
          <w:sz w:val="24"/>
          <w:szCs w:val="24"/>
          <w:lang w:val="en-US" w:eastAsia="zh-CN" w:bidi="ar"/>
        </w:rPr>
        <w:t xml:space="preserve">2. </w:t>
      </w:r>
      <w:r>
        <w:rPr>
          <w:rFonts w:hint="eastAsia" w:ascii="Calibri" w:hAnsi="Calibri" w:eastAsia="宋体" w:cs="宋体"/>
          <w:kern w:val="2"/>
          <w:sz w:val="24"/>
          <w:szCs w:val="24"/>
          <w:lang w:val="en-US" w:eastAsia="zh-CN" w:bidi="ar"/>
        </w:rPr>
        <w:t>能为后续和声、曲式分析等课程奠定扎实的理论基础并活学活用。</w:t>
      </w:r>
    </w:p>
    <w:p w14:paraId="60C02F96">
      <w:pPr>
        <w:keepNext w:val="0"/>
        <w:keepLines w:val="0"/>
        <w:widowControl w:val="0"/>
        <w:suppressLineNumbers w:val="0"/>
        <w:spacing w:before="0" w:beforeAutospacing="0" w:after="0" w:afterAutospacing="0" w:line="360" w:lineRule="auto"/>
        <w:ind w:left="0" w:right="0" w:firstLine="480" w:firstLineChars="200"/>
        <w:jc w:val="both"/>
        <w:rPr>
          <w:color w:val="000000"/>
          <w:sz w:val="24"/>
          <w:szCs w:val="24"/>
          <w:lang w:val="en-US"/>
        </w:rPr>
      </w:pPr>
      <w:r>
        <w:rPr>
          <w:rFonts w:hint="eastAsia" w:ascii="Calibri" w:hAnsi="Calibri" w:eastAsia="宋体" w:cs="宋体"/>
          <w:color w:val="000000"/>
          <w:kern w:val="2"/>
          <w:sz w:val="24"/>
          <w:szCs w:val="24"/>
          <w:lang w:val="en-US" w:eastAsia="zh-CN" w:bidi="ar"/>
        </w:rPr>
        <w:t>本课程支撑专业培养计划中毕业要求</w:t>
      </w:r>
      <w:r>
        <w:rPr>
          <w:rFonts w:hint="default" w:ascii="Calibri" w:hAnsi="Calibri" w:eastAsia="宋体" w:cs="Times New Roman"/>
          <w:color w:val="000000"/>
          <w:kern w:val="2"/>
          <w:sz w:val="24"/>
          <w:szCs w:val="24"/>
          <w:lang w:val="en-US" w:eastAsia="zh-CN" w:bidi="ar"/>
        </w:rPr>
        <w:t>2-1</w:t>
      </w:r>
      <w:r>
        <w:rPr>
          <w:rFonts w:hint="eastAsia" w:ascii="Calibri" w:hAnsi="Calibri" w:eastAsia="宋体" w:cs="宋体"/>
          <w:color w:val="000000"/>
          <w:kern w:val="2"/>
          <w:sz w:val="24"/>
          <w:szCs w:val="24"/>
          <w:lang w:val="en-US" w:eastAsia="zh-CN" w:bidi="ar"/>
        </w:rPr>
        <w:t>（占该指标点达成度的</w:t>
      </w:r>
      <w:r>
        <w:rPr>
          <w:rFonts w:hint="default" w:ascii="Calibri" w:hAnsi="Calibri" w:eastAsia="楷体_GB2312" w:cs="Times New Roman"/>
          <w:kern w:val="2"/>
          <w:sz w:val="24"/>
          <w:szCs w:val="24"/>
          <w:lang w:val="en-US" w:eastAsia="zh-CN" w:bidi="ar"/>
        </w:rPr>
        <w:t>100%</w:t>
      </w:r>
      <w:r>
        <w:rPr>
          <w:rFonts w:hint="eastAsia" w:ascii="Calibri" w:hAnsi="Calibri" w:eastAsia="宋体" w:cs="宋体"/>
          <w:color w:val="000000"/>
          <w:kern w:val="2"/>
          <w:sz w:val="24"/>
          <w:szCs w:val="24"/>
          <w:lang w:val="en-US" w:eastAsia="zh-CN" w:bidi="ar"/>
        </w:rPr>
        <w:t>）。</w:t>
      </w:r>
    </w:p>
    <w:tbl>
      <w:tblPr>
        <w:tblStyle w:val="17"/>
        <w:tblW w:w="81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50"/>
        <w:gridCol w:w="3020"/>
        <w:gridCol w:w="2598"/>
      </w:tblGrid>
      <w:tr w14:paraId="53A58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255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6B8D007">
            <w:pPr>
              <w:keepNext w:val="0"/>
              <w:keepLines w:val="0"/>
              <w:widowControl/>
              <w:suppressLineNumbers w:val="0"/>
              <w:spacing w:before="0" w:beforeAutospacing="0" w:after="0" w:afterAutospacing="0"/>
              <w:ind w:left="0" w:right="0"/>
              <w:jc w:val="center"/>
              <w:rPr>
                <w:rFonts w:hint="default"/>
                <w:kern w:val="0"/>
                <w:sz w:val="24"/>
                <w:szCs w:val="24"/>
                <w:lang w:val="en-US"/>
              </w:rPr>
            </w:pPr>
            <w:r>
              <w:rPr>
                <w:rFonts w:hint="eastAsia" w:ascii="Calibri" w:hAnsi="宋体" w:eastAsia="宋体" w:cs="宋体"/>
                <w:kern w:val="0"/>
                <w:sz w:val="24"/>
                <w:szCs w:val="24"/>
                <w:lang w:val="en-US" w:eastAsia="zh-CN" w:bidi="ar"/>
              </w:rPr>
              <w:t>毕业要求</w:t>
            </w:r>
          </w:p>
          <w:p w14:paraId="41BA34BD">
            <w:pPr>
              <w:keepNext w:val="0"/>
              <w:keepLines w:val="0"/>
              <w:widowControl/>
              <w:suppressLineNumbers w:val="0"/>
              <w:spacing w:before="0" w:beforeAutospacing="0" w:after="0" w:afterAutospacing="0"/>
              <w:ind w:left="0" w:right="0"/>
              <w:jc w:val="center"/>
              <w:rPr>
                <w:rFonts w:hint="default"/>
                <w:kern w:val="0"/>
                <w:sz w:val="24"/>
                <w:szCs w:val="24"/>
                <w:lang w:val="en-US"/>
              </w:rPr>
            </w:pPr>
            <w:r>
              <w:rPr>
                <w:rFonts w:hint="eastAsia" w:ascii="Calibri" w:hAnsi="宋体" w:eastAsia="宋体" w:cs="宋体"/>
                <w:kern w:val="0"/>
                <w:sz w:val="24"/>
                <w:szCs w:val="24"/>
                <w:lang w:val="en-US" w:eastAsia="zh-CN" w:bidi="ar"/>
              </w:rPr>
              <w:t>指标点</w:t>
            </w:r>
          </w:p>
        </w:tc>
        <w:tc>
          <w:tcPr>
            <w:tcW w:w="5622" w:type="dxa"/>
            <w:gridSpan w:val="2"/>
            <w:tcBorders>
              <w:top w:val="single" w:color="auto" w:sz="4" w:space="0"/>
              <w:left w:val="nil"/>
              <w:bottom w:val="single" w:color="auto" w:sz="4" w:space="0"/>
              <w:right w:val="single" w:color="auto" w:sz="4" w:space="0"/>
            </w:tcBorders>
            <w:shd w:val="clear" w:color="auto" w:fill="FFFFFF"/>
            <w:vAlign w:val="center"/>
          </w:tcPr>
          <w:p w14:paraId="346C0C0C">
            <w:pPr>
              <w:keepNext w:val="0"/>
              <w:keepLines w:val="0"/>
              <w:widowControl/>
              <w:suppressLineNumbers w:val="0"/>
              <w:spacing w:before="0" w:beforeAutospacing="0" w:after="0" w:afterAutospacing="0"/>
              <w:ind w:left="0" w:right="0"/>
              <w:jc w:val="center"/>
              <w:rPr>
                <w:rFonts w:hint="default"/>
                <w:kern w:val="0"/>
                <w:sz w:val="24"/>
                <w:szCs w:val="24"/>
                <w:lang w:val="en-US"/>
              </w:rPr>
            </w:pPr>
            <w:r>
              <w:rPr>
                <w:rFonts w:hint="eastAsia" w:ascii="Calibri" w:hAnsi="宋体" w:eastAsia="宋体" w:cs="宋体"/>
                <w:kern w:val="0"/>
                <w:sz w:val="24"/>
                <w:szCs w:val="24"/>
                <w:lang w:val="en-US" w:eastAsia="zh-CN" w:bidi="ar"/>
              </w:rPr>
              <w:t>课程目标</w:t>
            </w:r>
          </w:p>
        </w:tc>
      </w:tr>
      <w:tr w14:paraId="24791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25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8D895CC">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3022" w:type="dxa"/>
            <w:tcBorders>
              <w:top w:val="nil"/>
              <w:left w:val="nil"/>
              <w:bottom w:val="single" w:color="auto" w:sz="4" w:space="0"/>
              <w:right w:val="single" w:color="auto" w:sz="4" w:space="0"/>
            </w:tcBorders>
            <w:shd w:val="clear" w:color="auto" w:fill="FFFFFF"/>
            <w:vAlign w:val="center"/>
          </w:tcPr>
          <w:p w14:paraId="21215AEF">
            <w:pPr>
              <w:keepNext w:val="0"/>
              <w:keepLines w:val="0"/>
              <w:widowControl/>
              <w:suppressLineNumbers w:val="0"/>
              <w:spacing w:before="0" w:beforeAutospacing="0" w:after="0" w:afterAutospacing="0"/>
              <w:ind w:left="0" w:right="0"/>
              <w:jc w:val="center"/>
              <w:rPr>
                <w:rFonts w:hint="default"/>
                <w:kern w:val="0"/>
                <w:sz w:val="24"/>
                <w:szCs w:val="24"/>
                <w:lang w:val="en-US"/>
              </w:rPr>
            </w:pPr>
            <w:r>
              <w:rPr>
                <w:rFonts w:hint="eastAsia" w:ascii="Calibri" w:hAnsi="宋体" w:eastAsia="宋体" w:cs="宋体"/>
                <w:kern w:val="0"/>
                <w:sz w:val="24"/>
                <w:szCs w:val="24"/>
                <w:lang w:val="en-US" w:eastAsia="zh-CN" w:bidi="ar"/>
              </w:rPr>
              <w:t>目标</w:t>
            </w:r>
            <w:r>
              <w:rPr>
                <w:rFonts w:hint="default" w:ascii="Calibri" w:hAnsi="Calibri" w:eastAsia="宋体" w:cs="Times New Roman"/>
                <w:kern w:val="0"/>
                <w:sz w:val="24"/>
                <w:szCs w:val="24"/>
                <w:lang w:val="en-US" w:eastAsia="zh-CN" w:bidi="ar"/>
              </w:rPr>
              <w:t>1</w:t>
            </w:r>
          </w:p>
        </w:tc>
        <w:tc>
          <w:tcPr>
            <w:tcW w:w="2600" w:type="dxa"/>
            <w:tcBorders>
              <w:top w:val="nil"/>
              <w:left w:val="nil"/>
              <w:bottom w:val="single" w:color="auto" w:sz="4" w:space="0"/>
              <w:right w:val="single" w:color="auto" w:sz="4" w:space="0"/>
            </w:tcBorders>
            <w:shd w:val="clear" w:color="auto" w:fill="FFFFFF"/>
            <w:vAlign w:val="center"/>
          </w:tcPr>
          <w:p w14:paraId="3528B0BD">
            <w:pPr>
              <w:keepNext w:val="0"/>
              <w:keepLines w:val="0"/>
              <w:widowControl/>
              <w:suppressLineNumbers w:val="0"/>
              <w:spacing w:before="0" w:beforeAutospacing="0" w:after="0" w:afterAutospacing="0"/>
              <w:ind w:left="0" w:right="0"/>
              <w:jc w:val="center"/>
              <w:rPr>
                <w:rFonts w:hint="default"/>
                <w:kern w:val="0"/>
                <w:sz w:val="24"/>
                <w:szCs w:val="24"/>
                <w:lang w:val="en-US"/>
              </w:rPr>
            </w:pPr>
            <w:r>
              <w:rPr>
                <w:rFonts w:hint="eastAsia" w:ascii="Calibri" w:hAnsi="宋体" w:eastAsia="宋体" w:cs="宋体"/>
                <w:kern w:val="0"/>
                <w:sz w:val="24"/>
                <w:szCs w:val="24"/>
                <w:lang w:val="en-US" w:eastAsia="zh-CN" w:bidi="ar"/>
              </w:rPr>
              <w:t>目标</w:t>
            </w:r>
            <w:r>
              <w:rPr>
                <w:rFonts w:hint="default" w:ascii="Calibri" w:hAnsi="Calibri" w:eastAsia="宋体" w:cs="Times New Roman"/>
                <w:kern w:val="0"/>
                <w:sz w:val="24"/>
                <w:szCs w:val="24"/>
                <w:lang w:val="en-US" w:eastAsia="zh-CN" w:bidi="ar"/>
              </w:rPr>
              <w:t>2</w:t>
            </w:r>
          </w:p>
        </w:tc>
      </w:tr>
      <w:tr w14:paraId="21FD6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 w:hRule="atLeast"/>
        </w:trPr>
        <w:tc>
          <w:tcPr>
            <w:tcW w:w="2552" w:type="dxa"/>
            <w:tcBorders>
              <w:top w:val="nil"/>
              <w:left w:val="single" w:color="auto" w:sz="4" w:space="0"/>
              <w:bottom w:val="single" w:color="auto" w:sz="4" w:space="0"/>
              <w:right w:val="single" w:color="auto" w:sz="4" w:space="0"/>
            </w:tcBorders>
            <w:shd w:val="clear" w:color="auto" w:fill="auto"/>
            <w:vAlign w:val="center"/>
          </w:tcPr>
          <w:p w14:paraId="600753A0">
            <w:pPr>
              <w:keepNext w:val="0"/>
              <w:keepLines w:val="0"/>
              <w:widowControl/>
              <w:suppressLineNumbers w:val="0"/>
              <w:spacing w:before="0" w:beforeAutospacing="0" w:after="0" w:afterAutospacing="0"/>
              <w:ind w:left="0" w:right="0"/>
              <w:jc w:val="center"/>
              <w:rPr>
                <w:rFonts w:hint="default"/>
                <w:kern w:val="0"/>
                <w:sz w:val="24"/>
                <w:szCs w:val="24"/>
                <w:lang w:val="en-US"/>
              </w:rPr>
            </w:pPr>
            <w:r>
              <w:rPr>
                <w:rFonts w:hint="eastAsia" w:ascii="Calibri" w:hAnsi="宋体" w:eastAsia="宋体" w:cs="宋体"/>
                <w:kern w:val="0"/>
                <w:sz w:val="24"/>
                <w:szCs w:val="24"/>
                <w:lang w:val="en-US" w:eastAsia="zh-CN" w:bidi="ar"/>
              </w:rPr>
              <w:t>毕业要求</w:t>
            </w:r>
            <w:r>
              <w:rPr>
                <w:rFonts w:hint="default" w:ascii="Calibri" w:hAnsi="Calibri" w:eastAsia="宋体" w:cs="Times New Roman"/>
                <w:kern w:val="0"/>
                <w:sz w:val="24"/>
                <w:szCs w:val="24"/>
                <w:lang w:val="en-US" w:eastAsia="zh-CN" w:bidi="ar"/>
              </w:rPr>
              <w:t>2-1</w:t>
            </w:r>
          </w:p>
        </w:tc>
        <w:tc>
          <w:tcPr>
            <w:tcW w:w="3022" w:type="dxa"/>
            <w:tcBorders>
              <w:top w:val="single" w:color="auto" w:sz="4" w:space="0"/>
              <w:left w:val="nil"/>
              <w:bottom w:val="single" w:color="auto" w:sz="4" w:space="0"/>
              <w:right w:val="single" w:color="auto" w:sz="4" w:space="0"/>
            </w:tcBorders>
            <w:shd w:val="clear" w:color="auto" w:fill="auto"/>
            <w:vAlign w:val="center"/>
          </w:tcPr>
          <w:p w14:paraId="4637A1D0">
            <w:pPr>
              <w:keepNext w:val="0"/>
              <w:keepLines w:val="0"/>
              <w:widowControl/>
              <w:suppressLineNumbers w:val="0"/>
              <w:spacing w:before="0" w:beforeAutospacing="0" w:after="0" w:afterAutospacing="0"/>
              <w:ind w:left="0" w:right="0"/>
              <w:jc w:val="center"/>
              <w:rPr>
                <w:rFonts w:hint="default"/>
                <w:kern w:val="0"/>
                <w:sz w:val="24"/>
                <w:szCs w:val="24"/>
                <w:lang w:val="en-US"/>
              </w:rPr>
            </w:pPr>
            <w:r>
              <w:rPr>
                <w:rFonts w:hint="default" w:ascii="Calibri" w:hAnsi="Calibri" w:eastAsia="宋体" w:cs="Times New Roman"/>
                <w:kern w:val="0"/>
                <w:sz w:val="24"/>
                <w:szCs w:val="24"/>
                <w:lang w:val="en-US" w:eastAsia="zh-CN" w:bidi="ar"/>
              </w:rPr>
              <w:t>√</w:t>
            </w:r>
          </w:p>
        </w:tc>
        <w:tc>
          <w:tcPr>
            <w:tcW w:w="2600" w:type="dxa"/>
            <w:tcBorders>
              <w:top w:val="single" w:color="auto" w:sz="4" w:space="0"/>
              <w:left w:val="nil"/>
              <w:bottom w:val="single" w:color="auto" w:sz="4" w:space="0"/>
              <w:right w:val="single" w:color="auto" w:sz="4" w:space="0"/>
            </w:tcBorders>
            <w:shd w:val="clear" w:color="auto" w:fill="auto"/>
            <w:vAlign w:val="center"/>
          </w:tcPr>
          <w:p w14:paraId="142F18E1">
            <w:pPr>
              <w:keepNext w:val="0"/>
              <w:keepLines w:val="0"/>
              <w:widowControl/>
              <w:suppressLineNumbers w:val="0"/>
              <w:spacing w:before="0" w:beforeAutospacing="0" w:after="0" w:afterAutospacing="0"/>
              <w:ind w:left="0" w:right="0"/>
              <w:jc w:val="center"/>
              <w:rPr>
                <w:rFonts w:hint="default"/>
                <w:kern w:val="0"/>
                <w:sz w:val="24"/>
                <w:szCs w:val="24"/>
                <w:lang w:val="en-US"/>
              </w:rPr>
            </w:pPr>
            <w:r>
              <w:rPr>
                <w:rFonts w:hint="default" w:ascii="Calibri" w:hAnsi="Calibri" w:eastAsia="宋体" w:cs="Times New Roman"/>
                <w:kern w:val="0"/>
                <w:sz w:val="24"/>
                <w:szCs w:val="24"/>
                <w:lang w:val="en-US" w:eastAsia="zh-CN" w:bidi="ar"/>
              </w:rPr>
              <w:t>√</w:t>
            </w:r>
          </w:p>
        </w:tc>
      </w:tr>
    </w:tbl>
    <w:p w14:paraId="0409474E">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p>
    <w:p w14:paraId="76A05196">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三、课程思政目标</w:t>
      </w:r>
    </w:p>
    <w:p w14:paraId="1170C77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rPr>
      </w:pPr>
      <w:bookmarkStart w:id="2" w:name="OLE_LINK2"/>
      <w:bookmarkStart w:id="3" w:name="OLE_LINK1"/>
      <w:r>
        <w:rPr>
          <w:rFonts w:hint="eastAsia" w:ascii="宋体" w:hAnsi="宋体" w:eastAsia="宋体" w:cs="宋体"/>
          <w:kern w:val="0"/>
          <w:sz w:val="24"/>
          <w:szCs w:val="24"/>
          <w:lang w:val="en-US" w:eastAsia="zh-CN" w:bidi="ar"/>
        </w:rPr>
        <w:t>深入学习贯彻党的十九大精神，以习近平新时代中国特色社会主义思想为指导，把握发展大局，深化产教融合，精准务实地推进课程高质量发展，坚持知识传授与价值引领相结合，课程教学选取了能培养大学生理想信念、政治信仰及社会责任题材与内容的代表性音乐作品，通过基本乐理课程知识的学习和对这些音乐作品进行编曲配器方面的分析，使学生</w:t>
      </w:r>
      <w:bookmarkStart w:id="4" w:name="OLE_LINK5"/>
      <w:bookmarkStart w:id="5" w:name="OLE_LINK7"/>
      <w:r>
        <w:rPr>
          <w:rFonts w:hint="eastAsia" w:ascii="宋体" w:hAnsi="宋体" w:eastAsia="宋体" w:cs="宋体"/>
          <w:kern w:val="0"/>
          <w:sz w:val="24"/>
          <w:szCs w:val="24"/>
          <w:lang w:val="en-US" w:eastAsia="zh-CN" w:bidi="ar"/>
        </w:rPr>
        <w:t>建立正确的理想信念和价值取向</w:t>
      </w:r>
      <w:bookmarkEnd w:id="4"/>
      <w:bookmarkEnd w:id="5"/>
      <w:r>
        <w:rPr>
          <w:rFonts w:hint="eastAsia" w:ascii="宋体" w:hAnsi="宋体" w:eastAsia="宋体" w:cs="宋体"/>
          <w:kern w:val="0"/>
          <w:sz w:val="24"/>
          <w:szCs w:val="24"/>
          <w:lang w:val="en-US" w:eastAsia="zh-CN" w:bidi="ar"/>
        </w:rPr>
        <w:t>，提高学生明辨是非、缘事析理的能力，让他们成为德才兼备、全面发展的人才。</w:t>
      </w:r>
      <w:bookmarkEnd w:id="2"/>
      <w:bookmarkEnd w:id="3"/>
      <w:r>
        <w:rPr>
          <w:rFonts w:hint="eastAsia" w:ascii="宋体" w:hAnsi="宋体" w:eastAsia="宋体" w:cs="宋体"/>
          <w:kern w:val="0"/>
          <w:sz w:val="24"/>
          <w:szCs w:val="24"/>
          <w:lang w:val="en-US" w:eastAsia="zh-CN" w:bidi="ar"/>
        </w:rPr>
        <w:t>使专业与课程向着特色鲜明的高水平应用型地方大学教学的目标不断迈进！</w:t>
      </w:r>
    </w:p>
    <w:p w14:paraId="636C8E45">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p>
    <w:p w14:paraId="5007BCC7">
      <w:pPr>
        <w:keepNext w:val="0"/>
        <w:keepLines w:val="0"/>
        <w:widowControl w:val="0"/>
        <w:suppressLineNumbers w:val="0"/>
        <w:spacing w:before="0" w:beforeAutospacing="0" w:after="0" w:afterAutospacing="0" w:line="360" w:lineRule="auto"/>
        <w:ind w:left="0" w:right="0" w:firstLine="562" w:firstLineChars="200"/>
        <w:jc w:val="both"/>
        <w:rPr>
          <w:sz w:val="24"/>
          <w:szCs w:val="24"/>
          <w:lang w:val="en-US"/>
        </w:rPr>
      </w:pPr>
      <w:r>
        <w:rPr>
          <w:rFonts w:hint="eastAsia" w:ascii="Calibri" w:hAnsi="Calibri" w:eastAsia="宋体" w:cs="宋体"/>
          <w:b/>
          <w:bCs w:val="0"/>
          <w:kern w:val="2"/>
          <w:sz w:val="28"/>
          <w:szCs w:val="28"/>
          <w:lang w:val="en-US" w:eastAsia="zh-CN" w:bidi="ar"/>
        </w:rPr>
        <w:t>四、课程内容及要求</w:t>
      </w:r>
    </w:p>
    <w:p w14:paraId="77073C18">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（一）乐音体系</w:t>
      </w:r>
    </w:p>
    <w:p w14:paraId="4BAD147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0C9C461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音及音的性质</w:t>
      </w:r>
    </w:p>
    <w:p w14:paraId="1072B96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乐音与噪音</w:t>
      </w:r>
    </w:p>
    <w:p w14:paraId="00358F0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乐音体系</w:t>
      </w:r>
    </w:p>
    <w:p w14:paraId="297376F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音名与音组</w:t>
      </w:r>
    </w:p>
    <w:p w14:paraId="0E18EA7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音域与音区</w:t>
      </w:r>
    </w:p>
    <w:p w14:paraId="58D0A5E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0FEC349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（1）掌握音的基本概念与性质</w:t>
      </w:r>
    </w:p>
    <w:p w14:paraId="6881520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（2）熟记音名及分组、音区的划分</w:t>
      </w:r>
    </w:p>
    <w:p w14:paraId="5783A688">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（二）音律</w:t>
      </w:r>
    </w:p>
    <w:p w14:paraId="12AE475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1588E6F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标准音和中央C</w:t>
      </w:r>
    </w:p>
    <w:p w14:paraId="4177EDD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复合音与分音列</w:t>
      </w:r>
    </w:p>
    <w:p w14:paraId="2428186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十二平均律</w:t>
      </w:r>
    </w:p>
    <w:p w14:paraId="24B5EED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五度相生律</w:t>
      </w:r>
    </w:p>
    <w:p w14:paraId="18B48C2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纯律</w:t>
      </w:r>
    </w:p>
    <w:p w14:paraId="062BC60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自然半音与变化半音、自然全音与变化全音</w:t>
      </w:r>
    </w:p>
    <w:p w14:paraId="37D5EF5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575A4CA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（1）熟记标准音与中央C的概念及位置</w:t>
      </w:r>
    </w:p>
    <w:p w14:paraId="2AA9A1C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（2）熟记自然半音与变化半音、自然全音与变化全音的概念</w:t>
      </w:r>
    </w:p>
    <w:p w14:paraId="3C152653">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（三）五线谱记谱法</w:t>
      </w:r>
    </w:p>
    <w:p w14:paraId="0C49064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A5859D9">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第一节</w:t>
      </w:r>
      <w:r>
        <w:rPr>
          <w:rFonts w:hint="eastAsia" w:ascii="宋体" w:hAnsi="宋体" w:eastAsia="宋体" w:cs="宋体"/>
          <w:color w:val="000000"/>
          <w:kern w:val="2"/>
          <w:sz w:val="24"/>
          <w:szCs w:val="24"/>
          <w:lang w:val="en-US" w:eastAsia="zh-CN" w:bidi="ar"/>
        </w:rPr>
        <w:tab/>
      </w:r>
      <w:r>
        <w:rPr>
          <w:rFonts w:hint="eastAsia" w:ascii="宋体" w:hAnsi="宋体" w:eastAsia="宋体" w:cs="宋体"/>
          <w:color w:val="000000"/>
          <w:kern w:val="2"/>
          <w:sz w:val="24"/>
          <w:szCs w:val="24"/>
          <w:lang w:val="en-US" w:eastAsia="zh-CN" w:bidi="ar"/>
        </w:rPr>
        <w:t>什么是记谱法</w:t>
      </w:r>
    </w:p>
    <w:p w14:paraId="0B7535C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音符与休止符</w:t>
      </w:r>
    </w:p>
    <w:p w14:paraId="0C3C8AD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增长基本音符和基本休止符时值的记号</w:t>
      </w:r>
    </w:p>
    <w:p w14:paraId="6E4458C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五线谱的线与间</w:t>
      </w:r>
    </w:p>
    <w:p w14:paraId="484F8F3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谱号</w:t>
      </w:r>
    </w:p>
    <w:p w14:paraId="3679183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变音记号</w:t>
      </w:r>
    </w:p>
    <w:p w14:paraId="7FADC58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第七节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省略记号</w:t>
      </w:r>
    </w:p>
    <w:p w14:paraId="36D2730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第八节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演奏法方面的记号</w:t>
      </w:r>
    </w:p>
    <w:p w14:paraId="4F96FCA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第九节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装饰音记号</w:t>
      </w:r>
    </w:p>
    <w:p w14:paraId="73CBCF1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第十节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乐谱的正确写法</w:t>
      </w:r>
    </w:p>
    <w:p w14:paraId="69FE16E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787B2C1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（1）熟练掌握记谱法</w:t>
      </w:r>
    </w:p>
    <w:p w14:paraId="38C17DF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（2）熟记以上所有记号</w:t>
      </w:r>
    </w:p>
    <w:p w14:paraId="0EC7F683">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（四）节奏节拍</w:t>
      </w:r>
    </w:p>
    <w:p w14:paraId="75538F3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3E10526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节奏与节拍</w:t>
      </w:r>
    </w:p>
    <w:p w14:paraId="14E29FB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各种拍子</w:t>
      </w:r>
    </w:p>
    <w:p w14:paraId="6951970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各种拍子的音值组合法</w:t>
      </w:r>
    </w:p>
    <w:p w14:paraId="0C5C844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节奏中音的强弱规律</w:t>
      </w:r>
    </w:p>
    <w:p w14:paraId="7B8E29F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切分音 切分节奏 切分效果</w:t>
      </w:r>
    </w:p>
    <w:p w14:paraId="7B6FBDF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音符均分的特殊形式</w:t>
      </w:r>
    </w:p>
    <w:p w14:paraId="48B4479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第七节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节奏节拍在音乐表现中的作用</w:t>
      </w:r>
    </w:p>
    <w:p w14:paraId="5F0FDB1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0A84728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（1）能够分清节奏与节拍的概念</w:t>
      </w:r>
    </w:p>
    <w:p w14:paraId="4345AF6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（2）掌握切分音、切分节奏的概念</w:t>
      </w:r>
    </w:p>
    <w:p w14:paraId="5F86CFD7">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（五）音乐的速度与力度</w:t>
      </w:r>
    </w:p>
    <w:p w14:paraId="4A21D4B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E1921A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速度在音乐表现的意义</w:t>
      </w:r>
    </w:p>
    <w:p w14:paraId="4CAB11F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音乐速度的标记</w:t>
      </w:r>
    </w:p>
    <w:p w14:paraId="7F7DE17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力度在音乐表现中的作用</w:t>
      </w:r>
    </w:p>
    <w:p w14:paraId="694756D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音乐力度的标记</w:t>
      </w:r>
    </w:p>
    <w:p w14:paraId="56DF9DE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14DE931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（1）了解速度与力度在音乐中的表现意义</w:t>
      </w:r>
    </w:p>
    <w:p w14:paraId="71E7EE7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（2）掌握各种速度与力度的标记符号</w:t>
      </w:r>
    </w:p>
    <w:p w14:paraId="051B35F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3.课程思政元素</w:t>
      </w:r>
    </w:p>
    <w:p w14:paraId="3331843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通过分析中国编曲代表性作品，使学生在掌握中国音乐作品的节奏特点运用理论的同时，树立民族自豪感，建立正确的理想信念和价值取向。</w:t>
      </w:r>
    </w:p>
    <w:p w14:paraId="4D734EFC">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（六）音程</w:t>
      </w:r>
    </w:p>
    <w:p w14:paraId="185DD19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7EA9134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什么是音程</w:t>
      </w:r>
    </w:p>
    <w:p w14:paraId="7779306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音程的名称与标记</w:t>
      </w:r>
    </w:p>
    <w:p w14:paraId="376BA28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单音程与复音程、自然音程与变化音程</w:t>
      </w:r>
    </w:p>
    <w:p w14:paraId="50BA0D8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度数相同而音数不同的各种音程的相互关系</w:t>
      </w:r>
    </w:p>
    <w:p w14:paraId="05CC799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协和音程与不协和音程</w:t>
      </w:r>
    </w:p>
    <w:p w14:paraId="1A77032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第七节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音程的转位</w:t>
      </w:r>
    </w:p>
    <w:p w14:paraId="289C7D2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第八节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等音程</w:t>
      </w:r>
    </w:p>
    <w:p w14:paraId="39B9AAF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第九节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怎样识别和构成音程</w:t>
      </w:r>
    </w:p>
    <w:p w14:paraId="779783A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38F6548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（1）能够分辨各种音程</w:t>
      </w:r>
    </w:p>
    <w:p w14:paraId="33CAC16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（2）具备各种音程能够转位的能力</w:t>
      </w:r>
    </w:p>
    <w:p w14:paraId="2A3FAE35">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（七）和弦</w:t>
      </w:r>
    </w:p>
    <w:p w14:paraId="4179A4D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B390B5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什么是和弦</w:t>
      </w:r>
    </w:p>
    <w:p w14:paraId="01DE8BA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三和弦</w:t>
      </w:r>
    </w:p>
    <w:p w14:paraId="4DE852B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七和弦</w:t>
      </w:r>
    </w:p>
    <w:p w14:paraId="26D2275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原位和弦与转位和旋</w:t>
      </w:r>
    </w:p>
    <w:p w14:paraId="13B24D4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等和弦</w:t>
      </w:r>
    </w:p>
    <w:p w14:paraId="4E17334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怎样识别和构成和弦</w:t>
      </w:r>
    </w:p>
    <w:p w14:paraId="225EAD9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57090CD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（1）具备识别各种和弦的能力</w:t>
      </w:r>
    </w:p>
    <w:p w14:paraId="51D77C4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（2）具备三和弦和七和弦转位的能力</w:t>
      </w:r>
    </w:p>
    <w:p w14:paraId="3AF84968">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（八）调及调关系</w:t>
      </w:r>
    </w:p>
    <w:p w14:paraId="549187B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2CE80E4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什么是调</w:t>
      </w:r>
    </w:p>
    <w:p w14:paraId="7AACE5D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升号调与降号调</w:t>
      </w:r>
    </w:p>
    <w:p w14:paraId="603C2D0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等音调</w:t>
      </w:r>
    </w:p>
    <w:p w14:paraId="3EFE4C1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调的五度循环及调关系</w:t>
      </w:r>
    </w:p>
    <w:p w14:paraId="1F4D3BD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68DE9F3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（1）熟知调的概念</w:t>
      </w:r>
    </w:p>
    <w:p w14:paraId="20797E7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（2）熟记各种升号调和降号调</w:t>
      </w:r>
    </w:p>
    <w:p w14:paraId="192943B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3.课程思政元素</w:t>
      </w:r>
    </w:p>
    <w:p w14:paraId="41C44C7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通过分析中国调式代表性作品，使学生在掌握中国音乐作品的旋律发展运用理论的同时，树立民族自豪感，建立正确的理想信念和价值取向。</w:t>
      </w:r>
    </w:p>
    <w:p w14:paraId="2B2E588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p>
    <w:p w14:paraId="41A43C77">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（九）调式</w:t>
      </w:r>
    </w:p>
    <w:p w14:paraId="3FD9360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39946A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调式  调式主音  音阶</w:t>
      </w:r>
    </w:p>
    <w:p w14:paraId="01D7797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自然大调式</w:t>
      </w:r>
    </w:p>
    <w:p w14:paraId="2A43BCC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三种小调式</w:t>
      </w:r>
    </w:p>
    <w:p w14:paraId="24784B3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五种五声调式</w:t>
      </w:r>
    </w:p>
    <w:p w14:paraId="2E4C52B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66821C7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（1）熟知调式与调式音阶的概念</w:t>
      </w:r>
    </w:p>
    <w:p w14:paraId="77498BD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（2）熟知自然大调、和声小调、五声调式的概念</w:t>
      </w:r>
    </w:p>
    <w:p w14:paraId="3D73D490">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（十）调与调式</w:t>
      </w:r>
    </w:p>
    <w:p w14:paraId="5E7AB63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2167096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调与调式的组合</w:t>
      </w:r>
    </w:p>
    <w:p w14:paraId="1BBE7FB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关系大小调</w:t>
      </w:r>
    </w:p>
    <w:p w14:paraId="4939951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同宫系统各调</w:t>
      </w:r>
    </w:p>
    <w:p w14:paraId="1085B58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同主音调式</w:t>
      </w:r>
    </w:p>
    <w:p w14:paraId="5A4F27E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等音调式</w:t>
      </w:r>
    </w:p>
    <w:p w14:paraId="7B46AD9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怎样确定调与调式</w:t>
      </w:r>
    </w:p>
    <w:p w14:paraId="03BBE75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3BA80DD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（1）熟练掌握各关系大小调的对应</w:t>
      </w:r>
    </w:p>
    <w:p w14:paraId="096033D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（2）熟练掌握同主音调式音的组成</w:t>
      </w:r>
    </w:p>
    <w:p w14:paraId="7499D73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3.课程思政元素</w:t>
      </w:r>
    </w:p>
    <w:p w14:paraId="6A9E5FF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通过分析中国五声调式代表性作品，使学生在掌握中国音乐作品的调式运用理论的同时，树立民族自豪感，建立正确的理想信念和价值取向。</w:t>
      </w:r>
    </w:p>
    <w:p w14:paraId="47EAFE44">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（十一）调式中的音程</w:t>
      </w:r>
    </w:p>
    <w:p w14:paraId="2E68FB7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42F34DB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什么是调式中的音程</w:t>
      </w:r>
    </w:p>
    <w:p w14:paraId="44A89BA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确定音程与不稳定音程、不稳定音程的解决</w:t>
      </w:r>
    </w:p>
    <w:p w14:paraId="157D69B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不协和音程的解决</w:t>
      </w:r>
    </w:p>
    <w:p w14:paraId="3E8FB08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怎样确定一个音程可能属于哪些调式</w:t>
      </w:r>
    </w:p>
    <w:p w14:paraId="7B91D0C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音程在音乐中的应用及其表现特性</w:t>
      </w:r>
    </w:p>
    <w:p w14:paraId="2351ADC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420835E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（1）熟练掌握调式中的音程</w:t>
      </w:r>
    </w:p>
    <w:p w14:paraId="6A7D659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（2）了解音程在音乐中的应用及表现作用</w:t>
      </w:r>
    </w:p>
    <w:p w14:paraId="2946EC15">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（十二）调式中的和弦</w:t>
      </w:r>
    </w:p>
    <w:p w14:paraId="19C1818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4C70F7E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调式中和弦的名称及标记</w:t>
      </w:r>
    </w:p>
    <w:p w14:paraId="4319ECE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自然大小调中的和弦</w:t>
      </w:r>
    </w:p>
    <w:p w14:paraId="487FBA4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和声小调中的和弦</w:t>
      </w:r>
    </w:p>
    <w:p w14:paraId="110AF8B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属七、导七及其解决</w:t>
      </w:r>
    </w:p>
    <w:p w14:paraId="0A1918F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怎样确定一个和弦可能属于哪些调式</w:t>
      </w:r>
    </w:p>
    <w:p w14:paraId="215D8F0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和弦在音乐中的应用及其表现特性</w:t>
      </w:r>
    </w:p>
    <w:p w14:paraId="6FA60AE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094347D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（1）熟练掌握调式中的和弦名称及标记</w:t>
      </w:r>
    </w:p>
    <w:p w14:paraId="71DDC00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（2）了解和弦在音乐中的应用及表现特征</w:t>
      </w:r>
    </w:p>
    <w:p w14:paraId="4FA1510B">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（十三）转调</w:t>
      </w:r>
    </w:p>
    <w:p w14:paraId="4F1C2EB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2DE3A0A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什么是转调</w:t>
      </w:r>
    </w:p>
    <w:p w14:paraId="416D713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转调的意义</w:t>
      </w:r>
    </w:p>
    <w:p w14:paraId="262A6CE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转调的类别</w:t>
      </w:r>
    </w:p>
    <w:p w14:paraId="4FEA9D3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怎样找出近关系调各调式</w:t>
      </w:r>
    </w:p>
    <w:p w14:paraId="557BE93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68FD973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（1）了解什么是转调的概念</w:t>
      </w:r>
    </w:p>
    <w:p w14:paraId="5ED33BE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（2）了解转调的类别及意义</w:t>
      </w:r>
    </w:p>
    <w:p w14:paraId="3A920622">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（十四）调式变音及半音音阶</w:t>
      </w:r>
    </w:p>
    <w:p w14:paraId="6484431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7CB9BF1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什么是调式变音</w:t>
      </w:r>
    </w:p>
    <w:p w14:paraId="0AFD20F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导音的形成、解决与消失</w:t>
      </w:r>
    </w:p>
    <w:p w14:paraId="3772D44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各种典型意义的调式变音</w:t>
      </w:r>
    </w:p>
    <w:p w14:paraId="45EACB4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半音音阶</w:t>
      </w:r>
    </w:p>
    <w:p w14:paraId="7F8B642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003366B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（1）了解调式变音的概念</w:t>
      </w:r>
    </w:p>
    <w:p w14:paraId="6E7FCB3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（2）掌握半音音阶的概念</w:t>
      </w:r>
    </w:p>
    <w:p w14:paraId="4DFD1973">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（十五）移调</w:t>
      </w:r>
    </w:p>
    <w:p w14:paraId="535679F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7AD0D59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为什么要移调</w:t>
      </w:r>
    </w:p>
    <w:p w14:paraId="74746EB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移调的方法</w:t>
      </w:r>
    </w:p>
    <w:p w14:paraId="6926371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7271B6D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掌握移调的方法，明白移调的意义。</w:t>
      </w:r>
    </w:p>
    <w:p w14:paraId="65CC3CC9">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（十六）关于旋律的基础知识</w:t>
      </w:r>
    </w:p>
    <w:p w14:paraId="6677AB5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D477D9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什么是旋律</w:t>
      </w:r>
    </w:p>
    <w:p w14:paraId="5482648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旋律发展的基本方法</w:t>
      </w:r>
    </w:p>
    <w:p w14:paraId="52DA1BF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旋律进行的方向及高潮</w:t>
      </w:r>
    </w:p>
    <w:p w14:paraId="7501E6F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旋律的分段</w:t>
      </w:r>
    </w:p>
    <w:p w14:paraId="5A99D6B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 乐曲的基本形式</w:t>
      </w:r>
    </w:p>
    <w:p w14:paraId="23EC98A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2EAF4A7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（1）掌握旋律的概念</w:t>
      </w:r>
    </w:p>
    <w:p w14:paraId="6FA5118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（2）掌握旋律发张的基本方法</w:t>
      </w:r>
    </w:p>
    <w:p w14:paraId="73D2577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3.课程思政元素</w:t>
      </w:r>
    </w:p>
    <w:p w14:paraId="6641D32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通过分析中国调式代表性作品，使学生在掌握中国音乐作品的旋律发展运用理论的同时，树立民族自豪感，建立正确的理想信念和价值取向。</w:t>
      </w:r>
    </w:p>
    <w:p w14:paraId="7F7AB55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0"/>
        <w:gridCol w:w="3476"/>
        <w:gridCol w:w="2084"/>
        <w:gridCol w:w="1470"/>
        <w:gridCol w:w="735"/>
        <w:gridCol w:w="735"/>
      </w:tblGrid>
      <w:tr w14:paraId="4F69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color="auto" w:fill="FFFFFF"/>
            <w:vAlign w:val="center"/>
          </w:tcPr>
          <w:p w14:paraId="6D40C53A">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序号</w:t>
            </w:r>
          </w:p>
        </w:tc>
        <w:tc>
          <w:tcPr>
            <w:tcW w:w="3476" w:type="dxa"/>
            <w:tcBorders>
              <w:top w:val="single" w:color="auto" w:sz="4" w:space="0"/>
              <w:left w:val="single" w:color="auto" w:sz="4" w:space="0"/>
              <w:bottom w:val="single" w:color="auto" w:sz="4" w:space="0"/>
              <w:right w:val="single" w:color="auto" w:sz="4" w:space="0"/>
            </w:tcBorders>
            <w:shd w:val="clear" w:color="auto" w:fill="FFFFFF"/>
            <w:vAlign w:val="center"/>
          </w:tcPr>
          <w:p w14:paraId="7037341E">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教学内容</w:t>
            </w:r>
          </w:p>
        </w:tc>
        <w:tc>
          <w:tcPr>
            <w:tcW w:w="2084" w:type="dxa"/>
            <w:tcBorders>
              <w:top w:val="single" w:color="auto" w:sz="4" w:space="0"/>
              <w:left w:val="single" w:color="auto" w:sz="4" w:space="0"/>
              <w:bottom w:val="single" w:color="auto" w:sz="4" w:space="0"/>
              <w:right w:val="single" w:color="auto" w:sz="4" w:space="0"/>
            </w:tcBorders>
            <w:shd w:val="clear" w:color="auto" w:fill="FFFFFF"/>
            <w:vAlign w:val="top"/>
          </w:tcPr>
          <w:p w14:paraId="14948051">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支撑的</w:t>
            </w:r>
          </w:p>
          <w:p w14:paraId="55F6CCDD">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课程目标</w:t>
            </w:r>
          </w:p>
        </w:tc>
        <w:tc>
          <w:tcPr>
            <w:tcW w:w="1470" w:type="dxa"/>
            <w:tcBorders>
              <w:top w:val="single" w:color="auto" w:sz="4" w:space="0"/>
              <w:left w:val="single" w:color="auto" w:sz="4" w:space="0"/>
              <w:bottom w:val="single" w:color="auto" w:sz="4" w:space="0"/>
              <w:right w:val="single" w:color="auto" w:sz="4" w:space="0"/>
            </w:tcBorders>
            <w:shd w:val="clear" w:color="auto" w:fill="FFFFFF"/>
            <w:vAlign w:val="center"/>
          </w:tcPr>
          <w:p w14:paraId="3795BD10">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支撑的毕业要求指标点</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14:paraId="065E7488">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讲授学时</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14:paraId="338B585F">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实验学时</w:t>
            </w:r>
          </w:p>
        </w:tc>
      </w:tr>
      <w:tr w14:paraId="54C5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color="auto" w:fill="auto"/>
            <w:vAlign w:val="top"/>
          </w:tcPr>
          <w:p w14:paraId="43BAA2D5">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7F92F7F7">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第一讲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乐音体系</w:t>
            </w:r>
          </w:p>
          <w:p w14:paraId="296457D2">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第二讲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音律</w:t>
            </w:r>
          </w:p>
          <w:p w14:paraId="2DD339BB">
            <w:pPr>
              <w:keepNext w:val="0"/>
              <w:keepLines w:val="0"/>
              <w:widowControl w:val="0"/>
              <w:suppressLineNumbers w:val="0"/>
              <w:spacing w:before="0" w:beforeAutospacing="0" w:after="0" w:afterAutospacing="0"/>
              <w:ind w:left="0" w:right="0"/>
              <w:jc w:val="both"/>
              <w:rPr>
                <w:rFonts w:hint="default"/>
                <w:b/>
                <w:bCs w:val="0"/>
                <w:lang w:val="en-US"/>
              </w:rPr>
            </w:pPr>
            <w:r>
              <w:rPr>
                <w:rFonts w:hint="eastAsia" w:ascii="Calibri" w:hAnsi="Calibri" w:eastAsia="宋体" w:cs="宋体"/>
                <w:kern w:val="2"/>
                <w:sz w:val="21"/>
                <w:szCs w:val="24"/>
                <w:lang w:val="en-US" w:eastAsia="zh-CN" w:bidi="ar"/>
              </w:rPr>
              <w:t>第三讲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五线谱记谱法</w:t>
            </w:r>
          </w:p>
        </w:tc>
        <w:tc>
          <w:tcPr>
            <w:tcW w:w="2084" w:type="dxa"/>
            <w:tcBorders>
              <w:top w:val="single" w:color="auto" w:sz="4" w:space="0"/>
              <w:left w:val="single" w:color="auto" w:sz="4" w:space="0"/>
              <w:bottom w:val="single" w:color="auto" w:sz="4" w:space="0"/>
              <w:right w:val="single" w:color="auto" w:sz="4" w:space="0"/>
            </w:tcBorders>
            <w:shd w:val="clear" w:color="auto" w:fill="auto"/>
            <w:vAlign w:val="center"/>
          </w:tcPr>
          <w:p w14:paraId="46130D01">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1</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1985547B">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color w:val="000000"/>
                <w:kern w:val="2"/>
                <w:sz w:val="24"/>
                <w:szCs w:val="24"/>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7149953C">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4</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1FD60A64">
            <w:pPr>
              <w:keepNext w:val="0"/>
              <w:keepLines w:val="0"/>
              <w:widowControl w:val="0"/>
              <w:suppressLineNumbers w:val="0"/>
              <w:spacing w:before="0" w:beforeAutospacing="0" w:after="0" w:afterAutospacing="0" w:line="312" w:lineRule="auto"/>
              <w:ind w:left="0" w:right="0"/>
              <w:jc w:val="center"/>
              <w:rPr>
                <w:rFonts w:hint="default"/>
                <w:szCs w:val="21"/>
                <w:lang w:val="en-US"/>
              </w:rPr>
            </w:pPr>
          </w:p>
        </w:tc>
      </w:tr>
      <w:tr w14:paraId="500F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color="auto" w:fill="auto"/>
            <w:vAlign w:val="top"/>
          </w:tcPr>
          <w:p w14:paraId="35465802">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1AE6A362">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第四讲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节奏节拍</w:t>
            </w:r>
          </w:p>
          <w:p w14:paraId="581AB535">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第五讲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音乐的速度与力度</w:t>
            </w:r>
          </w:p>
          <w:p w14:paraId="51519DA7">
            <w:pPr>
              <w:keepNext w:val="0"/>
              <w:keepLines w:val="0"/>
              <w:widowControl w:val="0"/>
              <w:suppressLineNumbers w:val="0"/>
              <w:spacing w:before="0" w:beforeAutospacing="0" w:after="0" w:afterAutospacing="0"/>
              <w:ind w:left="0" w:right="0"/>
              <w:jc w:val="both"/>
              <w:rPr>
                <w:rFonts w:hint="default"/>
                <w:b/>
                <w:bCs w:val="0"/>
                <w:lang w:val="en-US"/>
              </w:rPr>
            </w:pPr>
            <w:r>
              <w:rPr>
                <w:rFonts w:hint="eastAsia" w:ascii="Calibri" w:hAnsi="Calibri" w:eastAsia="宋体" w:cs="宋体"/>
                <w:kern w:val="2"/>
                <w:sz w:val="21"/>
                <w:szCs w:val="24"/>
                <w:lang w:val="en-US" w:eastAsia="zh-CN" w:bidi="ar"/>
              </w:rPr>
              <w:t>第六讲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音程</w:t>
            </w:r>
          </w:p>
        </w:tc>
        <w:tc>
          <w:tcPr>
            <w:tcW w:w="2084" w:type="dxa"/>
            <w:tcBorders>
              <w:top w:val="single" w:color="auto" w:sz="4" w:space="0"/>
              <w:left w:val="single" w:color="auto" w:sz="4" w:space="0"/>
              <w:bottom w:val="single" w:color="auto" w:sz="4" w:space="0"/>
              <w:right w:val="single" w:color="auto" w:sz="4" w:space="0"/>
            </w:tcBorders>
            <w:shd w:val="clear" w:color="auto" w:fill="auto"/>
            <w:vAlign w:val="center"/>
          </w:tcPr>
          <w:p w14:paraId="7B87EEBE">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1</w:t>
            </w: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32B5BD68">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color w:val="000000"/>
                <w:kern w:val="2"/>
                <w:sz w:val="24"/>
                <w:szCs w:val="24"/>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7A4BC626">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4</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1ADA80F6">
            <w:pPr>
              <w:keepNext w:val="0"/>
              <w:keepLines w:val="0"/>
              <w:widowControl w:val="0"/>
              <w:suppressLineNumbers w:val="0"/>
              <w:spacing w:before="0" w:beforeAutospacing="0" w:after="0" w:afterAutospacing="0" w:line="312" w:lineRule="auto"/>
              <w:ind w:left="0" w:right="0"/>
              <w:jc w:val="center"/>
              <w:rPr>
                <w:rFonts w:hint="default"/>
                <w:szCs w:val="21"/>
                <w:lang w:val="en-US"/>
              </w:rPr>
            </w:pPr>
          </w:p>
        </w:tc>
      </w:tr>
      <w:tr w14:paraId="062A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color="auto" w:fill="auto"/>
            <w:vAlign w:val="top"/>
          </w:tcPr>
          <w:p w14:paraId="28235C65">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524F2DF2">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第七讲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和弦</w:t>
            </w:r>
          </w:p>
          <w:p w14:paraId="6B9B83F4">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第八讲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调及调关系</w:t>
            </w:r>
          </w:p>
          <w:p w14:paraId="240DD63F">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第九讲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调式</w:t>
            </w:r>
          </w:p>
          <w:p w14:paraId="75AF9929">
            <w:pPr>
              <w:keepNext w:val="0"/>
              <w:keepLines w:val="0"/>
              <w:widowControl w:val="0"/>
              <w:suppressLineNumbers w:val="0"/>
              <w:spacing w:before="0" w:beforeAutospacing="0" w:after="0" w:afterAutospacing="0"/>
              <w:ind w:left="0" w:right="0"/>
              <w:jc w:val="both"/>
              <w:rPr>
                <w:rFonts w:hint="default"/>
                <w:b/>
                <w:bCs w:val="0"/>
                <w:lang w:val="en-US"/>
              </w:rPr>
            </w:pPr>
            <w:r>
              <w:rPr>
                <w:rFonts w:hint="eastAsia" w:ascii="Calibri" w:hAnsi="Calibri" w:eastAsia="宋体" w:cs="宋体"/>
                <w:kern w:val="2"/>
                <w:sz w:val="21"/>
                <w:szCs w:val="24"/>
                <w:lang w:val="en-US" w:eastAsia="zh-CN" w:bidi="ar"/>
              </w:rPr>
              <w:t>第十讲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调与调式</w:t>
            </w:r>
          </w:p>
        </w:tc>
        <w:tc>
          <w:tcPr>
            <w:tcW w:w="2084" w:type="dxa"/>
            <w:tcBorders>
              <w:top w:val="single" w:color="auto" w:sz="4" w:space="0"/>
              <w:left w:val="single" w:color="auto" w:sz="4" w:space="0"/>
              <w:bottom w:val="single" w:color="auto" w:sz="4" w:space="0"/>
              <w:right w:val="single" w:color="auto" w:sz="4" w:space="0"/>
            </w:tcBorders>
            <w:shd w:val="clear" w:color="auto" w:fill="auto"/>
            <w:vAlign w:val="center"/>
          </w:tcPr>
          <w:p w14:paraId="4F531959">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1</w:t>
            </w: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15F6DEEA">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color w:val="000000"/>
                <w:kern w:val="2"/>
                <w:sz w:val="24"/>
                <w:szCs w:val="24"/>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6F421912">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6</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4EEB3D0E">
            <w:pPr>
              <w:keepNext w:val="0"/>
              <w:keepLines w:val="0"/>
              <w:widowControl w:val="0"/>
              <w:suppressLineNumbers w:val="0"/>
              <w:spacing w:before="0" w:beforeAutospacing="0" w:after="0" w:afterAutospacing="0" w:line="312" w:lineRule="auto"/>
              <w:ind w:left="0" w:right="0"/>
              <w:jc w:val="center"/>
              <w:rPr>
                <w:rFonts w:hint="default"/>
                <w:szCs w:val="21"/>
                <w:lang w:val="en-US"/>
              </w:rPr>
            </w:pPr>
          </w:p>
        </w:tc>
      </w:tr>
      <w:tr w14:paraId="1A47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color="auto" w:fill="auto"/>
            <w:vAlign w:val="top"/>
          </w:tcPr>
          <w:p w14:paraId="0C9F9E39">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5899E169">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第十一讲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调式中的音程</w:t>
            </w:r>
          </w:p>
          <w:p w14:paraId="135ADC02">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第十二讲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调式中的和弦</w:t>
            </w:r>
          </w:p>
        </w:tc>
        <w:tc>
          <w:tcPr>
            <w:tcW w:w="2084" w:type="dxa"/>
            <w:tcBorders>
              <w:top w:val="single" w:color="auto" w:sz="4" w:space="0"/>
              <w:left w:val="single" w:color="auto" w:sz="4" w:space="0"/>
              <w:bottom w:val="single" w:color="auto" w:sz="4" w:space="0"/>
              <w:right w:val="single" w:color="auto" w:sz="4" w:space="0"/>
            </w:tcBorders>
            <w:shd w:val="clear" w:color="auto" w:fill="auto"/>
            <w:vAlign w:val="center"/>
          </w:tcPr>
          <w:p w14:paraId="287BDDF5">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1</w:t>
            </w: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45FA0F46">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color w:val="000000"/>
                <w:kern w:val="2"/>
                <w:sz w:val="24"/>
                <w:szCs w:val="24"/>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2402D31A">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6</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64401928">
            <w:pPr>
              <w:keepNext w:val="0"/>
              <w:keepLines w:val="0"/>
              <w:widowControl w:val="0"/>
              <w:suppressLineNumbers w:val="0"/>
              <w:spacing w:before="0" w:beforeAutospacing="0" w:after="0" w:afterAutospacing="0" w:line="312" w:lineRule="auto"/>
              <w:ind w:left="0" w:right="0"/>
              <w:jc w:val="center"/>
              <w:rPr>
                <w:rFonts w:hint="default"/>
                <w:szCs w:val="21"/>
                <w:lang w:val="en-US"/>
              </w:rPr>
            </w:pPr>
          </w:p>
        </w:tc>
      </w:tr>
      <w:tr w14:paraId="03AC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color="auto" w:fill="auto"/>
            <w:vAlign w:val="top"/>
          </w:tcPr>
          <w:p w14:paraId="54952802">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5</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7EF3CD7D">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第十三讲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转调</w:t>
            </w:r>
          </w:p>
          <w:p w14:paraId="72E2E936">
            <w:pPr>
              <w:keepNext w:val="0"/>
              <w:keepLines w:val="0"/>
              <w:widowControl w:val="0"/>
              <w:suppressLineNumbers w:val="0"/>
              <w:spacing w:before="0" w:beforeAutospacing="0" w:after="0" w:afterAutospacing="0"/>
              <w:ind w:left="0" w:right="0"/>
              <w:jc w:val="both"/>
              <w:rPr>
                <w:rFonts w:hint="default"/>
              </w:rPr>
            </w:pPr>
            <w:r>
              <w:rPr>
                <w:rFonts w:hint="eastAsia" w:ascii="Calibri" w:hAnsi="Calibri" w:eastAsia="宋体" w:cs="宋体"/>
                <w:kern w:val="2"/>
                <w:sz w:val="21"/>
                <w:szCs w:val="24"/>
                <w:lang w:val="en-US" w:eastAsia="zh-CN" w:bidi="ar"/>
              </w:rPr>
              <w:t>第十四讲</w:t>
            </w:r>
            <w:r>
              <w:rPr>
                <w:rFonts w:hint="default" w:ascii="Calibri" w:hAnsi="Calibri" w:eastAsia="宋体" w:cs="Times New Roman"/>
                <w:kern w:val="2"/>
                <w:sz w:val="21"/>
                <w:szCs w:val="24"/>
                <w:lang w:val="en-US" w:eastAsia="zh-CN" w:bidi="ar"/>
              </w:rPr>
              <w:t xml:space="preserve"> </w:t>
            </w:r>
            <w:r>
              <w:rPr>
                <w:rFonts w:hint="eastAsia" w:ascii="Calibri" w:hAnsi="Calibri" w:eastAsia="宋体" w:cs="宋体"/>
                <w:kern w:val="2"/>
                <w:sz w:val="21"/>
                <w:szCs w:val="24"/>
                <w:lang w:val="en-US" w:eastAsia="zh-CN" w:bidi="ar"/>
              </w:rPr>
              <w:t>调式变音及半音音阶</w:t>
            </w:r>
          </w:p>
        </w:tc>
        <w:tc>
          <w:tcPr>
            <w:tcW w:w="2084" w:type="dxa"/>
            <w:tcBorders>
              <w:top w:val="single" w:color="auto" w:sz="4" w:space="0"/>
              <w:left w:val="single" w:color="auto" w:sz="4" w:space="0"/>
              <w:bottom w:val="single" w:color="auto" w:sz="4" w:space="0"/>
              <w:right w:val="single" w:color="auto" w:sz="4" w:space="0"/>
            </w:tcBorders>
            <w:shd w:val="clear" w:color="auto" w:fill="auto"/>
            <w:vAlign w:val="center"/>
          </w:tcPr>
          <w:p w14:paraId="00B09996">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1</w:t>
            </w: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529494B4">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color w:val="000000"/>
                <w:kern w:val="2"/>
                <w:sz w:val="24"/>
                <w:szCs w:val="24"/>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70E2D716">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6</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6FDE4EF1">
            <w:pPr>
              <w:keepNext w:val="0"/>
              <w:keepLines w:val="0"/>
              <w:widowControl w:val="0"/>
              <w:suppressLineNumbers w:val="0"/>
              <w:spacing w:before="0" w:beforeAutospacing="0" w:after="0" w:afterAutospacing="0" w:line="312" w:lineRule="auto"/>
              <w:ind w:left="0" w:right="0"/>
              <w:jc w:val="center"/>
              <w:rPr>
                <w:rFonts w:hint="default"/>
                <w:szCs w:val="21"/>
                <w:lang w:val="en-US"/>
              </w:rPr>
            </w:pPr>
          </w:p>
        </w:tc>
      </w:tr>
      <w:tr w14:paraId="4B37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color="auto" w:fill="auto"/>
            <w:vAlign w:val="top"/>
          </w:tcPr>
          <w:p w14:paraId="5CA2C06D">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6</w:t>
            </w:r>
          </w:p>
        </w:tc>
        <w:tc>
          <w:tcPr>
            <w:tcW w:w="3476" w:type="dxa"/>
            <w:tcBorders>
              <w:top w:val="single" w:color="auto" w:sz="4" w:space="0"/>
              <w:left w:val="single" w:color="auto" w:sz="4" w:space="0"/>
              <w:bottom w:val="single" w:color="auto" w:sz="4" w:space="0"/>
              <w:right w:val="single" w:color="auto" w:sz="4" w:space="0"/>
            </w:tcBorders>
            <w:shd w:val="clear" w:color="auto" w:fill="auto"/>
            <w:vAlign w:val="center"/>
          </w:tcPr>
          <w:p w14:paraId="7BBC4547">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lang w:val="en-US"/>
              </w:rPr>
            </w:pPr>
            <w:r>
              <w:rPr>
                <w:rFonts w:hint="eastAsia" w:ascii="宋体" w:hAnsi="宋体" w:eastAsia="宋体" w:cs="宋体"/>
                <w:color w:val="000000"/>
                <w:kern w:val="2"/>
                <w:sz w:val="21"/>
                <w:szCs w:val="24"/>
                <w:lang w:val="en-US" w:eastAsia="zh-CN" w:bidi="ar"/>
              </w:rPr>
              <w:t>第十五讲 移调</w:t>
            </w:r>
          </w:p>
          <w:p w14:paraId="6B82A086">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lang w:val="en-US"/>
              </w:rPr>
            </w:pPr>
            <w:r>
              <w:rPr>
                <w:rFonts w:hint="eastAsia" w:ascii="宋体" w:hAnsi="宋体" w:eastAsia="宋体" w:cs="宋体"/>
                <w:color w:val="000000"/>
                <w:kern w:val="2"/>
                <w:sz w:val="21"/>
                <w:szCs w:val="24"/>
                <w:lang w:val="en-US" w:eastAsia="zh-CN" w:bidi="ar"/>
              </w:rPr>
              <w:t>第十六讲 关于旋律的基础知识</w:t>
            </w:r>
          </w:p>
          <w:p w14:paraId="38FC0D78">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lang w:val="en-US"/>
              </w:rPr>
            </w:pPr>
          </w:p>
        </w:tc>
        <w:tc>
          <w:tcPr>
            <w:tcW w:w="2084" w:type="dxa"/>
            <w:tcBorders>
              <w:top w:val="single" w:color="auto" w:sz="4" w:space="0"/>
              <w:left w:val="single" w:color="auto" w:sz="4" w:space="0"/>
              <w:bottom w:val="single" w:color="auto" w:sz="4" w:space="0"/>
              <w:right w:val="single" w:color="auto" w:sz="4" w:space="0"/>
            </w:tcBorders>
            <w:shd w:val="clear" w:color="auto" w:fill="auto"/>
            <w:vAlign w:val="center"/>
          </w:tcPr>
          <w:p w14:paraId="2990A7C8">
            <w:pPr>
              <w:keepNext w:val="0"/>
              <w:keepLines w:val="0"/>
              <w:widowControl w:val="0"/>
              <w:suppressLineNumbers w:val="0"/>
              <w:spacing w:before="0" w:beforeAutospacing="0" w:after="0" w:afterAutospacing="0" w:line="312" w:lineRule="auto"/>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1</w:t>
            </w:r>
            <w:r>
              <w:rPr>
                <w:rFonts w:hint="eastAsia" w:ascii="Calibri" w:hAnsi="Calibri" w:eastAsia="宋体" w:cs="宋体"/>
                <w:color w:val="000000"/>
                <w:kern w:val="2"/>
                <w:sz w:val="21"/>
                <w:szCs w:val="21"/>
                <w:lang w:val="en-US" w:eastAsia="zh-CN" w:bidi="ar"/>
              </w:rPr>
              <w:t>、目标</w:t>
            </w:r>
            <w:r>
              <w:rPr>
                <w:rFonts w:hint="default" w:ascii="Calibri" w:hAnsi="Calibri" w:eastAsia="宋体" w:cs="Times New Roman"/>
                <w:color w:val="000000"/>
                <w:kern w:val="2"/>
                <w:sz w:val="21"/>
                <w:szCs w:val="21"/>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5DF56933">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color w:val="000000"/>
                <w:kern w:val="2"/>
                <w:sz w:val="24"/>
                <w:szCs w:val="24"/>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3E33A305">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6</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57B0A408">
            <w:pPr>
              <w:keepNext w:val="0"/>
              <w:keepLines w:val="0"/>
              <w:widowControl w:val="0"/>
              <w:suppressLineNumbers w:val="0"/>
              <w:spacing w:before="0" w:beforeAutospacing="0" w:after="0" w:afterAutospacing="0" w:line="312" w:lineRule="auto"/>
              <w:ind w:left="0" w:right="0"/>
              <w:jc w:val="center"/>
              <w:rPr>
                <w:rFonts w:hint="default"/>
                <w:szCs w:val="21"/>
                <w:lang w:val="en-US"/>
              </w:rPr>
            </w:pPr>
          </w:p>
        </w:tc>
      </w:tr>
      <w:tr w14:paraId="5476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77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A62804F">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eastAsia" w:ascii="Calibri" w:hAnsi="Calibri" w:eastAsia="宋体" w:cs="宋体"/>
                <w:kern w:val="2"/>
                <w:sz w:val="21"/>
                <w:szCs w:val="21"/>
                <w:lang w:val="en-US" w:eastAsia="zh-CN" w:bidi="ar"/>
              </w:rPr>
              <w:t>合</w:t>
            </w:r>
            <w:r>
              <w:rPr>
                <w:rFonts w:hint="default" w:ascii="Calibri" w:hAnsi="Calibri" w:eastAsia="宋体" w:cs="Times New Roman"/>
                <w:kern w:val="2"/>
                <w:sz w:val="21"/>
                <w:szCs w:val="21"/>
                <w:lang w:val="en-US" w:eastAsia="zh-CN" w:bidi="ar"/>
              </w:rPr>
              <w:t xml:space="preserve"> </w:t>
            </w:r>
            <w:r>
              <w:rPr>
                <w:rFonts w:hint="eastAsia" w:ascii="Calibri" w:hAnsi="Calibri" w:eastAsia="宋体" w:cs="宋体"/>
                <w:kern w:val="2"/>
                <w:sz w:val="21"/>
                <w:szCs w:val="21"/>
                <w:lang w:val="en-US" w:eastAsia="zh-CN" w:bidi="ar"/>
              </w:rPr>
              <w:t>计</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57AA20EB">
            <w:pPr>
              <w:keepNext w:val="0"/>
              <w:keepLines w:val="0"/>
              <w:widowControl w:val="0"/>
              <w:suppressLineNumbers w:val="0"/>
              <w:spacing w:before="0" w:beforeAutospacing="0" w:after="0" w:afterAutospacing="0" w:line="312"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32</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5C566843">
            <w:pPr>
              <w:keepNext w:val="0"/>
              <w:keepLines w:val="0"/>
              <w:widowControl w:val="0"/>
              <w:suppressLineNumbers w:val="0"/>
              <w:spacing w:before="0" w:beforeAutospacing="0" w:after="0" w:afterAutospacing="0" w:line="312" w:lineRule="auto"/>
              <w:ind w:left="0" w:right="0"/>
              <w:jc w:val="center"/>
              <w:rPr>
                <w:rFonts w:hint="default"/>
                <w:szCs w:val="21"/>
                <w:lang w:val="en-US"/>
              </w:rPr>
            </w:pPr>
          </w:p>
        </w:tc>
      </w:tr>
    </w:tbl>
    <w:p w14:paraId="3C5FDA66">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五、课程实施</w:t>
      </w:r>
    </w:p>
    <w:p w14:paraId="24235FEC">
      <w:pPr>
        <w:keepNext w:val="0"/>
        <w:keepLines w:val="0"/>
        <w:widowControl w:val="0"/>
        <w:suppressLineNumbers w:val="0"/>
        <w:spacing w:before="0" w:beforeAutospacing="0" w:after="0" w:afterAutospacing="0" w:line="360" w:lineRule="auto"/>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（一）通过教师讲解和学生练习相结合，引导学生对理论知识的学习直接建立在感受音乐的基础上。</w:t>
      </w:r>
    </w:p>
    <w:p w14:paraId="1A37D206">
      <w:pPr>
        <w:keepNext w:val="0"/>
        <w:keepLines w:val="0"/>
        <w:widowControl w:val="0"/>
        <w:suppressLineNumbers w:val="0"/>
        <w:spacing w:before="0" w:beforeAutospacing="0" w:after="0" w:afterAutospacing="0" w:line="360" w:lineRule="auto"/>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（二）课堂中多采用练习教学法，为学生提供各类型试卷，使学生能更直观、有效地练习乐理理论知识的运用。</w:t>
      </w:r>
    </w:p>
    <w:p w14:paraId="0D4C5356">
      <w:pPr>
        <w:keepNext w:val="0"/>
        <w:keepLines w:val="0"/>
        <w:widowControl w:val="0"/>
        <w:suppressLineNumbers w:val="0"/>
        <w:spacing w:before="0" w:beforeAutospacing="0" w:after="0" w:afterAutospacing="0" w:line="360" w:lineRule="auto"/>
        <w:ind w:left="0" w:right="0" w:firstLine="480" w:firstLineChars="200"/>
        <w:jc w:val="both"/>
        <w:rPr>
          <w:bCs/>
          <w:sz w:val="24"/>
          <w:szCs w:val="24"/>
          <w:lang w:val="en-US"/>
        </w:rPr>
      </w:pPr>
      <w:r>
        <w:rPr>
          <w:rFonts w:hint="eastAsia" w:ascii="Calibri" w:hAnsi="Calibri" w:eastAsia="宋体" w:cs="宋体"/>
          <w:bCs/>
          <w:kern w:val="2"/>
          <w:sz w:val="24"/>
          <w:szCs w:val="24"/>
          <w:lang w:val="en-US" w:eastAsia="zh-CN" w:bidi="ar"/>
        </w:rPr>
        <w:t>（三）主要教学环节的质量要求如表所示。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81"/>
        <w:gridCol w:w="1701"/>
        <w:gridCol w:w="6816"/>
      </w:tblGrid>
      <w:tr w14:paraId="3673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jc w:val="center"/>
        </w:trPr>
        <w:tc>
          <w:tcPr>
            <w:tcW w:w="2283" w:type="dxa"/>
            <w:gridSpan w:val="2"/>
            <w:tcBorders>
              <w:top w:val="single" w:color="auto" w:sz="8" w:space="0"/>
              <w:left w:val="single" w:color="auto" w:sz="8" w:space="0"/>
              <w:bottom w:val="single" w:color="auto" w:sz="4" w:space="0"/>
              <w:right w:val="single" w:color="auto" w:sz="8" w:space="0"/>
            </w:tcBorders>
            <w:shd w:val="clear" w:color="auto" w:fill="auto"/>
            <w:tcMar>
              <w:left w:w="28" w:type="dxa"/>
              <w:right w:w="28" w:type="dxa"/>
            </w:tcMar>
            <w:vAlign w:val="center"/>
          </w:tcPr>
          <w:p w14:paraId="0BA2FECA">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eastAsia" w:ascii="Calibri" w:hAnsi="Calibri" w:eastAsia="宋体" w:cs="宋体"/>
                <w:bCs/>
                <w:kern w:val="2"/>
                <w:sz w:val="21"/>
                <w:szCs w:val="21"/>
                <w:lang w:val="en-US" w:eastAsia="zh-CN" w:bidi="ar"/>
              </w:rPr>
              <w:t>主要教学环节</w:t>
            </w:r>
          </w:p>
        </w:tc>
        <w:tc>
          <w:tcPr>
            <w:tcW w:w="6817" w:type="dxa"/>
            <w:tcBorders>
              <w:top w:val="single" w:color="auto" w:sz="8" w:space="0"/>
              <w:left w:val="single" w:color="auto" w:sz="8" w:space="0"/>
              <w:bottom w:val="single" w:color="auto" w:sz="4" w:space="0"/>
              <w:right w:val="single" w:color="auto" w:sz="8" w:space="0"/>
            </w:tcBorders>
            <w:shd w:val="clear" w:color="auto" w:fill="auto"/>
            <w:vAlign w:val="center"/>
          </w:tcPr>
          <w:p w14:paraId="26B41C39">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eastAsia" w:ascii="Calibri" w:hAnsi="Calibri" w:eastAsia="宋体" w:cs="宋体"/>
                <w:bCs/>
                <w:kern w:val="2"/>
                <w:sz w:val="21"/>
                <w:szCs w:val="21"/>
                <w:lang w:val="en-US" w:eastAsia="zh-CN" w:bidi="ar"/>
              </w:rPr>
              <w:t>质量要求</w:t>
            </w:r>
          </w:p>
        </w:tc>
      </w:tr>
      <w:tr w14:paraId="4092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top w:val="single" w:color="auto" w:sz="4" w:space="0"/>
              <w:left w:val="single" w:color="auto" w:sz="8" w:space="0"/>
              <w:bottom w:val="single" w:color="auto" w:sz="4" w:space="0"/>
              <w:right w:val="single" w:color="auto" w:sz="4" w:space="0"/>
            </w:tcBorders>
            <w:shd w:val="clear" w:color="auto" w:fill="auto"/>
            <w:vAlign w:val="center"/>
          </w:tcPr>
          <w:p w14:paraId="729C0DA7">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1</w:t>
            </w:r>
          </w:p>
        </w:tc>
        <w:tc>
          <w:tcPr>
            <w:tcW w:w="170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E76FCE5">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eastAsia" w:ascii="Calibri" w:hAnsi="Calibri" w:eastAsia="宋体" w:cs="宋体"/>
                <w:kern w:val="2"/>
                <w:sz w:val="21"/>
                <w:szCs w:val="21"/>
                <w:lang w:val="en-US" w:eastAsia="zh-CN" w:bidi="ar"/>
              </w:rPr>
              <w:t>备课</w:t>
            </w:r>
          </w:p>
        </w:tc>
        <w:tc>
          <w:tcPr>
            <w:tcW w:w="6817" w:type="dxa"/>
            <w:tcBorders>
              <w:top w:val="single" w:color="auto" w:sz="4" w:space="0"/>
              <w:left w:val="single" w:color="auto" w:sz="4" w:space="0"/>
              <w:bottom w:val="single" w:color="auto" w:sz="4" w:space="0"/>
              <w:right w:val="single" w:color="auto" w:sz="8" w:space="0"/>
            </w:tcBorders>
            <w:shd w:val="clear" w:color="auto" w:fill="auto"/>
            <w:vAlign w:val="center"/>
          </w:tcPr>
          <w:p w14:paraId="136B8405">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1</w:t>
            </w:r>
            <w:r>
              <w:rPr>
                <w:rFonts w:hint="eastAsia" w:ascii="Calibri" w:hAnsi="Calibri" w:eastAsia="宋体" w:cs="宋体"/>
                <w:kern w:val="2"/>
                <w:sz w:val="21"/>
                <w:szCs w:val="21"/>
                <w:lang w:val="en-US" w:eastAsia="zh-CN" w:bidi="ar"/>
              </w:rPr>
              <w:t>）掌握本课程教学大纲内容，严格按照教学大纲要求进行课程教学内容的组织。</w:t>
            </w:r>
          </w:p>
          <w:p w14:paraId="37051C3E">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2</w:t>
            </w:r>
            <w:r>
              <w:rPr>
                <w:rFonts w:hint="eastAsia" w:ascii="Calibri" w:hAnsi="Calibri" w:eastAsia="宋体" w:cs="宋体"/>
                <w:kern w:val="2"/>
                <w:sz w:val="21"/>
                <w:szCs w:val="21"/>
                <w:lang w:val="en-US" w:eastAsia="zh-CN" w:bidi="ar"/>
              </w:rPr>
              <w:t>）熟悉教材各章节，借助专业书籍资料，并依据教学大纲编写授课计划，编写每次授课的教案。教案内容包括章节标题、教学目的、教法设计、课堂类型、时间分配、授课内容、课后作业、教学效果分析等方面。</w:t>
            </w:r>
          </w:p>
          <w:p w14:paraId="05FD70B7">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3</w:t>
            </w:r>
            <w:r>
              <w:rPr>
                <w:rFonts w:hint="eastAsia" w:ascii="Calibri" w:hAnsi="Calibri" w:eastAsia="宋体" w:cs="宋体"/>
                <w:kern w:val="2"/>
                <w:sz w:val="21"/>
                <w:szCs w:val="21"/>
                <w:lang w:val="en-US" w:eastAsia="zh-CN" w:bidi="ar"/>
              </w:rPr>
              <w:t>）根据各部分教学内容，构思授课思路、技巧，选择合适的教学方法。</w:t>
            </w:r>
          </w:p>
        </w:tc>
      </w:tr>
      <w:tr w14:paraId="494B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82" w:type="dxa"/>
            <w:tcBorders>
              <w:top w:val="single" w:color="auto" w:sz="4" w:space="0"/>
              <w:left w:val="single" w:color="auto" w:sz="8" w:space="0"/>
              <w:bottom w:val="single" w:color="auto" w:sz="4" w:space="0"/>
              <w:right w:val="single" w:color="auto" w:sz="4" w:space="0"/>
            </w:tcBorders>
            <w:shd w:val="clear" w:color="auto" w:fill="auto"/>
            <w:vAlign w:val="center"/>
          </w:tcPr>
          <w:p w14:paraId="5A51A835">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2</w:t>
            </w:r>
          </w:p>
        </w:tc>
        <w:tc>
          <w:tcPr>
            <w:tcW w:w="170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F476D2E">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eastAsia" w:ascii="Calibri" w:hAnsi="Calibri" w:eastAsia="宋体" w:cs="宋体"/>
                <w:kern w:val="2"/>
                <w:sz w:val="21"/>
                <w:szCs w:val="21"/>
                <w:lang w:val="en-US" w:eastAsia="zh-CN" w:bidi="ar"/>
              </w:rPr>
              <w:t>讲授</w:t>
            </w:r>
          </w:p>
        </w:tc>
        <w:tc>
          <w:tcPr>
            <w:tcW w:w="6817" w:type="dxa"/>
            <w:tcBorders>
              <w:top w:val="single" w:color="auto" w:sz="4" w:space="0"/>
              <w:left w:val="single" w:color="auto" w:sz="4" w:space="0"/>
              <w:bottom w:val="single" w:color="auto" w:sz="4" w:space="0"/>
              <w:right w:val="single" w:color="auto" w:sz="8" w:space="0"/>
            </w:tcBorders>
            <w:shd w:val="clear" w:color="auto" w:fill="auto"/>
            <w:vAlign w:val="center"/>
          </w:tcPr>
          <w:p w14:paraId="109FC20F">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1</w:t>
            </w:r>
            <w:r>
              <w:rPr>
                <w:rFonts w:hint="eastAsia" w:ascii="Calibri" w:hAnsi="Calibri" w:eastAsia="宋体" w:cs="宋体"/>
                <w:kern w:val="2"/>
                <w:sz w:val="21"/>
                <w:szCs w:val="21"/>
                <w:lang w:val="en-US" w:eastAsia="zh-CN" w:bidi="ar"/>
              </w:rPr>
              <w:t>）要点准确、推理正确、条理清晰、重点突出，能够理论联系实际，熟练地解答和讲解例题。</w:t>
            </w:r>
          </w:p>
          <w:p w14:paraId="36FAAA31">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2</w:t>
            </w:r>
            <w:r>
              <w:rPr>
                <w:rFonts w:hint="eastAsia" w:ascii="Calibri" w:hAnsi="Calibri" w:eastAsia="宋体" w:cs="宋体"/>
                <w:kern w:val="2"/>
                <w:sz w:val="21"/>
                <w:szCs w:val="21"/>
                <w:lang w:val="en-US" w:eastAsia="zh-CN" w:bidi="ar"/>
              </w:rPr>
              <w:t>）采用多种教学方式（如启发式教学、分析教学法、讨论式教学、多媒体示范教学等），注重培养学生发现、分析和解决问题的能力。</w:t>
            </w:r>
          </w:p>
          <w:p w14:paraId="7C514679">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3</w:t>
            </w:r>
            <w:r>
              <w:rPr>
                <w:rFonts w:hint="eastAsia" w:ascii="Calibri" w:hAnsi="Calibri" w:eastAsia="宋体" w:cs="宋体"/>
                <w:kern w:val="2"/>
                <w:sz w:val="21"/>
                <w:szCs w:val="21"/>
                <w:lang w:val="en-US" w:eastAsia="zh-CN" w:bidi="ar"/>
              </w:rPr>
              <w:t>）能够采用现代信息技术辅助教学。</w:t>
            </w:r>
          </w:p>
          <w:p w14:paraId="1FC2FE14">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4</w:t>
            </w:r>
            <w:r>
              <w:rPr>
                <w:rFonts w:hint="eastAsia" w:ascii="Calibri" w:hAnsi="Calibri" w:eastAsia="宋体" w:cs="宋体"/>
                <w:kern w:val="2"/>
                <w:sz w:val="21"/>
                <w:szCs w:val="21"/>
                <w:lang w:val="en-US" w:eastAsia="zh-CN" w:bidi="ar"/>
              </w:rPr>
              <w:t>）表达方式应能便于学生理解、接受，力求形象生动，使学生在掌握知识的过程中，保持较为浓厚的学习兴趣。</w:t>
            </w:r>
          </w:p>
        </w:tc>
      </w:tr>
      <w:tr w14:paraId="3219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top w:val="single" w:color="auto" w:sz="4" w:space="0"/>
              <w:left w:val="single" w:color="auto" w:sz="8" w:space="0"/>
              <w:bottom w:val="single" w:color="auto" w:sz="4" w:space="0"/>
              <w:right w:val="single" w:color="auto" w:sz="4" w:space="0"/>
            </w:tcBorders>
            <w:shd w:val="clear" w:color="auto" w:fill="auto"/>
            <w:vAlign w:val="center"/>
          </w:tcPr>
          <w:p w14:paraId="6374709D">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3</w:t>
            </w:r>
          </w:p>
        </w:tc>
        <w:tc>
          <w:tcPr>
            <w:tcW w:w="170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C1677AB">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eastAsia" w:ascii="Calibri" w:hAnsi="Calibri" w:eastAsia="宋体" w:cs="宋体"/>
                <w:kern w:val="2"/>
                <w:sz w:val="21"/>
                <w:szCs w:val="21"/>
                <w:lang w:val="en-US" w:eastAsia="zh-CN" w:bidi="ar"/>
              </w:rPr>
              <w:t>作业布置与批改</w:t>
            </w:r>
          </w:p>
        </w:tc>
        <w:tc>
          <w:tcPr>
            <w:tcW w:w="6817" w:type="dxa"/>
            <w:tcBorders>
              <w:top w:val="single" w:color="auto" w:sz="4" w:space="0"/>
              <w:left w:val="single" w:color="auto" w:sz="4" w:space="0"/>
              <w:bottom w:val="single" w:color="auto" w:sz="4" w:space="0"/>
              <w:right w:val="single" w:color="auto" w:sz="8" w:space="0"/>
            </w:tcBorders>
            <w:shd w:val="clear" w:color="auto" w:fill="auto"/>
            <w:vAlign w:val="center"/>
          </w:tcPr>
          <w:p w14:paraId="78F7D661">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学生必须完成规定数量的作业，作业必须达到以下基本要求：</w:t>
            </w:r>
          </w:p>
          <w:p w14:paraId="095564DA">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1</w:t>
            </w:r>
            <w:r>
              <w:rPr>
                <w:rFonts w:hint="eastAsia" w:ascii="Calibri" w:hAnsi="Calibri" w:eastAsia="宋体" w:cs="宋体"/>
                <w:kern w:val="2"/>
                <w:sz w:val="21"/>
                <w:szCs w:val="21"/>
                <w:lang w:val="en-US" w:eastAsia="zh-CN" w:bidi="ar"/>
              </w:rPr>
              <w:t>）按时按量完成作业，不缺交，不抄袭。</w:t>
            </w:r>
          </w:p>
          <w:p w14:paraId="0121F512">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2</w:t>
            </w:r>
            <w:r>
              <w:rPr>
                <w:rFonts w:hint="eastAsia" w:ascii="Calibri" w:hAnsi="Calibri" w:eastAsia="宋体" w:cs="宋体"/>
                <w:kern w:val="2"/>
                <w:sz w:val="21"/>
                <w:szCs w:val="21"/>
                <w:lang w:val="en-US" w:eastAsia="zh-CN" w:bidi="ar"/>
              </w:rPr>
              <w:t>）书写规范、清晰。</w:t>
            </w:r>
          </w:p>
          <w:p w14:paraId="4D5DC7E3">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3</w:t>
            </w:r>
            <w:r>
              <w:rPr>
                <w:rFonts w:hint="eastAsia" w:ascii="Calibri" w:hAnsi="Calibri" w:eastAsia="宋体" w:cs="宋体"/>
                <w:kern w:val="2"/>
                <w:sz w:val="21"/>
                <w:szCs w:val="21"/>
                <w:lang w:val="en-US" w:eastAsia="zh-CN" w:bidi="ar"/>
              </w:rPr>
              <w:t>）解题方法和步骤正确。</w:t>
            </w:r>
          </w:p>
          <w:p w14:paraId="7D474F3A">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教师批改和讲评作业要求如下：</w:t>
            </w:r>
          </w:p>
          <w:p w14:paraId="0F4A9560">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1</w:t>
            </w:r>
            <w:r>
              <w:rPr>
                <w:rFonts w:hint="eastAsia" w:ascii="Calibri" w:hAnsi="Calibri" w:eastAsia="宋体" w:cs="宋体"/>
                <w:kern w:val="2"/>
                <w:sz w:val="21"/>
                <w:szCs w:val="21"/>
                <w:lang w:val="en-US" w:eastAsia="zh-CN" w:bidi="ar"/>
              </w:rPr>
              <w:t>）学生的作业要按时全部批改，并及时进行讲评。</w:t>
            </w:r>
          </w:p>
          <w:p w14:paraId="183047CD">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2</w:t>
            </w:r>
            <w:r>
              <w:rPr>
                <w:rFonts w:hint="eastAsia" w:ascii="Calibri" w:hAnsi="Calibri" w:eastAsia="宋体" w:cs="宋体"/>
                <w:kern w:val="2"/>
                <w:sz w:val="21"/>
                <w:szCs w:val="21"/>
                <w:lang w:val="en-US" w:eastAsia="zh-CN" w:bidi="ar"/>
              </w:rPr>
              <w:t>）教师批改和讲评作业要认真、细致，按百分制评定成绩并写明日期。</w:t>
            </w:r>
          </w:p>
          <w:p w14:paraId="76D63385">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3</w:t>
            </w:r>
            <w:r>
              <w:rPr>
                <w:rFonts w:hint="eastAsia" w:ascii="Calibri" w:hAnsi="Calibri" w:eastAsia="宋体" w:cs="宋体"/>
                <w:kern w:val="2"/>
                <w:sz w:val="21"/>
                <w:szCs w:val="21"/>
                <w:lang w:val="en-US" w:eastAsia="zh-CN" w:bidi="ar"/>
              </w:rPr>
              <w:t>）学生作业的平均成绩应作为本课程总评成绩中平时成绩的重要组成部分。</w:t>
            </w:r>
          </w:p>
        </w:tc>
      </w:tr>
      <w:tr w14:paraId="3C46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3" w:hRule="atLeast"/>
          <w:jc w:val="center"/>
        </w:trPr>
        <w:tc>
          <w:tcPr>
            <w:tcW w:w="582" w:type="dxa"/>
            <w:tcBorders>
              <w:top w:val="single" w:color="auto" w:sz="4" w:space="0"/>
              <w:left w:val="single" w:color="auto" w:sz="8" w:space="0"/>
              <w:bottom w:val="single" w:color="auto" w:sz="4" w:space="0"/>
              <w:right w:val="single" w:color="auto" w:sz="4" w:space="0"/>
            </w:tcBorders>
            <w:shd w:val="clear" w:color="auto" w:fill="auto"/>
            <w:vAlign w:val="center"/>
          </w:tcPr>
          <w:p w14:paraId="7189CA4E">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4</w:t>
            </w:r>
          </w:p>
        </w:tc>
        <w:tc>
          <w:tcPr>
            <w:tcW w:w="170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9155EC3">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eastAsia" w:ascii="Calibri" w:hAnsi="Calibri" w:eastAsia="宋体" w:cs="宋体"/>
                <w:kern w:val="2"/>
                <w:sz w:val="21"/>
                <w:szCs w:val="21"/>
                <w:lang w:val="en-US" w:eastAsia="zh-CN" w:bidi="ar"/>
              </w:rPr>
              <w:t>课外答疑</w:t>
            </w:r>
          </w:p>
        </w:tc>
        <w:tc>
          <w:tcPr>
            <w:tcW w:w="6817" w:type="dxa"/>
            <w:tcBorders>
              <w:top w:val="single" w:color="auto" w:sz="4" w:space="0"/>
              <w:left w:val="single" w:color="auto" w:sz="4" w:space="0"/>
              <w:bottom w:val="single" w:color="auto" w:sz="4" w:space="0"/>
              <w:right w:val="single" w:color="auto" w:sz="8" w:space="0"/>
            </w:tcBorders>
            <w:shd w:val="clear" w:color="auto" w:fill="auto"/>
            <w:vAlign w:val="center"/>
          </w:tcPr>
          <w:p w14:paraId="3F565870">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为了解学生的学习情况，帮助学生更好地理解和消化所学知识、改进学习方法和思维方式，培养其独立思考问题的能力，任课教师需每周安排一定时间进行课外答疑与辅导。</w:t>
            </w:r>
          </w:p>
        </w:tc>
      </w:tr>
      <w:tr w14:paraId="6C0E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top w:val="single" w:color="auto" w:sz="4" w:space="0"/>
              <w:left w:val="single" w:color="auto" w:sz="8" w:space="0"/>
              <w:bottom w:val="single" w:color="auto" w:sz="4" w:space="0"/>
              <w:right w:val="single" w:color="auto" w:sz="4" w:space="0"/>
            </w:tcBorders>
            <w:shd w:val="clear" w:color="auto" w:fill="auto"/>
            <w:vAlign w:val="center"/>
          </w:tcPr>
          <w:p w14:paraId="2F3D6F8B">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default" w:ascii="Calibri" w:hAnsi="Calibri" w:eastAsia="宋体" w:cs="Times New Roman"/>
                <w:kern w:val="2"/>
                <w:sz w:val="21"/>
                <w:szCs w:val="21"/>
                <w:lang w:val="en-US" w:eastAsia="zh-CN" w:bidi="ar"/>
              </w:rPr>
              <w:t>5</w:t>
            </w:r>
          </w:p>
        </w:tc>
        <w:tc>
          <w:tcPr>
            <w:tcW w:w="170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9E9C04B">
            <w:pPr>
              <w:keepNext w:val="0"/>
              <w:keepLines w:val="0"/>
              <w:widowControl w:val="0"/>
              <w:suppressLineNumbers w:val="0"/>
              <w:spacing w:before="0" w:beforeAutospacing="0" w:after="0" w:afterAutospacing="0" w:line="276" w:lineRule="auto"/>
              <w:ind w:left="0" w:right="0"/>
              <w:jc w:val="center"/>
              <w:rPr>
                <w:rFonts w:hint="default"/>
                <w:szCs w:val="21"/>
                <w:lang w:val="en-US"/>
              </w:rPr>
            </w:pPr>
            <w:r>
              <w:rPr>
                <w:rFonts w:hint="eastAsia" w:ascii="Calibri" w:hAnsi="Calibri" w:eastAsia="宋体" w:cs="宋体"/>
                <w:kern w:val="2"/>
                <w:sz w:val="21"/>
                <w:szCs w:val="21"/>
                <w:lang w:val="en-US" w:eastAsia="zh-CN" w:bidi="ar"/>
              </w:rPr>
              <w:t>成绩考核</w:t>
            </w:r>
          </w:p>
        </w:tc>
        <w:tc>
          <w:tcPr>
            <w:tcW w:w="6817" w:type="dxa"/>
            <w:tcBorders>
              <w:top w:val="single" w:color="auto" w:sz="4" w:space="0"/>
              <w:left w:val="single" w:color="auto" w:sz="4" w:space="0"/>
              <w:bottom w:val="single" w:color="auto" w:sz="4" w:space="0"/>
              <w:right w:val="single" w:color="auto" w:sz="8" w:space="0"/>
            </w:tcBorders>
            <w:shd w:val="clear" w:color="auto" w:fill="auto"/>
            <w:vAlign w:val="center"/>
          </w:tcPr>
          <w:p w14:paraId="7AF592D4">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本课程考核的方式为闭卷笔试。考试采取教考分离，监考由学院统一安排。有下列情况之一者，总评成绩为不及格：</w:t>
            </w:r>
          </w:p>
          <w:p w14:paraId="3C865066">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1</w:t>
            </w:r>
            <w:r>
              <w:rPr>
                <w:rFonts w:hint="eastAsia" w:ascii="Calibri" w:hAnsi="Calibri" w:eastAsia="宋体" w:cs="宋体"/>
                <w:kern w:val="2"/>
                <w:sz w:val="21"/>
                <w:szCs w:val="21"/>
                <w:lang w:val="en-US" w:eastAsia="zh-CN" w:bidi="ar"/>
              </w:rPr>
              <w:t>）缺交作业次数达</w:t>
            </w:r>
            <w:r>
              <w:rPr>
                <w:rFonts w:hint="default" w:ascii="Calibri" w:hAnsi="Calibri" w:eastAsia="宋体" w:cs="Times New Roman"/>
                <w:kern w:val="2"/>
                <w:sz w:val="21"/>
                <w:szCs w:val="21"/>
                <w:lang w:val="en-US" w:eastAsia="zh-CN" w:bidi="ar"/>
              </w:rPr>
              <w:t>1/3</w:t>
            </w:r>
            <w:r>
              <w:rPr>
                <w:rFonts w:hint="eastAsia" w:ascii="Calibri" w:hAnsi="Calibri" w:eastAsia="宋体" w:cs="宋体"/>
                <w:kern w:val="2"/>
                <w:sz w:val="21"/>
                <w:szCs w:val="21"/>
                <w:lang w:val="en-US" w:eastAsia="zh-CN" w:bidi="ar"/>
              </w:rPr>
              <w:t>以上者。</w:t>
            </w:r>
          </w:p>
          <w:p w14:paraId="7BBC6F86">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2</w:t>
            </w:r>
            <w:r>
              <w:rPr>
                <w:rFonts w:hint="eastAsia" w:ascii="Calibri" w:hAnsi="Calibri" w:eastAsia="宋体" w:cs="宋体"/>
                <w:kern w:val="2"/>
                <w:sz w:val="21"/>
                <w:szCs w:val="21"/>
                <w:lang w:val="en-US" w:eastAsia="zh-CN" w:bidi="ar"/>
              </w:rPr>
              <w:t>）缺课次数达本学期总授课学时的</w:t>
            </w:r>
            <w:r>
              <w:rPr>
                <w:rFonts w:hint="default" w:ascii="Calibri" w:hAnsi="Calibri" w:eastAsia="宋体" w:cs="Times New Roman"/>
                <w:kern w:val="2"/>
                <w:sz w:val="21"/>
                <w:szCs w:val="21"/>
                <w:lang w:val="en-US" w:eastAsia="zh-CN" w:bidi="ar"/>
              </w:rPr>
              <w:t>1/3</w:t>
            </w:r>
            <w:r>
              <w:rPr>
                <w:rFonts w:hint="eastAsia" w:ascii="Calibri" w:hAnsi="Calibri" w:eastAsia="宋体" w:cs="宋体"/>
                <w:kern w:val="2"/>
                <w:sz w:val="21"/>
                <w:szCs w:val="21"/>
                <w:lang w:val="en-US" w:eastAsia="zh-CN" w:bidi="ar"/>
              </w:rPr>
              <w:t>以上者。</w:t>
            </w:r>
          </w:p>
          <w:p w14:paraId="6A2E7167">
            <w:pPr>
              <w:keepNext w:val="0"/>
              <w:keepLines w:val="0"/>
              <w:widowControl w:val="0"/>
              <w:suppressLineNumbers w:val="0"/>
              <w:spacing w:before="0" w:beforeAutospacing="0" w:after="0" w:afterAutospacing="0" w:line="276" w:lineRule="auto"/>
              <w:ind w:left="0" w:right="0"/>
              <w:jc w:val="both"/>
              <w:rPr>
                <w:rFonts w:hint="default"/>
                <w:szCs w:val="21"/>
                <w:lang w:val="en-US"/>
              </w:rPr>
            </w:pPr>
            <w:r>
              <w:rPr>
                <w:rFonts w:hint="eastAsia" w:ascii="Calibri" w:hAnsi="Calibri" w:eastAsia="宋体" w:cs="宋体"/>
                <w:kern w:val="2"/>
                <w:sz w:val="21"/>
                <w:szCs w:val="21"/>
                <w:lang w:val="en-US" w:eastAsia="zh-CN" w:bidi="ar"/>
              </w:rPr>
              <w:t>（</w:t>
            </w:r>
            <w:r>
              <w:rPr>
                <w:rFonts w:hint="default" w:ascii="Calibri" w:hAnsi="Calibri" w:eastAsia="宋体" w:cs="Times New Roman"/>
                <w:kern w:val="2"/>
                <w:sz w:val="21"/>
                <w:szCs w:val="21"/>
                <w:lang w:val="en-US" w:eastAsia="zh-CN" w:bidi="ar"/>
              </w:rPr>
              <w:t>3</w:t>
            </w:r>
            <w:r>
              <w:rPr>
                <w:rFonts w:hint="eastAsia" w:ascii="Calibri" w:hAnsi="Calibri" w:eastAsia="宋体" w:cs="宋体"/>
                <w:kern w:val="2"/>
                <w:sz w:val="21"/>
                <w:szCs w:val="21"/>
                <w:lang w:val="en-US" w:eastAsia="zh-CN" w:bidi="ar"/>
              </w:rPr>
              <w:t>）课程目标小于</w:t>
            </w:r>
            <w:r>
              <w:rPr>
                <w:rFonts w:hint="default" w:ascii="Calibri" w:hAnsi="Calibri" w:eastAsia="宋体" w:cs="Times New Roman"/>
                <w:kern w:val="2"/>
                <w:sz w:val="21"/>
                <w:szCs w:val="21"/>
                <w:lang w:val="en-US" w:eastAsia="zh-CN" w:bidi="ar"/>
              </w:rPr>
              <w:t>0.6</w:t>
            </w:r>
            <w:r>
              <w:rPr>
                <w:rFonts w:hint="eastAsia" w:ascii="Calibri" w:hAnsi="Calibri" w:eastAsia="宋体" w:cs="宋体"/>
                <w:kern w:val="2"/>
                <w:sz w:val="21"/>
                <w:szCs w:val="21"/>
                <w:lang w:val="en-US" w:eastAsia="zh-CN" w:bidi="ar"/>
              </w:rPr>
              <w:t>。</w:t>
            </w:r>
          </w:p>
        </w:tc>
      </w:tr>
    </w:tbl>
    <w:p w14:paraId="6536DBC1">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六、考核方式</w:t>
      </w:r>
    </w:p>
    <w:p w14:paraId="0CA8AEF6">
      <w:pPr>
        <w:keepNext w:val="0"/>
        <w:keepLines w:val="0"/>
        <w:widowControl w:val="0"/>
        <w:suppressLineNumbers w:val="0"/>
        <w:spacing w:before="0" w:beforeAutospacing="0" w:after="0" w:afterAutospacing="0" w:line="360" w:lineRule="auto"/>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（一）课程考核包括期末考试、平时及作业情况考核，期末考试采用闭卷笔试。</w:t>
      </w:r>
    </w:p>
    <w:p w14:paraId="20326C62">
      <w:pPr>
        <w:keepNext w:val="0"/>
        <w:keepLines w:val="0"/>
        <w:widowControl w:val="0"/>
        <w:suppressLineNumbers w:val="0"/>
        <w:spacing w:before="0" w:beforeAutospacing="0" w:after="0" w:afterAutospacing="0" w:line="360" w:lineRule="auto"/>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（二）课程成绩</w:t>
      </w:r>
      <w:r>
        <w:rPr>
          <w:rFonts w:hint="default" w:ascii="Calibri" w:hAnsi="Calibri" w:eastAsia="宋体" w:cs="Times New Roman"/>
          <w:kern w:val="2"/>
          <w:sz w:val="24"/>
          <w:szCs w:val="24"/>
          <w:lang w:val="en-US" w:eastAsia="zh-CN" w:bidi="ar"/>
        </w:rPr>
        <w:t>=</w:t>
      </w:r>
      <w:r>
        <w:rPr>
          <w:rFonts w:hint="eastAsia" w:ascii="Calibri" w:hAnsi="Calibri" w:eastAsia="宋体" w:cs="宋体"/>
          <w:kern w:val="2"/>
          <w:sz w:val="24"/>
          <w:szCs w:val="24"/>
          <w:lang w:val="en-US" w:eastAsia="zh-CN" w:bidi="ar"/>
        </w:rPr>
        <w:t>平时成绩</w:t>
      </w:r>
      <w:r>
        <w:rPr>
          <w:rFonts w:hint="default" w:ascii="Calibri" w:hAnsi="Calibri" w:eastAsia="宋体" w:cs="Times New Roman"/>
          <w:kern w:val="2"/>
          <w:sz w:val="24"/>
          <w:szCs w:val="24"/>
          <w:lang w:val="en-US" w:eastAsia="zh-CN" w:bidi="ar"/>
        </w:rPr>
        <w:t>×40% +</w:t>
      </w:r>
      <w:r>
        <w:rPr>
          <w:rFonts w:hint="eastAsia" w:ascii="Calibri" w:hAnsi="Calibri" w:eastAsia="宋体" w:cs="宋体"/>
          <w:kern w:val="2"/>
          <w:sz w:val="24"/>
          <w:szCs w:val="24"/>
          <w:lang w:val="en-US" w:eastAsia="zh-CN" w:bidi="ar"/>
        </w:rPr>
        <w:t>期末考试成绩</w:t>
      </w:r>
      <w:r>
        <w:rPr>
          <w:rFonts w:hint="default" w:ascii="Calibri" w:hAnsi="Calibri" w:eastAsia="宋体" w:cs="Times New Roman"/>
          <w:kern w:val="2"/>
          <w:sz w:val="24"/>
          <w:szCs w:val="24"/>
          <w:lang w:val="en-US" w:eastAsia="zh-CN" w:bidi="ar"/>
        </w:rPr>
        <w:t>×60%</w:t>
      </w:r>
      <w:r>
        <w:rPr>
          <w:rFonts w:hint="eastAsia" w:ascii="Calibri" w:hAnsi="Calibri" w:eastAsia="宋体" w:cs="宋体"/>
          <w:kern w:val="2"/>
          <w:sz w:val="24"/>
          <w:szCs w:val="24"/>
          <w:lang w:val="en-US" w:eastAsia="zh-CN" w:bidi="ar"/>
        </w:rPr>
        <w:t>。具体内容和比例如表所示。</w:t>
      </w:r>
    </w:p>
    <w:tbl>
      <w:tblPr>
        <w:tblStyle w:val="17"/>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44"/>
        <w:gridCol w:w="1565"/>
        <w:gridCol w:w="808"/>
        <w:gridCol w:w="4411"/>
        <w:gridCol w:w="1470"/>
      </w:tblGrid>
      <w:tr w14:paraId="6D6B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44"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5499DC1F">
            <w:pPr>
              <w:pStyle w:val="25"/>
              <w:widowControl/>
              <w:jc w:val="center"/>
              <w:rPr>
                <w:rFonts w:eastAsia="宋体"/>
                <w:lang w:val="en-US"/>
              </w:rPr>
            </w:pPr>
            <w:r>
              <w:rPr>
                <w:rFonts w:hint="eastAsia" w:ascii="Calibri" w:hAnsi="Calibri" w:eastAsia="宋体" w:cs="宋体"/>
              </w:rPr>
              <w:t>成绩组成</w:t>
            </w:r>
          </w:p>
        </w:tc>
        <w:tc>
          <w:tcPr>
            <w:tcW w:w="1565" w:type="dxa"/>
            <w:tcBorders>
              <w:top w:val="single" w:color="auto" w:sz="4" w:space="0"/>
              <w:left w:val="single" w:color="auto" w:sz="4" w:space="0"/>
              <w:bottom w:val="single" w:color="auto" w:sz="4" w:space="0"/>
              <w:right w:val="single" w:color="auto" w:sz="4" w:space="0"/>
            </w:tcBorders>
            <w:shd w:val="clear" w:color="auto" w:fill="FFFFFF"/>
            <w:vAlign w:val="center"/>
          </w:tcPr>
          <w:p w14:paraId="30361BCD">
            <w:pPr>
              <w:pStyle w:val="25"/>
              <w:widowControl/>
              <w:jc w:val="center"/>
              <w:rPr>
                <w:rFonts w:eastAsia="宋体"/>
                <w:lang w:val="en-US"/>
              </w:rPr>
            </w:pPr>
            <w:r>
              <w:rPr>
                <w:rFonts w:hint="eastAsia" w:ascii="Calibri" w:hAnsi="Calibri" w:eastAsia="宋体" w:cs="宋体"/>
              </w:rPr>
              <w:t>考核</w:t>
            </w:r>
            <w:r>
              <w:rPr>
                <w:rFonts w:eastAsia="宋体"/>
                <w:lang w:val="en-US"/>
              </w:rPr>
              <w:t>/</w:t>
            </w:r>
            <w:r>
              <w:rPr>
                <w:rFonts w:hint="eastAsia" w:ascii="Calibri" w:hAnsi="Calibri" w:eastAsia="宋体" w:cs="宋体"/>
              </w:rPr>
              <w:t>评价环节</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center"/>
          </w:tcPr>
          <w:p w14:paraId="444AB0CA">
            <w:pPr>
              <w:pStyle w:val="25"/>
              <w:widowControl/>
              <w:jc w:val="center"/>
              <w:rPr>
                <w:rFonts w:eastAsia="宋体"/>
                <w:lang w:val="en-US"/>
              </w:rPr>
            </w:pPr>
            <w:r>
              <w:rPr>
                <w:rFonts w:hint="eastAsia" w:ascii="Calibri" w:hAnsi="Calibri" w:eastAsia="宋体" w:cs="宋体"/>
              </w:rPr>
              <w:t>权重</w:t>
            </w:r>
          </w:p>
        </w:tc>
        <w:tc>
          <w:tcPr>
            <w:tcW w:w="4410" w:type="dxa"/>
            <w:tcBorders>
              <w:top w:val="single" w:color="auto" w:sz="4" w:space="0"/>
              <w:left w:val="single" w:color="auto" w:sz="4" w:space="0"/>
              <w:bottom w:val="single" w:color="auto" w:sz="4" w:space="0"/>
              <w:right w:val="single" w:color="auto" w:sz="4" w:space="0"/>
            </w:tcBorders>
            <w:shd w:val="clear" w:color="auto" w:fill="FFFFFF"/>
            <w:vAlign w:val="center"/>
          </w:tcPr>
          <w:p w14:paraId="17D3CD14">
            <w:pPr>
              <w:pStyle w:val="25"/>
              <w:widowControl/>
              <w:jc w:val="center"/>
              <w:rPr>
                <w:rFonts w:eastAsia="宋体"/>
                <w:lang w:val="en-US"/>
              </w:rPr>
            </w:pPr>
            <w:r>
              <w:rPr>
                <w:rFonts w:hint="eastAsia" w:ascii="Calibri" w:hAnsi="Calibri" w:eastAsia="宋体" w:cs="宋体"/>
              </w:rPr>
              <w:t>考核</w:t>
            </w:r>
            <w:r>
              <w:rPr>
                <w:rFonts w:eastAsia="宋体"/>
                <w:lang w:val="en-US"/>
              </w:rPr>
              <w:t>/</w:t>
            </w:r>
            <w:r>
              <w:rPr>
                <w:rFonts w:hint="eastAsia" w:ascii="Calibri" w:hAnsi="Calibri" w:eastAsia="宋体" w:cs="宋体"/>
              </w:rPr>
              <w:t>评价细则</w:t>
            </w:r>
          </w:p>
        </w:tc>
        <w:tc>
          <w:tcPr>
            <w:tcW w:w="1470" w:type="dxa"/>
            <w:tcBorders>
              <w:top w:val="single" w:color="auto" w:sz="4" w:space="0"/>
              <w:left w:val="single" w:color="auto" w:sz="4" w:space="0"/>
              <w:bottom w:val="single" w:color="auto" w:sz="4" w:space="0"/>
              <w:right w:val="single" w:color="auto" w:sz="4" w:space="0"/>
            </w:tcBorders>
            <w:shd w:val="clear" w:color="auto" w:fill="FFFFFF"/>
            <w:vAlign w:val="center"/>
          </w:tcPr>
          <w:p w14:paraId="34A22FA0">
            <w:pPr>
              <w:pStyle w:val="25"/>
              <w:widowControl/>
              <w:jc w:val="center"/>
              <w:rPr>
                <w:rFonts w:eastAsia="宋体"/>
                <w:lang w:val="en-US"/>
              </w:rPr>
            </w:pPr>
            <w:r>
              <w:rPr>
                <w:rFonts w:hint="eastAsia" w:ascii="Calibri" w:hAnsi="Calibri" w:eastAsia="宋体" w:cs="宋体"/>
              </w:rPr>
              <w:t>对应的毕业要求指标点</w:t>
            </w:r>
          </w:p>
        </w:tc>
      </w:tr>
      <w:tr w14:paraId="4748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98" w:hRule="atLeast"/>
        </w:trPr>
        <w:tc>
          <w:tcPr>
            <w:tcW w:w="1044" w:type="dxa"/>
            <w:vMerge w:val="restart"/>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40A2D071">
            <w:pPr>
              <w:pStyle w:val="25"/>
              <w:widowControl/>
              <w:jc w:val="center"/>
              <w:rPr>
                <w:rFonts w:eastAsia="宋体"/>
                <w:lang w:val="en-US"/>
              </w:rPr>
            </w:pPr>
            <w:r>
              <w:rPr>
                <w:rFonts w:hint="eastAsia" w:ascii="Calibri" w:hAnsi="Calibri" w:eastAsia="宋体" w:cs="宋体"/>
              </w:rPr>
              <w:t>平时成绩</w:t>
            </w: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14:paraId="2495D1AA">
            <w:pPr>
              <w:pStyle w:val="25"/>
              <w:widowControl/>
              <w:jc w:val="center"/>
              <w:rPr>
                <w:rFonts w:eastAsia="宋体"/>
                <w:lang w:val="en-US"/>
              </w:rPr>
            </w:pPr>
            <w:r>
              <w:rPr>
                <w:rFonts w:hint="eastAsia" w:ascii="Calibri" w:hAnsi="Calibri" w:eastAsia="宋体" w:cs="宋体"/>
              </w:rPr>
              <w:t>平时作业及课堂练习</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10A36DDD">
            <w:pPr>
              <w:pStyle w:val="25"/>
              <w:widowControl/>
              <w:jc w:val="center"/>
              <w:rPr>
                <w:rFonts w:eastAsia="宋体"/>
                <w:lang w:val="en-US"/>
              </w:rPr>
            </w:pPr>
            <w:r>
              <w:rPr>
                <w:rFonts w:eastAsia="宋体"/>
                <w:lang w:val="en-US"/>
              </w:rPr>
              <w:t>30%</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14:paraId="17E501B8">
            <w:pPr>
              <w:pStyle w:val="25"/>
              <w:widowControl/>
              <w:rPr>
                <w:rFonts w:eastAsia="宋体"/>
                <w:lang w:val="en-US"/>
              </w:rPr>
            </w:pPr>
            <w:r>
              <w:rPr>
                <w:rFonts w:hint="eastAsia" w:ascii="Calibri" w:hAnsi="Calibri" w:eastAsia="宋体" w:cs="宋体"/>
              </w:rPr>
              <w:t>课后完成多个习题，主要考核学生对每节课知识点的复习、理解和掌握程度。课堂练习</w:t>
            </w:r>
            <w:r>
              <w:rPr>
                <w:rFonts w:hint="eastAsia" w:ascii="Calibri" w:hAnsi="Calibri" w:eastAsia="宋体" w:cs="宋体"/>
                <w:color w:val="000000"/>
                <w:szCs w:val="21"/>
              </w:rPr>
              <w:t>以随堂提问或测试的形式，主要考核学生课堂的听课效果和课后及时复习消化本章知识的能力。平时作业与课堂练习占总评成绩的</w:t>
            </w:r>
            <w:r>
              <w:rPr>
                <w:rFonts w:eastAsia="宋体"/>
                <w:color w:val="000000"/>
                <w:szCs w:val="21"/>
                <w:lang w:val="en-US"/>
              </w:rPr>
              <w:t>30%</w:t>
            </w:r>
            <w:r>
              <w:rPr>
                <w:rFonts w:hint="eastAsia" w:ascii="Calibri" w:hAnsi="Calibri" w:eastAsia="宋体" w:cs="宋体"/>
                <w:color w:val="000000"/>
                <w:szCs w:val="21"/>
              </w:rPr>
              <w:t>。</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5756D970">
            <w:pPr>
              <w:pStyle w:val="25"/>
              <w:widowControl/>
              <w:jc w:val="center"/>
              <w:rPr>
                <w:rFonts w:eastAsia="宋体"/>
                <w:lang w:val="en-US"/>
              </w:rPr>
            </w:pPr>
            <w:r>
              <w:rPr>
                <w:rFonts w:eastAsia="宋体"/>
                <w:color w:val="000000"/>
                <w:szCs w:val="21"/>
                <w:lang w:val="en-US"/>
              </w:rPr>
              <w:t>2-1</w:t>
            </w:r>
          </w:p>
        </w:tc>
      </w:tr>
      <w:tr w14:paraId="2487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8" w:hRule="atLeast"/>
        </w:trPr>
        <w:tc>
          <w:tcPr>
            <w:tcW w:w="1044" w:type="dxa"/>
            <w:vMerge w:val="continue"/>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220FFF52">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14:paraId="768F6A2F">
            <w:pPr>
              <w:pStyle w:val="25"/>
              <w:widowControl/>
              <w:jc w:val="center"/>
              <w:rPr>
                <w:rFonts w:eastAsia="宋体"/>
                <w:lang w:val="en-US"/>
              </w:rPr>
            </w:pPr>
            <w:r>
              <w:rPr>
                <w:rFonts w:hint="eastAsia" w:ascii="Calibri" w:hAnsi="Calibri" w:eastAsia="宋体" w:cs="宋体"/>
              </w:rPr>
              <w:t>考勤成绩</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11BB54FA">
            <w:pPr>
              <w:pStyle w:val="25"/>
              <w:widowControl/>
              <w:jc w:val="center"/>
              <w:rPr>
                <w:rFonts w:eastAsia="宋体"/>
                <w:lang w:val="en-US"/>
              </w:rPr>
            </w:pPr>
            <w:r>
              <w:rPr>
                <w:rFonts w:eastAsia="宋体"/>
                <w:lang w:val="en-US"/>
              </w:rPr>
              <w:t>10%</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14:paraId="655E204B">
            <w:pPr>
              <w:pStyle w:val="25"/>
              <w:widowControl/>
              <w:rPr>
                <w:rFonts w:eastAsia="宋体"/>
                <w:color w:val="000000"/>
                <w:szCs w:val="21"/>
                <w:lang w:val="en-US"/>
              </w:rPr>
            </w:pPr>
            <w:r>
              <w:rPr>
                <w:rFonts w:hint="eastAsia" w:ascii="Calibri" w:hAnsi="Calibri" w:eastAsia="宋体" w:cs="宋体"/>
                <w:color w:val="000000"/>
                <w:szCs w:val="21"/>
              </w:rPr>
              <w:t>考勤成绩共计</w:t>
            </w:r>
            <w:r>
              <w:rPr>
                <w:rFonts w:eastAsia="宋体"/>
                <w:color w:val="000000"/>
                <w:szCs w:val="21"/>
                <w:lang w:val="en-US"/>
              </w:rPr>
              <w:t>20</w:t>
            </w:r>
            <w:r>
              <w:rPr>
                <w:rFonts w:hint="eastAsia" w:ascii="Calibri" w:hAnsi="Calibri" w:eastAsia="宋体" w:cs="宋体"/>
                <w:color w:val="000000"/>
                <w:szCs w:val="21"/>
              </w:rPr>
              <w:t>分，迟到一次扣</w:t>
            </w:r>
            <w:r>
              <w:rPr>
                <w:rFonts w:eastAsia="宋体"/>
                <w:color w:val="000000"/>
                <w:szCs w:val="21"/>
                <w:lang w:val="en-US"/>
              </w:rPr>
              <w:t>1</w:t>
            </w:r>
            <w:r>
              <w:rPr>
                <w:rFonts w:hint="eastAsia" w:ascii="Calibri" w:hAnsi="Calibri" w:eastAsia="宋体" w:cs="宋体"/>
                <w:color w:val="000000"/>
                <w:szCs w:val="21"/>
              </w:rPr>
              <w:t>分；旷课一次扣</w:t>
            </w:r>
            <w:r>
              <w:rPr>
                <w:rFonts w:eastAsia="宋体"/>
                <w:color w:val="000000"/>
                <w:szCs w:val="21"/>
                <w:lang w:val="en-US"/>
              </w:rPr>
              <w:t>3</w:t>
            </w:r>
            <w:r>
              <w:rPr>
                <w:rFonts w:hint="eastAsia" w:ascii="Calibri" w:hAnsi="Calibri" w:eastAsia="宋体" w:cs="宋体"/>
                <w:color w:val="000000"/>
                <w:szCs w:val="21"/>
              </w:rPr>
              <w:t>分；旷课</w:t>
            </w:r>
            <w:r>
              <w:rPr>
                <w:rFonts w:eastAsia="宋体"/>
                <w:color w:val="000000"/>
                <w:szCs w:val="21"/>
                <w:lang w:val="en-US"/>
              </w:rPr>
              <w:t>3</w:t>
            </w:r>
            <w:r>
              <w:rPr>
                <w:rFonts w:hint="eastAsia" w:ascii="Calibri" w:hAnsi="Calibri" w:eastAsia="宋体" w:cs="宋体"/>
                <w:color w:val="000000"/>
                <w:szCs w:val="21"/>
              </w:rPr>
              <w:t>次平时成绩为零。考勤成绩占占总评成绩的</w:t>
            </w:r>
            <w:r>
              <w:rPr>
                <w:rFonts w:eastAsia="宋体"/>
                <w:color w:val="000000"/>
                <w:szCs w:val="21"/>
                <w:lang w:val="en-US"/>
              </w:rPr>
              <w:t>10%</w:t>
            </w:r>
            <w:r>
              <w:rPr>
                <w:rFonts w:hint="eastAsia" w:ascii="Calibri" w:hAnsi="Calibri" w:eastAsia="宋体" w:cs="宋体"/>
                <w:color w:val="000000"/>
                <w:szCs w:val="21"/>
              </w:rPr>
              <w:t>。</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65BE7237">
            <w:pPr>
              <w:pStyle w:val="25"/>
              <w:widowControl/>
              <w:jc w:val="center"/>
              <w:rPr>
                <w:rFonts w:eastAsia="宋体"/>
                <w:color w:val="000000"/>
                <w:szCs w:val="21"/>
                <w:lang w:val="en-US"/>
              </w:rPr>
            </w:pPr>
            <w:r>
              <w:rPr>
                <w:rFonts w:eastAsia="宋体"/>
                <w:color w:val="000000"/>
                <w:szCs w:val="21"/>
                <w:lang w:val="en-US"/>
              </w:rPr>
              <w:t>2-1</w:t>
            </w:r>
          </w:p>
        </w:tc>
      </w:tr>
      <w:tr w14:paraId="7607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3" w:hRule="atLeast"/>
        </w:trPr>
        <w:tc>
          <w:tcPr>
            <w:tcW w:w="1044" w:type="dxa"/>
            <w:tcBorders>
              <w:top w:val="single" w:color="auto" w:sz="4" w:space="0"/>
              <w:left w:val="single" w:color="auto" w:sz="4" w:space="0"/>
              <w:bottom w:val="single" w:color="auto" w:sz="4" w:space="0"/>
              <w:right w:val="single" w:color="auto" w:sz="4" w:space="0"/>
            </w:tcBorders>
            <w:shd w:val="clear" w:color="auto" w:fill="auto"/>
            <w:tcMar>
              <w:left w:w="57" w:type="dxa"/>
              <w:right w:w="57" w:type="dxa"/>
            </w:tcMar>
            <w:vAlign w:val="center"/>
          </w:tcPr>
          <w:p w14:paraId="04C23528">
            <w:pPr>
              <w:pStyle w:val="25"/>
              <w:widowControl/>
              <w:jc w:val="center"/>
              <w:rPr>
                <w:rFonts w:eastAsia="宋体"/>
                <w:lang w:val="en-US"/>
              </w:rPr>
            </w:pPr>
            <w:r>
              <w:rPr>
                <w:rFonts w:hint="eastAsia" w:ascii="Calibri" w:hAnsi="Calibri" w:eastAsia="宋体" w:cs="宋体"/>
              </w:rPr>
              <w:t>期末考试</w:t>
            </w:r>
          </w:p>
          <w:p w14:paraId="1B55D42F">
            <w:pPr>
              <w:pStyle w:val="25"/>
              <w:widowControl/>
              <w:jc w:val="center"/>
              <w:rPr>
                <w:rFonts w:eastAsia="宋体"/>
                <w:lang w:val="en-US"/>
              </w:rPr>
            </w:pPr>
          </w:p>
        </w:tc>
        <w:tc>
          <w:tcPr>
            <w:tcW w:w="1565" w:type="dxa"/>
            <w:tcBorders>
              <w:top w:val="single" w:color="auto" w:sz="4" w:space="0"/>
              <w:left w:val="single" w:color="auto" w:sz="4" w:space="0"/>
              <w:bottom w:val="single" w:color="auto" w:sz="4" w:space="0"/>
              <w:right w:val="single" w:color="auto" w:sz="4" w:space="0"/>
            </w:tcBorders>
            <w:shd w:val="clear" w:color="auto" w:fill="auto"/>
            <w:vAlign w:val="center"/>
          </w:tcPr>
          <w:p w14:paraId="1FA41AEE">
            <w:pPr>
              <w:pStyle w:val="25"/>
              <w:widowControl/>
              <w:jc w:val="center"/>
              <w:rPr>
                <w:rFonts w:eastAsia="宋体"/>
                <w:lang w:val="en-US"/>
              </w:rPr>
            </w:pPr>
            <w:r>
              <w:rPr>
                <w:rFonts w:hint="eastAsia" w:ascii="Calibri" w:hAnsi="Calibri" w:eastAsia="宋体" w:cs="宋体"/>
              </w:rPr>
              <w:t>期末考试</w:t>
            </w:r>
          </w:p>
          <w:p w14:paraId="3DF115CE">
            <w:pPr>
              <w:pStyle w:val="25"/>
              <w:widowControl/>
              <w:jc w:val="center"/>
              <w:rPr>
                <w:rFonts w:eastAsia="宋体"/>
                <w:lang w:val="en-US"/>
              </w:rPr>
            </w:pPr>
            <w:r>
              <w:rPr>
                <w:rFonts w:hint="eastAsia" w:ascii="Calibri" w:hAnsi="Calibri" w:eastAsia="宋体" w:cs="宋体"/>
              </w:rPr>
              <w:t>卷面成绩</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586A12B9">
            <w:pPr>
              <w:pStyle w:val="25"/>
              <w:widowControl/>
              <w:jc w:val="center"/>
              <w:rPr>
                <w:rFonts w:eastAsia="宋体"/>
                <w:lang w:val="en-US"/>
              </w:rPr>
            </w:pPr>
            <w:r>
              <w:rPr>
                <w:rFonts w:eastAsia="宋体"/>
                <w:lang w:val="en-US"/>
              </w:rPr>
              <w:t>60%</w:t>
            </w:r>
          </w:p>
        </w:tc>
        <w:tc>
          <w:tcPr>
            <w:tcW w:w="4410" w:type="dxa"/>
            <w:tcBorders>
              <w:top w:val="single" w:color="auto" w:sz="4" w:space="0"/>
              <w:left w:val="single" w:color="auto" w:sz="4" w:space="0"/>
              <w:bottom w:val="single" w:color="auto" w:sz="4" w:space="0"/>
              <w:right w:val="single" w:color="auto" w:sz="4" w:space="0"/>
            </w:tcBorders>
            <w:shd w:val="clear" w:color="auto" w:fill="auto"/>
            <w:vAlign w:val="center"/>
          </w:tcPr>
          <w:p w14:paraId="75E50503">
            <w:pPr>
              <w:pStyle w:val="25"/>
              <w:widowControl/>
              <w:rPr>
                <w:rFonts w:eastAsia="宋体"/>
                <w:color w:val="000000"/>
                <w:szCs w:val="21"/>
                <w:lang w:val="en-US"/>
              </w:rPr>
            </w:pPr>
            <w:r>
              <w:rPr>
                <w:rFonts w:hint="eastAsia" w:ascii="Calibri" w:hAnsi="Calibri" w:eastAsia="宋体" w:cs="宋体"/>
                <w:color w:val="000000"/>
                <w:szCs w:val="21"/>
              </w:rPr>
              <w:t>试卷题型包括问答题与简答题，满分为</w:t>
            </w:r>
            <w:r>
              <w:rPr>
                <w:rFonts w:eastAsia="宋体"/>
                <w:color w:val="000000"/>
                <w:szCs w:val="21"/>
                <w:lang w:val="en-US"/>
              </w:rPr>
              <w:t>100</w:t>
            </w:r>
            <w:r>
              <w:rPr>
                <w:rFonts w:hint="eastAsia" w:ascii="Calibri" w:hAnsi="Calibri" w:eastAsia="宋体" w:cs="宋体"/>
                <w:color w:val="000000"/>
                <w:szCs w:val="21"/>
              </w:rPr>
              <w:t>分，以卷面成绩的</w:t>
            </w:r>
            <w:r>
              <w:rPr>
                <w:rFonts w:eastAsia="宋体"/>
                <w:color w:val="000000"/>
                <w:szCs w:val="21"/>
                <w:lang w:val="en-US"/>
              </w:rPr>
              <w:t>60%</w:t>
            </w:r>
            <w:r>
              <w:rPr>
                <w:rFonts w:hint="eastAsia" w:ascii="Calibri" w:hAnsi="Calibri" w:eastAsia="宋体" w:cs="宋体"/>
                <w:color w:val="000000"/>
                <w:szCs w:val="21"/>
              </w:rPr>
              <w:t>计入课程总成绩。</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7D2519B5">
            <w:pPr>
              <w:pStyle w:val="25"/>
              <w:widowControl/>
              <w:jc w:val="center"/>
              <w:rPr>
                <w:rFonts w:eastAsia="宋体"/>
                <w:lang w:val="en-US"/>
              </w:rPr>
            </w:pPr>
            <w:r>
              <w:rPr>
                <w:color w:val="000000"/>
                <w:sz w:val="24"/>
                <w:szCs w:val="24"/>
                <w:lang w:val="en-US"/>
              </w:rPr>
              <w:t>2-1</w:t>
            </w:r>
          </w:p>
        </w:tc>
      </w:tr>
    </w:tbl>
    <w:p w14:paraId="2159000A">
      <w:pPr>
        <w:keepNext w:val="0"/>
        <w:keepLines w:val="0"/>
        <w:widowControl w:val="0"/>
        <w:suppressLineNumbers w:val="0"/>
        <w:spacing w:before="0" w:beforeAutospacing="0" w:after="0" w:afterAutospacing="0" w:line="360" w:lineRule="auto"/>
        <w:ind w:left="0" w:right="0" w:firstLine="480" w:firstLineChars="200"/>
        <w:jc w:val="both"/>
        <w:rPr>
          <w:sz w:val="24"/>
          <w:szCs w:val="22"/>
          <w:lang w:val="en-US"/>
        </w:rPr>
      </w:pPr>
      <w:r>
        <w:rPr>
          <w:rFonts w:hint="eastAsia" w:ascii="Calibri" w:hAnsi="Calibri" w:eastAsia="宋体" w:cs="宋体"/>
          <w:kern w:val="2"/>
          <w:sz w:val="24"/>
          <w:szCs w:val="22"/>
          <w:lang w:val="en-US" w:eastAsia="zh-CN" w:bidi="ar"/>
        </w:rPr>
        <w:t>（三）所有课程目标均需大于等于</w:t>
      </w:r>
      <w:r>
        <w:rPr>
          <w:rFonts w:hint="default" w:ascii="Calibri" w:hAnsi="Calibri" w:eastAsia="宋体" w:cs="Times New Roman"/>
          <w:kern w:val="2"/>
          <w:sz w:val="24"/>
          <w:szCs w:val="22"/>
          <w:lang w:val="en-US" w:eastAsia="zh-CN" w:bidi="ar"/>
        </w:rPr>
        <w:t>0.6</w:t>
      </w:r>
      <w:r>
        <w:rPr>
          <w:rFonts w:hint="eastAsia" w:ascii="Calibri" w:hAnsi="Calibri" w:eastAsia="宋体" w:cs="宋体"/>
          <w:kern w:val="2"/>
          <w:sz w:val="24"/>
          <w:szCs w:val="22"/>
          <w:lang w:val="en-US" w:eastAsia="zh-CN" w:bidi="ar"/>
        </w:rPr>
        <w:t>，否则总评成绩不及格，需要补考或重修。每个课程目标达成度计算方法如下：</w:t>
      </w:r>
    </w:p>
    <w:p w14:paraId="4473DE66">
      <w:pPr>
        <w:keepNext w:val="0"/>
        <w:keepLines w:val="0"/>
        <w:widowControl/>
        <w:suppressLineNumbers w:val="0"/>
        <w:spacing w:before="0" w:beforeAutospacing="0" w:after="0" w:afterAutospacing="0" w:line="360" w:lineRule="auto"/>
        <w:ind w:left="0" w:right="0"/>
        <w:jc w:val="center"/>
        <w:textAlignment w:val="baseline"/>
        <w:rPr>
          <w:kern w:val="0"/>
          <w:position w:val="-22"/>
          <w:szCs w:val="21"/>
          <w:vertAlign w:val="baseline"/>
          <w:lang w:val="en-US"/>
        </w:rPr>
      </w:pPr>
      <w:r>
        <w:rPr>
          <w:rFonts w:hint="default" w:ascii="Calibri" w:hAnsi="Calibri" w:eastAsia="宋体" w:cs="Times New Roman"/>
          <w:kern w:val="2"/>
          <w:sz w:val="21"/>
          <w:szCs w:val="24"/>
          <w:vertAlign w:val="baseline"/>
          <w:lang w:val="en-US" w:eastAsia="zh-CN" w:bidi="ar"/>
        </w:rPr>
        <w:pict>
          <v:shape id="_x0000_s1026" o:spid="_x0000_s1026" o:spt="75" type="#_x0000_t75" style="position:absolute;left:0pt;margin-left:42.7pt;margin-top:7.85pt;height:32.65pt;width:360pt;mso-wrap-distance-bottom:0pt;mso-wrap-distance-left:9pt;mso-wrap-distance-right:9pt;mso-wrap-distance-top:0pt;z-index:251661312;mso-width-relative:page;mso-height-relative:page;" o:ole="t" filled="f" o:preferrelative="t" stroked="f" coordsize="21600,21600">
            <v:path/>
            <v:fill on="f" focussize="0,0"/>
            <v:stroke on="f" joinstyle="miter"/>
            <v:imagedata r:id="rId7" o:title=""/>
            <o:lock v:ext="edit" aspectratio="t"/>
            <w10:wrap type="square"/>
          </v:shape>
          <o:OLEObject Type="Embed" ProgID="Equation.3" ShapeID="_x0000_s1026" DrawAspect="Content" ObjectID="_1468075725" r:id="rId6">
            <o:LockedField>false</o:LockedField>
          </o:OLEObject>
        </w:pict>
      </w:r>
    </w:p>
    <w:p w14:paraId="214BED0F">
      <w:pPr>
        <w:keepNext w:val="0"/>
        <w:keepLines w:val="0"/>
        <w:widowControl/>
        <w:suppressLineNumbers w:val="0"/>
        <w:spacing w:before="0" w:beforeAutospacing="0" w:after="0" w:afterAutospacing="0" w:line="360" w:lineRule="auto"/>
        <w:ind w:left="0" w:right="0"/>
        <w:jc w:val="center"/>
        <w:textAlignment w:val="baseline"/>
        <w:rPr>
          <w:kern w:val="0"/>
          <w:position w:val="-22"/>
          <w:szCs w:val="21"/>
          <w:vertAlign w:val="baseline"/>
          <w:lang w:val="en-US"/>
        </w:rPr>
      </w:pPr>
    </w:p>
    <w:p w14:paraId="75A486A2">
      <w:pPr>
        <w:keepNext w:val="0"/>
        <w:keepLines w:val="0"/>
        <w:widowControl w:val="0"/>
        <w:suppressLineNumbers w:val="0"/>
        <w:spacing w:before="0" w:beforeAutospacing="0" w:after="0" w:afterAutospacing="0" w:line="360" w:lineRule="auto"/>
        <w:ind w:left="0" w:right="0"/>
        <w:jc w:val="both"/>
        <w:rPr>
          <w:sz w:val="24"/>
          <w:szCs w:val="22"/>
          <w:lang w:val="en-US"/>
        </w:rPr>
      </w:pPr>
      <w:r>
        <w:rPr>
          <w:rFonts w:hint="eastAsia" w:ascii="Calibri" w:hAnsi="Calibri" w:eastAsia="宋体" w:cs="宋体"/>
          <w:kern w:val="2"/>
          <w:sz w:val="24"/>
          <w:szCs w:val="22"/>
          <w:lang w:val="en-US" w:eastAsia="zh-CN" w:bidi="ar"/>
        </w:rPr>
        <w:t>式中：</w:t>
      </w:r>
      <w:r>
        <w:rPr>
          <w:rFonts w:hint="default" w:ascii="Calibri" w:hAnsi="Calibri" w:eastAsia="宋体" w:cs="Times New Roman"/>
          <w:kern w:val="2"/>
          <w:sz w:val="24"/>
          <w:szCs w:val="22"/>
          <w:lang w:val="en-US" w:eastAsia="zh-CN" w:bidi="ar"/>
        </w:rPr>
        <w:t>Ai=</w:t>
      </w:r>
      <w:r>
        <w:rPr>
          <w:rFonts w:hint="eastAsia" w:ascii="Calibri" w:hAnsi="Calibri" w:eastAsia="宋体" w:cs="宋体"/>
          <w:kern w:val="2"/>
          <w:sz w:val="24"/>
          <w:szCs w:val="22"/>
          <w:lang w:val="en-US" w:eastAsia="zh-CN" w:bidi="ar"/>
        </w:rPr>
        <w:t>平时成绩占总评成绩的权重</w:t>
      </w:r>
      <w:r>
        <w:rPr>
          <w:rFonts w:hint="default" w:ascii="Calibri" w:hAnsi="Calibri" w:eastAsia="宋体" w:cs="Times New Roman"/>
          <w:kern w:val="2"/>
          <w:sz w:val="24"/>
          <w:szCs w:val="22"/>
          <w:lang w:val="en-US" w:eastAsia="zh-CN" w:bidi="ar"/>
        </w:rPr>
        <w:t>×</w:t>
      </w:r>
      <w:r>
        <w:rPr>
          <w:rFonts w:hint="eastAsia" w:ascii="Calibri" w:hAnsi="Calibri" w:eastAsia="宋体" w:cs="宋体"/>
          <w:kern w:val="2"/>
          <w:sz w:val="24"/>
          <w:szCs w:val="22"/>
          <w:lang w:val="en-US" w:eastAsia="zh-CN" w:bidi="ar"/>
        </w:rPr>
        <w:t>课程目标</w:t>
      </w:r>
      <w:r>
        <w:rPr>
          <w:rFonts w:hint="default" w:ascii="Calibri" w:hAnsi="Calibri" w:eastAsia="宋体" w:cs="Times New Roman"/>
          <w:kern w:val="2"/>
          <w:sz w:val="24"/>
          <w:szCs w:val="22"/>
          <w:lang w:val="en-US" w:eastAsia="zh-CN" w:bidi="ar"/>
        </w:rPr>
        <w:t>i</w:t>
      </w:r>
      <w:r>
        <w:rPr>
          <w:rFonts w:hint="eastAsia" w:ascii="Calibri" w:hAnsi="Calibri" w:eastAsia="宋体" w:cs="宋体"/>
          <w:kern w:val="2"/>
          <w:sz w:val="24"/>
          <w:szCs w:val="22"/>
          <w:lang w:val="en-US" w:eastAsia="zh-CN" w:bidi="ar"/>
        </w:rPr>
        <w:t>在平时成绩中的权重，</w:t>
      </w:r>
    </w:p>
    <w:p w14:paraId="5F762C31">
      <w:pPr>
        <w:keepNext w:val="0"/>
        <w:keepLines w:val="0"/>
        <w:widowControl w:val="0"/>
        <w:suppressLineNumbers w:val="0"/>
        <w:spacing w:before="0" w:beforeAutospacing="0" w:after="0" w:afterAutospacing="0" w:line="360" w:lineRule="auto"/>
        <w:ind w:left="0" w:right="0" w:firstLine="720" w:firstLineChars="300"/>
        <w:jc w:val="both"/>
        <w:rPr>
          <w:sz w:val="24"/>
          <w:szCs w:val="22"/>
          <w:lang w:val="en-US"/>
        </w:rPr>
      </w:pPr>
      <w:r>
        <w:rPr>
          <w:rFonts w:hint="default" w:ascii="Calibri" w:hAnsi="Calibri" w:eastAsia="宋体" w:cs="Times New Roman"/>
          <w:kern w:val="2"/>
          <w:sz w:val="24"/>
          <w:szCs w:val="22"/>
          <w:lang w:val="en-US" w:eastAsia="zh-CN" w:bidi="ar"/>
        </w:rPr>
        <w:t>Bi=</w:t>
      </w:r>
      <w:r>
        <w:rPr>
          <w:rFonts w:hint="eastAsia" w:ascii="Calibri" w:hAnsi="Calibri" w:eastAsia="宋体" w:cs="宋体"/>
          <w:kern w:val="2"/>
          <w:sz w:val="24"/>
          <w:szCs w:val="22"/>
          <w:lang w:val="en-US" w:eastAsia="zh-CN" w:bidi="ar"/>
        </w:rPr>
        <w:t>实验成绩占总评成绩的权重</w:t>
      </w:r>
      <w:r>
        <w:rPr>
          <w:rFonts w:hint="default" w:ascii="Calibri" w:hAnsi="Calibri" w:eastAsia="宋体" w:cs="Times New Roman"/>
          <w:kern w:val="2"/>
          <w:sz w:val="24"/>
          <w:szCs w:val="22"/>
          <w:lang w:val="en-US" w:eastAsia="zh-CN" w:bidi="ar"/>
        </w:rPr>
        <w:t>×</w:t>
      </w:r>
      <w:r>
        <w:rPr>
          <w:rFonts w:hint="eastAsia" w:ascii="Calibri" w:hAnsi="Calibri" w:eastAsia="宋体" w:cs="宋体"/>
          <w:kern w:val="2"/>
          <w:sz w:val="24"/>
          <w:szCs w:val="22"/>
          <w:lang w:val="en-US" w:eastAsia="zh-CN" w:bidi="ar"/>
        </w:rPr>
        <w:t>课程目标</w:t>
      </w:r>
      <w:r>
        <w:rPr>
          <w:rFonts w:hint="default" w:ascii="Calibri" w:hAnsi="Calibri" w:eastAsia="宋体" w:cs="Times New Roman"/>
          <w:kern w:val="2"/>
          <w:sz w:val="24"/>
          <w:szCs w:val="22"/>
          <w:lang w:val="en-US" w:eastAsia="zh-CN" w:bidi="ar"/>
        </w:rPr>
        <w:t>i</w:t>
      </w:r>
      <w:r>
        <w:rPr>
          <w:rFonts w:hint="eastAsia" w:ascii="Calibri" w:hAnsi="Calibri" w:eastAsia="宋体" w:cs="宋体"/>
          <w:kern w:val="2"/>
          <w:sz w:val="24"/>
          <w:szCs w:val="22"/>
          <w:lang w:val="en-US" w:eastAsia="zh-CN" w:bidi="ar"/>
        </w:rPr>
        <w:t>在实验成绩中的权重，</w:t>
      </w:r>
    </w:p>
    <w:p w14:paraId="34DC45DB">
      <w:pPr>
        <w:keepNext w:val="0"/>
        <w:keepLines w:val="0"/>
        <w:widowControl w:val="0"/>
        <w:suppressLineNumbers w:val="0"/>
        <w:spacing w:before="0" w:beforeAutospacing="0" w:after="0" w:afterAutospacing="0" w:line="360" w:lineRule="auto"/>
        <w:ind w:left="0" w:right="0" w:firstLine="720" w:firstLineChars="300"/>
        <w:jc w:val="both"/>
        <w:rPr>
          <w:sz w:val="24"/>
          <w:szCs w:val="22"/>
          <w:lang w:val="en-US"/>
        </w:rPr>
      </w:pPr>
      <w:r>
        <w:rPr>
          <w:rFonts w:hint="default" w:ascii="Calibri" w:hAnsi="Calibri" w:eastAsia="宋体" w:cs="Times New Roman"/>
          <w:kern w:val="2"/>
          <w:sz w:val="24"/>
          <w:szCs w:val="22"/>
          <w:lang w:val="en-US" w:eastAsia="zh-CN" w:bidi="ar"/>
        </w:rPr>
        <w:t>Ci=</w:t>
      </w:r>
      <w:r>
        <w:rPr>
          <w:rFonts w:hint="eastAsia" w:ascii="Calibri" w:hAnsi="Calibri" w:eastAsia="宋体" w:cs="宋体"/>
          <w:kern w:val="2"/>
          <w:sz w:val="24"/>
          <w:szCs w:val="22"/>
          <w:lang w:val="en-US" w:eastAsia="zh-CN" w:bidi="ar"/>
        </w:rPr>
        <w:t>期末成绩占总评成绩的权重</w:t>
      </w:r>
      <w:r>
        <w:rPr>
          <w:rFonts w:hint="default" w:ascii="Calibri" w:hAnsi="Calibri" w:eastAsia="宋体" w:cs="Times New Roman"/>
          <w:kern w:val="2"/>
          <w:sz w:val="24"/>
          <w:szCs w:val="22"/>
          <w:lang w:val="en-US" w:eastAsia="zh-CN" w:bidi="ar"/>
        </w:rPr>
        <w:t>×</w:t>
      </w:r>
      <w:r>
        <w:rPr>
          <w:rFonts w:hint="eastAsia" w:ascii="Calibri" w:hAnsi="Calibri" w:eastAsia="宋体" w:cs="宋体"/>
          <w:kern w:val="2"/>
          <w:sz w:val="24"/>
          <w:szCs w:val="22"/>
          <w:lang w:val="en-US" w:eastAsia="zh-CN" w:bidi="ar"/>
        </w:rPr>
        <w:t>课程目标</w:t>
      </w:r>
      <w:r>
        <w:rPr>
          <w:rFonts w:hint="default" w:ascii="Calibri" w:hAnsi="Calibri" w:eastAsia="宋体" w:cs="Times New Roman"/>
          <w:kern w:val="2"/>
          <w:sz w:val="24"/>
          <w:szCs w:val="22"/>
          <w:lang w:val="en-US" w:eastAsia="zh-CN" w:bidi="ar"/>
        </w:rPr>
        <w:t>i</w:t>
      </w:r>
      <w:r>
        <w:rPr>
          <w:rFonts w:hint="eastAsia" w:ascii="Calibri" w:hAnsi="Calibri" w:eastAsia="宋体" w:cs="宋体"/>
          <w:kern w:val="2"/>
          <w:sz w:val="24"/>
          <w:szCs w:val="22"/>
          <w:lang w:val="en-US" w:eastAsia="zh-CN" w:bidi="ar"/>
        </w:rPr>
        <w:t>在期末成绩中的权重。</w:t>
      </w:r>
    </w:p>
    <w:p w14:paraId="501B8F2F">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七、有关说明</w:t>
      </w:r>
    </w:p>
    <w:p w14:paraId="00468E6B">
      <w:pPr>
        <w:keepNext w:val="0"/>
        <w:keepLines w:val="0"/>
        <w:widowControl w:val="0"/>
        <w:suppressLineNumbers w:val="0"/>
        <w:spacing w:before="0" w:beforeAutospacing="0" w:after="0" w:afterAutospacing="0" w:line="360" w:lineRule="auto"/>
        <w:ind w:left="0" w:right="0" w:firstLine="482" w:firstLineChars="200"/>
        <w:jc w:val="both"/>
        <w:rPr>
          <w:b/>
          <w:bCs w:val="0"/>
          <w:color w:val="000000"/>
          <w:sz w:val="24"/>
          <w:szCs w:val="24"/>
          <w:lang w:val="en-US"/>
        </w:rPr>
      </w:pPr>
      <w:r>
        <w:rPr>
          <w:rFonts w:hint="eastAsia" w:ascii="Calibri" w:hAnsi="Calibri" w:eastAsia="宋体" w:cs="宋体"/>
          <w:b/>
          <w:bCs w:val="0"/>
          <w:color w:val="000000"/>
          <w:kern w:val="2"/>
          <w:sz w:val="24"/>
          <w:szCs w:val="24"/>
          <w:lang w:val="en-US" w:eastAsia="zh-CN" w:bidi="ar"/>
        </w:rPr>
        <w:t>（一）持续改进</w:t>
      </w:r>
    </w:p>
    <w:p w14:paraId="5BCE34DE">
      <w:pPr>
        <w:keepNext w:val="0"/>
        <w:keepLines w:val="0"/>
        <w:widowControl w:val="0"/>
        <w:suppressLineNumbers w:val="0"/>
        <w:spacing w:before="0" w:beforeAutospacing="0" w:after="0" w:afterAutospacing="0" w:line="360" w:lineRule="auto"/>
        <w:ind w:left="0" w:right="0" w:firstLine="480" w:firstLineChars="200"/>
        <w:jc w:val="both"/>
        <w:rPr>
          <w:sz w:val="24"/>
          <w:szCs w:val="22"/>
          <w:lang w:val="en-US"/>
        </w:rPr>
      </w:pPr>
      <w:r>
        <w:rPr>
          <w:rFonts w:hint="eastAsia" w:ascii="Calibri" w:hAnsi="Calibri" w:eastAsia="宋体" w:cs="宋体"/>
          <w:kern w:val="2"/>
          <w:sz w:val="24"/>
          <w:szCs w:val="22"/>
          <w:lang w:val="en-US" w:eastAsia="zh-CN" w:bidi="ar"/>
        </w:rPr>
        <w:t>本课程根据学生作业、课堂讨论、实验环节、平时考核情况和学生、教学督导等的反馈，及时对教学中的不足之处进行改进，并在下一轮课程教学中整改完善，确保相应毕业要求指标点达成。</w:t>
      </w:r>
    </w:p>
    <w:p w14:paraId="03F0F7D9">
      <w:pPr>
        <w:keepNext w:val="0"/>
        <w:keepLines w:val="0"/>
        <w:widowControl w:val="0"/>
        <w:suppressLineNumbers w:val="0"/>
        <w:spacing w:before="0" w:beforeAutospacing="0" w:after="0" w:afterAutospacing="0" w:line="360" w:lineRule="auto"/>
        <w:ind w:left="0" w:right="0" w:firstLine="482" w:firstLineChars="200"/>
        <w:jc w:val="both"/>
        <w:rPr>
          <w:b/>
          <w:bCs w:val="0"/>
          <w:color w:val="000000"/>
          <w:sz w:val="24"/>
          <w:szCs w:val="24"/>
          <w:lang w:val="en-US"/>
        </w:rPr>
      </w:pPr>
      <w:r>
        <w:rPr>
          <w:rFonts w:hint="eastAsia" w:ascii="Calibri" w:hAnsi="Calibri" w:eastAsia="宋体" w:cs="宋体"/>
          <w:b/>
          <w:bCs w:val="0"/>
          <w:color w:val="000000"/>
          <w:kern w:val="2"/>
          <w:sz w:val="24"/>
          <w:szCs w:val="24"/>
          <w:lang w:val="en-US" w:eastAsia="zh-CN" w:bidi="ar"/>
        </w:rPr>
        <w:t>（二）参考书目及学习资料</w:t>
      </w:r>
    </w:p>
    <w:p w14:paraId="5BFB0037">
      <w:pPr>
        <w:keepNext w:val="0"/>
        <w:keepLines w:val="0"/>
        <w:widowControl w:val="0"/>
        <w:suppressLineNumbers w:val="0"/>
        <w:spacing w:before="0" w:beforeAutospacing="0" w:after="0" w:afterAutospacing="0" w:line="360" w:lineRule="auto"/>
        <w:ind w:left="0" w:right="0" w:firstLine="480" w:firstLineChars="200"/>
        <w:jc w:val="both"/>
        <w:rPr>
          <w:sz w:val="24"/>
          <w:szCs w:val="22"/>
          <w:lang w:val="en-US"/>
        </w:rPr>
      </w:pPr>
      <w:r>
        <w:rPr>
          <w:rFonts w:hint="eastAsia" w:ascii="Calibri" w:hAnsi="Calibri" w:eastAsia="宋体" w:cs="宋体"/>
          <w:kern w:val="2"/>
          <w:sz w:val="24"/>
          <w:szCs w:val="22"/>
          <w:lang w:val="en-US" w:eastAsia="zh-CN" w:bidi="ar"/>
        </w:rPr>
        <w:t>李重光著：《基本乐理》，高等教育出版社</w:t>
      </w:r>
      <w:r>
        <w:rPr>
          <w:rFonts w:hint="default" w:ascii="Calibri" w:hAnsi="Calibri" w:eastAsia="宋体" w:cs="Times New Roman"/>
          <w:kern w:val="2"/>
          <w:sz w:val="24"/>
          <w:szCs w:val="22"/>
          <w:lang w:val="en-US" w:eastAsia="zh-CN" w:bidi="ar"/>
        </w:rPr>
        <w:t>2004</w:t>
      </w:r>
      <w:r>
        <w:rPr>
          <w:rFonts w:hint="eastAsia" w:ascii="Calibri" w:hAnsi="Calibri" w:eastAsia="宋体" w:cs="宋体"/>
          <w:kern w:val="2"/>
          <w:sz w:val="24"/>
          <w:szCs w:val="22"/>
          <w:lang w:val="en-US" w:eastAsia="zh-CN" w:bidi="ar"/>
        </w:rPr>
        <w:t>年</w:t>
      </w:r>
      <w:r>
        <w:rPr>
          <w:rFonts w:hint="default" w:ascii="Calibri" w:hAnsi="Calibri" w:eastAsia="宋体" w:cs="Times New Roman"/>
          <w:kern w:val="2"/>
          <w:sz w:val="24"/>
          <w:szCs w:val="22"/>
          <w:lang w:val="en-US" w:eastAsia="zh-CN" w:bidi="ar"/>
        </w:rPr>
        <w:t>9</w:t>
      </w:r>
      <w:r>
        <w:rPr>
          <w:rFonts w:hint="eastAsia" w:ascii="Calibri" w:hAnsi="Calibri" w:eastAsia="宋体" w:cs="宋体"/>
          <w:kern w:val="2"/>
          <w:sz w:val="24"/>
          <w:szCs w:val="22"/>
          <w:lang w:val="en-US" w:eastAsia="zh-CN" w:bidi="ar"/>
        </w:rPr>
        <w:t>月版。</w:t>
      </w:r>
    </w:p>
    <w:p w14:paraId="32731E9D">
      <w:pPr>
        <w:keepNext w:val="0"/>
        <w:keepLines w:val="0"/>
        <w:widowControl w:val="0"/>
        <w:suppressLineNumbers w:val="0"/>
        <w:spacing w:before="0" w:beforeAutospacing="0" w:after="0" w:afterAutospacing="0" w:line="360" w:lineRule="auto"/>
        <w:ind w:left="0" w:right="0" w:firstLine="480" w:firstLineChars="200"/>
        <w:jc w:val="both"/>
        <w:rPr>
          <w:sz w:val="24"/>
          <w:szCs w:val="22"/>
          <w:lang w:val="en-US"/>
        </w:rPr>
      </w:pPr>
      <w:r>
        <w:rPr>
          <w:rFonts w:hint="eastAsia" w:ascii="Calibri" w:hAnsi="Calibri" w:eastAsia="宋体" w:cs="宋体"/>
          <w:kern w:val="2"/>
          <w:sz w:val="24"/>
          <w:szCs w:val="22"/>
          <w:lang w:val="en-US" w:eastAsia="zh-CN" w:bidi="ar"/>
        </w:rPr>
        <w:t>孙从音、马东风编著：《乐理基础教程》，上海音乐出版社</w:t>
      </w:r>
      <w:r>
        <w:rPr>
          <w:rFonts w:hint="default" w:ascii="Calibri" w:hAnsi="Calibri" w:eastAsia="宋体" w:cs="Times New Roman"/>
          <w:kern w:val="2"/>
          <w:sz w:val="24"/>
          <w:szCs w:val="22"/>
          <w:lang w:val="en-US" w:eastAsia="zh-CN" w:bidi="ar"/>
        </w:rPr>
        <w:t>2003</w:t>
      </w:r>
      <w:r>
        <w:rPr>
          <w:rFonts w:hint="eastAsia" w:ascii="Calibri" w:hAnsi="Calibri" w:eastAsia="宋体" w:cs="宋体"/>
          <w:kern w:val="2"/>
          <w:sz w:val="24"/>
          <w:szCs w:val="22"/>
          <w:lang w:val="en-US" w:eastAsia="zh-CN" w:bidi="ar"/>
        </w:rPr>
        <w:t>年版。</w:t>
      </w:r>
    </w:p>
    <w:p w14:paraId="07609255">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p>
    <w:p w14:paraId="290EB0AB">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p>
    <w:p w14:paraId="746CA544">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p>
    <w:p w14:paraId="3BAEDAE2">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p>
    <w:p w14:paraId="6674E470">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r>
        <w:rPr>
          <w:rFonts w:hint="eastAsia" w:ascii="Calibri" w:hAnsi="Calibri" w:eastAsia="宋体" w:cs="宋体"/>
          <w:kern w:val="0"/>
          <w:sz w:val="24"/>
          <w:szCs w:val="21"/>
          <w:lang w:val="en-US" w:eastAsia="zh-CN" w:bidi="ar"/>
        </w:rPr>
        <w:t>执笔人：富全伟</w:t>
      </w:r>
    </w:p>
    <w:p w14:paraId="33B0470D">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r>
        <w:rPr>
          <w:rFonts w:hint="eastAsia" w:ascii="Calibri" w:hAnsi="Calibri" w:eastAsia="宋体" w:cs="宋体"/>
          <w:kern w:val="0"/>
          <w:sz w:val="24"/>
          <w:szCs w:val="21"/>
          <w:lang w:val="en-US" w:eastAsia="zh-CN" w:bidi="ar"/>
        </w:rPr>
        <w:t>审定人：徐忆巍</w:t>
      </w:r>
      <w:r>
        <w:rPr>
          <w:rFonts w:hint="default" w:ascii="Calibri" w:hAnsi="Calibri" w:eastAsia="宋体" w:cs="Times New Roman"/>
          <w:kern w:val="0"/>
          <w:sz w:val="24"/>
          <w:szCs w:val="21"/>
          <w:lang w:val="en-US" w:eastAsia="zh-CN" w:bidi="ar"/>
        </w:rPr>
        <w:t xml:space="preserve"> </w:t>
      </w:r>
    </w:p>
    <w:p w14:paraId="05FB8060">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rFonts w:hint="default"/>
          <w:kern w:val="0"/>
          <w:sz w:val="24"/>
          <w:szCs w:val="21"/>
          <w:lang w:val="en-US"/>
        </w:rPr>
      </w:pPr>
      <w:r>
        <w:rPr>
          <w:rFonts w:hint="eastAsia" w:ascii="Calibri" w:hAnsi="Calibri" w:eastAsia="宋体" w:cs="宋体"/>
          <w:kern w:val="0"/>
          <w:sz w:val="24"/>
          <w:szCs w:val="21"/>
          <w:lang w:val="en-US" w:eastAsia="zh-CN" w:bidi="ar"/>
        </w:rPr>
        <w:t>审批人：杨丽莉</w:t>
      </w:r>
    </w:p>
    <w:p w14:paraId="2B5093E8">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pPr>
      <w:r>
        <w:rPr>
          <w:rFonts w:hint="eastAsia" w:ascii="Calibri" w:hAnsi="Calibri" w:eastAsia="宋体" w:cs="宋体"/>
          <w:kern w:val="0"/>
          <w:sz w:val="24"/>
          <w:szCs w:val="21"/>
          <w:lang w:val="en-US" w:eastAsia="zh-CN" w:bidi="ar"/>
        </w:rPr>
        <w:t>批准时间：</w:t>
      </w:r>
      <w:r>
        <w:rPr>
          <w:rFonts w:hint="default" w:ascii="Calibri" w:hAnsi="Calibri" w:eastAsia="宋体" w:cs="Times New Roman"/>
          <w:kern w:val="0"/>
          <w:sz w:val="24"/>
          <w:szCs w:val="21"/>
          <w:lang w:val="en-US" w:eastAsia="zh-CN" w:bidi="ar"/>
        </w:rPr>
        <w:t xml:space="preserve"> 202</w:t>
      </w:r>
      <w:r>
        <w:rPr>
          <w:rFonts w:hint="eastAsia" w:ascii="Calibri" w:hAnsi="Calibri" w:eastAsia="宋体" w:cs="Times New Roman"/>
          <w:kern w:val="0"/>
          <w:sz w:val="24"/>
          <w:szCs w:val="21"/>
          <w:lang w:val="en-US" w:eastAsia="zh-CN" w:bidi="ar"/>
        </w:rPr>
        <w:t>5</w:t>
      </w:r>
      <w:r>
        <w:rPr>
          <w:rFonts w:hint="eastAsia" w:ascii="Calibri" w:hAnsi="Calibri" w:eastAsia="宋体" w:cs="宋体"/>
          <w:kern w:val="0"/>
          <w:sz w:val="24"/>
          <w:szCs w:val="21"/>
          <w:lang w:val="en-US" w:eastAsia="zh-CN" w:bidi="ar"/>
        </w:rPr>
        <w:t>年</w:t>
      </w:r>
      <w:r>
        <w:rPr>
          <w:rFonts w:hint="default" w:ascii="Calibri" w:hAnsi="Calibri" w:eastAsia="宋体" w:cs="Times New Roman"/>
          <w:kern w:val="0"/>
          <w:sz w:val="24"/>
          <w:szCs w:val="21"/>
          <w:lang w:val="en-US" w:eastAsia="zh-CN" w:bidi="ar"/>
        </w:rPr>
        <w:t>9</w:t>
      </w:r>
      <w:r>
        <w:rPr>
          <w:rFonts w:hint="eastAsia" w:ascii="Calibri" w:hAnsi="Calibri" w:eastAsia="宋体" w:cs="宋体"/>
          <w:kern w:val="0"/>
          <w:sz w:val="24"/>
          <w:szCs w:val="21"/>
          <w:lang w:val="en-US" w:eastAsia="zh-CN" w:bidi="ar"/>
        </w:rPr>
        <w:t>月</w:t>
      </w:r>
      <w:r>
        <w:rPr>
          <w:rFonts w:hint="default" w:ascii="Calibri" w:hAnsi="Calibri" w:eastAsia="宋体" w:cs="Times New Roman"/>
          <w:kern w:val="0"/>
          <w:sz w:val="24"/>
          <w:szCs w:val="21"/>
          <w:lang w:val="en-US" w:eastAsia="zh-CN" w:bidi="ar"/>
        </w:rPr>
        <w:t>1</w:t>
      </w:r>
      <w:r>
        <w:rPr>
          <w:rFonts w:hint="eastAsia" w:ascii="Calibri" w:hAnsi="Calibri" w:eastAsia="宋体" w:cs="宋体"/>
          <w:kern w:val="0"/>
          <w:sz w:val="24"/>
          <w:szCs w:val="21"/>
          <w:lang w:val="en-US" w:eastAsia="zh-CN" w:bidi="ar"/>
        </w:rPr>
        <w:t>日</w:t>
      </w:r>
    </w:p>
    <w:p w14:paraId="30610D2D"/>
    <w:p w14:paraId="6F5152C6"/>
    <w:p w14:paraId="30DC0B75"/>
    <w:p w14:paraId="32C3EC83"/>
    <w:p w14:paraId="2928AAC9"/>
    <w:p w14:paraId="655F8625"/>
    <w:p w14:paraId="48DA7E72"/>
    <w:p w14:paraId="7B435774"/>
    <w:p w14:paraId="727F29D9"/>
    <w:p w14:paraId="7B58EB08"/>
    <w:p w14:paraId="60D31B08"/>
    <w:p w14:paraId="12A6C2F8"/>
    <w:p w14:paraId="46CC092C"/>
    <w:p w14:paraId="5DC7AA99"/>
    <w:p w14:paraId="35063829"/>
    <w:p w14:paraId="54656B17"/>
    <w:p w14:paraId="0691AD1F"/>
    <w:p w14:paraId="3DED3FFC"/>
    <w:p w14:paraId="0DFF4848"/>
    <w:p w14:paraId="27082D5B"/>
    <w:p w14:paraId="0764C23C"/>
    <w:p w14:paraId="1727A3A3"/>
    <w:p w14:paraId="3F78E591"/>
    <w:p w14:paraId="3B62ABE5"/>
    <w:p w14:paraId="21DAF3B4"/>
    <w:p w14:paraId="46D834D9"/>
    <w:p w14:paraId="1C190D41"/>
    <w:p w14:paraId="11646EF2"/>
    <w:p w14:paraId="5BA11983"/>
    <w:p w14:paraId="7956D26B">
      <w:pPr>
        <w:spacing w:line="360" w:lineRule="auto"/>
        <w:jc w:val="center"/>
        <w:outlineLvl w:val="0"/>
        <w:rPr>
          <w:rFonts w:ascii="Times New Roman" w:hAnsi="Times New Roman" w:eastAsia="宋体" w:cs="Times New Roman"/>
          <w:b/>
          <w:sz w:val="44"/>
          <w:szCs w:val="44"/>
        </w:rPr>
      </w:pPr>
      <w:bookmarkStart w:id="6" w:name="_Toc57017184"/>
      <w:bookmarkStart w:id="7" w:name="_Toc25644"/>
      <w:r>
        <w:rPr>
          <w:rFonts w:hint="eastAsia" w:ascii="Times New Roman" w:hAnsi="Times New Roman" w:eastAsia="宋体" w:cs="Times New Roman"/>
          <w:b/>
          <w:sz w:val="44"/>
          <w:szCs w:val="44"/>
        </w:rPr>
        <w:t>《视唱练耳I》课程教学大纲</w:t>
      </w:r>
      <w:bookmarkEnd w:id="6"/>
      <w:bookmarkEnd w:id="7"/>
    </w:p>
    <w:p w14:paraId="15C4D494">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 xml:space="preserve"> </w:t>
      </w:r>
      <w:r>
        <w:rPr>
          <w:rFonts w:ascii="Times New Roman" w:hAnsi="Times New Roman" w:eastAsia="宋体" w:cs="Times New Roman"/>
          <w:b/>
          <w:bCs/>
          <w:sz w:val="28"/>
          <w:szCs w:val="28"/>
        </w:rPr>
        <w:t xml:space="preserve"> （</w:t>
      </w:r>
      <w:r>
        <w:rPr>
          <w:rFonts w:ascii="Times New Roman" w:hAnsi="Times New Roman" w:eastAsia="宋体" w:cs="Times New Roman"/>
          <w:b/>
          <w:bCs/>
          <w:sz w:val="32"/>
          <w:szCs w:val="32"/>
        </w:rPr>
        <w:t>Sight Singing and Ear Training I</w:t>
      </w:r>
      <w:r>
        <w:rPr>
          <w:rFonts w:ascii="Times New Roman" w:hAnsi="Times New Roman" w:eastAsia="宋体" w:cs="Times New Roman"/>
          <w:b/>
          <w:bCs/>
          <w:sz w:val="28"/>
          <w:szCs w:val="28"/>
        </w:rPr>
        <w:t>）</w:t>
      </w:r>
    </w:p>
    <w:p w14:paraId="44271B2C">
      <w:pPr>
        <w:spacing w:line="360" w:lineRule="auto"/>
        <w:jc w:val="center"/>
        <w:rPr>
          <w:rFonts w:hint="eastAsia" w:ascii="Times New Roman" w:hAnsi="Times New Roman" w:eastAsia="宋体" w:cs="Times New Roman"/>
          <w:b/>
          <w:bCs/>
          <w:sz w:val="28"/>
          <w:szCs w:val="28"/>
        </w:rPr>
      </w:pPr>
    </w:p>
    <w:p w14:paraId="5E8ACAE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课程名称：视唱练耳I</w:t>
      </w:r>
    </w:p>
    <w:p w14:paraId="72737C5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3004</w:t>
      </w:r>
    </w:p>
    <w:p w14:paraId="738D429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2</w:t>
      </w:r>
    </w:p>
    <w:p w14:paraId="70775521">
      <w:pPr>
        <w:spacing w:line="360" w:lineRule="auto"/>
        <w:ind w:firstLine="482"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32</w:t>
      </w:r>
    </w:p>
    <w:p w14:paraId="51D0A90F">
      <w:pPr>
        <w:spacing w:line="360" w:lineRule="auto"/>
        <w:ind w:firstLine="482" w:firstLineChars="200"/>
        <w:jc w:val="left"/>
        <w:rPr>
          <w:rFonts w:hint="eastAsia" w:ascii="Times New Roman" w:hAnsi="Times New Roman" w:eastAsia="宋体" w:cs="Times New Roman"/>
          <w:b/>
          <w:bCs/>
          <w:sz w:val="24"/>
          <w:szCs w:val="24"/>
        </w:rPr>
      </w:pPr>
      <w:r>
        <w:rPr>
          <w:rFonts w:hint="eastAsia" w:ascii="Times New Roman" w:hAnsi="Times New Roman" w:eastAsia="宋体" w:cs="Times New Roman"/>
          <w:b/>
          <w:sz w:val="24"/>
          <w:szCs w:val="24"/>
        </w:rPr>
        <w:t>先修课程：</w:t>
      </w:r>
      <w:r>
        <w:rPr>
          <w:rFonts w:hint="eastAsia" w:ascii="宋体" w:hAnsi="宋体" w:eastAsia="宋体"/>
          <w:b/>
          <w:bCs/>
          <w:kern w:val="0"/>
          <w:sz w:val="24"/>
          <w:szCs w:val="24"/>
        </w:rPr>
        <w:t>无</w:t>
      </w:r>
    </w:p>
    <w:p w14:paraId="1CE87C4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适用专业：音乐学</w:t>
      </w:r>
    </w:p>
    <w:p w14:paraId="0ECA46DC">
      <w:pPr>
        <w:spacing w:line="360" w:lineRule="auto"/>
        <w:ind w:firstLine="480" w:firstLineChars="200"/>
        <w:jc w:val="left"/>
        <w:rPr>
          <w:rFonts w:hint="eastAsia" w:ascii="Times New Roman" w:hAnsi="Times New Roman" w:eastAsia="宋体" w:cs="Times New Roman"/>
          <w:sz w:val="24"/>
          <w:szCs w:val="24"/>
        </w:rPr>
      </w:pPr>
    </w:p>
    <w:p w14:paraId="769E02BF">
      <w:pPr>
        <w:spacing w:line="360" w:lineRule="auto"/>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一、课程简介</w:t>
      </w:r>
    </w:p>
    <w:p w14:paraId="660BD4D2">
      <w:pPr>
        <w:spacing w:line="360" w:lineRule="auto"/>
        <w:ind w:firstLine="420" w:firstLineChars="200"/>
        <w:jc w:val="left"/>
        <w:rPr>
          <w:rFonts w:ascii="宋体" w:hAnsi="宋体" w:eastAsia="宋体"/>
          <w:bCs/>
          <w:kern w:val="0"/>
          <w:szCs w:val="21"/>
        </w:rPr>
      </w:pPr>
      <w:bookmarkStart w:id="8" w:name="_Toc27847296"/>
      <w:bookmarkStart w:id="9" w:name="_Toc27846278"/>
      <w:r>
        <w:rPr>
          <w:rFonts w:hint="eastAsia" w:ascii="宋体" w:hAnsi="宋体" w:eastAsia="宋体"/>
          <w:bCs/>
          <w:kern w:val="0"/>
          <w:szCs w:val="21"/>
        </w:rPr>
        <w:t>本课程是高校音乐学专业的</w:t>
      </w:r>
      <w:r>
        <w:rPr>
          <w:rFonts w:ascii="宋体" w:hAnsi="宋体" w:eastAsia="宋体"/>
          <w:bCs/>
          <w:kern w:val="0"/>
          <w:szCs w:val="21"/>
        </w:rPr>
        <w:t>专业基础必修课</w:t>
      </w:r>
      <w:r>
        <w:rPr>
          <w:rFonts w:hint="eastAsia" w:ascii="宋体" w:hAnsi="宋体" w:eastAsia="宋体"/>
          <w:bCs/>
          <w:kern w:val="0"/>
          <w:szCs w:val="21"/>
        </w:rPr>
        <w:t>，于第一学年第一学期开设。</w:t>
      </w:r>
      <w:r>
        <w:rPr>
          <w:rFonts w:ascii="宋体" w:hAnsi="宋体" w:eastAsia="宋体"/>
          <w:bCs/>
          <w:kern w:val="0"/>
          <w:szCs w:val="21"/>
        </w:rPr>
        <w:t>通过本课程的学习，</w:t>
      </w:r>
      <w:r>
        <w:rPr>
          <w:rFonts w:hint="eastAsia" w:ascii="宋体" w:hAnsi="宋体" w:eastAsia="宋体"/>
          <w:bCs/>
          <w:kern w:val="0"/>
          <w:szCs w:val="21"/>
        </w:rPr>
        <w:t>训练学生的读谱能力，培养学生的节奏、音准和音乐感觉；练耳的目的在于发展音乐听觉及音乐记忆力，使学生能够分辨音的高低、长短、音色、节拍、节奏和调式、调性。学生在学完本课程后，应达到中、小学音乐教师及从事其他音乐工作所必备的视谱、听音能力。具备良好的音准、节奏感和一定的情感表达能力；能听辨分析一般音乐作品的调式、调性、节拍、节奏、音程、和弦、乐句、终止等要素。</w:t>
      </w:r>
    </w:p>
    <w:p w14:paraId="0B867583">
      <w:pPr>
        <w:spacing w:line="360" w:lineRule="auto"/>
        <w:ind w:firstLine="482" w:firstLineChars="200"/>
        <w:jc w:val="left"/>
        <w:rPr>
          <w:rFonts w:hint="eastAsia" w:ascii="宋体" w:hAnsi="宋体" w:eastAsia="宋体" w:cs="Times New Roman"/>
          <w:b/>
          <w:color w:val="000000"/>
          <w:sz w:val="24"/>
          <w:szCs w:val="24"/>
        </w:rPr>
      </w:pPr>
    </w:p>
    <w:p w14:paraId="3B36BEC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8"/>
      <w:bookmarkEnd w:id="9"/>
      <w:bookmarkStart w:id="10" w:name="_Toc27847297"/>
      <w:bookmarkStart w:id="11" w:name="_Toc27846279"/>
    </w:p>
    <w:p w14:paraId="6332FD7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Cs w:val="21"/>
        </w:rPr>
        <w:t>（一）课程具体目标</w:t>
      </w:r>
      <w:bookmarkEnd w:id="10"/>
      <w:bookmarkEnd w:id="11"/>
    </w:p>
    <w:p w14:paraId="6A0F225D">
      <w:pPr>
        <w:spacing w:line="360" w:lineRule="auto"/>
        <w:ind w:firstLine="422" w:firstLineChars="200"/>
        <w:jc w:val="left"/>
        <w:rPr>
          <w:rFonts w:ascii="宋体" w:hAnsi="宋体" w:eastAsia="宋体"/>
          <w:bCs/>
          <w:kern w:val="0"/>
          <w:szCs w:val="21"/>
        </w:rPr>
      </w:pPr>
      <w:r>
        <w:rPr>
          <w:rFonts w:hint="eastAsia" w:ascii="宋体" w:hAnsi="宋体" w:eastAsia="宋体"/>
          <w:b/>
          <w:bCs/>
          <w:szCs w:val="21"/>
        </w:rPr>
        <w:t>目标1.</w:t>
      </w:r>
      <w:r>
        <w:rPr>
          <w:rFonts w:hint="eastAsia" w:ascii="宋体" w:hAnsi="宋体" w:eastAsia="宋体"/>
          <w:szCs w:val="21"/>
        </w:rPr>
        <w:t xml:space="preserve"> 具备熟练读谱的能力，能够分辨音的长短、高低、时值、音色。</w:t>
      </w:r>
    </w:p>
    <w:p w14:paraId="09A10DB9">
      <w:pPr>
        <w:spacing w:line="360" w:lineRule="auto"/>
        <w:ind w:firstLine="422" w:firstLineChars="200"/>
        <w:jc w:val="left"/>
        <w:rPr>
          <w:rFonts w:ascii="宋体" w:hAnsi="宋体" w:eastAsia="宋体"/>
          <w:szCs w:val="21"/>
        </w:rPr>
      </w:pPr>
      <w:r>
        <w:rPr>
          <w:rFonts w:hint="eastAsia" w:ascii="宋体" w:hAnsi="宋体" w:eastAsia="宋体"/>
          <w:b/>
          <w:bCs/>
          <w:szCs w:val="21"/>
        </w:rPr>
        <w:t>目标2.</w:t>
      </w:r>
      <w:r>
        <w:rPr>
          <w:rFonts w:hint="eastAsia" w:ascii="宋体" w:hAnsi="宋体" w:eastAsia="宋体"/>
          <w:szCs w:val="21"/>
        </w:rPr>
        <w:t xml:space="preserve"> </w:t>
      </w:r>
      <w:r>
        <w:rPr>
          <w:rFonts w:hint="eastAsia" w:ascii="宋体" w:hAnsi="宋体" w:eastAsia="宋体"/>
          <w:bCs/>
          <w:kern w:val="0"/>
          <w:szCs w:val="21"/>
        </w:rPr>
        <w:t>具备良好的音准、节奏感和一定的情感表达能力</w:t>
      </w:r>
      <w:r>
        <w:rPr>
          <w:rFonts w:hint="eastAsia" w:ascii="宋体" w:hAnsi="宋体" w:eastAsia="宋体"/>
          <w:szCs w:val="21"/>
        </w:rPr>
        <w:t>。</w:t>
      </w:r>
    </w:p>
    <w:p w14:paraId="73E761A5">
      <w:pPr>
        <w:spacing w:line="360" w:lineRule="auto"/>
        <w:ind w:firstLine="422" w:firstLineChars="200"/>
        <w:rPr>
          <w:rFonts w:hint="eastAsia" w:ascii="宋体" w:hAnsi="宋体" w:eastAsia="宋体"/>
          <w:bCs/>
          <w:kern w:val="0"/>
          <w:szCs w:val="21"/>
        </w:rPr>
      </w:pPr>
      <w:r>
        <w:rPr>
          <w:rFonts w:hint="eastAsia" w:ascii="宋体" w:hAnsi="宋体" w:eastAsia="宋体"/>
          <w:b/>
          <w:bCs/>
          <w:szCs w:val="21"/>
        </w:rPr>
        <w:t>目标3.</w:t>
      </w:r>
      <w:r>
        <w:rPr>
          <w:rFonts w:hint="eastAsia" w:ascii="宋体" w:hAnsi="宋体" w:eastAsia="宋体"/>
          <w:szCs w:val="21"/>
        </w:rPr>
        <w:t xml:space="preserve"> </w:t>
      </w:r>
      <w:r>
        <w:rPr>
          <w:rFonts w:hint="eastAsia" w:ascii="宋体" w:hAnsi="宋体" w:eastAsia="宋体"/>
          <w:bCs/>
          <w:kern w:val="0"/>
          <w:szCs w:val="21"/>
        </w:rPr>
        <w:t>能辨析音乐作品的调式、调性；节拍、节奏；音程、和弦；乐句、终止等要素。</w:t>
      </w:r>
    </w:p>
    <w:p w14:paraId="3BB9558D">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600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C74A266">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FEFF9AB">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FC1C40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9A0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77E201F">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079584F5">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指标点</w:t>
            </w:r>
            <w:r>
              <w:rPr>
                <w:rFonts w:hint="default" w:ascii="Times New Roman" w:hAnsi="Times New Roman" w:eastAsia="宋体" w:cs="Times New Roman"/>
                <w:szCs w:val="21"/>
              </w:rPr>
              <w:t>1-1：【</w:t>
            </w:r>
            <w:r>
              <w:rPr>
                <w:rFonts w:hint="eastAsia" w:ascii="Times New Roman" w:hAnsi="Times New Roman" w:eastAsia="宋体" w:cs="Times New Roman"/>
                <w:szCs w:val="21"/>
              </w:rPr>
              <w:t>政治素养</w:t>
            </w:r>
            <w:r>
              <w:rPr>
                <w:rFonts w:hint="default"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p>
        </w:tc>
        <w:tc>
          <w:tcPr>
            <w:tcW w:w="1191" w:type="dxa"/>
            <w:vAlign w:val="center"/>
          </w:tcPr>
          <w:p w14:paraId="07D82F1A">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课程目标2</w:t>
            </w:r>
          </w:p>
        </w:tc>
      </w:tr>
      <w:tr w14:paraId="13E8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34BE5C4">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770445DC">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指标点3</w:t>
            </w:r>
            <w:r>
              <w:rPr>
                <w:rFonts w:hint="default" w:ascii="宋体" w:hAnsi="宋体" w:eastAsia="宋体" w:cs="Times New Roman"/>
                <w:color w:val="000000"/>
                <w:spacing w:val="2"/>
                <w:kern w:val="0"/>
                <w:szCs w:val="21"/>
              </w:rPr>
              <w:t>-1：【</w:t>
            </w:r>
            <w:r>
              <w:rPr>
                <w:rFonts w:hint="eastAsia" w:ascii="宋体" w:hAnsi="宋体" w:eastAsia="宋体" w:cs="Times New Roman"/>
                <w:color w:val="000000"/>
                <w:spacing w:val="2"/>
                <w:kern w:val="0"/>
                <w:szCs w:val="21"/>
              </w:rPr>
              <w:t>基本技能</w:t>
            </w:r>
            <w:r>
              <w:rPr>
                <w:rFonts w:hint="default" w:ascii="宋体" w:hAnsi="宋体" w:eastAsia="宋体" w:cs="Times New Roman"/>
                <w:color w:val="000000"/>
                <w:spacing w:val="2"/>
                <w:kern w:val="0"/>
                <w:szCs w:val="21"/>
              </w:rPr>
              <w:t>】</w:t>
            </w:r>
            <w:r>
              <w:rPr>
                <w:rFonts w:hint="eastAsia" w:ascii="宋体" w:hAnsi="宋体" w:eastAsia="宋体"/>
                <w:szCs w:val="21"/>
              </w:rPr>
              <w:t>熟练掌握五线谱、简谱的识谱、唱谱、写谱、打谱能力，具备歌曲演唱、器乐演奏、钢琴即兴伴奏、</w:t>
            </w:r>
            <w:r>
              <w:rPr>
                <w:rFonts w:hint="eastAsia" w:ascii="宋体" w:hAnsi="宋体" w:eastAsia="宋体"/>
                <w:color w:val="000000" w:themeColor="text1"/>
                <w:szCs w:val="21"/>
                <w14:textFill>
                  <w14:solidFill>
                    <w14:schemeClr w14:val="tx1"/>
                  </w14:solidFill>
                </w14:textFill>
              </w:rPr>
              <w:t>舞蹈及编创、</w:t>
            </w:r>
            <w:r>
              <w:rPr>
                <w:rFonts w:hint="eastAsia" w:ascii="宋体" w:hAnsi="宋体" w:eastAsia="宋体"/>
                <w:szCs w:val="21"/>
              </w:rPr>
              <w:t>合唱指挥，音乐分析、创作与改编等音乐学科相关技能。</w:t>
            </w:r>
          </w:p>
        </w:tc>
        <w:tc>
          <w:tcPr>
            <w:tcW w:w="1191" w:type="dxa"/>
            <w:vAlign w:val="center"/>
          </w:tcPr>
          <w:p w14:paraId="549E47AA">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w:t>
            </w:r>
          </w:p>
        </w:tc>
      </w:tr>
      <w:tr w14:paraId="78B1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ED54A19">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14EF4AD4">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指标点3</w:t>
            </w:r>
            <w:r>
              <w:rPr>
                <w:rFonts w:hint="default"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rPr>
              <w:t>综合素养</w:t>
            </w:r>
            <w:r>
              <w:rPr>
                <w:rFonts w:hint="default" w:ascii="宋体" w:hAnsi="宋体" w:eastAsia="宋体" w:cs="Times New Roman"/>
                <w:color w:val="000000"/>
                <w:spacing w:val="2"/>
                <w:kern w:val="0"/>
                <w:szCs w:val="21"/>
              </w:rPr>
              <w:t>】</w:t>
            </w:r>
            <w:r>
              <w:rPr>
                <w:rFonts w:hint="eastAsia" w:ascii="宋体" w:hAnsi="宋体" w:eastAsia="宋体"/>
                <w:szCs w:val="21"/>
              </w:rPr>
              <w:t>了解音乐学科与姊妹学科、人文学科、社会实践之间的联系，具有较强的综合实践能力。对于学习科学知识有一定了解，对于音乐学科各类理论知识、技能的学习方法有自己的认识，能够反思、修正、形成自身的音乐学习方法体系。</w:t>
            </w:r>
          </w:p>
        </w:tc>
        <w:tc>
          <w:tcPr>
            <w:tcW w:w="1191" w:type="dxa"/>
            <w:vAlign w:val="center"/>
          </w:tcPr>
          <w:p w14:paraId="76CD3D9A">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课程目标3</w:t>
            </w:r>
          </w:p>
        </w:tc>
      </w:tr>
    </w:tbl>
    <w:p w14:paraId="7B0063B3">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43B32DA">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0771EA28">
      <w:pPr>
        <w:spacing w:line="360" w:lineRule="auto"/>
        <w:ind w:firstLine="420" w:firstLineChars="200"/>
        <w:rPr>
          <w:rFonts w:hint="eastAsia" w:ascii="宋体" w:hAnsi="宋体" w:eastAsia="宋体"/>
          <w:szCs w:val="21"/>
        </w:rPr>
      </w:pPr>
    </w:p>
    <w:p w14:paraId="4054F2A9">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FA8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14FABC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116F69E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617E48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18A958C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4A03FC4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70DC3D2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EBCF06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4FB9E25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29FA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58AAB6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bCs/>
                <w:szCs w:val="21"/>
              </w:rPr>
              <w:t>五线谱的认识</w:t>
            </w:r>
          </w:p>
        </w:tc>
        <w:tc>
          <w:tcPr>
            <w:tcW w:w="1701" w:type="dxa"/>
            <w:vAlign w:val="center"/>
          </w:tcPr>
          <w:p w14:paraId="66A7FF20">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（1）五线谱的构成</w:t>
            </w:r>
          </w:p>
          <w:p w14:paraId="31AD2C11">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（2）高低音谱表的认识</w:t>
            </w:r>
          </w:p>
        </w:tc>
        <w:tc>
          <w:tcPr>
            <w:tcW w:w="1134" w:type="dxa"/>
            <w:vAlign w:val="center"/>
          </w:tcPr>
          <w:p w14:paraId="004ACC74">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2979820">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1</w:t>
            </w:r>
            <w:r>
              <w:rPr>
                <w:rFonts w:hint="default" w:ascii="宋体" w:hAnsi="宋体" w:eastAsia="宋体"/>
                <w:szCs w:val="21"/>
              </w:rPr>
              <w:t>.</w:t>
            </w:r>
            <w:r>
              <w:rPr>
                <w:rFonts w:hint="eastAsia" w:ascii="宋体" w:hAnsi="宋体" w:eastAsia="宋体"/>
                <w:szCs w:val="21"/>
              </w:rPr>
              <w:t>熟练掌握五线谱上各音的名称。</w:t>
            </w:r>
          </w:p>
          <w:p w14:paraId="60C456E9">
            <w:pPr>
              <w:keepNext w:val="0"/>
              <w:keepLines w:val="0"/>
              <w:suppressLineNumbers w:val="0"/>
              <w:spacing w:before="0" w:beforeAutospacing="0" w:after="0" w:afterAutospacing="0" w:line="360" w:lineRule="auto"/>
              <w:ind w:left="0" w:right="0"/>
              <w:rPr>
                <w:rFonts w:hint="eastAsia" w:ascii="宋体" w:hAnsi="宋体" w:eastAsia="宋体"/>
                <w:szCs w:val="21"/>
              </w:rPr>
            </w:pPr>
            <w:r>
              <w:rPr>
                <w:rFonts w:hint="eastAsia" w:ascii="宋体" w:hAnsi="宋体" w:eastAsia="宋体"/>
                <w:szCs w:val="21"/>
              </w:rPr>
              <w:t>2</w:t>
            </w:r>
            <w:r>
              <w:rPr>
                <w:rFonts w:hint="default" w:ascii="宋体" w:hAnsi="宋体" w:eastAsia="宋体"/>
                <w:szCs w:val="21"/>
              </w:rPr>
              <w:t>.</w:t>
            </w:r>
            <w:r>
              <w:rPr>
                <w:rFonts w:hint="eastAsia" w:ascii="宋体" w:hAnsi="宋体" w:eastAsia="宋体"/>
                <w:szCs w:val="21"/>
              </w:rPr>
              <w:t>熟悉各种谱号的音位。</w:t>
            </w:r>
          </w:p>
        </w:tc>
        <w:tc>
          <w:tcPr>
            <w:tcW w:w="1560" w:type="dxa"/>
            <w:vAlign w:val="center"/>
          </w:tcPr>
          <w:p w14:paraId="52DAD1E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310C7BD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.课堂练习</w:t>
            </w:r>
          </w:p>
          <w:p w14:paraId="79AF625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5138CFEE">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0</w:t>
            </w:r>
          </w:p>
        </w:tc>
      </w:tr>
      <w:tr w14:paraId="7FA2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E84D9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1DBEA5A">
            <w:pPr>
              <w:keepNext w:val="0"/>
              <w:keepLines w:val="0"/>
              <w:suppressLineNumbers w:val="0"/>
              <w:spacing w:before="0" w:beforeAutospacing="0" w:after="0" w:afterAutospacing="0" w:line="360" w:lineRule="auto"/>
              <w:ind w:left="0" w:right="0" w:firstLine="422" w:firstLineChars="200"/>
              <w:outlineLvl w:val="0"/>
              <w:rPr>
                <w:rFonts w:hint="default" w:ascii="宋体" w:hAnsi="宋体" w:eastAsia="宋体"/>
                <w:color w:val="000000" w:themeColor="text1"/>
                <w:szCs w:val="21"/>
                <w14:textFill>
                  <w14:solidFill>
                    <w14:schemeClr w14:val="tx1"/>
                  </w14:solidFill>
                </w14:textFill>
              </w:rPr>
            </w:pPr>
            <w:bookmarkStart w:id="12" w:name="_Toc11957"/>
            <w:bookmarkStart w:id="13" w:name="_Toc19564"/>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2"/>
            <w:bookmarkEnd w:id="13"/>
          </w:p>
        </w:tc>
      </w:tr>
      <w:tr w14:paraId="0FCB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B9050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宋体"/>
                <w:szCs w:val="21"/>
              </w:rPr>
              <w:t>基本节奏的练习；弱起小节、切分音节奏的练习</w:t>
            </w:r>
          </w:p>
        </w:tc>
        <w:tc>
          <w:tcPr>
            <w:tcW w:w="1701" w:type="dxa"/>
            <w:vAlign w:val="center"/>
          </w:tcPr>
          <w:p w14:paraId="2EDFF2E3">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（1）构成音长短的各种音符及休止符</w:t>
            </w:r>
          </w:p>
          <w:p w14:paraId="5CF9651F">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（2）拍子和节奏中音长的关系及力度感觉</w:t>
            </w:r>
          </w:p>
          <w:p w14:paraId="3D0FB4D2">
            <w:pPr>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（3）弱起小节、切分音节奏、连音符的概念、不同形式、强弱关系</w:t>
            </w:r>
          </w:p>
        </w:tc>
        <w:tc>
          <w:tcPr>
            <w:tcW w:w="1134" w:type="dxa"/>
            <w:vAlign w:val="center"/>
          </w:tcPr>
          <w:p w14:paraId="53E9764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16006A3">
            <w:pPr>
              <w:keepNext w:val="0"/>
              <w:keepLines w:val="0"/>
              <w:suppressLineNumbers w:val="0"/>
              <w:spacing w:before="0" w:beforeAutospacing="0" w:after="0" w:afterAutospacing="0" w:line="360" w:lineRule="auto"/>
              <w:ind w:left="0" w:right="0"/>
              <w:rPr>
                <w:rFonts w:hint="eastAsia" w:ascii="宋体" w:hAnsi="宋体" w:eastAsia="宋体"/>
                <w:szCs w:val="21"/>
              </w:rPr>
            </w:pPr>
            <w:r>
              <w:rPr>
                <w:rFonts w:hint="eastAsia" w:ascii="宋体" w:hAnsi="宋体" w:eastAsia="宋体" w:cs="宋体"/>
                <w:szCs w:val="21"/>
              </w:rPr>
              <w:t>熟悉、了解、体验、掌握弱起小节、切分音节奏、连音符的概念、不同形式、强弱关系。</w:t>
            </w:r>
          </w:p>
        </w:tc>
        <w:tc>
          <w:tcPr>
            <w:tcW w:w="1560" w:type="dxa"/>
            <w:vAlign w:val="center"/>
          </w:tcPr>
          <w:p w14:paraId="1064C66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399DEED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.课堂练习</w:t>
            </w:r>
          </w:p>
          <w:p w14:paraId="7B51725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766AE4BE">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0</w:t>
            </w:r>
          </w:p>
        </w:tc>
      </w:tr>
      <w:tr w14:paraId="22D7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6B17BE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92A7BFF">
            <w:pPr>
              <w:keepNext w:val="0"/>
              <w:keepLines w:val="0"/>
              <w:suppressLineNumbers w:val="0"/>
              <w:spacing w:before="0" w:beforeAutospacing="0" w:after="0" w:afterAutospacing="0" w:line="360" w:lineRule="auto"/>
              <w:ind w:left="0" w:right="0" w:firstLine="422" w:firstLineChars="20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hint="default"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0638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F8CC4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宋体"/>
                <w:szCs w:val="21"/>
              </w:rPr>
              <w:t>听音练习、</w:t>
            </w:r>
            <w:r>
              <w:rPr>
                <w:rFonts w:hint="eastAsia" w:ascii="宋体" w:hAnsi="宋体" w:eastAsia="宋体"/>
                <w:bCs/>
                <w:szCs w:val="21"/>
              </w:rPr>
              <w:t>调式感练习</w:t>
            </w:r>
          </w:p>
        </w:tc>
        <w:tc>
          <w:tcPr>
            <w:tcW w:w="1701" w:type="dxa"/>
            <w:vAlign w:val="center"/>
          </w:tcPr>
          <w:p w14:paraId="6FB8AF94">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（1）根据要求听记</w:t>
            </w:r>
          </w:p>
          <w:p w14:paraId="41222260">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（2）各种音程的音色特征</w:t>
            </w:r>
          </w:p>
          <w:p w14:paraId="41EB6D33">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（3）各种无升降号的自然调式音阶。</w:t>
            </w:r>
          </w:p>
          <w:p w14:paraId="33DD98CF">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（4）各种无升降号的自然调式结构、特征、各音级关系。</w:t>
            </w:r>
          </w:p>
          <w:p w14:paraId="64CFC846">
            <w:pPr>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（5）各种无升降号的自然调式的调式感、调高感。</w:t>
            </w:r>
          </w:p>
        </w:tc>
        <w:tc>
          <w:tcPr>
            <w:tcW w:w="1134" w:type="dxa"/>
            <w:vAlign w:val="center"/>
          </w:tcPr>
          <w:p w14:paraId="1B44F87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5F69F4C">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1．能根据给予的标准音而熟练记写各音。</w:t>
            </w:r>
          </w:p>
          <w:p w14:paraId="530FEB50">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2．熟练掌握记谱规范。</w:t>
            </w:r>
          </w:p>
          <w:p w14:paraId="15032007">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3．熟练掌握各无升降号自然调式音阶。</w:t>
            </w:r>
          </w:p>
          <w:p w14:paraId="70384443">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default" w:ascii="宋体" w:hAnsi="宋体" w:eastAsia="宋体" w:cs="宋体"/>
                <w:szCs w:val="21"/>
              </w:rPr>
              <w:t>4</w:t>
            </w:r>
            <w:r>
              <w:rPr>
                <w:rFonts w:hint="eastAsia" w:ascii="宋体" w:hAnsi="宋体" w:eastAsia="宋体" w:cs="宋体"/>
                <w:szCs w:val="21"/>
              </w:rPr>
              <w:t>．熟练掌握其结构、特征及各音级关系。</w:t>
            </w:r>
          </w:p>
          <w:p w14:paraId="7048B8EC">
            <w:pPr>
              <w:keepNext w:val="0"/>
              <w:keepLines w:val="0"/>
              <w:suppressLineNumbers w:val="0"/>
              <w:spacing w:before="0" w:beforeAutospacing="0" w:after="0" w:afterAutospacing="0" w:line="360" w:lineRule="auto"/>
              <w:ind w:left="0" w:right="0"/>
              <w:rPr>
                <w:rFonts w:hint="eastAsia" w:ascii="宋体" w:hAnsi="宋体" w:eastAsia="宋体"/>
                <w:szCs w:val="21"/>
              </w:rPr>
            </w:pPr>
          </w:p>
        </w:tc>
        <w:tc>
          <w:tcPr>
            <w:tcW w:w="1560" w:type="dxa"/>
            <w:vAlign w:val="center"/>
          </w:tcPr>
          <w:p w14:paraId="50B4718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w:t>
            </w:r>
            <w:r>
              <w:rPr>
                <w:rFonts w:hint="eastAsia" w:ascii="宋体" w:hAnsi="宋体" w:eastAsia="宋体" w:cs="Times New Roman"/>
                <w:color w:val="000000"/>
                <w:szCs w:val="21"/>
              </w:rPr>
              <w:t>下</w:t>
            </w:r>
            <w:r>
              <w:rPr>
                <w:rFonts w:hint="default" w:ascii="宋体" w:hAnsi="宋体" w:eastAsia="宋体" w:cs="Times New Roman"/>
                <w:color w:val="000000"/>
                <w:szCs w:val="21"/>
              </w:rPr>
              <w:t>学习</w:t>
            </w:r>
          </w:p>
          <w:p w14:paraId="6284A9D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default" w:ascii="宋体" w:hAnsi="宋体" w:eastAsia="宋体" w:cs="Times New Roman"/>
                <w:color w:val="000000"/>
                <w:szCs w:val="21"/>
              </w:rPr>
              <w:t>2.课堂</w:t>
            </w:r>
            <w:r>
              <w:rPr>
                <w:rFonts w:hint="eastAsia" w:ascii="宋体" w:hAnsi="宋体" w:eastAsia="宋体" w:cs="Times New Roman"/>
                <w:color w:val="000000"/>
                <w:szCs w:val="21"/>
              </w:rPr>
              <w:t>练习</w:t>
            </w:r>
          </w:p>
        </w:tc>
        <w:tc>
          <w:tcPr>
            <w:tcW w:w="438" w:type="dxa"/>
            <w:vAlign w:val="center"/>
          </w:tcPr>
          <w:p w14:paraId="32D7296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2</w:t>
            </w:r>
          </w:p>
        </w:tc>
      </w:tr>
      <w:tr w14:paraId="7C9B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EDC805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9040651">
            <w:pPr>
              <w:keepNext w:val="0"/>
              <w:keepLines w:val="0"/>
              <w:suppressLineNumbers w:val="0"/>
              <w:autoSpaceDE w:val="0"/>
              <w:autoSpaceDN w:val="0"/>
              <w:adjustRightInd w:val="0"/>
              <w:spacing w:before="0" w:beforeAutospacing="0" w:after="0" w:afterAutospacing="0" w:line="360" w:lineRule="auto"/>
              <w:ind w:left="0" w:right="0" w:firstLine="422" w:firstLineChars="200"/>
              <w:jc w:val="left"/>
              <w:rPr>
                <w:rFonts w:hint="default"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结合中国优秀传统音乐文化，树立学生产生强烈的文化认同感和民族自豪感，培养具有为中华民族复兴培养全面发展的社会主义建设者和接班人的职业理想。</w:t>
            </w:r>
          </w:p>
        </w:tc>
      </w:tr>
    </w:tbl>
    <w:p w14:paraId="2B0A262B">
      <w:pPr>
        <w:spacing w:line="360" w:lineRule="auto"/>
        <w:jc w:val="left"/>
        <w:rPr>
          <w:rFonts w:ascii="宋体" w:hAnsi="宋体" w:eastAsia="宋体" w:cs="Times New Roman"/>
          <w:b/>
          <w:color w:val="000000"/>
          <w:sz w:val="24"/>
          <w:szCs w:val="24"/>
        </w:rPr>
      </w:pPr>
    </w:p>
    <w:p w14:paraId="02263303">
      <w:pPr>
        <w:spacing w:line="360" w:lineRule="auto"/>
        <w:jc w:val="left"/>
        <w:rPr>
          <w:rFonts w:ascii="宋体" w:hAnsi="宋体" w:eastAsia="宋体" w:cs="Times New Roman"/>
          <w:b/>
          <w:color w:val="000000"/>
          <w:sz w:val="24"/>
          <w:szCs w:val="24"/>
        </w:rPr>
      </w:pPr>
    </w:p>
    <w:p w14:paraId="05EB9A68">
      <w:pPr>
        <w:spacing w:line="360" w:lineRule="auto"/>
        <w:jc w:val="left"/>
        <w:rPr>
          <w:rFonts w:ascii="宋体" w:hAnsi="宋体" w:eastAsia="宋体" w:cs="Times New Roman"/>
          <w:b/>
          <w:color w:val="000000"/>
          <w:sz w:val="24"/>
          <w:szCs w:val="24"/>
        </w:rPr>
      </w:pPr>
    </w:p>
    <w:p w14:paraId="429602CB">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9AF884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1A4FF8D">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D9DADB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F11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586597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87D031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5FC11B5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52B7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DF6D60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DEC421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0C8C438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5BEAC71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6B3B2BB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E64E91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0" w:type="auto"/>
          </w:tcPr>
          <w:p w14:paraId="08B3269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0A3F056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3F7E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CB835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77EC73F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2E8B024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7716E31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E0B663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C7C5EE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1A07408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0BCCBB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16EF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680CD0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0C9F33F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2347BC9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1AEFD57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8AD3B6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802BF9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10B9869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0C5DB7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40</w:t>
            </w:r>
          </w:p>
        </w:tc>
      </w:tr>
      <w:tr w14:paraId="13CA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E18780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1BC3680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01A227D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2C4F1D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2E53BA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81A581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0A2E4E0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63BC6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74BA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2E037B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27D7E6B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E9D6B8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98D231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A57D10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CD80FF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tcPr>
          <w:p w14:paraId="7A02CFA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7CA517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2385DAD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DA407F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949E92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4B7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0AA74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0C8D66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771939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00E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459F6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04CB393">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平时作业共6次，为课内讲授、练习的视唱条目，要求每位学生认真完成，完成情况将作为评分的主要依据。</w:t>
            </w:r>
          </w:p>
        </w:tc>
        <w:tc>
          <w:tcPr>
            <w:tcW w:w="0" w:type="auto"/>
            <w:vAlign w:val="center"/>
          </w:tcPr>
          <w:p w14:paraId="33D6D8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3879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66CEF66">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63AE18E3">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7DCFF915">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65D12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51CC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C0364FB">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BC71843">
            <w:pPr>
              <w:keepNext w:val="0"/>
              <w:keepLines w:val="0"/>
              <w:suppressLineNumbers w:val="0"/>
              <w:spacing w:before="0" w:beforeAutospacing="0" w:after="0" w:afterAutospacing="0" w:line="264" w:lineRule="auto"/>
              <w:ind w:left="0" w:right="0"/>
              <w:jc w:val="left"/>
              <w:rPr>
                <w:rFonts w:hint="default" w:ascii="宋体" w:hAnsi="宋体" w:eastAsia="宋体"/>
                <w:szCs w:val="21"/>
              </w:rPr>
            </w:pPr>
            <w:r>
              <w:rPr>
                <w:rFonts w:hint="default" w:ascii="宋体" w:hAnsi="宋体" w:eastAsia="宋体"/>
                <w:szCs w:val="21"/>
              </w:rPr>
              <w:t>本课程</w:t>
            </w:r>
            <w:r>
              <w:rPr>
                <w:rFonts w:hint="eastAsia" w:ascii="宋体" w:hAnsi="宋体" w:eastAsia="宋体"/>
                <w:szCs w:val="21"/>
              </w:rPr>
              <w:t>期末考试方式为现场视唱随机抽取的条目，聆听单音、简短旋律、音程，考试</w:t>
            </w:r>
            <w:r>
              <w:rPr>
                <w:rFonts w:hint="default" w:ascii="Times New Roman" w:hAnsi="Times New Roman" w:eastAsia="宋体" w:cs="Times New Roman"/>
                <w:color w:val="000000"/>
                <w:szCs w:val="21"/>
              </w:rPr>
              <w:t>成绩的</w:t>
            </w:r>
            <w:r>
              <w:rPr>
                <w:rFonts w:hint="eastAsia" w:ascii="Times New Roman" w:hAnsi="Times New Roman" w:eastAsia="宋体" w:cs="Times New Roman"/>
                <w:color w:val="000000"/>
                <w:szCs w:val="21"/>
              </w:rPr>
              <w:t>7</w:t>
            </w:r>
            <w:r>
              <w:rPr>
                <w:rFonts w:hint="default" w:ascii="Times New Roman" w:hAnsi="Times New Roman" w:eastAsia="宋体" w:cs="Times New Roman"/>
                <w:color w:val="000000"/>
                <w:szCs w:val="21"/>
              </w:rPr>
              <w:t>0%计入课程总成绩。</w:t>
            </w:r>
          </w:p>
        </w:tc>
        <w:tc>
          <w:tcPr>
            <w:tcW w:w="0" w:type="auto"/>
            <w:vAlign w:val="center"/>
          </w:tcPr>
          <w:p w14:paraId="49DAFF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r>
              <w:rPr>
                <w:rFonts w:hint="eastAsia" w:ascii="Times New Roman" w:hAnsi="Times New Roman" w:eastAsia="宋体" w:cs="Times New Roman"/>
                <w:szCs w:val="21"/>
              </w:rPr>
              <w:t>0%</w:t>
            </w:r>
          </w:p>
        </w:tc>
      </w:tr>
      <w:tr w14:paraId="626A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A24AB0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BAB3F05">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0869FB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72618C78">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82BDC7A">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4641BD4">
      <w:pPr>
        <w:spacing w:line="400" w:lineRule="exact"/>
        <w:ind w:firstLine="420" w:firstLineChars="200"/>
        <w:rPr>
          <w:rFonts w:ascii="宋体" w:hAnsi="宋体" w:eastAsia="宋体" w:cs="Times New Roman"/>
          <w:color w:val="000000"/>
          <w:szCs w:val="21"/>
        </w:rPr>
      </w:pPr>
      <w:r>
        <w:rPr>
          <w:rFonts w:ascii="宋体" w:hAnsi="宋体" w:eastAsia="宋体" w:cs="Times New Roman"/>
          <w:color w:val="000000"/>
          <w:szCs w:val="21"/>
        </w:rPr>
        <w:object>
          <v:shape id="_x0000_i1025" o:spt="75" type="#_x0000_t75" style="height:25.05pt;width:405.2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6" r:id="rId8">
            <o:LockedField>false</o:LockedField>
          </o:OLEObject>
        </w:object>
      </w:r>
    </w:p>
    <w:p w14:paraId="04A6CFCE">
      <w:pPr>
        <w:spacing w:line="400" w:lineRule="exact"/>
        <w:ind w:firstLine="420" w:firstLineChars="200"/>
        <w:rPr>
          <w:rFonts w:ascii="宋体" w:hAnsi="宋体" w:eastAsia="宋体" w:cs="Times New Roman"/>
          <w:color w:val="000000"/>
          <w:szCs w:val="21"/>
        </w:rPr>
      </w:pPr>
    </w:p>
    <w:p w14:paraId="3AF87022">
      <w:pPr>
        <w:spacing w:line="400" w:lineRule="exact"/>
        <w:ind w:firstLine="482" w:firstLineChars="200"/>
        <w:rPr>
          <w:rFonts w:ascii="宋体" w:hAnsi="宋体" w:eastAsia="宋体" w:cs="Times New Roman"/>
          <w:color w:val="000000"/>
          <w:szCs w:val="21"/>
        </w:rPr>
      </w:pPr>
      <w:r>
        <w:rPr>
          <w:rFonts w:hint="eastAsia" w:ascii="宋体" w:hAnsi="宋体" w:eastAsia="宋体"/>
          <w:b/>
          <w:sz w:val="24"/>
        </w:rPr>
        <w:t>五、课程实施</w:t>
      </w:r>
    </w:p>
    <w:p w14:paraId="34F95E1D">
      <w:pPr>
        <w:spacing w:line="360" w:lineRule="auto"/>
        <w:ind w:firstLine="420" w:firstLineChars="200"/>
        <w:rPr>
          <w:rFonts w:ascii="宋体" w:hAnsi="宋体" w:eastAsia="宋体"/>
          <w:szCs w:val="21"/>
          <w:lang w:val="eu-ES"/>
        </w:rPr>
      </w:pPr>
      <w:r>
        <w:rPr>
          <w:rFonts w:hint="eastAsia" w:ascii="宋体" w:hAnsi="宋体" w:eastAsia="宋体"/>
          <w:szCs w:val="21"/>
          <w:lang w:val="eu-ES"/>
        </w:rPr>
        <w:t>（一）根据学生的实际学习情况出发，制订学生学习计划，以培养学生兴趣、主动性为主，加强基本功训练，重视音乐理解能力和艺术感受能力的培养。</w:t>
      </w:r>
    </w:p>
    <w:p w14:paraId="5A232EDE">
      <w:pPr>
        <w:spacing w:line="360" w:lineRule="auto"/>
        <w:ind w:firstLine="420" w:firstLineChars="200"/>
        <w:rPr>
          <w:rFonts w:ascii="宋体" w:hAnsi="宋体" w:eastAsia="宋体"/>
          <w:szCs w:val="21"/>
          <w:lang w:val="eu-ES"/>
        </w:rPr>
      </w:pPr>
      <w:r>
        <w:rPr>
          <w:rFonts w:hint="eastAsia" w:ascii="宋体" w:hAnsi="宋体" w:eastAsia="宋体"/>
          <w:szCs w:val="21"/>
          <w:lang w:val="eu-ES"/>
        </w:rPr>
        <w:t>（二）教学过程中注重理论与示范教学相结合。课堂上以学生为主体，采取启发式教学，调动学生积极思维，培养学生的创新能力和终身自我学习的方法。</w:t>
      </w:r>
    </w:p>
    <w:p w14:paraId="45D49BD3">
      <w:pPr>
        <w:spacing w:line="360" w:lineRule="auto"/>
        <w:ind w:firstLine="420" w:firstLineChars="200"/>
        <w:rPr>
          <w:rFonts w:ascii="宋体" w:hAnsi="宋体" w:eastAsia="宋体"/>
          <w:szCs w:val="21"/>
          <w:lang w:val="eu-ES"/>
        </w:rPr>
      </w:pPr>
      <w:r>
        <w:rPr>
          <w:rFonts w:hint="eastAsia" w:ascii="宋体" w:hAnsi="宋体" w:eastAsia="宋体"/>
          <w:szCs w:val="21"/>
          <w:lang w:val="eu-ES"/>
        </w:rPr>
        <w:t>（三）该课程的教学过程必须要与其他的音乐相关课程联系起来。</w:t>
      </w:r>
    </w:p>
    <w:p w14:paraId="50031E21">
      <w:pPr>
        <w:spacing w:line="360" w:lineRule="auto"/>
        <w:ind w:firstLine="422" w:firstLineChars="200"/>
        <w:rPr>
          <w:rFonts w:ascii="宋体" w:hAnsi="宋体" w:eastAsia="宋体"/>
          <w:b/>
          <w:bCs/>
          <w:szCs w:val="21"/>
        </w:rPr>
      </w:pPr>
      <w:r>
        <w:rPr>
          <w:rFonts w:hint="eastAsia" w:ascii="宋体" w:hAnsi="宋体" w:eastAsia="宋体"/>
          <w:b/>
          <w:bCs/>
          <w:szCs w:val="21"/>
        </w:rPr>
        <w:t>主要教学环节质量要求如表所示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3C6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065EBA6E">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bCs/>
                <w:szCs w:val="21"/>
              </w:rPr>
              <w:t>主要教学环节</w:t>
            </w:r>
          </w:p>
        </w:tc>
        <w:tc>
          <w:tcPr>
            <w:tcW w:w="6773" w:type="dxa"/>
            <w:tcBorders>
              <w:top w:val="single" w:color="auto" w:sz="8" w:space="0"/>
              <w:left w:val="single" w:color="auto" w:sz="8" w:space="0"/>
              <w:right w:val="single" w:color="auto" w:sz="8" w:space="0"/>
            </w:tcBorders>
            <w:vAlign w:val="center"/>
          </w:tcPr>
          <w:p w14:paraId="7140B1EC">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bCs/>
                <w:szCs w:val="21"/>
              </w:rPr>
              <w:t>质量</w:t>
            </w:r>
            <w:r>
              <w:rPr>
                <w:rFonts w:hint="eastAsia" w:ascii="宋体" w:hAnsi="宋体" w:eastAsia="宋体"/>
                <w:bCs/>
                <w:szCs w:val="21"/>
              </w:rPr>
              <w:t>要求</w:t>
            </w:r>
          </w:p>
        </w:tc>
      </w:tr>
      <w:tr w14:paraId="70EA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636" w:type="dxa"/>
            <w:tcBorders>
              <w:left w:val="single" w:color="auto" w:sz="8" w:space="0"/>
            </w:tcBorders>
            <w:vAlign w:val="center"/>
          </w:tcPr>
          <w:p w14:paraId="044EEC6E">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1</w:t>
            </w:r>
          </w:p>
        </w:tc>
        <w:tc>
          <w:tcPr>
            <w:tcW w:w="1691" w:type="dxa"/>
            <w:tcMar>
              <w:left w:w="28" w:type="dxa"/>
              <w:right w:w="28" w:type="dxa"/>
            </w:tcMar>
            <w:vAlign w:val="center"/>
          </w:tcPr>
          <w:p w14:paraId="08FE2CB6">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备课</w:t>
            </w:r>
          </w:p>
        </w:tc>
        <w:tc>
          <w:tcPr>
            <w:tcW w:w="6773" w:type="dxa"/>
            <w:tcBorders>
              <w:right w:val="single" w:color="auto" w:sz="8" w:space="0"/>
            </w:tcBorders>
            <w:vAlign w:val="center"/>
          </w:tcPr>
          <w:tbl>
            <w:tblPr>
              <w:tblStyle w:val="17"/>
              <w:tblW w:w="6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7"/>
            </w:tblGrid>
            <w:tr w14:paraId="5B18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jc w:val="center"/>
              </w:trPr>
              <w:tc>
                <w:tcPr>
                  <w:tcW w:w="6817" w:type="dxa"/>
                  <w:tcBorders>
                    <w:right w:val="single" w:color="auto" w:sz="8" w:space="0"/>
                  </w:tcBorders>
                  <w:vAlign w:val="center"/>
                </w:tcPr>
                <w:p w14:paraId="11327431">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（1）掌握本课程教学大纲内容，严格按照教学大纲要求进行课程教学内容的组织。</w:t>
                  </w:r>
                </w:p>
                <w:p w14:paraId="60112C49">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2）熟悉教材各章节，借助专业书籍资料，并依据教学大纲编写授课计划，编写每次授课的教案。教案内容包括章节标题、教学目的、教法设计、课堂类型、时间分配、授课内容、课后还课、教学效果分析等方面。</w:t>
                  </w:r>
                </w:p>
                <w:p w14:paraId="4C0736E1">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（3）根据各部分教学内容，构思授课思路、技巧，选择合适的教学方法。</w:t>
                  </w:r>
                </w:p>
              </w:tc>
            </w:tr>
          </w:tbl>
          <w:p w14:paraId="744335AA">
            <w:pPr>
              <w:keepNext w:val="0"/>
              <w:keepLines w:val="0"/>
              <w:suppressLineNumbers w:val="0"/>
              <w:spacing w:before="0" w:beforeAutospacing="0" w:after="0" w:afterAutospacing="0"/>
              <w:ind w:left="0" w:right="0"/>
              <w:rPr>
                <w:rFonts w:hint="default" w:ascii="宋体" w:hAnsi="宋体" w:eastAsia="宋体"/>
                <w:szCs w:val="21"/>
              </w:rPr>
            </w:pPr>
          </w:p>
        </w:tc>
      </w:tr>
      <w:tr w14:paraId="0FC7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F46EACB">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2</w:t>
            </w:r>
          </w:p>
        </w:tc>
        <w:tc>
          <w:tcPr>
            <w:tcW w:w="1691" w:type="dxa"/>
            <w:tcMar>
              <w:left w:w="28" w:type="dxa"/>
              <w:right w:w="28" w:type="dxa"/>
            </w:tcMar>
            <w:vAlign w:val="center"/>
          </w:tcPr>
          <w:p w14:paraId="6DB20097">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讲授</w:t>
            </w:r>
          </w:p>
        </w:tc>
        <w:tc>
          <w:tcPr>
            <w:tcW w:w="6773" w:type="dxa"/>
            <w:tcBorders>
              <w:right w:val="single" w:color="auto" w:sz="8" w:space="0"/>
            </w:tcBorders>
            <w:vAlign w:val="center"/>
          </w:tcPr>
          <w:p w14:paraId="398D031B">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（1）采用示范和讲授的教学方式（如讨论式教学、多媒体示范教学等），注重培养学生发现、分析和解决问题的能力。</w:t>
            </w:r>
          </w:p>
          <w:p w14:paraId="04BEBA32">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w:t>
            </w:r>
            <w:r>
              <w:rPr>
                <w:rFonts w:hint="default" w:ascii="宋体" w:hAnsi="宋体" w:eastAsia="宋体"/>
                <w:szCs w:val="21"/>
              </w:rPr>
              <w:t>2</w:t>
            </w:r>
            <w:r>
              <w:rPr>
                <w:rFonts w:hint="eastAsia" w:ascii="宋体" w:hAnsi="宋体" w:eastAsia="宋体"/>
                <w:szCs w:val="21"/>
              </w:rPr>
              <w:t>）能够采用现代信息技术辅助教学。</w:t>
            </w:r>
          </w:p>
          <w:p w14:paraId="77DC11A3">
            <w:pPr>
              <w:keepNext w:val="0"/>
              <w:keepLines w:val="0"/>
              <w:suppressLineNumbers w:val="0"/>
              <w:spacing w:before="0" w:beforeAutospacing="0" w:after="0" w:afterAutospacing="0"/>
              <w:ind w:left="0" w:right="0"/>
              <w:rPr>
                <w:rFonts w:hint="default" w:ascii="宋体" w:hAnsi="宋体" w:eastAsia="宋体"/>
                <w:szCs w:val="21"/>
              </w:rPr>
            </w:pPr>
            <w:r>
              <w:rPr>
                <w:rFonts w:hint="eastAsia" w:ascii="宋体" w:hAnsi="宋体" w:eastAsia="宋体"/>
                <w:szCs w:val="21"/>
              </w:rPr>
              <w:t>（</w:t>
            </w:r>
            <w:r>
              <w:rPr>
                <w:rFonts w:hint="default" w:ascii="宋体" w:hAnsi="宋体" w:eastAsia="宋体"/>
                <w:szCs w:val="21"/>
              </w:rPr>
              <w:t>3</w:t>
            </w:r>
            <w:r>
              <w:rPr>
                <w:rFonts w:hint="eastAsia" w:ascii="宋体" w:hAnsi="宋体" w:eastAsia="宋体"/>
                <w:szCs w:val="21"/>
              </w:rPr>
              <w:t>）表达方式应能便于学生理解、接受，力求形象生动，使学生在掌握知识的过程中，保持较为浓厚的学习兴趣。</w:t>
            </w:r>
          </w:p>
        </w:tc>
      </w:tr>
      <w:tr w14:paraId="400F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F3CDAAD">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3</w:t>
            </w:r>
          </w:p>
        </w:tc>
        <w:tc>
          <w:tcPr>
            <w:tcW w:w="1691" w:type="dxa"/>
            <w:tcMar>
              <w:left w:w="28" w:type="dxa"/>
              <w:right w:w="28" w:type="dxa"/>
            </w:tcMar>
            <w:vAlign w:val="center"/>
          </w:tcPr>
          <w:p w14:paraId="28094E84">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作业布置与批改</w:t>
            </w:r>
          </w:p>
        </w:tc>
        <w:tc>
          <w:tcPr>
            <w:tcW w:w="6773" w:type="dxa"/>
            <w:tcBorders>
              <w:right w:val="single" w:color="auto" w:sz="8" w:space="0"/>
            </w:tcBorders>
            <w:vAlign w:val="center"/>
          </w:tcPr>
          <w:p w14:paraId="43A7AA3B">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演学生必须完成规定作业，作业必须达到以下基本要求：</w:t>
            </w:r>
          </w:p>
          <w:p w14:paraId="508B92F3">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（1）按时还课。</w:t>
            </w:r>
          </w:p>
          <w:p w14:paraId="523D9EE9">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（2）还课内容完整。</w:t>
            </w:r>
          </w:p>
          <w:p w14:paraId="3F023B59">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教师讲评还课要求如下：</w:t>
            </w:r>
          </w:p>
          <w:p w14:paraId="07A01F19">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（1）学生的演奏中出现的错误要及时点评。</w:t>
            </w:r>
          </w:p>
          <w:p w14:paraId="3C72454A">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（2）教师亲自示范错误点让学生更切实的感受。</w:t>
            </w:r>
          </w:p>
          <w:p w14:paraId="0CBCF667">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（3）学生还课的平均成绩应作为本课程总评成绩中平时成绩的重要组成部分。</w:t>
            </w:r>
          </w:p>
        </w:tc>
      </w:tr>
      <w:tr w14:paraId="33A1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4605C35">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w:t>
            </w:r>
          </w:p>
        </w:tc>
        <w:tc>
          <w:tcPr>
            <w:tcW w:w="1691" w:type="dxa"/>
            <w:tcMar>
              <w:left w:w="28" w:type="dxa"/>
              <w:right w:w="28" w:type="dxa"/>
            </w:tcMar>
            <w:vAlign w:val="center"/>
          </w:tcPr>
          <w:p w14:paraId="0594A818">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课外答疑</w:t>
            </w:r>
          </w:p>
        </w:tc>
        <w:tc>
          <w:tcPr>
            <w:tcW w:w="6773" w:type="dxa"/>
            <w:tcBorders>
              <w:right w:val="single" w:color="auto" w:sz="8" w:space="0"/>
            </w:tcBorders>
            <w:vAlign w:val="center"/>
          </w:tcPr>
          <w:p w14:paraId="5D7C528B">
            <w:pPr>
              <w:keepNext w:val="0"/>
              <w:keepLines w:val="0"/>
              <w:suppressLineNumbers w:val="0"/>
              <w:spacing w:before="0" w:beforeAutospacing="0" w:after="0" w:afterAutospacing="0"/>
              <w:ind w:left="0" w:right="0"/>
              <w:rPr>
                <w:rFonts w:hint="default" w:ascii="宋体" w:hAnsi="宋体" w:eastAsia="宋体"/>
                <w:szCs w:val="21"/>
              </w:rPr>
            </w:pPr>
            <w:r>
              <w:rPr>
                <w:rFonts w:hint="eastAsia" w:ascii="宋体" w:hAnsi="宋体" w:eastAsia="宋体"/>
                <w:szCs w:val="21"/>
              </w:rPr>
              <w:t>为了解学生的学习情况，帮助学生更好地理解和消化所学知识、改进学习方法和思维方式，培养其独立思考问题的能力，任课教师需每周安排一定时间进行课外答疑与辅导。</w:t>
            </w:r>
          </w:p>
        </w:tc>
      </w:tr>
      <w:tr w14:paraId="40F3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F896786">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w:t>
            </w:r>
          </w:p>
        </w:tc>
        <w:tc>
          <w:tcPr>
            <w:tcW w:w="1691" w:type="dxa"/>
            <w:tcMar>
              <w:left w:w="28" w:type="dxa"/>
              <w:right w:w="28" w:type="dxa"/>
            </w:tcMar>
            <w:vAlign w:val="center"/>
          </w:tcPr>
          <w:p w14:paraId="0BE423FF">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成绩考核</w:t>
            </w:r>
          </w:p>
        </w:tc>
        <w:tc>
          <w:tcPr>
            <w:tcW w:w="6773" w:type="dxa"/>
            <w:tcBorders>
              <w:right w:val="single" w:color="auto" w:sz="8" w:space="0"/>
            </w:tcBorders>
            <w:vAlign w:val="center"/>
          </w:tcPr>
          <w:p w14:paraId="06E83B3E">
            <w:pPr>
              <w:keepNext w:val="0"/>
              <w:keepLines w:val="0"/>
              <w:suppressLineNumbers w:val="0"/>
              <w:spacing w:before="0" w:beforeAutospacing="0" w:after="0" w:afterAutospacing="0"/>
              <w:ind w:left="0" w:right="0"/>
              <w:rPr>
                <w:rFonts w:hint="eastAsia" w:ascii="宋体" w:hAnsi="宋体" w:eastAsia="宋体"/>
                <w:szCs w:val="21"/>
              </w:rPr>
            </w:pPr>
            <w:r>
              <w:rPr>
                <w:rFonts w:hint="default" w:ascii="宋体" w:hAnsi="宋体" w:eastAsia="宋体"/>
                <w:szCs w:val="21"/>
              </w:rPr>
              <w:t>本课程</w:t>
            </w:r>
            <w:r>
              <w:rPr>
                <w:rFonts w:hint="eastAsia" w:ascii="宋体" w:hAnsi="宋体" w:eastAsia="宋体"/>
                <w:szCs w:val="21"/>
              </w:rPr>
              <w:t>期末考试方式为现场视唱随机抽取的条目，聆听单音、简短旋律、音程，考试</w:t>
            </w:r>
            <w:r>
              <w:rPr>
                <w:rFonts w:hint="default" w:ascii="Times New Roman" w:hAnsi="Times New Roman" w:eastAsia="宋体" w:cs="Times New Roman"/>
                <w:color w:val="000000"/>
                <w:szCs w:val="21"/>
              </w:rPr>
              <w:t>成绩的</w:t>
            </w:r>
            <w:r>
              <w:rPr>
                <w:rFonts w:hint="eastAsia" w:ascii="Times New Roman" w:hAnsi="Times New Roman" w:eastAsia="宋体" w:cs="Times New Roman"/>
                <w:color w:val="000000"/>
                <w:szCs w:val="21"/>
              </w:rPr>
              <w:t>7</w:t>
            </w:r>
            <w:r>
              <w:rPr>
                <w:rFonts w:hint="default" w:ascii="Times New Roman" w:hAnsi="Times New Roman" w:eastAsia="宋体" w:cs="Times New Roman"/>
                <w:color w:val="000000"/>
                <w:szCs w:val="21"/>
              </w:rPr>
              <w:t>0%计入课程总成绩。</w:t>
            </w:r>
          </w:p>
        </w:tc>
      </w:tr>
    </w:tbl>
    <w:p w14:paraId="4B64EEA7">
      <w:pPr>
        <w:spacing w:line="360" w:lineRule="auto"/>
        <w:jc w:val="left"/>
        <w:rPr>
          <w:rFonts w:ascii="宋体" w:hAnsi="宋体" w:eastAsia="宋体" w:cs="Times New Roman"/>
          <w:b/>
          <w:color w:val="000000"/>
          <w:sz w:val="24"/>
          <w:szCs w:val="24"/>
        </w:rPr>
      </w:pPr>
    </w:p>
    <w:p w14:paraId="2A3DE6DC">
      <w:pPr>
        <w:spacing w:line="360" w:lineRule="auto"/>
        <w:jc w:val="left"/>
        <w:rPr>
          <w:rFonts w:ascii="宋体" w:hAnsi="宋体" w:eastAsia="宋体" w:cs="Times New Roman"/>
          <w:b/>
          <w:color w:val="000000"/>
          <w:sz w:val="24"/>
          <w:szCs w:val="24"/>
        </w:rPr>
      </w:pPr>
    </w:p>
    <w:p w14:paraId="6F6F2167">
      <w:pPr>
        <w:spacing w:line="360" w:lineRule="auto"/>
        <w:jc w:val="left"/>
        <w:rPr>
          <w:rFonts w:ascii="宋体" w:hAnsi="宋体" w:eastAsia="宋体" w:cs="Times New Roman"/>
          <w:b/>
          <w:color w:val="000000"/>
          <w:sz w:val="24"/>
          <w:szCs w:val="24"/>
        </w:rPr>
      </w:pPr>
    </w:p>
    <w:p w14:paraId="60A8E46D">
      <w:pPr>
        <w:spacing w:line="360" w:lineRule="auto"/>
        <w:jc w:val="left"/>
        <w:rPr>
          <w:rFonts w:ascii="宋体" w:hAnsi="宋体" w:eastAsia="宋体" w:cs="Times New Roman"/>
          <w:b/>
          <w:color w:val="000000"/>
          <w:sz w:val="24"/>
          <w:szCs w:val="24"/>
        </w:rPr>
      </w:pPr>
    </w:p>
    <w:p w14:paraId="7480A2DA">
      <w:pPr>
        <w:spacing w:line="360" w:lineRule="auto"/>
        <w:jc w:val="left"/>
        <w:rPr>
          <w:rFonts w:ascii="宋体" w:hAnsi="宋体" w:eastAsia="宋体" w:cs="Times New Roman"/>
          <w:b/>
          <w:color w:val="000000"/>
          <w:sz w:val="24"/>
          <w:szCs w:val="24"/>
        </w:rPr>
      </w:pPr>
    </w:p>
    <w:p w14:paraId="6168CAF1">
      <w:pPr>
        <w:spacing w:line="360" w:lineRule="auto"/>
        <w:jc w:val="left"/>
        <w:rPr>
          <w:rFonts w:ascii="宋体" w:hAnsi="宋体" w:eastAsia="宋体" w:cs="Times New Roman"/>
          <w:b/>
          <w:color w:val="000000"/>
          <w:sz w:val="24"/>
          <w:szCs w:val="24"/>
        </w:rPr>
      </w:pPr>
    </w:p>
    <w:p w14:paraId="1CCB928D">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59C3F11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BCA6014">
      <w:pPr>
        <w:wordWrap w:val="0"/>
        <w:spacing w:line="360" w:lineRule="auto"/>
        <w:ind w:firstLine="420" w:firstLineChars="200"/>
        <w:rPr>
          <w:rFonts w:hint="eastAsia" w:ascii="宋体" w:hAnsi="宋体" w:eastAsia="宋体"/>
          <w:szCs w:val="21"/>
        </w:rPr>
      </w:pPr>
      <w:r>
        <w:rPr>
          <w:rFonts w:hint="eastAsia" w:ascii="宋体" w:hAnsi="宋体" w:eastAsia="宋体"/>
          <w:szCs w:val="21"/>
        </w:rPr>
        <w:t>本课程主要运用理论与技能相结合的方法进行教学。理论部分以讲授为主，注重培养学生的自学能力和分析解答现实问题的能力。演唱部分将通过还课、鉴赏等方式强化学生的实际演奏能力。</w:t>
      </w:r>
    </w:p>
    <w:p w14:paraId="3FE57A2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7D4E2507">
      <w:pPr>
        <w:tabs>
          <w:tab w:val="left" w:pos="5580"/>
        </w:tabs>
        <w:spacing w:line="360" w:lineRule="auto"/>
        <w:rPr>
          <w:rFonts w:ascii="宋体" w:hAnsi="宋体" w:eastAsia="宋体" w:cs="宋体"/>
          <w:szCs w:val="21"/>
        </w:rPr>
      </w:pPr>
      <w:r>
        <w:rPr>
          <w:rFonts w:hint="eastAsia" w:ascii="宋体" w:hAnsi="宋体" w:eastAsia="宋体" w:cs="宋体"/>
          <w:szCs w:val="21"/>
        </w:rPr>
        <w:t>《视唱练耳》，许敬行 孙虹编著，高等教育出版社，2001.01。</w:t>
      </w:r>
    </w:p>
    <w:p w14:paraId="6C480D78">
      <w:pPr>
        <w:tabs>
          <w:tab w:val="left" w:pos="5580"/>
        </w:tabs>
        <w:spacing w:line="360" w:lineRule="auto"/>
        <w:rPr>
          <w:rFonts w:hint="eastAsia" w:ascii="宋体" w:hAnsi="宋体" w:eastAsia="宋体"/>
          <w:szCs w:val="21"/>
        </w:rPr>
      </w:pPr>
      <w:r>
        <w:rPr>
          <w:rFonts w:hint="eastAsia" w:ascii="宋体" w:hAnsi="宋体" w:eastAsia="宋体" w:cs="宋体"/>
          <w:szCs w:val="21"/>
        </w:rPr>
        <w:t>《视唱教程》，陈洪编著，人民音乐出版社，1998。</w:t>
      </w:r>
    </w:p>
    <w:p w14:paraId="31ECE5CC">
      <w:pPr>
        <w:spacing w:line="360" w:lineRule="auto"/>
        <w:ind w:right="1440"/>
        <w:jc w:val="right"/>
        <w:rPr>
          <w:rFonts w:ascii="宋体" w:hAnsi="宋体" w:eastAsia="宋体" w:cs="Times New Roman"/>
          <w:szCs w:val="21"/>
        </w:rPr>
      </w:pPr>
      <w:r>
        <w:rPr>
          <w:rFonts w:hint="eastAsia" w:ascii="宋体" w:hAnsi="宋体" w:eastAsia="宋体" w:cs="Times New Roman"/>
          <w:szCs w:val="21"/>
        </w:rPr>
        <w:t>执 笔 人：</w:t>
      </w:r>
      <w:r>
        <w:rPr>
          <w:rFonts w:ascii="宋体" w:hAnsi="宋体" w:eastAsia="宋体" w:cs="Times New Roman"/>
          <w:szCs w:val="21"/>
        </w:rPr>
        <w:t xml:space="preserve"> </w:t>
      </w:r>
      <w:r>
        <w:rPr>
          <w:rFonts w:hint="eastAsia" w:ascii="宋体" w:hAnsi="宋体" w:eastAsia="宋体" w:cs="Times New Roman"/>
          <w:szCs w:val="21"/>
        </w:rPr>
        <w:t>杨番</w:t>
      </w:r>
    </w:p>
    <w:p w14:paraId="1B2E0DAD">
      <w:pPr>
        <w:wordWrap w:val="0"/>
        <w:spacing w:line="360" w:lineRule="auto"/>
        <w:ind w:right="1200"/>
        <w:jc w:val="right"/>
        <w:rPr>
          <w:rFonts w:ascii="宋体" w:hAnsi="宋体" w:eastAsia="宋体" w:cs="Times New Roman"/>
          <w:szCs w:val="21"/>
        </w:rPr>
      </w:pPr>
      <w:r>
        <w:rPr>
          <w:rFonts w:hint="eastAsia" w:ascii="宋体" w:hAnsi="宋体" w:eastAsia="宋体" w:cs="Times New Roman"/>
          <w:szCs w:val="21"/>
        </w:rPr>
        <w:t>审 定 人：</w:t>
      </w:r>
      <w:r>
        <w:rPr>
          <w:rFonts w:ascii="宋体" w:hAnsi="宋体" w:eastAsia="宋体" w:cs="Times New Roman"/>
          <w:szCs w:val="21"/>
        </w:rPr>
        <w:t xml:space="preserve"> </w:t>
      </w:r>
      <w:r>
        <w:rPr>
          <w:rFonts w:hint="eastAsia" w:ascii="宋体" w:hAnsi="宋体" w:eastAsia="宋体" w:cs="Times New Roman"/>
          <w:szCs w:val="21"/>
        </w:rPr>
        <w:t>徐忆巍</w:t>
      </w:r>
    </w:p>
    <w:p w14:paraId="61915DE3">
      <w:pPr>
        <w:spacing w:line="360" w:lineRule="auto"/>
        <w:ind w:right="1200"/>
        <w:jc w:val="right"/>
        <w:rPr>
          <w:rFonts w:hint="eastAsia" w:ascii="宋体" w:hAnsi="宋体" w:eastAsia="宋体" w:cs="Times New Roman"/>
          <w:szCs w:val="21"/>
          <w:lang w:eastAsia="zh-CN"/>
        </w:rPr>
      </w:pPr>
      <w:r>
        <w:rPr>
          <w:rFonts w:hint="eastAsia" w:ascii="宋体" w:hAnsi="宋体" w:eastAsia="宋体" w:cs="Times New Roman"/>
          <w:szCs w:val="21"/>
        </w:rPr>
        <w:t>审 批 人：</w:t>
      </w:r>
      <w:r>
        <w:rPr>
          <w:rFonts w:ascii="宋体" w:hAnsi="宋体" w:eastAsia="宋体" w:cs="Times New Roman"/>
          <w:szCs w:val="21"/>
        </w:rPr>
        <w:t xml:space="preserve"> </w:t>
      </w:r>
      <w:r>
        <w:rPr>
          <w:rFonts w:hint="eastAsia" w:ascii="宋体" w:hAnsi="宋体" w:eastAsia="宋体" w:cs="Times New Roman"/>
          <w:szCs w:val="21"/>
          <w:lang w:val="en-US" w:eastAsia="zh-CN"/>
        </w:rPr>
        <w:t>杨丽莉</w:t>
      </w:r>
    </w:p>
    <w:p w14:paraId="06ABBEFA">
      <w:pPr>
        <w:spacing w:line="360" w:lineRule="auto"/>
        <w:ind w:right="315"/>
        <w:jc w:val="right"/>
        <w:rPr>
          <w:rFonts w:ascii="宋体" w:hAnsi="宋体" w:eastAsia="宋体" w:cs="Times New Roman"/>
          <w:szCs w:val="21"/>
        </w:rPr>
      </w:pPr>
      <w:r>
        <w:rPr>
          <w:rFonts w:hint="eastAsia" w:ascii="宋体" w:hAnsi="宋体" w:eastAsia="宋体" w:cs="Times New Roman"/>
          <w:szCs w:val="21"/>
        </w:rPr>
        <w:t xml:space="preserve">批准时间： </w:t>
      </w: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5</w:t>
      </w:r>
      <w:r>
        <w:rPr>
          <w:rFonts w:ascii="宋体" w:hAnsi="宋体" w:eastAsia="宋体" w:cs="Times New Roman"/>
          <w:szCs w:val="21"/>
        </w:rPr>
        <w:t>年</w:t>
      </w:r>
      <w:r>
        <w:rPr>
          <w:rFonts w:ascii="Times New Roman" w:hAnsi="Times New Roman" w:eastAsia="宋体" w:cs="Times New Roman"/>
          <w:szCs w:val="21"/>
        </w:rPr>
        <w:t>9</w:t>
      </w:r>
      <w:r>
        <w:rPr>
          <w:rFonts w:ascii="宋体" w:hAnsi="宋体" w:eastAsia="宋体" w:cs="Times New Roman"/>
          <w:szCs w:val="21"/>
        </w:rPr>
        <w:t>月</w:t>
      </w:r>
      <w:r>
        <w:rPr>
          <w:rFonts w:ascii="Times New Roman" w:hAnsi="Times New Roman" w:eastAsia="宋体" w:cs="Times New Roman"/>
          <w:szCs w:val="21"/>
        </w:rPr>
        <w:t>1</w:t>
      </w:r>
      <w:r>
        <w:rPr>
          <w:rFonts w:ascii="宋体" w:hAnsi="宋体" w:eastAsia="宋体" w:cs="Times New Roman"/>
          <w:szCs w:val="21"/>
        </w:rPr>
        <w:t>日</w:t>
      </w:r>
    </w:p>
    <w:p w14:paraId="26E2062A">
      <w:pPr>
        <w:spacing w:line="360" w:lineRule="auto"/>
        <w:ind w:right="315"/>
        <w:jc w:val="right"/>
        <w:rPr>
          <w:rFonts w:ascii="宋体" w:hAnsi="宋体" w:eastAsia="宋体" w:cs="Times New Roman"/>
          <w:szCs w:val="21"/>
        </w:rPr>
      </w:pPr>
    </w:p>
    <w:p w14:paraId="7121C972">
      <w:pPr>
        <w:spacing w:line="360" w:lineRule="auto"/>
        <w:ind w:right="315"/>
        <w:jc w:val="right"/>
        <w:rPr>
          <w:rFonts w:ascii="宋体" w:hAnsi="宋体" w:eastAsia="宋体" w:cs="Times New Roman"/>
          <w:szCs w:val="21"/>
        </w:rPr>
      </w:pPr>
    </w:p>
    <w:p w14:paraId="647DD1E7">
      <w:pPr>
        <w:spacing w:line="360" w:lineRule="auto"/>
        <w:ind w:right="315"/>
        <w:jc w:val="right"/>
        <w:rPr>
          <w:rFonts w:ascii="宋体" w:hAnsi="宋体" w:eastAsia="宋体" w:cs="Times New Roman"/>
          <w:szCs w:val="21"/>
        </w:rPr>
      </w:pPr>
    </w:p>
    <w:p w14:paraId="25D9E14B">
      <w:pPr>
        <w:spacing w:line="360" w:lineRule="auto"/>
        <w:ind w:right="315"/>
        <w:jc w:val="right"/>
        <w:rPr>
          <w:rFonts w:ascii="宋体" w:hAnsi="宋体" w:eastAsia="宋体" w:cs="Times New Roman"/>
          <w:szCs w:val="21"/>
        </w:rPr>
      </w:pPr>
    </w:p>
    <w:p w14:paraId="3891B85F">
      <w:pPr>
        <w:spacing w:line="360" w:lineRule="auto"/>
        <w:ind w:right="315"/>
        <w:jc w:val="right"/>
        <w:rPr>
          <w:rFonts w:ascii="宋体" w:hAnsi="宋体" w:eastAsia="宋体" w:cs="Times New Roman"/>
          <w:szCs w:val="21"/>
        </w:rPr>
      </w:pPr>
    </w:p>
    <w:p w14:paraId="38A14A62">
      <w:pPr>
        <w:spacing w:line="360" w:lineRule="auto"/>
        <w:ind w:right="315"/>
        <w:jc w:val="right"/>
        <w:rPr>
          <w:rFonts w:ascii="宋体" w:hAnsi="宋体" w:eastAsia="宋体" w:cs="Times New Roman"/>
          <w:szCs w:val="21"/>
        </w:rPr>
      </w:pPr>
    </w:p>
    <w:p w14:paraId="1AC54920">
      <w:pPr>
        <w:spacing w:line="360" w:lineRule="auto"/>
        <w:ind w:right="315"/>
        <w:jc w:val="right"/>
        <w:rPr>
          <w:rFonts w:ascii="宋体" w:hAnsi="宋体" w:eastAsia="宋体" w:cs="Times New Roman"/>
          <w:szCs w:val="21"/>
        </w:rPr>
      </w:pPr>
    </w:p>
    <w:p w14:paraId="0835FAA1">
      <w:pPr>
        <w:spacing w:line="360" w:lineRule="auto"/>
        <w:ind w:right="315"/>
        <w:jc w:val="right"/>
        <w:rPr>
          <w:rFonts w:ascii="宋体" w:hAnsi="宋体" w:eastAsia="宋体" w:cs="Times New Roman"/>
          <w:szCs w:val="21"/>
        </w:rPr>
      </w:pPr>
    </w:p>
    <w:p w14:paraId="59C65DC7">
      <w:pPr>
        <w:spacing w:line="360" w:lineRule="auto"/>
        <w:ind w:right="315"/>
        <w:jc w:val="right"/>
        <w:rPr>
          <w:rFonts w:ascii="宋体" w:hAnsi="宋体" w:eastAsia="宋体" w:cs="Times New Roman"/>
          <w:szCs w:val="21"/>
        </w:rPr>
      </w:pPr>
    </w:p>
    <w:p w14:paraId="71FA260F">
      <w:pPr>
        <w:spacing w:line="360" w:lineRule="auto"/>
        <w:ind w:right="315"/>
        <w:jc w:val="right"/>
        <w:rPr>
          <w:rFonts w:ascii="宋体" w:hAnsi="宋体" w:eastAsia="宋体" w:cs="Times New Roman"/>
          <w:szCs w:val="21"/>
        </w:rPr>
      </w:pPr>
    </w:p>
    <w:p w14:paraId="4BA70488">
      <w:pPr>
        <w:spacing w:line="360" w:lineRule="auto"/>
        <w:ind w:right="315"/>
        <w:jc w:val="right"/>
        <w:rPr>
          <w:rFonts w:ascii="宋体" w:hAnsi="宋体" w:eastAsia="宋体" w:cs="Times New Roman"/>
          <w:szCs w:val="21"/>
        </w:rPr>
      </w:pPr>
    </w:p>
    <w:p w14:paraId="39A878E9">
      <w:pPr>
        <w:spacing w:line="360" w:lineRule="auto"/>
        <w:ind w:right="315"/>
        <w:jc w:val="right"/>
        <w:rPr>
          <w:rFonts w:ascii="宋体" w:hAnsi="宋体" w:eastAsia="宋体" w:cs="Times New Roman"/>
          <w:szCs w:val="21"/>
        </w:rPr>
      </w:pPr>
    </w:p>
    <w:p w14:paraId="787758D6">
      <w:pPr>
        <w:spacing w:line="360" w:lineRule="auto"/>
        <w:ind w:right="315"/>
        <w:jc w:val="right"/>
        <w:rPr>
          <w:rFonts w:ascii="宋体" w:hAnsi="宋体" w:eastAsia="宋体" w:cs="Times New Roman"/>
          <w:szCs w:val="21"/>
        </w:rPr>
      </w:pPr>
    </w:p>
    <w:p w14:paraId="7646535B">
      <w:pPr>
        <w:spacing w:line="360" w:lineRule="auto"/>
        <w:ind w:right="315"/>
        <w:jc w:val="right"/>
        <w:rPr>
          <w:rFonts w:ascii="宋体" w:hAnsi="宋体" w:eastAsia="宋体" w:cs="Times New Roman"/>
          <w:szCs w:val="21"/>
        </w:rPr>
      </w:pPr>
    </w:p>
    <w:p w14:paraId="48B5DBD6">
      <w:pPr>
        <w:spacing w:line="360" w:lineRule="auto"/>
        <w:ind w:right="315"/>
        <w:jc w:val="right"/>
        <w:rPr>
          <w:rFonts w:ascii="宋体" w:hAnsi="宋体" w:eastAsia="宋体" w:cs="Times New Roman"/>
          <w:szCs w:val="21"/>
        </w:rPr>
      </w:pPr>
    </w:p>
    <w:p w14:paraId="2F5C5D7D">
      <w:pPr>
        <w:spacing w:line="360" w:lineRule="auto"/>
        <w:ind w:right="315"/>
        <w:jc w:val="right"/>
        <w:rPr>
          <w:rFonts w:ascii="宋体" w:hAnsi="宋体" w:eastAsia="宋体" w:cs="Times New Roman"/>
          <w:szCs w:val="21"/>
        </w:rPr>
      </w:pPr>
    </w:p>
    <w:p w14:paraId="327B222E">
      <w:pPr>
        <w:spacing w:line="360" w:lineRule="auto"/>
        <w:ind w:right="315"/>
        <w:jc w:val="right"/>
        <w:rPr>
          <w:rFonts w:ascii="宋体" w:hAnsi="宋体" w:eastAsia="宋体" w:cs="Times New Roman"/>
          <w:szCs w:val="21"/>
        </w:rPr>
      </w:pPr>
    </w:p>
    <w:p w14:paraId="58925656">
      <w:pPr>
        <w:spacing w:line="360" w:lineRule="auto"/>
        <w:ind w:right="315"/>
        <w:jc w:val="right"/>
        <w:rPr>
          <w:rFonts w:ascii="宋体" w:hAnsi="宋体" w:eastAsia="宋体" w:cs="Times New Roman"/>
          <w:szCs w:val="21"/>
        </w:rPr>
      </w:pPr>
    </w:p>
    <w:p w14:paraId="64607206">
      <w:pPr>
        <w:spacing w:line="360" w:lineRule="auto"/>
        <w:jc w:val="center"/>
        <w:outlineLvl w:val="0"/>
        <w:rPr>
          <w:rFonts w:ascii="Times New Roman" w:hAnsi="Times New Roman" w:eastAsia="宋体" w:cs="Times New Roman"/>
          <w:b/>
          <w:sz w:val="44"/>
          <w:szCs w:val="44"/>
        </w:rPr>
      </w:pPr>
      <w:bookmarkStart w:id="14" w:name="_Toc20450"/>
      <w:r>
        <w:rPr>
          <w:rFonts w:hint="eastAsia" w:ascii="Times New Roman" w:hAnsi="Times New Roman" w:eastAsia="宋体" w:cs="Times New Roman"/>
          <w:b/>
          <w:sz w:val="44"/>
          <w:szCs w:val="44"/>
        </w:rPr>
        <w:t>《视唱练耳II》课程教学大纲</w:t>
      </w:r>
      <w:bookmarkEnd w:id="14"/>
    </w:p>
    <w:p w14:paraId="05C12576">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 xml:space="preserve"> </w:t>
      </w:r>
      <w:r>
        <w:rPr>
          <w:rFonts w:ascii="Times New Roman" w:hAnsi="Times New Roman" w:eastAsia="宋体" w:cs="Times New Roman"/>
          <w:b/>
          <w:bCs/>
          <w:sz w:val="28"/>
          <w:szCs w:val="28"/>
        </w:rPr>
        <w:t xml:space="preserve"> （</w:t>
      </w:r>
      <w:r>
        <w:rPr>
          <w:rFonts w:ascii="Times New Roman" w:hAnsi="Times New Roman" w:eastAsia="宋体" w:cs="Times New Roman"/>
          <w:b/>
          <w:bCs/>
          <w:sz w:val="32"/>
          <w:szCs w:val="32"/>
        </w:rPr>
        <w:t>Sight Singing and Ear Training I</w:t>
      </w:r>
      <w:r>
        <w:rPr>
          <w:rFonts w:ascii="Times New Roman" w:hAnsi="Times New Roman" w:eastAsia="宋体" w:cs="Times New Roman"/>
          <w:b/>
          <w:bCs/>
          <w:sz w:val="28"/>
          <w:szCs w:val="28"/>
        </w:rPr>
        <w:t>）</w:t>
      </w:r>
    </w:p>
    <w:p w14:paraId="6EC0B97A">
      <w:pPr>
        <w:spacing w:line="360" w:lineRule="auto"/>
        <w:jc w:val="center"/>
        <w:rPr>
          <w:rFonts w:ascii="Times New Roman" w:hAnsi="Times New Roman" w:eastAsia="宋体" w:cs="Times New Roman"/>
          <w:b/>
          <w:bCs/>
          <w:sz w:val="28"/>
          <w:szCs w:val="28"/>
        </w:rPr>
      </w:pPr>
    </w:p>
    <w:p w14:paraId="09994C3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课程名称：视唱练耳II</w:t>
      </w:r>
    </w:p>
    <w:p w14:paraId="2EA395F2">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3005</w:t>
      </w:r>
    </w:p>
    <w:p w14:paraId="5E069C3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2</w:t>
      </w:r>
    </w:p>
    <w:p w14:paraId="338B3CC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32</w:t>
      </w:r>
    </w:p>
    <w:p w14:paraId="6381DD70">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sz w:val="24"/>
          <w:szCs w:val="24"/>
        </w:rPr>
        <w:t>先修课程：</w:t>
      </w:r>
      <w:r>
        <w:rPr>
          <w:rFonts w:hint="eastAsia" w:ascii="宋体" w:hAnsi="宋体" w:eastAsia="宋体"/>
          <w:b/>
          <w:bCs/>
          <w:kern w:val="0"/>
          <w:sz w:val="24"/>
          <w:szCs w:val="24"/>
        </w:rPr>
        <w:t>无</w:t>
      </w:r>
    </w:p>
    <w:p w14:paraId="7FB8C5A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适用专业：音乐学</w:t>
      </w:r>
    </w:p>
    <w:p w14:paraId="5F5E0363">
      <w:pPr>
        <w:spacing w:line="360" w:lineRule="auto"/>
        <w:ind w:firstLine="480" w:firstLineChars="200"/>
        <w:jc w:val="left"/>
        <w:rPr>
          <w:rFonts w:ascii="Times New Roman" w:hAnsi="Times New Roman" w:eastAsia="宋体" w:cs="Times New Roman"/>
          <w:sz w:val="24"/>
          <w:szCs w:val="24"/>
        </w:rPr>
      </w:pPr>
    </w:p>
    <w:p w14:paraId="2E51A0D4">
      <w:pPr>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一、课程简介</w:t>
      </w:r>
    </w:p>
    <w:p w14:paraId="032B1932">
      <w:pPr>
        <w:spacing w:line="360" w:lineRule="auto"/>
        <w:ind w:firstLine="420" w:firstLineChars="200"/>
        <w:jc w:val="left"/>
        <w:rPr>
          <w:rFonts w:ascii="宋体" w:hAnsi="宋体" w:eastAsia="宋体"/>
          <w:bCs/>
          <w:kern w:val="0"/>
          <w:szCs w:val="21"/>
        </w:rPr>
      </w:pPr>
      <w:r>
        <w:rPr>
          <w:rFonts w:hint="eastAsia" w:ascii="宋体" w:hAnsi="宋体" w:eastAsia="宋体"/>
          <w:bCs/>
          <w:kern w:val="0"/>
          <w:szCs w:val="21"/>
        </w:rPr>
        <w:t>本课程是高校音乐学专业的</w:t>
      </w:r>
      <w:r>
        <w:rPr>
          <w:rFonts w:ascii="宋体" w:hAnsi="宋体" w:eastAsia="宋体"/>
          <w:bCs/>
          <w:kern w:val="0"/>
          <w:szCs w:val="21"/>
        </w:rPr>
        <w:t>专业基础必修课</w:t>
      </w:r>
      <w:r>
        <w:rPr>
          <w:rFonts w:hint="eastAsia" w:ascii="宋体" w:hAnsi="宋体" w:eastAsia="宋体"/>
          <w:bCs/>
          <w:kern w:val="0"/>
          <w:szCs w:val="21"/>
        </w:rPr>
        <w:t>，于第一学年第一学期开设。</w:t>
      </w:r>
      <w:r>
        <w:rPr>
          <w:rFonts w:ascii="宋体" w:hAnsi="宋体" w:eastAsia="宋体"/>
          <w:bCs/>
          <w:kern w:val="0"/>
          <w:szCs w:val="21"/>
        </w:rPr>
        <w:t>通过本课程的学习，</w:t>
      </w:r>
      <w:r>
        <w:rPr>
          <w:rFonts w:hint="eastAsia" w:ascii="宋体" w:hAnsi="宋体" w:eastAsia="宋体"/>
          <w:bCs/>
          <w:kern w:val="0"/>
          <w:szCs w:val="21"/>
        </w:rPr>
        <w:t>训练学生的读谱能力，培养学生的节奏、音准和音乐感觉；练耳的目的在于发展音乐听觉及音乐记忆力，使学生能够分辨音的高低、长短、音色、节拍、节奏和调式、调性。学生在学完本课程后，应达到中、小学音乐教师及从事其他音乐工作所必备的视谱、听音能力。具备良好的音准、节奏感和一定的情感表达能力；能听辨分析一般音乐作品的调式、调性、节拍、节奏、音程、和弦、乐句、终止等要素。</w:t>
      </w:r>
    </w:p>
    <w:p w14:paraId="02133E1D">
      <w:pPr>
        <w:spacing w:line="360" w:lineRule="auto"/>
        <w:ind w:firstLine="482" w:firstLineChars="200"/>
        <w:jc w:val="left"/>
        <w:rPr>
          <w:rFonts w:ascii="宋体" w:hAnsi="宋体" w:eastAsia="宋体" w:cs="Times New Roman"/>
          <w:b/>
          <w:color w:val="000000"/>
          <w:sz w:val="24"/>
          <w:szCs w:val="24"/>
        </w:rPr>
      </w:pPr>
    </w:p>
    <w:p w14:paraId="05E0929A">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6FD06DF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Cs w:val="21"/>
        </w:rPr>
        <w:t>（一）课程具体目标</w:t>
      </w:r>
    </w:p>
    <w:p w14:paraId="2C699FDF">
      <w:pPr>
        <w:spacing w:line="360" w:lineRule="auto"/>
        <w:ind w:firstLine="422" w:firstLineChars="200"/>
        <w:jc w:val="left"/>
        <w:rPr>
          <w:rFonts w:ascii="宋体" w:hAnsi="宋体" w:eastAsia="宋体"/>
          <w:bCs/>
          <w:kern w:val="0"/>
          <w:szCs w:val="21"/>
        </w:rPr>
      </w:pPr>
      <w:r>
        <w:rPr>
          <w:rFonts w:hint="eastAsia" w:ascii="宋体" w:hAnsi="宋体" w:eastAsia="宋体"/>
          <w:b/>
          <w:bCs/>
          <w:szCs w:val="21"/>
        </w:rPr>
        <w:t>目标1.</w:t>
      </w:r>
      <w:r>
        <w:rPr>
          <w:rFonts w:hint="eastAsia" w:ascii="宋体" w:hAnsi="宋体" w:eastAsia="宋体"/>
          <w:szCs w:val="21"/>
        </w:rPr>
        <w:t xml:space="preserve"> 具备熟练读谱的能力，能够分辨音的长短、高低、时值、音色。</w:t>
      </w:r>
    </w:p>
    <w:p w14:paraId="5735D93F">
      <w:pPr>
        <w:spacing w:line="360" w:lineRule="auto"/>
        <w:ind w:firstLine="422" w:firstLineChars="200"/>
        <w:jc w:val="left"/>
        <w:rPr>
          <w:rFonts w:ascii="宋体" w:hAnsi="宋体" w:eastAsia="宋体"/>
          <w:szCs w:val="21"/>
        </w:rPr>
      </w:pPr>
      <w:r>
        <w:rPr>
          <w:rFonts w:hint="eastAsia" w:ascii="宋体" w:hAnsi="宋体" w:eastAsia="宋体"/>
          <w:b/>
          <w:bCs/>
          <w:szCs w:val="21"/>
        </w:rPr>
        <w:t>目标2.</w:t>
      </w:r>
      <w:r>
        <w:rPr>
          <w:rFonts w:hint="eastAsia" w:ascii="宋体" w:hAnsi="宋体" w:eastAsia="宋体"/>
          <w:szCs w:val="21"/>
        </w:rPr>
        <w:t xml:space="preserve"> </w:t>
      </w:r>
      <w:r>
        <w:rPr>
          <w:rFonts w:hint="eastAsia" w:ascii="宋体" w:hAnsi="宋体" w:eastAsia="宋体"/>
          <w:bCs/>
          <w:kern w:val="0"/>
          <w:szCs w:val="21"/>
        </w:rPr>
        <w:t>具备良好的音准、节奏感和一定的情感表达能力</w:t>
      </w:r>
      <w:r>
        <w:rPr>
          <w:rFonts w:hint="eastAsia" w:ascii="宋体" w:hAnsi="宋体" w:eastAsia="宋体"/>
          <w:szCs w:val="21"/>
        </w:rPr>
        <w:t>。</w:t>
      </w:r>
    </w:p>
    <w:p w14:paraId="377982FE">
      <w:pPr>
        <w:spacing w:line="360" w:lineRule="auto"/>
        <w:ind w:firstLine="422" w:firstLineChars="200"/>
        <w:rPr>
          <w:rFonts w:ascii="宋体" w:hAnsi="宋体" w:eastAsia="宋体"/>
          <w:bCs/>
          <w:kern w:val="0"/>
          <w:szCs w:val="21"/>
        </w:rPr>
      </w:pPr>
      <w:r>
        <w:rPr>
          <w:rFonts w:hint="eastAsia" w:ascii="宋体" w:hAnsi="宋体" w:eastAsia="宋体"/>
          <w:b/>
          <w:bCs/>
          <w:szCs w:val="21"/>
        </w:rPr>
        <w:t>目标3.</w:t>
      </w:r>
      <w:r>
        <w:rPr>
          <w:rFonts w:hint="eastAsia" w:ascii="宋体" w:hAnsi="宋体" w:eastAsia="宋体"/>
          <w:szCs w:val="21"/>
        </w:rPr>
        <w:t xml:space="preserve"> </w:t>
      </w:r>
      <w:r>
        <w:rPr>
          <w:rFonts w:hint="eastAsia" w:ascii="宋体" w:hAnsi="宋体" w:eastAsia="宋体"/>
          <w:bCs/>
          <w:kern w:val="0"/>
          <w:szCs w:val="21"/>
        </w:rPr>
        <w:t>能辨析音乐作品的调式、调性；节拍、节奏；音程、和弦；乐句、终止等要素。</w:t>
      </w:r>
    </w:p>
    <w:p w14:paraId="773EFC6C">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0E2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17FA1E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1FF4B1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FDED229">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0F9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4B79A47">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10DDABDC">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指标点</w:t>
            </w:r>
            <w:r>
              <w:rPr>
                <w:rFonts w:hint="default" w:ascii="Times New Roman" w:hAnsi="Times New Roman" w:eastAsia="宋体" w:cs="Times New Roman"/>
                <w:szCs w:val="21"/>
              </w:rPr>
              <w:t>1-1：【</w:t>
            </w:r>
            <w:r>
              <w:rPr>
                <w:rFonts w:hint="eastAsia" w:ascii="Times New Roman" w:hAnsi="Times New Roman" w:eastAsia="宋体" w:cs="Times New Roman"/>
                <w:szCs w:val="21"/>
              </w:rPr>
              <w:t>政治素养</w:t>
            </w:r>
            <w:r>
              <w:rPr>
                <w:rFonts w:hint="default"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p>
        </w:tc>
        <w:tc>
          <w:tcPr>
            <w:tcW w:w="1191" w:type="dxa"/>
            <w:vAlign w:val="center"/>
          </w:tcPr>
          <w:p w14:paraId="7A165FB6">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课程目标2</w:t>
            </w:r>
          </w:p>
        </w:tc>
      </w:tr>
      <w:tr w14:paraId="184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95C670C">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1091C5B2">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指标点3</w:t>
            </w:r>
            <w:r>
              <w:rPr>
                <w:rFonts w:hint="default" w:ascii="宋体" w:hAnsi="宋体" w:eastAsia="宋体" w:cs="Times New Roman"/>
                <w:color w:val="000000"/>
                <w:spacing w:val="2"/>
                <w:kern w:val="0"/>
                <w:szCs w:val="21"/>
              </w:rPr>
              <w:t>-1：【</w:t>
            </w:r>
            <w:r>
              <w:rPr>
                <w:rFonts w:hint="eastAsia" w:ascii="宋体" w:hAnsi="宋体" w:eastAsia="宋体" w:cs="Times New Roman"/>
                <w:color w:val="000000"/>
                <w:spacing w:val="2"/>
                <w:kern w:val="0"/>
                <w:szCs w:val="21"/>
              </w:rPr>
              <w:t>基本技能</w:t>
            </w:r>
            <w:r>
              <w:rPr>
                <w:rFonts w:hint="default" w:ascii="宋体" w:hAnsi="宋体" w:eastAsia="宋体" w:cs="Times New Roman"/>
                <w:color w:val="000000"/>
                <w:spacing w:val="2"/>
                <w:kern w:val="0"/>
                <w:szCs w:val="21"/>
              </w:rPr>
              <w:t>】</w:t>
            </w:r>
            <w:r>
              <w:rPr>
                <w:rFonts w:hint="eastAsia" w:ascii="宋体" w:hAnsi="宋体" w:eastAsia="宋体"/>
                <w:szCs w:val="21"/>
              </w:rPr>
              <w:t>熟练掌握五线谱、简谱的识谱、唱谱、写谱、打谱能力，具备歌曲演唱、器乐演奏、钢琴即兴伴奏、</w:t>
            </w:r>
            <w:r>
              <w:rPr>
                <w:rFonts w:hint="eastAsia" w:ascii="宋体" w:hAnsi="宋体" w:eastAsia="宋体"/>
                <w:color w:val="000000" w:themeColor="text1"/>
                <w:szCs w:val="21"/>
                <w14:textFill>
                  <w14:solidFill>
                    <w14:schemeClr w14:val="tx1"/>
                  </w14:solidFill>
                </w14:textFill>
              </w:rPr>
              <w:t>舞蹈及编创、</w:t>
            </w:r>
            <w:r>
              <w:rPr>
                <w:rFonts w:hint="eastAsia" w:ascii="宋体" w:hAnsi="宋体" w:eastAsia="宋体"/>
                <w:szCs w:val="21"/>
              </w:rPr>
              <w:t>合唱指挥，音乐分析、创作与改编等音乐学科相关技能。</w:t>
            </w:r>
          </w:p>
        </w:tc>
        <w:tc>
          <w:tcPr>
            <w:tcW w:w="1191" w:type="dxa"/>
            <w:vAlign w:val="center"/>
          </w:tcPr>
          <w:p w14:paraId="717BD844">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w:t>
            </w:r>
          </w:p>
        </w:tc>
      </w:tr>
      <w:tr w14:paraId="63FD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4A79411">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5F1476EB">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指标点3</w:t>
            </w:r>
            <w:r>
              <w:rPr>
                <w:rFonts w:hint="default"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rPr>
              <w:t>综合素养</w:t>
            </w:r>
            <w:r>
              <w:rPr>
                <w:rFonts w:hint="default" w:ascii="宋体" w:hAnsi="宋体" w:eastAsia="宋体" w:cs="Times New Roman"/>
                <w:color w:val="000000"/>
                <w:spacing w:val="2"/>
                <w:kern w:val="0"/>
                <w:szCs w:val="21"/>
              </w:rPr>
              <w:t>】</w:t>
            </w:r>
            <w:r>
              <w:rPr>
                <w:rFonts w:hint="eastAsia" w:ascii="宋体" w:hAnsi="宋体" w:eastAsia="宋体"/>
                <w:szCs w:val="21"/>
              </w:rPr>
              <w:t>了解音乐学科与姊妹学科、人文学科、社会实践之间的联系，具有较强的综合实践能力。对于学习科学知识有一定了解，对于音乐学科各类理论知识、技能的学习方法有自己的认识，能够反思、修正、形成自身的音乐学习方法体系。</w:t>
            </w:r>
          </w:p>
        </w:tc>
        <w:tc>
          <w:tcPr>
            <w:tcW w:w="1191" w:type="dxa"/>
            <w:vAlign w:val="center"/>
          </w:tcPr>
          <w:p w14:paraId="5E3DEE89">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课程目标3</w:t>
            </w:r>
          </w:p>
        </w:tc>
      </w:tr>
    </w:tbl>
    <w:p w14:paraId="6741D530">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277BAF49">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318CB6B2">
      <w:pPr>
        <w:spacing w:line="360" w:lineRule="auto"/>
        <w:ind w:firstLine="420" w:firstLineChars="200"/>
        <w:rPr>
          <w:rFonts w:ascii="宋体" w:hAnsi="宋体" w:eastAsia="宋体"/>
          <w:szCs w:val="21"/>
        </w:rPr>
      </w:pPr>
    </w:p>
    <w:p w14:paraId="68759446">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5B4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E3D300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3CA70A3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391018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87B960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A17F5D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2B00F20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682A83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8A9F1F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1ED9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C320E0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bCs/>
                <w:szCs w:val="21"/>
              </w:rPr>
              <w:t>节奏练习</w:t>
            </w:r>
          </w:p>
        </w:tc>
        <w:tc>
          <w:tcPr>
            <w:tcW w:w="1701" w:type="dxa"/>
            <w:vAlign w:val="center"/>
          </w:tcPr>
          <w:p w14:paraId="4A08EB33">
            <w:pPr>
              <w:keepNext w:val="0"/>
              <w:keepLines w:val="0"/>
              <w:suppressLineNumbers w:val="0"/>
              <w:tabs>
                <w:tab w:val="left" w:pos="3570"/>
              </w:tabs>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（1）常规节奏和非常规节奏的综合练习</w:t>
            </w:r>
          </w:p>
          <w:p w14:paraId="4BA917E4">
            <w:pPr>
              <w:keepNext w:val="0"/>
              <w:keepLines w:val="0"/>
              <w:suppressLineNumbers w:val="0"/>
              <w:tabs>
                <w:tab w:val="left" w:pos="3570"/>
              </w:tabs>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（2）常规节奏和非常规节奏的强弱关系</w:t>
            </w:r>
          </w:p>
          <w:p w14:paraId="1593660B">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（3）常规节奏和非常规节奏的实际运用</w:t>
            </w:r>
          </w:p>
        </w:tc>
        <w:tc>
          <w:tcPr>
            <w:tcW w:w="1134" w:type="dxa"/>
            <w:vAlign w:val="center"/>
          </w:tcPr>
          <w:p w14:paraId="26187A2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676658A0">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1</w:t>
            </w:r>
            <w:r>
              <w:rPr>
                <w:rFonts w:hint="eastAsia" w:ascii="宋体" w:hAnsi="宋体" w:eastAsia="宋体"/>
                <w:szCs w:val="21"/>
              </w:rPr>
              <w:t>．熟练掌握各种常规节奏和非常规节奏</w:t>
            </w:r>
          </w:p>
          <w:p w14:paraId="4A779185">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2．灵活运用各种常规节奏和非常规节奏</w:t>
            </w:r>
          </w:p>
          <w:p w14:paraId="47B18DDD">
            <w:pPr>
              <w:keepNext w:val="0"/>
              <w:keepLines w:val="0"/>
              <w:suppressLineNumbers w:val="0"/>
              <w:spacing w:before="0" w:beforeAutospacing="0" w:after="0" w:afterAutospacing="0" w:line="360" w:lineRule="auto"/>
              <w:ind w:left="0" w:right="0"/>
              <w:rPr>
                <w:rFonts w:hint="eastAsia" w:ascii="宋体" w:hAnsi="宋体" w:eastAsia="宋体"/>
                <w:szCs w:val="21"/>
              </w:rPr>
            </w:pPr>
          </w:p>
        </w:tc>
        <w:tc>
          <w:tcPr>
            <w:tcW w:w="1560" w:type="dxa"/>
            <w:vAlign w:val="center"/>
          </w:tcPr>
          <w:p w14:paraId="1F7C3D6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7F6C2D7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.课堂练习</w:t>
            </w:r>
          </w:p>
          <w:p w14:paraId="08391D4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111D9D3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0</w:t>
            </w:r>
          </w:p>
        </w:tc>
      </w:tr>
      <w:tr w14:paraId="1B24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1DA135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52AFA8D">
            <w:pPr>
              <w:keepNext w:val="0"/>
              <w:keepLines w:val="0"/>
              <w:suppressLineNumbers w:val="0"/>
              <w:spacing w:before="0" w:beforeAutospacing="0" w:after="0" w:afterAutospacing="0" w:line="360" w:lineRule="auto"/>
              <w:ind w:left="0" w:right="0" w:firstLine="422" w:firstLineChars="200"/>
              <w:outlineLvl w:val="0"/>
              <w:rPr>
                <w:rFonts w:hint="default" w:ascii="宋体" w:hAnsi="宋体" w:eastAsia="宋体"/>
                <w:color w:val="000000" w:themeColor="text1"/>
                <w:szCs w:val="21"/>
                <w14:textFill>
                  <w14:solidFill>
                    <w14:schemeClr w14:val="tx1"/>
                  </w14:solidFill>
                </w14:textFill>
              </w:rPr>
            </w:pPr>
            <w:bookmarkStart w:id="15" w:name="_Toc14157"/>
            <w:bookmarkStart w:id="16" w:name="_Toc24812"/>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5"/>
            <w:bookmarkEnd w:id="16"/>
          </w:p>
        </w:tc>
      </w:tr>
      <w:tr w14:paraId="7B97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811D3A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宋体"/>
                <w:szCs w:val="21"/>
              </w:rPr>
              <w:t>音程练习、调式感练习</w:t>
            </w:r>
          </w:p>
        </w:tc>
        <w:tc>
          <w:tcPr>
            <w:tcW w:w="1701" w:type="dxa"/>
            <w:vAlign w:val="center"/>
          </w:tcPr>
          <w:p w14:paraId="6A60472C">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（1）各种音程的类型</w:t>
            </w:r>
          </w:p>
          <w:p w14:paraId="6C3716C1">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（2）各种音程的音色特征</w:t>
            </w:r>
          </w:p>
          <w:p w14:paraId="33C5F0BB">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（3）一个升降号的自然调式音阶</w:t>
            </w:r>
          </w:p>
          <w:p w14:paraId="614D04EE">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（4）一个升降号的自然调式结构、特征、各音级关系</w:t>
            </w:r>
          </w:p>
          <w:p w14:paraId="67FC7350">
            <w:pPr>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（5）一个升降号的自然调式调式感、调高感</w:t>
            </w:r>
          </w:p>
        </w:tc>
        <w:tc>
          <w:tcPr>
            <w:tcW w:w="1134" w:type="dxa"/>
            <w:vAlign w:val="center"/>
          </w:tcPr>
          <w:p w14:paraId="34F112C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AFBD7DA">
            <w:pPr>
              <w:pStyle w:val="31"/>
              <w:keepNext w:val="0"/>
              <w:keepLines w:val="0"/>
              <w:numPr>
                <w:ilvl w:val="0"/>
                <w:numId w:val="1"/>
              </w:numPr>
              <w:suppressLineNumbers w:val="0"/>
              <w:spacing w:before="0" w:beforeAutospacing="0" w:after="0" w:afterAutospacing="0" w:line="360" w:lineRule="auto"/>
              <w:ind w:right="0" w:firstLineChars="0"/>
              <w:rPr>
                <w:rFonts w:hint="default" w:ascii="宋体" w:hAnsi="宋体" w:eastAsia="宋体" w:cs="宋体"/>
                <w:szCs w:val="21"/>
              </w:rPr>
            </w:pPr>
            <w:r>
              <w:rPr>
                <w:rFonts w:hint="eastAsia" w:ascii="宋体" w:hAnsi="宋体" w:eastAsia="宋体" w:cs="宋体"/>
                <w:szCs w:val="21"/>
              </w:rPr>
              <w:t>熟练掌握各种音程的类型、音色特征</w:t>
            </w:r>
          </w:p>
          <w:p w14:paraId="324E19A4">
            <w:pPr>
              <w:pStyle w:val="31"/>
              <w:keepNext w:val="0"/>
              <w:keepLines w:val="0"/>
              <w:numPr>
                <w:ilvl w:val="0"/>
                <w:numId w:val="1"/>
              </w:numPr>
              <w:suppressLineNumbers w:val="0"/>
              <w:spacing w:before="0" w:beforeAutospacing="0" w:after="0" w:afterAutospacing="0" w:line="360" w:lineRule="auto"/>
              <w:ind w:right="0" w:firstLineChars="0"/>
              <w:rPr>
                <w:rFonts w:hint="default" w:ascii="宋体" w:hAnsi="宋体" w:eastAsia="宋体" w:cs="宋体"/>
                <w:szCs w:val="21"/>
              </w:rPr>
            </w:pPr>
            <w:r>
              <w:rPr>
                <w:rFonts w:hint="eastAsia" w:ascii="宋体" w:hAnsi="宋体" w:eastAsia="宋体" w:cs="宋体"/>
                <w:szCs w:val="21"/>
              </w:rPr>
              <w:t>熟练一个升降号的自然调式音阶、自然调式结构、特征、各音级关系</w:t>
            </w:r>
          </w:p>
          <w:p w14:paraId="181F23B4">
            <w:pPr>
              <w:pStyle w:val="31"/>
              <w:keepNext w:val="0"/>
              <w:keepLines w:val="0"/>
              <w:numPr>
                <w:ilvl w:val="0"/>
                <w:numId w:val="1"/>
              </w:numPr>
              <w:suppressLineNumbers w:val="0"/>
              <w:spacing w:before="0" w:beforeAutospacing="0" w:after="0" w:afterAutospacing="0" w:line="360" w:lineRule="auto"/>
              <w:ind w:right="0" w:firstLineChars="0"/>
              <w:rPr>
                <w:rFonts w:hint="default" w:ascii="宋体" w:hAnsi="宋体" w:eastAsia="宋体" w:cs="宋体"/>
                <w:szCs w:val="21"/>
              </w:rPr>
            </w:pPr>
            <w:r>
              <w:rPr>
                <w:rFonts w:hint="eastAsia" w:ascii="宋体" w:hAnsi="宋体" w:eastAsia="宋体" w:cs="宋体"/>
                <w:szCs w:val="21"/>
              </w:rPr>
              <w:t>感受体验一个升降号的自然调式调式感、调高感</w:t>
            </w:r>
          </w:p>
        </w:tc>
        <w:tc>
          <w:tcPr>
            <w:tcW w:w="1560" w:type="dxa"/>
            <w:vAlign w:val="center"/>
          </w:tcPr>
          <w:p w14:paraId="029A598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3ABE80F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.课堂练习</w:t>
            </w:r>
          </w:p>
          <w:p w14:paraId="18B67AE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569EF58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0</w:t>
            </w:r>
          </w:p>
        </w:tc>
      </w:tr>
      <w:tr w14:paraId="5D56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156C3F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96B7AA5">
            <w:pPr>
              <w:keepNext w:val="0"/>
              <w:keepLines w:val="0"/>
              <w:suppressLineNumbers w:val="0"/>
              <w:spacing w:before="0" w:beforeAutospacing="0" w:after="0" w:afterAutospacing="0" w:line="360" w:lineRule="auto"/>
              <w:ind w:left="0" w:right="0" w:firstLine="422" w:firstLineChars="20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hint="default"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5773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9D914C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szCs w:val="21"/>
              </w:rPr>
              <w:t>原位大小三和弦以及简单的音乐乐句的听记</w:t>
            </w:r>
          </w:p>
        </w:tc>
        <w:tc>
          <w:tcPr>
            <w:tcW w:w="1701" w:type="dxa"/>
            <w:vAlign w:val="center"/>
          </w:tcPr>
          <w:p w14:paraId="4E1B3A1E">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（1）原位大小三和弦的构成、性质</w:t>
            </w:r>
          </w:p>
          <w:p w14:paraId="67D50B8F">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（2）原位大小三和弦的特征</w:t>
            </w:r>
          </w:p>
          <w:p w14:paraId="340EA9FE">
            <w:pPr>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（3）听记较简单的音乐乐句</w:t>
            </w:r>
          </w:p>
        </w:tc>
        <w:tc>
          <w:tcPr>
            <w:tcW w:w="1134" w:type="dxa"/>
            <w:vAlign w:val="center"/>
          </w:tcPr>
          <w:p w14:paraId="5B213E4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947D1D3">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1．正确听记原位大小三和弦</w:t>
            </w:r>
          </w:p>
          <w:p w14:paraId="30DAF679">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2．准确辨别原位大小三和弦</w:t>
            </w:r>
          </w:p>
          <w:p w14:paraId="036AE069">
            <w:pPr>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3．掌握准确的乐谱记写方法</w:t>
            </w:r>
          </w:p>
        </w:tc>
        <w:tc>
          <w:tcPr>
            <w:tcW w:w="1560" w:type="dxa"/>
            <w:vAlign w:val="center"/>
          </w:tcPr>
          <w:p w14:paraId="68BFA9C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w:t>
            </w:r>
            <w:r>
              <w:rPr>
                <w:rFonts w:hint="eastAsia" w:ascii="宋体" w:hAnsi="宋体" w:eastAsia="宋体" w:cs="Times New Roman"/>
                <w:color w:val="000000"/>
                <w:szCs w:val="21"/>
              </w:rPr>
              <w:t>下</w:t>
            </w:r>
            <w:r>
              <w:rPr>
                <w:rFonts w:hint="default" w:ascii="宋体" w:hAnsi="宋体" w:eastAsia="宋体" w:cs="Times New Roman"/>
                <w:color w:val="000000"/>
                <w:szCs w:val="21"/>
              </w:rPr>
              <w:t>学习</w:t>
            </w:r>
          </w:p>
          <w:p w14:paraId="5685662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2.课堂</w:t>
            </w:r>
            <w:r>
              <w:rPr>
                <w:rFonts w:hint="eastAsia" w:ascii="宋体" w:hAnsi="宋体" w:eastAsia="宋体" w:cs="Times New Roman"/>
                <w:color w:val="000000"/>
                <w:szCs w:val="21"/>
              </w:rPr>
              <w:t>练习</w:t>
            </w:r>
          </w:p>
        </w:tc>
        <w:tc>
          <w:tcPr>
            <w:tcW w:w="438" w:type="dxa"/>
            <w:vAlign w:val="center"/>
          </w:tcPr>
          <w:p w14:paraId="33EAFCA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2</w:t>
            </w:r>
          </w:p>
        </w:tc>
      </w:tr>
      <w:tr w14:paraId="47F5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284C24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E7EFC3D">
            <w:pPr>
              <w:keepNext w:val="0"/>
              <w:keepLines w:val="0"/>
              <w:suppressLineNumbers w:val="0"/>
              <w:autoSpaceDE w:val="0"/>
              <w:autoSpaceDN w:val="0"/>
              <w:adjustRightInd w:val="0"/>
              <w:spacing w:before="0" w:beforeAutospacing="0" w:after="0" w:afterAutospacing="0" w:line="360" w:lineRule="auto"/>
              <w:ind w:left="0" w:right="0" w:firstLine="422" w:firstLineChars="200"/>
              <w:jc w:val="left"/>
              <w:rPr>
                <w:rFonts w:hint="default"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结合中国优秀传统音乐文化，树立学生产生强烈的文化认同感和民族自豪感，培养具有为中华民族复兴培养全面发展的社会主义建设者和接班人的职业理想。</w:t>
            </w:r>
          </w:p>
        </w:tc>
      </w:tr>
    </w:tbl>
    <w:p w14:paraId="2C4DA5D3">
      <w:pPr>
        <w:spacing w:line="360" w:lineRule="auto"/>
        <w:jc w:val="left"/>
        <w:rPr>
          <w:rFonts w:ascii="宋体" w:hAnsi="宋体" w:eastAsia="宋体" w:cs="Times New Roman"/>
          <w:b/>
          <w:color w:val="000000"/>
          <w:sz w:val="24"/>
          <w:szCs w:val="24"/>
        </w:rPr>
      </w:pPr>
    </w:p>
    <w:p w14:paraId="2BBB7268">
      <w:pPr>
        <w:spacing w:line="360" w:lineRule="auto"/>
        <w:jc w:val="left"/>
        <w:rPr>
          <w:rFonts w:ascii="宋体" w:hAnsi="宋体" w:eastAsia="宋体" w:cs="Times New Roman"/>
          <w:b/>
          <w:color w:val="000000"/>
          <w:sz w:val="24"/>
          <w:szCs w:val="24"/>
        </w:rPr>
      </w:pPr>
    </w:p>
    <w:p w14:paraId="44BC27E4">
      <w:pPr>
        <w:spacing w:line="360" w:lineRule="auto"/>
        <w:jc w:val="left"/>
        <w:rPr>
          <w:rFonts w:ascii="宋体" w:hAnsi="宋体" w:eastAsia="宋体" w:cs="Times New Roman"/>
          <w:b/>
          <w:color w:val="000000"/>
          <w:sz w:val="24"/>
          <w:szCs w:val="24"/>
        </w:rPr>
      </w:pPr>
    </w:p>
    <w:p w14:paraId="2256110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1440CF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3A0420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F6352F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2270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777B06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21B08F5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6792EF0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065B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3366A3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3B8241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3576747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5EA5B84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52AD7D7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B31B1A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0" w:type="auto"/>
          </w:tcPr>
          <w:p w14:paraId="0EAC459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1BEBEA7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2BF2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B0CFDE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41CFF80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02AF8AD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2B13645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D68FA1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6C1B6E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04E5C7D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E50C48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3B39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6B565E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74D0EED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51DD1A0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5B9495E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FB1A86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F8BFFE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33B67F5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12B666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40</w:t>
            </w:r>
          </w:p>
        </w:tc>
      </w:tr>
      <w:tr w14:paraId="7F6D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6CF02D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24D90E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05DF084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819471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1608F2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E2F86C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7ECAD93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48960F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795B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D33EF4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052A545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AFCCD0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03ADF4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E875DD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47AB56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tcPr>
          <w:p w14:paraId="272411C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061953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0C0616F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33FB5C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6793DB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C51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8CA28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48FBB5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849D1F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D97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2E4A1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C0AA0CE">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平时作业共6次，为课内讲授、练习的视唱条目，要求每位学生认真完成，完成情况将作为评分的主要依据。</w:t>
            </w:r>
          </w:p>
        </w:tc>
        <w:tc>
          <w:tcPr>
            <w:tcW w:w="0" w:type="auto"/>
            <w:vAlign w:val="center"/>
          </w:tcPr>
          <w:p w14:paraId="541A086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3946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8A8E58">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2671190">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00D48B35">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25947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51A2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5590A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3D4E4CE">
            <w:pPr>
              <w:keepNext w:val="0"/>
              <w:keepLines w:val="0"/>
              <w:suppressLineNumbers w:val="0"/>
              <w:spacing w:before="0" w:beforeAutospacing="0" w:after="0" w:afterAutospacing="0" w:line="264" w:lineRule="auto"/>
              <w:ind w:left="0" w:right="0"/>
              <w:jc w:val="left"/>
              <w:rPr>
                <w:rFonts w:hint="default" w:ascii="宋体" w:hAnsi="宋体" w:eastAsia="宋体"/>
                <w:szCs w:val="21"/>
              </w:rPr>
            </w:pPr>
            <w:r>
              <w:rPr>
                <w:rFonts w:hint="default" w:ascii="宋体" w:hAnsi="宋体" w:eastAsia="宋体"/>
                <w:szCs w:val="21"/>
              </w:rPr>
              <w:t>本课程</w:t>
            </w:r>
            <w:r>
              <w:rPr>
                <w:rFonts w:hint="eastAsia" w:ascii="宋体" w:hAnsi="宋体" w:eastAsia="宋体"/>
                <w:szCs w:val="21"/>
              </w:rPr>
              <w:t>期末考试方式为现场视唱随机抽取的条目，聆听单音、简短旋律、音程，考试</w:t>
            </w:r>
            <w:r>
              <w:rPr>
                <w:rFonts w:hint="default" w:ascii="Times New Roman" w:hAnsi="Times New Roman" w:eastAsia="宋体" w:cs="Times New Roman"/>
                <w:color w:val="000000"/>
                <w:szCs w:val="21"/>
              </w:rPr>
              <w:t>成绩的</w:t>
            </w:r>
            <w:r>
              <w:rPr>
                <w:rFonts w:hint="eastAsia" w:ascii="Times New Roman" w:hAnsi="Times New Roman" w:eastAsia="宋体" w:cs="Times New Roman"/>
                <w:color w:val="000000"/>
                <w:szCs w:val="21"/>
              </w:rPr>
              <w:t>7</w:t>
            </w:r>
            <w:r>
              <w:rPr>
                <w:rFonts w:hint="default" w:ascii="Times New Roman" w:hAnsi="Times New Roman" w:eastAsia="宋体" w:cs="Times New Roman"/>
                <w:color w:val="000000"/>
                <w:szCs w:val="21"/>
              </w:rPr>
              <w:t>0%计入课程总成绩。</w:t>
            </w:r>
          </w:p>
        </w:tc>
        <w:tc>
          <w:tcPr>
            <w:tcW w:w="0" w:type="auto"/>
            <w:vAlign w:val="center"/>
          </w:tcPr>
          <w:p w14:paraId="072873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r>
              <w:rPr>
                <w:rFonts w:hint="eastAsia" w:ascii="Times New Roman" w:hAnsi="Times New Roman" w:eastAsia="宋体" w:cs="Times New Roman"/>
                <w:szCs w:val="21"/>
              </w:rPr>
              <w:t>0%</w:t>
            </w:r>
          </w:p>
        </w:tc>
      </w:tr>
      <w:tr w14:paraId="40BF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45DA27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8C43253">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7D8E102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0E7EA9A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A9E760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A3C4677">
      <w:pPr>
        <w:spacing w:line="400" w:lineRule="exact"/>
        <w:ind w:firstLine="420" w:firstLineChars="200"/>
        <w:rPr>
          <w:rFonts w:ascii="宋体" w:hAnsi="宋体" w:eastAsia="宋体" w:cs="Times New Roman"/>
          <w:color w:val="000000"/>
          <w:szCs w:val="21"/>
        </w:rPr>
      </w:pPr>
      <w:r>
        <w:rPr>
          <w:rFonts w:ascii="宋体" w:hAnsi="宋体" w:eastAsia="宋体" w:cs="Times New Roman"/>
          <w:color w:val="000000"/>
          <w:szCs w:val="21"/>
        </w:rPr>
        <w:object>
          <v:shape id="_x0000_i1026" o:spt="75" type="#_x0000_t75" style="height:25.05pt;width:405.2pt;" o:ole="t"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7" r:id="rId10">
            <o:LockedField>false</o:LockedField>
          </o:OLEObject>
        </w:object>
      </w:r>
    </w:p>
    <w:p w14:paraId="56A1AF49">
      <w:pPr>
        <w:spacing w:line="400" w:lineRule="exact"/>
        <w:ind w:firstLine="420" w:firstLineChars="200"/>
        <w:rPr>
          <w:rFonts w:ascii="宋体" w:hAnsi="宋体" w:eastAsia="宋体" w:cs="Times New Roman"/>
          <w:color w:val="000000"/>
          <w:szCs w:val="21"/>
        </w:rPr>
      </w:pPr>
    </w:p>
    <w:p w14:paraId="3AA4F5E0">
      <w:pPr>
        <w:spacing w:line="400" w:lineRule="exact"/>
        <w:ind w:firstLine="482" w:firstLineChars="200"/>
        <w:rPr>
          <w:rFonts w:ascii="宋体" w:hAnsi="宋体" w:eastAsia="宋体" w:cs="Times New Roman"/>
          <w:color w:val="000000"/>
          <w:szCs w:val="21"/>
        </w:rPr>
      </w:pPr>
      <w:r>
        <w:rPr>
          <w:rFonts w:hint="eastAsia" w:ascii="宋体" w:hAnsi="宋体" w:eastAsia="宋体"/>
          <w:b/>
          <w:sz w:val="24"/>
        </w:rPr>
        <w:t>五、课程实施</w:t>
      </w:r>
    </w:p>
    <w:p w14:paraId="05E38A94">
      <w:pPr>
        <w:spacing w:line="360" w:lineRule="auto"/>
        <w:ind w:firstLine="420" w:firstLineChars="200"/>
        <w:rPr>
          <w:rFonts w:ascii="宋体" w:hAnsi="宋体" w:eastAsia="宋体"/>
          <w:szCs w:val="21"/>
          <w:lang w:val="eu-ES"/>
        </w:rPr>
      </w:pPr>
      <w:r>
        <w:rPr>
          <w:rFonts w:hint="eastAsia" w:ascii="宋体" w:hAnsi="宋体" w:eastAsia="宋体"/>
          <w:szCs w:val="21"/>
          <w:lang w:val="eu-ES"/>
        </w:rPr>
        <w:t>（一）根据学生的实际学习情况出发，制订学生学习计划，以培养学生兴趣、主动性为主，加强基本功训练，重视音乐理解能力和艺术感受能力的培养。</w:t>
      </w:r>
    </w:p>
    <w:p w14:paraId="69BF7D52">
      <w:pPr>
        <w:spacing w:line="360" w:lineRule="auto"/>
        <w:ind w:firstLine="420" w:firstLineChars="200"/>
        <w:rPr>
          <w:rFonts w:ascii="宋体" w:hAnsi="宋体" w:eastAsia="宋体"/>
          <w:szCs w:val="21"/>
          <w:lang w:val="eu-ES"/>
        </w:rPr>
      </w:pPr>
      <w:r>
        <w:rPr>
          <w:rFonts w:hint="eastAsia" w:ascii="宋体" w:hAnsi="宋体" w:eastAsia="宋体"/>
          <w:szCs w:val="21"/>
          <w:lang w:val="eu-ES"/>
        </w:rPr>
        <w:t>（二）教学过程中注重理论与示范教学相结合。课堂上以学生为主体，采取启发式教学，调动学生积极思维，培养学生的创新能力和终身自我学习的方法。</w:t>
      </w:r>
    </w:p>
    <w:p w14:paraId="54EDAB43">
      <w:pPr>
        <w:spacing w:line="360" w:lineRule="auto"/>
        <w:ind w:firstLine="420" w:firstLineChars="200"/>
        <w:rPr>
          <w:rFonts w:ascii="宋体" w:hAnsi="宋体" w:eastAsia="宋体"/>
          <w:szCs w:val="21"/>
          <w:lang w:val="eu-ES"/>
        </w:rPr>
      </w:pPr>
      <w:r>
        <w:rPr>
          <w:rFonts w:hint="eastAsia" w:ascii="宋体" w:hAnsi="宋体" w:eastAsia="宋体"/>
          <w:szCs w:val="21"/>
          <w:lang w:val="eu-ES"/>
        </w:rPr>
        <w:t>（三）该课程的教学过程必须要与其他的音乐相关课程联系起来。</w:t>
      </w:r>
    </w:p>
    <w:p w14:paraId="7C45C7FC">
      <w:pPr>
        <w:spacing w:line="360" w:lineRule="auto"/>
        <w:ind w:firstLine="422" w:firstLineChars="200"/>
        <w:rPr>
          <w:rFonts w:ascii="宋体" w:hAnsi="宋体" w:eastAsia="宋体"/>
          <w:b/>
          <w:bCs/>
          <w:szCs w:val="21"/>
        </w:rPr>
      </w:pPr>
      <w:r>
        <w:rPr>
          <w:rFonts w:hint="eastAsia" w:ascii="宋体" w:hAnsi="宋体" w:eastAsia="宋体"/>
          <w:b/>
          <w:bCs/>
          <w:szCs w:val="21"/>
        </w:rPr>
        <w:t>主要教学环节质量要求如表所示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2883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734FBED">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bCs/>
                <w:szCs w:val="21"/>
              </w:rPr>
              <w:t>主要教学环节</w:t>
            </w:r>
          </w:p>
        </w:tc>
        <w:tc>
          <w:tcPr>
            <w:tcW w:w="6773" w:type="dxa"/>
            <w:tcBorders>
              <w:top w:val="single" w:color="auto" w:sz="8" w:space="0"/>
              <w:left w:val="single" w:color="auto" w:sz="8" w:space="0"/>
              <w:right w:val="single" w:color="auto" w:sz="8" w:space="0"/>
            </w:tcBorders>
            <w:vAlign w:val="center"/>
          </w:tcPr>
          <w:p w14:paraId="5E5FA2D6">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bCs/>
                <w:szCs w:val="21"/>
              </w:rPr>
              <w:t>质量</w:t>
            </w:r>
            <w:r>
              <w:rPr>
                <w:rFonts w:hint="eastAsia" w:ascii="宋体" w:hAnsi="宋体" w:eastAsia="宋体"/>
                <w:bCs/>
                <w:szCs w:val="21"/>
              </w:rPr>
              <w:t>要求</w:t>
            </w:r>
          </w:p>
        </w:tc>
      </w:tr>
      <w:tr w14:paraId="6722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636" w:type="dxa"/>
            <w:tcBorders>
              <w:left w:val="single" w:color="auto" w:sz="8" w:space="0"/>
            </w:tcBorders>
            <w:vAlign w:val="center"/>
          </w:tcPr>
          <w:p w14:paraId="3E89088A">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1</w:t>
            </w:r>
          </w:p>
        </w:tc>
        <w:tc>
          <w:tcPr>
            <w:tcW w:w="1691" w:type="dxa"/>
            <w:tcMar>
              <w:left w:w="28" w:type="dxa"/>
              <w:right w:w="28" w:type="dxa"/>
            </w:tcMar>
            <w:vAlign w:val="center"/>
          </w:tcPr>
          <w:p w14:paraId="1E0733B3">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备课</w:t>
            </w:r>
          </w:p>
        </w:tc>
        <w:tc>
          <w:tcPr>
            <w:tcW w:w="6773" w:type="dxa"/>
            <w:tcBorders>
              <w:right w:val="single" w:color="auto" w:sz="8" w:space="0"/>
            </w:tcBorders>
            <w:vAlign w:val="center"/>
          </w:tcPr>
          <w:tbl>
            <w:tblPr>
              <w:tblStyle w:val="17"/>
              <w:tblW w:w="6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7"/>
            </w:tblGrid>
            <w:tr w14:paraId="4455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jc w:val="center"/>
              </w:trPr>
              <w:tc>
                <w:tcPr>
                  <w:tcW w:w="6817" w:type="dxa"/>
                  <w:tcBorders>
                    <w:right w:val="single" w:color="auto" w:sz="8" w:space="0"/>
                  </w:tcBorders>
                  <w:vAlign w:val="center"/>
                </w:tcPr>
                <w:p w14:paraId="3805E05D">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（1）掌握本课程教学大纲内容，严格按照教学大纲要求进行课程教学内容的组织。</w:t>
                  </w:r>
                </w:p>
                <w:p w14:paraId="135F4B94">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2）熟悉教材各章节，借助专业书籍资料，并依据教学大纲编写授课计划，编写每次授课的教案。教案内容包括章节标题、教学目的、教法设计、课堂类型、时间分配、授课内容、课后还课、教学效果分析等方面。</w:t>
                  </w:r>
                </w:p>
                <w:p w14:paraId="177D9D46">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（3）根据各部分教学内容，构思授课思路、技巧，选择合适的教学方法。</w:t>
                  </w:r>
                </w:p>
              </w:tc>
            </w:tr>
          </w:tbl>
          <w:p w14:paraId="346DDACD">
            <w:pPr>
              <w:keepNext w:val="0"/>
              <w:keepLines w:val="0"/>
              <w:suppressLineNumbers w:val="0"/>
              <w:spacing w:before="0" w:beforeAutospacing="0" w:after="0" w:afterAutospacing="0"/>
              <w:ind w:left="0" w:right="0"/>
              <w:rPr>
                <w:rFonts w:hint="default" w:ascii="宋体" w:hAnsi="宋体" w:eastAsia="宋体"/>
                <w:szCs w:val="21"/>
              </w:rPr>
            </w:pPr>
          </w:p>
        </w:tc>
      </w:tr>
      <w:tr w14:paraId="3FD7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674D29A">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2</w:t>
            </w:r>
          </w:p>
        </w:tc>
        <w:tc>
          <w:tcPr>
            <w:tcW w:w="1691" w:type="dxa"/>
            <w:tcMar>
              <w:left w:w="28" w:type="dxa"/>
              <w:right w:w="28" w:type="dxa"/>
            </w:tcMar>
            <w:vAlign w:val="center"/>
          </w:tcPr>
          <w:p w14:paraId="19B890A2">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讲授</w:t>
            </w:r>
          </w:p>
        </w:tc>
        <w:tc>
          <w:tcPr>
            <w:tcW w:w="6773" w:type="dxa"/>
            <w:tcBorders>
              <w:right w:val="single" w:color="auto" w:sz="8" w:space="0"/>
            </w:tcBorders>
            <w:vAlign w:val="center"/>
          </w:tcPr>
          <w:p w14:paraId="2AC8891D">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（1）采用示范和讲授的教学方式（如讨论式教学、多媒体示范教学等），注重培养学生发现、分析和解决问题的能力。</w:t>
            </w:r>
          </w:p>
          <w:p w14:paraId="4B1287A6">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w:t>
            </w:r>
            <w:r>
              <w:rPr>
                <w:rFonts w:hint="default" w:ascii="宋体" w:hAnsi="宋体" w:eastAsia="宋体"/>
                <w:szCs w:val="21"/>
              </w:rPr>
              <w:t>2</w:t>
            </w:r>
            <w:r>
              <w:rPr>
                <w:rFonts w:hint="eastAsia" w:ascii="宋体" w:hAnsi="宋体" w:eastAsia="宋体"/>
                <w:szCs w:val="21"/>
              </w:rPr>
              <w:t>）能够采用现代信息技术辅助教学。</w:t>
            </w:r>
          </w:p>
          <w:p w14:paraId="2CF0601E">
            <w:pPr>
              <w:keepNext w:val="0"/>
              <w:keepLines w:val="0"/>
              <w:suppressLineNumbers w:val="0"/>
              <w:spacing w:before="0" w:beforeAutospacing="0" w:after="0" w:afterAutospacing="0"/>
              <w:ind w:left="0" w:right="0"/>
              <w:rPr>
                <w:rFonts w:hint="default" w:ascii="宋体" w:hAnsi="宋体" w:eastAsia="宋体"/>
                <w:szCs w:val="21"/>
              </w:rPr>
            </w:pPr>
            <w:r>
              <w:rPr>
                <w:rFonts w:hint="eastAsia" w:ascii="宋体" w:hAnsi="宋体" w:eastAsia="宋体"/>
                <w:szCs w:val="21"/>
              </w:rPr>
              <w:t>（</w:t>
            </w:r>
            <w:r>
              <w:rPr>
                <w:rFonts w:hint="default" w:ascii="宋体" w:hAnsi="宋体" w:eastAsia="宋体"/>
                <w:szCs w:val="21"/>
              </w:rPr>
              <w:t>3</w:t>
            </w:r>
            <w:r>
              <w:rPr>
                <w:rFonts w:hint="eastAsia" w:ascii="宋体" w:hAnsi="宋体" w:eastAsia="宋体"/>
                <w:szCs w:val="21"/>
              </w:rPr>
              <w:t>）表达方式应能便于学生理解、接受，力求形象生动，使学生在掌握知识的过程中，保持较为浓厚的学习兴趣。</w:t>
            </w:r>
          </w:p>
        </w:tc>
      </w:tr>
      <w:tr w14:paraId="674F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22A0DE8">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3</w:t>
            </w:r>
          </w:p>
        </w:tc>
        <w:tc>
          <w:tcPr>
            <w:tcW w:w="1691" w:type="dxa"/>
            <w:tcMar>
              <w:left w:w="28" w:type="dxa"/>
              <w:right w:w="28" w:type="dxa"/>
            </w:tcMar>
            <w:vAlign w:val="center"/>
          </w:tcPr>
          <w:p w14:paraId="5AAB8F2F">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作业布置与批改</w:t>
            </w:r>
          </w:p>
        </w:tc>
        <w:tc>
          <w:tcPr>
            <w:tcW w:w="6773" w:type="dxa"/>
            <w:tcBorders>
              <w:right w:val="single" w:color="auto" w:sz="8" w:space="0"/>
            </w:tcBorders>
            <w:vAlign w:val="center"/>
          </w:tcPr>
          <w:p w14:paraId="07375F8A">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演学生必须完成规定作业，作业必须达到以下基本要求：</w:t>
            </w:r>
          </w:p>
          <w:p w14:paraId="6C3D8762">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（1）按时还课。</w:t>
            </w:r>
          </w:p>
          <w:p w14:paraId="28EF6994">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（2）还课内容完整。</w:t>
            </w:r>
          </w:p>
          <w:p w14:paraId="70C766C7">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教师讲评还课要求如下：</w:t>
            </w:r>
          </w:p>
          <w:p w14:paraId="5FDE1660">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（1）学生的演奏中出现的错误要及时点评。</w:t>
            </w:r>
          </w:p>
          <w:p w14:paraId="13C551D0">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（2）教师亲自示范错误点让学生更切实的感受。</w:t>
            </w:r>
          </w:p>
          <w:p w14:paraId="603B7325">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（3）学生还课的平均成绩应作为本课程总评成绩中平时成绩的重要组成部分。</w:t>
            </w:r>
          </w:p>
        </w:tc>
      </w:tr>
      <w:tr w14:paraId="18AC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EAA03DE">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4</w:t>
            </w:r>
          </w:p>
        </w:tc>
        <w:tc>
          <w:tcPr>
            <w:tcW w:w="1691" w:type="dxa"/>
            <w:tcMar>
              <w:left w:w="28" w:type="dxa"/>
              <w:right w:w="28" w:type="dxa"/>
            </w:tcMar>
            <w:vAlign w:val="center"/>
          </w:tcPr>
          <w:p w14:paraId="6C9DE6F0">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课外答疑</w:t>
            </w:r>
          </w:p>
        </w:tc>
        <w:tc>
          <w:tcPr>
            <w:tcW w:w="6773" w:type="dxa"/>
            <w:tcBorders>
              <w:right w:val="single" w:color="auto" w:sz="8" w:space="0"/>
            </w:tcBorders>
            <w:vAlign w:val="center"/>
          </w:tcPr>
          <w:p w14:paraId="742FB880">
            <w:pPr>
              <w:keepNext w:val="0"/>
              <w:keepLines w:val="0"/>
              <w:suppressLineNumbers w:val="0"/>
              <w:spacing w:before="0" w:beforeAutospacing="0" w:after="0" w:afterAutospacing="0"/>
              <w:ind w:left="0" w:right="0"/>
              <w:rPr>
                <w:rFonts w:hint="default" w:ascii="宋体" w:hAnsi="宋体" w:eastAsia="宋体"/>
                <w:szCs w:val="21"/>
              </w:rPr>
            </w:pPr>
            <w:r>
              <w:rPr>
                <w:rFonts w:hint="eastAsia" w:ascii="宋体" w:hAnsi="宋体" w:eastAsia="宋体"/>
                <w:szCs w:val="21"/>
              </w:rPr>
              <w:t>为了解学生的学习情况，帮助学生更好地理解和消化所学知识、改进学习方法和思维方式，培养其独立思考问题的能力，任课教师需每周安排一定时间进行课外答疑与辅导。</w:t>
            </w:r>
          </w:p>
        </w:tc>
      </w:tr>
      <w:tr w14:paraId="2990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DC526A7">
            <w:pPr>
              <w:keepNext w:val="0"/>
              <w:keepLines w:val="0"/>
              <w:suppressLineNumbers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5</w:t>
            </w:r>
          </w:p>
        </w:tc>
        <w:tc>
          <w:tcPr>
            <w:tcW w:w="1691" w:type="dxa"/>
            <w:tcMar>
              <w:left w:w="28" w:type="dxa"/>
              <w:right w:w="28" w:type="dxa"/>
            </w:tcMar>
            <w:vAlign w:val="center"/>
          </w:tcPr>
          <w:p w14:paraId="54D3540A">
            <w:pPr>
              <w:keepNext w:val="0"/>
              <w:keepLines w:val="0"/>
              <w:suppressLineNumbers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成绩考核</w:t>
            </w:r>
          </w:p>
        </w:tc>
        <w:tc>
          <w:tcPr>
            <w:tcW w:w="6773" w:type="dxa"/>
            <w:tcBorders>
              <w:right w:val="single" w:color="auto" w:sz="8" w:space="0"/>
            </w:tcBorders>
            <w:vAlign w:val="center"/>
          </w:tcPr>
          <w:p w14:paraId="4D70CE76">
            <w:pPr>
              <w:keepNext w:val="0"/>
              <w:keepLines w:val="0"/>
              <w:suppressLineNumbers w:val="0"/>
              <w:spacing w:before="0" w:beforeAutospacing="0" w:after="0" w:afterAutospacing="0"/>
              <w:ind w:left="0" w:right="0"/>
              <w:rPr>
                <w:rFonts w:hint="default" w:ascii="宋体" w:hAnsi="宋体" w:eastAsia="宋体"/>
                <w:szCs w:val="21"/>
              </w:rPr>
            </w:pPr>
            <w:r>
              <w:rPr>
                <w:rFonts w:hint="default" w:ascii="宋体" w:hAnsi="宋体" w:eastAsia="宋体"/>
                <w:szCs w:val="21"/>
              </w:rPr>
              <w:t>本课程</w:t>
            </w:r>
            <w:r>
              <w:rPr>
                <w:rFonts w:hint="eastAsia" w:ascii="宋体" w:hAnsi="宋体" w:eastAsia="宋体"/>
                <w:szCs w:val="21"/>
              </w:rPr>
              <w:t>期末考试方式为现场视唱随机抽取的条目，聆听带变化音的旋律、音程，和弦，考试</w:t>
            </w:r>
            <w:r>
              <w:rPr>
                <w:rFonts w:hint="default" w:ascii="Times New Roman" w:hAnsi="Times New Roman" w:eastAsia="宋体" w:cs="Times New Roman"/>
                <w:color w:val="000000"/>
                <w:szCs w:val="21"/>
              </w:rPr>
              <w:t>成绩的</w:t>
            </w:r>
            <w:r>
              <w:rPr>
                <w:rFonts w:hint="eastAsia" w:ascii="Times New Roman" w:hAnsi="Times New Roman" w:eastAsia="宋体" w:cs="Times New Roman"/>
                <w:color w:val="000000"/>
                <w:szCs w:val="21"/>
              </w:rPr>
              <w:t>7</w:t>
            </w:r>
            <w:r>
              <w:rPr>
                <w:rFonts w:hint="default" w:ascii="Times New Roman" w:hAnsi="Times New Roman" w:eastAsia="宋体" w:cs="Times New Roman"/>
                <w:color w:val="000000"/>
                <w:szCs w:val="21"/>
              </w:rPr>
              <w:t>0%计入课程总成绩。</w:t>
            </w:r>
          </w:p>
        </w:tc>
      </w:tr>
    </w:tbl>
    <w:p w14:paraId="74C35B90">
      <w:pPr>
        <w:spacing w:line="360" w:lineRule="auto"/>
        <w:jc w:val="left"/>
        <w:rPr>
          <w:rFonts w:ascii="宋体" w:hAnsi="宋体" w:eastAsia="宋体" w:cs="Times New Roman"/>
          <w:b/>
          <w:color w:val="000000"/>
          <w:sz w:val="24"/>
          <w:szCs w:val="24"/>
        </w:rPr>
      </w:pPr>
    </w:p>
    <w:p w14:paraId="725FEF60">
      <w:pPr>
        <w:spacing w:line="360" w:lineRule="auto"/>
        <w:jc w:val="left"/>
        <w:rPr>
          <w:rFonts w:ascii="宋体" w:hAnsi="宋体" w:eastAsia="宋体" w:cs="Times New Roman"/>
          <w:b/>
          <w:color w:val="000000"/>
          <w:sz w:val="24"/>
          <w:szCs w:val="24"/>
        </w:rPr>
      </w:pPr>
    </w:p>
    <w:p w14:paraId="2130E91A">
      <w:pPr>
        <w:spacing w:line="360" w:lineRule="auto"/>
        <w:jc w:val="left"/>
        <w:rPr>
          <w:rFonts w:ascii="宋体" w:hAnsi="宋体" w:eastAsia="宋体" w:cs="Times New Roman"/>
          <w:b/>
          <w:color w:val="000000"/>
          <w:sz w:val="24"/>
          <w:szCs w:val="24"/>
        </w:rPr>
      </w:pPr>
    </w:p>
    <w:p w14:paraId="04C79F03">
      <w:pPr>
        <w:spacing w:line="360" w:lineRule="auto"/>
        <w:jc w:val="left"/>
        <w:rPr>
          <w:rFonts w:ascii="宋体" w:hAnsi="宋体" w:eastAsia="宋体" w:cs="Times New Roman"/>
          <w:b/>
          <w:color w:val="000000"/>
          <w:sz w:val="24"/>
          <w:szCs w:val="24"/>
        </w:rPr>
      </w:pPr>
    </w:p>
    <w:p w14:paraId="5377E9D9">
      <w:pPr>
        <w:spacing w:line="360" w:lineRule="auto"/>
        <w:jc w:val="left"/>
        <w:rPr>
          <w:rFonts w:ascii="宋体" w:hAnsi="宋体" w:eastAsia="宋体" w:cs="Times New Roman"/>
          <w:b/>
          <w:color w:val="000000"/>
          <w:sz w:val="24"/>
          <w:szCs w:val="24"/>
        </w:rPr>
      </w:pPr>
    </w:p>
    <w:p w14:paraId="2CDE3249">
      <w:pPr>
        <w:spacing w:line="360" w:lineRule="auto"/>
        <w:jc w:val="left"/>
        <w:rPr>
          <w:rFonts w:ascii="宋体" w:hAnsi="宋体" w:eastAsia="宋体" w:cs="Times New Roman"/>
          <w:b/>
          <w:color w:val="000000"/>
          <w:sz w:val="24"/>
          <w:szCs w:val="24"/>
        </w:rPr>
      </w:pPr>
    </w:p>
    <w:p w14:paraId="79AC1026">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47B1206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FED7EC1">
      <w:pPr>
        <w:wordWrap w:val="0"/>
        <w:spacing w:line="360" w:lineRule="auto"/>
        <w:ind w:firstLine="420" w:firstLineChars="200"/>
        <w:rPr>
          <w:rFonts w:ascii="宋体" w:hAnsi="宋体" w:eastAsia="宋体"/>
          <w:szCs w:val="21"/>
        </w:rPr>
      </w:pPr>
      <w:r>
        <w:rPr>
          <w:rFonts w:hint="eastAsia" w:ascii="宋体" w:hAnsi="宋体" w:eastAsia="宋体"/>
          <w:szCs w:val="21"/>
        </w:rPr>
        <w:t>本课程主要运用理论与技能相结合的方法进行教学。理论部分以讲授为主，注重培养学生的自学能力和分析解答现实问题的能力。演唱部分将通过还课、鉴赏等方式强化学生的实际演奏能力。</w:t>
      </w:r>
    </w:p>
    <w:p w14:paraId="3C6DE1A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53F944CE">
      <w:pPr>
        <w:tabs>
          <w:tab w:val="left" w:pos="5580"/>
        </w:tabs>
        <w:spacing w:line="360" w:lineRule="auto"/>
        <w:rPr>
          <w:rFonts w:ascii="宋体" w:hAnsi="宋体" w:eastAsia="宋体" w:cs="宋体"/>
          <w:szCs w:val="21"/>
        </w:rPr>
      </w:pPr>
      <w:r>
        <w:rPr>
          <w:rFonts w:hint="eastAsia" w:ascii="宋体" w:hAnsi="宋体" w:eastAsia="宋体" w:cs="宋体"/>
          <w:szCs w:val="21"/>
        </w:rPr>
        <w:t>《视唱练耳》，许敬行 孙虹编著，高等教育出版社，2001.01。</w:t>
      </w:r>
    </w:p>
    <w:p w14:paraId="50DFA578">
      <w:pPr>
        <w:tabs>
          <w:tab w:val="left" w:pos="5580"/>
        </w:tabs>
        <w:spacing w:line="360" w:lineRule="auto"/>
        <w:rPr>
          <w:rFonts w:ascii="宋体" w:hAnsi="宋体" w:eastAsia="宋体"/>
          <w:szCs w:val="21"/>
        </w:rPr>
      </w:pPr>
      <w:r>
        <w:rPr>
          <w:rFonts w:hint="eastAsia" w:ascii="宋体" w:hAnsi="宋体" w:eastAsia="宋体" w:cs="宋体"/>
          <w:szCs w:val="21"/>
        </w:rPr>
        <w:t>《视唱教程》，陈洪编著，人民音乐出版社，1998。</w:t>
      </w:r>
    </w:p>
    <w:p w14:paraId="51CE7BF2">
      <w:pPr>
        <w:spacing w:line="360" w:lineRule="auto"/>
        <w:ind w:right="1440"/>
        <w:jc w:val="right"/>
        <w:rPr>
          <w:rFonts w:ascii="宋体" w:hAnsi="宋体" w:eastAsia="宋体" w:cs="Times New Roman"/>
          <w:szCs w:val="21"/>
        </w:rPr>
      </w:pPr>
      <w:r>
        <w:rPr>
          <w:rFonts w:hint="eastAsia" w:ascii="宋体" w:hAnsi="宋体" w:eastAsia="宋体" w:cs="Times New Roman"/>
          <w:szCs w:val="21"/>
        </w:rPr>
        <w:t>执 笔 人：</w:t>
      </w:r>
      <w:r>
        <w:rPr>
          <w:rFonts w:ascii="宋体" w:hAnsi="宋体" w:eastAsia="宋体" w:cs="Times New Roman"/>
          <w:szCs w:val="21"/>
        </w:rPr>
        <w:t xml:space="preserve"> </w:t>
      </w:r>
      <w:r>
        <w:rPr>
          <w:rFonts w:hint="eastAsia" w:ascii="宋体" w:hAnsi="宋体" w:eastAsia="宋体" w:cs="Times New Roman"/>
          <w:szCs w:val="21"/>
        </w:rPr>
        <w:t>杨番</w:t>
      </w:r>
    </w:p>
    <w:p w14:paraId="7EE447C1">
      <w:pPr>
        <w:wordWrap w:val="0"/>
        <w:spacing w:line="360" w:lineRule="auto"/>
        <w:ind w:right="1200"/>
        <w:jc w:val="right"/>
        <w:rPr>
          <w:rFonts w:ascii="宋体" w:hAnsi="宋体" w:eastAsia="宋体" w:cs="Times New Roman"/>
          <w:szCs w:val="21"/>
        </w:rPr>
      </w:pPr>
      <w:r>
        <w:rPr>
          <w:rFonts w:hint="eastAsia" w:ascii="宋体" w:hAnsi="宋体" w:eastAsia="宋体" w:cs="Times New Roman"/>
          <w:szCs w:val="21"/>
        </w:rPr>
        <w:t>审 定 人：</w:t>
      </w:r>
      <w:r>
        <w:rPr>
          <w:rFonts w:ascii="宋体" w:hAnsi="宋体" w:eastAsia="宋体" w:cs="Times New Roman"/>
          <w:szCs w:val="21"/>
        </w:rPr>
        <w:t xml:space="preserve"> </w:t>
      </w:r>
      <w:r>
        <w:rPr>
          <w:rFonts w:hint="eastAsia" w:ascii="宋体" w:hAnsi="宋体" w:eastAsia="宋体" w:cs="Times New Roman"/>
          <w:szCs w:val="21"/>
        </w:rPr>
        <w:t>徐忆巍</w:t>
      </w:r>
    </w:p>
    <w:p w14:paraId="01EFE05E">
      <w:pPr>
        <w:spacing w:line="360" w:lineRule="auto"/>
        <w:ind w:right="1200"/>
        <w:jc w:val="right"/>
        <w:rPr>
          <w:rFonts w:hint="eastAsia" w:ascii="宋体" w:hAnsi="宋体" w:eastAsia="宋体" w:cs="Times New Roman"/>
          <w:szCs w:val="21"/>
          <w:lang w:eastAsia="zh-CN"/>
        </w:rPr>
      </w:pPr>
      <w:r>
        <w:rPr>
          <w:rFonts w:hint="eastAsia" w:ascii="宋体" w:hAnsi="宋体" w:eastAsia="宋体" w:cs="Times New Roman"/>
          <w:szCs w:val="21"/>
        </w:rPr>
        <w:t>审 批 人：</w:t>
      </w:r>
      <w:r>
        <w:rPr>
          <w:rFonts w:ascii="宋体" w:hAnsi="宋体" w:eastAsia="宋体" w:cs="Times New Roman"/>
          <w:szCs w:val="21"/>
        </w:rPr>
        <w:t xml:space="preserve"> </w:t>
      </w:r>
      <w:r>
        <w:rPr>
          <w:rFonts w:hint="eastAsia" w:ascii="宋体" w:hAnsi="宋体" w:eastAsia="宋体" w:cs="Times New Roman"/>
          <w:szCs w:val="21"/>
          <w:lang w:val="en-US" w:eastAsia="zh-CN"/>
        </w:rPr>
        <w:t>杨丽莉</w:t>
      </w:r>
    </w:p>
    <w:p w14:paraId="66629AE7">
      <w:pPr>
        <w:spacing w:line="360" w:lineRule="auto"/>
        <w:ind w:right="315"/>
        <w:jc w:val="right"/>
        <w:rPr>
          <w:rFonts w:ascii="宋体" w:hAnsi="宋体" w:eastAsia="宋体" w:cs="Times New Roman"/>
          <w:szCs w:val="21"/>
        </w:rPr>
      </w:pPr>
      <w:r>
        <w:rPr>
          <w:rFonts w:hint="eastAsia" w:ascii="宋体" w:hAnsi="宋体" w:eastAsia="宋体" w:cs="Times New Roman"/>
          <w:szCs w:val="21"/>
        </w:rPr>
        <w:t xml:space="preserve">批准时间： </w:t>
      </w:r>
      <w:r>
        <w:rPr>
          <w:rFonts w:ascii="Times New Roman" w:hAnsi="Times New Roman" w:eastAsia="宋体" w:cs="Times New Roman"/>
          <w:szCs w:val="21"/>
        </w:rPr>
        <w:t>202</w:t>
      </w:r>
      <w:r>
        <w:rPr>
          <w:rFonts w:hint="eastAsia" w:ascii="Times New Roman" w:hAnsi="Times New Roman" w:eastAsia="宋体" w:cs="Times New Roman"/>
          <w:szCs w:val="21"/>
          <w:lang w:val="en-US" w:eastAsia="zh-CN"/>
        </w:rPr>
        <w:t>5</w:t>
      </w:r>
      <w:r>
        <w:rPr>
          <w:rFonts w:ascii="宋体" w:hAnsi="宋体" w:eastAsia="宋体" w:cs="Times New Roman"/>
          <w:szCs w:val="21"/>
        </w:rPr>
        <w:t>年</w:t>
      </w:r>
      <w:r>
        <w:rPr>
          <w:rFonts w:ascii="Times New Roman" w:hAnsi="Times New Roman" w:eastAsia="宋体" w:cs="Times New Roman"/>
          <w:szCs w:val="21"/>
        </w:rPr>
        <w:t>9</w:t>
      </w:r>
      <w:r>
        <w:rPr>
          <w:rFonts w:ascii="宋体" w:hAnsi="宋体" w:eastAsia="宋体" w:cs="Times New Roman"/>
          <w:szCs w:val="21"/>
        </w:rPr>
        <w:t>月</w:t>
      </w:r>
      <w:r>
        <w:rPr>
          <w:rFonts w:ascii="Times New Roman" w:hAnsi="Times New Roman" w:eastAsia="宋体" w:cs="Times New Roman"/>
          <w:szCs w:val="21"/>
        </w:rPr>
        <w:t>1</w:t>
      </w:r>
      <w:r>
        <w:rPr>
          <w:rFonts w:ascii="宋体" w:hAnsi="宋体" w:eastAsia="宋体" w:cs="Times New Roman"/>
          <w:szCs w:val="21"/>
        </w:rPr>
        <w:t>日</w:t>
      </w:r>
    </w:p>
    <w:p w14:paraId="785AEE08">
      <w:pPr>
        <w:spacing w:line="360" w:lineRule="auto"/>
        <w:ind w:right="315"/>
        <w:jc w:val="both"/>
        <w:rPr>
          <w:rFonts w:hint="eastAsia" w:ascii="宋体" w:hAnsi="宋体" w:eastAsia="宋体" w:cs="Times New Roman"/>
          <w:szCs w:val="21"/>
        </w:rPr>
      </w:pPr>
    </w:p>
    <w:p w14:paraId="1E745154">
      <w:pPr>
        <w:rPr>
          <w:rFonts w:hint="eastAsia" w:eastAsiaTheme="minorEastAsia"/>
          <w:lang w:eastAsia="zh-CN"/>
        </w:rPr>
      </w:pPr>
    </w:p>
    <w:p w14:paraId="6354951A">
      <w:pPr>
        <w:rPr>
          <w:rFonts w:hint="eastAsia" w:eastAsiaTheme="minorEastAsia"/>
          <w:lang w:eastAsia="zh-CN"/>
        </w:rPr>
      </w:pPr>
    </w:p>
    <w:p w14:paraId="3AB7E6D0">
      <w:pPr>
        <w:rPr>
          <w:rFonts w:hint="eastAsia" w:eastAsiaTheme="minorEastAsia"/>
          <w:lang w:eastAsia="zh-CN"/>
        </w:rPr>
      </w:pPr>
    </w:p>
    <w:p w14:paraId="580DCEFF">
      <w:pPr>
        <w:rPr>
          <w:rFonts w:hint="eastAsia" w:eastAsiaTheme="minorEastAsia"/>
          <w:lang w:eastAsia="zh-CN"/>
        </w:rPr>
      </w:pPr>
    </w:p>
    <w:p w14:paraId="62B30330">
      <w:pPr>
        <w:rPr>
          <w:rFonts w:hint="eastAsia" w:eastAsiaTheme="minorEastAsia"/>
          <w:lang w:eastAsia="zh-CN"/>
        </w:rPr>
      </w:pPr>
    </w:p>
    <w:p w14:paraId="483A9EA1">
      <w:pPr>
        <w:rPr>
          <w:rFonts w:hint="eastAsia" w:eastAsiaTheme="minorEastAsia"/>
          <w:lang w:eastAsia="zh-CN"/>
        </w:rPr>
      </w:pPr>
    </w:p>
    <w:p w14:paraId="447DE2AD">
      <w:pPr>
        <w:rPr>
          <w:rFonts w:hint="eastAsia" w:eastAsiaTheme="minorEastAsia"/>
          <w:lang w:eastAsia="zh-CN"/>
        </w:rPr>
      </w:pPr>
    </w:p>
    <w:p w14:paraId="163406A3">
      <w:pPr>
        <w:rPr>
          <w:rFonts w:hint="eastAsia" w:eastAsiaTheme="minorEastAsia"/>
          <w:lang w:eastAsia="zh-CN"/>
        </w:rPr>
      </w:pPr>
    </w:p>
    <w:p w14:paraId="43F89485">
      <w:pPr>
        <w:rPr>
          <w:rFonts w:hint="eastAsia" w:eastAsiaTheme="minorEastAsia"/>
          <w:lang w:eastAsia="zh-CN"/>
        </w:rPr>
      </w:pPr>
    </w:p>
    <w:p w14:paraId="5C9868E8">
      <w:pPr>
        <w:rPr>
          <w:rFonts w:hint="eastAsia" w:eastAsiaTheme="minorEastAsia"/>
          <w:lang w:eastAsia="zh-CN"/>
        </w:rPr>
      </w:pPr>
    </w:p>
    <w:p w14:paraId="361B9705">
      <w:pPr>
        <w:rPr>
          <w:rFonts w:hint="eastAsia" w:eastAsiaTheme="minorEastAsia"/>
          <w:lang w:eastAsia="zh-CN"/>
        </w:rPr>
      </w:pPr>
    </w:p>
    <w:p w14:paraId="233B96EE">
      <w:pPr>
        <w:rPr>
          <w:rFonts w:hint="eastAsia" w:eastAsiaTheme="minorEastAsia"/>
          <w:lang w:eastAsia="zh-CN"/>
        </w:rPr>
      </w:pPr>
    </w:p>
    <w:p w14:paraId="55E3A678">
      <w:pPr>
        <w:rPr>
          <w:rFonts w:hint="eastAsia" w:eastAsiaTheme="minorEastAsia"/>
          <w:lang w:eastAsia="zh-CN"/>
        </w:rPr>
      </w:pPr>
    </w:p>
    <w:p w14:paraId="4A5887B4">
      <w:pPr>
        <w:rPr>
          <w:rFonts w:hint="eastAsia" w:eastAsiaTheme="minorEastAsia"/>
          <w:lang w:eastAsia="zh-CN"/>
        </w:rPr>
      </w:pPr>
    </w:p>
    <w:p w14:paraId="40F09A8B">
      <w:pPr>
        <w:rPr>
          <w:rFonts w:hint="eastAsia" w:eastAsiaTheme="minorEastAsia"/>
          <w:lang w:eastAsia="zh-CN"/>
        </w:rPr>
      </w:pPr>
    </w:p>
    <w:p w14:paraId="6D4BA7C6">
      <w:pPr>
        <w:rPr>
          <w:rFonts w:hint="eastAsia" w:eastAsiaTheme="minorEastAsia"/>
          <w:lang w:eastAsia="zh-CN"/>
        </w:rPr>
      </w:pPr>
    </w:p>
    <w:p w14:paraId="29122E86">
      <w:pPr>
        <w:rPr>
          <w:rFonts w:hint="eastAsia" w:eastAsiaTheme="minorEastAsia"/>
          <w:lang w:eastAsia="zh-CN"/>
        </w:rPr>
      </w:pPr>
    </w:p>
    <w:p w14:paraId="393C0FF6">
      <w:pPr>
        <w:rPr>
          <w:rFonts w:hint="eastAsia" w:eastAsiaTheme="minorEastAsia"/>
          <w:lang w:eastAsia="zh-CN"/>
        </w:rPr>
      </w:pPr>
    </w:p>
    <w:p w14:paraId="687C97C3">
      <w:pPr>
        <w:rPr>
          <w:rFonts w:hint="eastAsia" w:eastAsiaTheme="minorEastAsia"/>
          <w:lang w:eastAsia="zh-CN"/>
        </w:rPr>
      </w:pPr>
    </w:p>
    <w:p w14:paraId="312892C9">
      <w:pPr>
        <w:rPr>
          <w:rFonts w:hint="eastAsia" w:eastAsiaTheme="minorEastAsia"/>
          <w:lang w:eastAsia="zh-CN"/>
        </w:rPr>
      </w:pPr>
    </w:p>
    <w:p w14:paraId="25C73678">
      <w:pPr>
        <w:rPr>
          <w:rFonts w:hint="eastAsia" w:eastAsiaTheme="minorEastAsia"/>
          <w:lang w:eastAsia="zh-CN"/>
        </w:rPr>
      </w:pPr>
    </w:p>
    <w:p w14:paraId="5337D530">
      <w:pPr>
        <w:rPr>
          <w:rFonts w:hint="eastAsia" w:eastAsiaTheme="minorEastAsia"/>
          <w:lang w:eastAsia="zh-CN"/>
        </w:rPr>
      </w:pPr>
    </w:p>
    <w:p w14:paraId="06BFDCCF">
      <w:pPr>
        <w:rPr>
          <w:rFonts w:hint="eastAsia" w:eastAsiaTheme="minorEastAsia"/>
          <w:lang w:eastAsia="zh-CN"/>
        </w:rPr>
      </w:pPr>
    </w:p>
    <w:p w14:paraId="23D9DC81">
      <w:pPr>
        <w:rPr>
          <w:rFonts w:hint="eastAsia" w:eastAsiaTheme="minorEastAsia"/>
          <w:lang w:eastAsia="zh-CN"/>
        </w:rPr>
      </w:pPr>
    </w:p>
    <w:p w14:paraId="7D54EC7E">
      <w:pPr>
        <w:rPr>
          <w:rFonts w:hint="eastAsia" w:eastAsiaTheme="minorEastAsia"/>
          <w:lang w:eastAsia="zh-CN"/>
        </w:rPr>
      </w:pPr>
    </w:p>
    <w:p w14:paraId="6A6FC827">
      <w:pPr>
        <w:pStyle w:val="32"/>
        <w:ind w:firstLine="2209" w:firstLineChars="500"/>
        <w:jc w:val="both"/>
        <w:outlineLvl w:val="0"/>
        <w:rPr>
          <w:rFonts w:hint="eastAsia" w:ascii="Times New Roman" w:hAnsi="Times New Roman" w:eastAsia="宋体" w:cs="Times New Roman"/>
          <w:b/>
          <w:kern w:val="2"/>
          <w:sz w:val="44"/>
          <w:szCs w:val="44"/>
          <w:lang w:val="en-US" w:eastAsia="zh-CN" w:bidi="ar-SA"/>
        </w:rPr>
      </w:pPr>
      <w:bookmarkStart w:id="17" w:name="_Toc30808"/>
      <w:bookmarkStart w:id="18" w:name="_Toc88518124"/>
      <w:bookmarkStart w:id="19" w:name="_Toc29054137"/>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声乐Ⅰ</w:t>
      </w:r>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课程教学大纲</w:t>
      </w:r>
      <w:bookmarkEnd w:id="17"/>
      <w:bookmarkEnd w:id="18"/>
      <w:bookmarkEnd w:id="19"/>
    </w:p>
    <w:p w14:paraId="154B401A">
      <w:pPr>
        <w:jc w:val="center"/>
        <w:rPr>
          <w:rFonts w:eastAsia="黑体"/>
          <w:b/>
          <w:bCs/>
          <w:sz w:val="30"/>
        </w:rPr>
      </w:pPr>
      <w:bookmarkStart w:id="20" w:name="_Toc528743981"/>
      <w:bookmarkStart w:id="21" w:name="_Toc29046014"/>
      <w:r>
        <w:rPr>
          <w:rFonts w:hint="eastAsia" w:eastAsia="黑体"/>
          <w:b/>
          <w:bCs/>
          <w:sz w:val="30"/>
          <w:lang w:val="en-US" w:eastAsia="zh-CN"/>
        </w:rPr>
        <w:t xml:space="preserve">  </w:t>
      </w: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vocal</w:t>
      </w:r>
      <w:r>
        <w:rPr>
          <w:rFonts w:hint="eastAsia" w:ascii="Times New Roman" w:hAnsi="Times New Roman" w:eastAsia="宋体" w:cs="Times New Roman"/>
          <w:b/>
          <w:bCs/>
          <w:sz w:val="28"/>
          <w:szCs w:val="28"/>
          <w:lang w:val="zh-TW" w:eastAsia="zh-TW"/>
        </w:rPr>
        <w:t>Ⅰ</w:t>
      </w:r>
      <w:bookmarkEnd w:id="20"/>
      <w:bookmarkEnd w:id="21"/>
      <w:r>
        <w:rPr>
          <w:rFonts w:ascii="Times New Roman" w:hAnsi="Times New Roman" w:eastAsia="宋体" w:cs="Times New Roman"/>
          <w:b/>
          <w:bCs/>
          <w:sz w:val="28"/>
          <w:szCs w:val="28"/>
        </w:rPr>
        <w:t>）</w:t>
      </w:r>
    </w:p>
    <w:p w14:paraId="60527F41">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课程名称：声乐</w:t>
      </w:r>
      <w:r>
        <w:rPr>
          <w:rFonts w:hint="eastAsia" w:ascii="Times New Roman" w:hAnsi="Times New Roman" w:eastAsia="宋体" w:cs="Times New Roman"/>
          <w:b/>
          <w:sz w:val="24"/>
          <w:szCs w:val="24"/>
          <w:lang w:val="zh-TW" w:eastAsia="zh-TW"/>
        </w:rPr>
        <w:t>Ⅰ</w:t>
      </w:r>
    </w:p>
    <w:p w14:paraId="31A80865">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课程代码：2403006</w:t>
      </w:r>
    </w:p>
    <w:p w14:paraId="77286DAF">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分：2</w:t>
      </w:r>
    </w:p>
    <w:p w14:paraId="0E7FDC5C">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时：32</w:t>
      </w:r>
    </w:p>
    <w:p w14:paraId="6E901913">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先修课程：无</w:t>
      </w:r>
    </w:p>
    <w:p w14:paraId="69AE0C30">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适用专业：音乐学</w:t>
      </w:r>
    </w:p>
    <w:p w14:paraId="485F1CEF">
      <w:pPr>
        <w:pStyle w:val="7"/>
        <w:spacing w:line="360" w:lineRule="auto"/>
        <w:ind w:firstLine="422" w:firstLineChars="175"/>
        <w:rPr>
          <w:rFonts w:hint="eastAsia"/>
          <w:b/>
          <w:bCs/>
          <w:kern w:val="0"/>
          <w:sz w:val="24"/>
          <w:lang w:val="en-US" w:eastAsia="zh-CN"/>
        </w:rPr>
      </w:pPr>
    </w:p>
    <w:p w14:paraId="057DED85">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4D03ECC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师范）专业本科学生的一门专业基础必修课。通过课程的学习要求学生了解歌唱的发声器官及发声原理，初步掌握正确的歌唱姿势，体会歌唱的呼吸、发声、共鸣、语言的作用，并学会用自然、干净的声音演唱简单歌曲。</w:t>
      </w:r>
    </w:p>
    <w:p w14:paraId="46C56F15">
      <w:pPr>
        <w:spacing w:line="360" w:lineRule="auto"/>
        <w:ind w:firstLine="551" w:firstLineChars="196"/>
        <w:rPr>
          <w:rFonts w:hint="eastAsia"/>
          <w:b/>
          <w:sz w:val="28"/>
          <w:szCs w:val="28"/>
        </w:rPr>
      </w:pPr>
    </w:p>
    <w:p w14:paraId="3D7600EB">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0E8AEFB2">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E6F8106">
      <w:pPr>
        <w:spacing w:line="360" w:lineRule="auto"/>
        <w:ind w:firstLine="422" w:firstLineChars="200"/>
        <w:rPr>
          <w:rFonts w:hint="default" w:ascii="Times New Roman" w:hAnsi="Times New Roman" w:eastAsia="宋体" w:cs="Times New Roman"/>
          <w:szCs w:val="21"/>
          <w:lang w:val="en-US"/>
        </w:rPr>
      </w:pPr>
      <w:r>
        <w:rPr>
          <w:rFonts w:hint="eastAsia" w:ascii="Times New Roman" w:hAnsi="Times New Roman" w:eastAsia="宋体" w:cs="Times New Roman"/>
          <w:b/>
          <w:szCs w:val="21"/>
        </w:rPr>
        <w:t>目标1.</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szCs w:val="21"/>
        </w:rPr>
        <w:t>通过讲解和示范基本歌唱的姿势，</w:t>
      </w:r>
      <w:r>
        <w:rPr>
          <w:rFonts w:hint="eastAsia" w:ascii="Times New Roman" w:hAnsi="Times New Roman" w:eastAsia="宋体" w:cs="Times New Roman"/>
          <w:szCs w:val="21"/>
          <w:lang w:val="en-US" w:eastAsia="zh-CN"/>
        </w:rPr>
        <w:t>了</w:t>
      </w:r>
      <w:r>
        <w:rPr>
          <w:rFonts w:hint="eastAsia" w:ascii="Times New Roman" w:hAnsi="Times New Roman" w:eastAsia="宋体" w:cs="Times New Roman"/>
          <w:szCs w:val="21"/>
        </w:rPr>
        <w:t>解呼吸在歌唱中的重要作用，</w:t>
      </w:r>
      <w:r>
        <w:rPr>
          <w:rFonts w:hint="eastAsia" w:ascii="Times New Roman" w:hAnsi="Times New Roman" w:eastAsia="宋体" w:cs="Times New Roman"/>
          <w:szCs w:val="21"/>
          <w:lang w:val="en-US" w:eastAsia="zh-CN"/>
        </w:rPr>
        <w:t>练习和掌握不同的</w:t>
      </w:r>
      <w:r>
        <w:rPr>
          <w:rFonts w:hint="eastAsia" w:ascii="Times New Roman" w:hAnsi="Times New Roman" w:eastAsia="宋体" w:cs="Times New Roman"/>
          <w:szCs w:val="21"/>
        </w:rPr>
        <w:t>呼吸方法；了解歌唱语音的基本知识，基本掌握汉语普通话</w:t>
      </w:r>
      <w:r>
        <w:rPr>
          <w:rFonts w:hint="eastAsia" w:ascii="Times New Roman" w:hAnsi="Times New Roman" w:eastAsia="宋体" w:cs="Times New Roman"/>
          <w:szCs w:val="21"/>
          <w:lang w:val="en-US" w:eastAsia="zh-CN"/>
        </w:rPr>
        <w:t>和意大利语</w:t>
      </w:r>
      <w:r>
        <w:rPr>
          <w:rFonts w:hint="eastAsia" w:ascii="Times New Roman" w:hAnsi="Times New Roman" w:eastAsia="宋体" w:cs="Times New Roman"/>
          <w:szCs w:val="21"/>
        </w:rPr>
        <w:t>的语音规范；能按谱背唱歌曲，音高、节奏准确，速度得当，分句换气恰当。</w:t>
      </w:r>
    </w:p>
    <w:p w14:paraId="72859B24">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szCs w:val="21"/>
        </w:rPr>
        <w:t>目标2.</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644CD86">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2FD4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7EB9EB41">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15E3D1EE">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4C077800">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699D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3B309FFE">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4D7CFD8B">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AEF9F3C">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6512D1DD">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0507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16D57688">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5F6FA2C3">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04DD2FC6">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77BA8BA9">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08D278D7">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22E00D1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462A9383">
      <w:pPr>
        <w:spacing w:line="360" w:lineRule="auto"/>
        <w:jc w:val="left"/>
        <w:rPr>
          <w:rFonts w:hint="eastAsia" w:ascii="宋体" w:hAnsi="宋体" w:eastAsia="宋体" w:cs="Times New Roman"/>
          <w:color w:val="000000"/>
          <w:szCs w:val="21"/>
        </w:rPr>
      </w:pPr>
    </w:p>
    <w:p w14:paraId="29BBE9E6">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4C0F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42DE285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2F01AB4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0FA8C119">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0A8D538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6E36C26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13C4B7B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64D825D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434D5D1F">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621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55E6B30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歌唱的姿势</w:t>
            </w:r>
          </w:p>
        </w:tc>
        <w:tc>
          <w:tcPr>
            <w:tcW w:w="2600" w:type="dxa"/>
            <w:vAlign w:val="center"/>
          </w:tcPr>
          <w:p w14:paraId="5F92419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歌唱姿势的重要性</w:t>
            </w:r>
          </w:p>
          <w:p w14:paraId="608B478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歌唱基本站立式姿</w:t>
            </w:r>
          </w:p>
          <w:p w14:paraId="647C8CA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歌唱坐式姿势</w:t>
            </w:r>
          </w:p>
          <w:p w14:paraId="4404684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63A46A3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6990031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1.了解歌唱姿势的重要性</w:t>
            </w:r>
          </w:p>
          <w:p w14:paraId="7EA7660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2.了解歌唱正确的基本站立姿势和坐式姿势</w:t>
            </w:r>
          </w:p>
          <w:p w14:paraId="7B406B0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3.初步掌握正确的歌唱姿势，能对同伴的歌唱姿势给予评价</w:t>
            </w:r>
          </w:p>
        </w:tc>
        <w:tc>
          <w:tcPr>
            <w:tcW w:w="1284" w:type="dxa"/>
            <w:vAlign w:val="center"/>
          </w:tcPr>
          <w:p w14:paraId="60FC8B1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1C1AC2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4F09B3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D2C81D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F4BDB4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662" w:type="dxa"/>
            <w:vAlign w:val="center"/>
          </w:tcPr>
          <w:p w14:paraId="04D368D3">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4E1D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C05F97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51EB3F1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宋体"/>
                <w:sz w:val="24"/>
                <w:szCs w:val="24"/>
              </w:rPr>
              <w:t> </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CDE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6C18CBE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2.歌唱</w:t>
            </w:r>
            <w:r>
              <w:rPr>
                <w:rFonts w:hint="eastAsia" w:ascii="宋体" w:hAnsi="宋体" w:eastAsia="宋体" w:cs="Times New Roman"/>
                <w:color w:val="000000"/>
                <w:szCs w:val="21"/>
              </w:rPr>
              <w:t>的发声器官和发声原理</w:t>
            </w:r>
          </w:p>
        </w:tc>
        <w:tc>
          <w:tcPr>
            <w:tcW w:w="2600" w:type="dxa"/>
            <w:vAlign w:val="center"/>
          </w:tcPr>
          <w:p w14:paraId="6F17943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）歌唱的呼吸器官</w:t>
            </w:r>
          </w:p>
          <w:p w14:paraId="6ED405E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）歌唱的发声器官</w:t>
            </w:r>
          </w:p>
          <w:p w14:paraId="4035DA8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）歌唱的共鸣器官</w:t>
            </w:r>
          </w:p>
          <w:p w14:paraId="67C061A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）歌唱的咬字吐字器官</w:t>
            </w:r>
          </w:p>
          <w:p w14:paraId="4892FF8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lang w:eastAsia="zh-CN"/>
              </w:rPr>
              <w:t>）歌唱发声的基本原理</w:t>
            </w:r>
          </w:p>
        </w:tc>
        <w:tc>
          <w:tcPr>
            <w:tcW w:w="754" w:type="dxa"/>
            <w:vAlign w:val="center"/>
          </w:tcPr>
          <w:p w14:paraId="0125DDD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05A0C0A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1.了解歌唱各器官的名称及构造</w:t>
            </w:r>
          </w:p>
          <w:p w14:paraId="283A46C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2.初步体验歌唱各器官的作用</w:t>
            </w:r>
          </w:p>
          <w:p w14:paraId="1AD5943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3.了解歌唱发声的基本原理</w:t>
            </w:r>
          </w:p>
          <w:p w14:paraId="2E531EC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tc>
        <w:tc>
          <w:tcPr>
            <w:tcW w:w="1284" w:type="dxa"/>
            <w:vAlign w:val="center"/>
          </w:tcPr>
          <w:p w14:paraId="429C5C0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BA1389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77F508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196BD3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31E355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5C59FC0F">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43B9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ADD41E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0BC3591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185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70EB0E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3.歌唱的呼吸</w:t>
            </w:r>
          </w:p>
        </w:tc>
        <w:tc>
          <w:tcPr>
            <w:tcW w:w="2600" w:type="dxa"/>
            <w:vAlign w:val="center"/>
          </w:tcPr>
          <w:p w14:paraId="0A99944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）呼吸在歌唱中的作用</w:t>
            </w:r>
          </w:p>
          <w:p w14:paraId="3AB10B3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）歌唱呼吸的方法</w:t>
            </w:r>
          </w:p>
          <w:p w14:paraId="61788C3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）歌唱呼吸的运用</w:t>
            </w:r>
          </w:p>
          <w:p w14:paraId="0C51DC7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2C0AF04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1112B65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w:t>
            </w:r>
            <w:r>
              <w:rPr>
                <w:rFonts w:hint="eastAsia" w:ascii="宋体" w:hAnsi="宋体" w:eastAsia="宋体" w:cs="Times New Roman"/>
                <w:color w:val="000000"/>
                <w:szCs w:val="21"/>
              </w:rPr>
              <w:t>了解呼吸在歌唱中的重要作用</w:t>
            </w:r>
          </w:p>
          <w:p w14:paraId="0BC31B3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了解呼吸的三种方法</w:t>
            </w:r>
          </w:p>
          <w:p w14:paraId="1D574C8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w:t>
            </w:r>
            <w:r>
              <w:rPr>
                <w:rFonts w:hint="eastAsia" w:ascii="宋体" w:hAnsi="宋体" w:eastAsia="宋体" w:cs="Times New Roman"/>
                <w:color w:val="000000"/>
                <w:szCs w:val="21"/>
              </w:rPr>
              <w:t>初步掌握胸腹式联合呼吸</w:t>
            </w:r>
          </w:p>
          <w:p w14:paraId="524EA40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w:t>
            </w:r>
            <w:r>
              <w:rPr>
                <w:rFonts w:hint="eastAsia" w:ascii="宋体" w:hAnsi="宋体" w:eastAsia="宋体" w:cs="Times New Roman"/>
                <w:color w:val="000000"/>
                <w:szCs w:val="21"/>
              </w:rPr>
              <w:t>体验慢吸慢呼、慢吸快呼、快吸慢呼、快吸快呼的呼吸方法</w:t>
            </w:r>
          </w:p>
          <w:p w14:paraId="6452C4B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5.</w:t>
            </w:r>
            <w:r>
              <w:rPr>
                <w:rFonts w:hint="eastAsia" w:ascii="宋体" w:hAnsi="宋体" w:eastAsia="宋体" w:cs="Times New Roman"/>
                <w:color w:val="000000"/>
                <w:szCs w:val="21"/>
              </w:rPr>
              <w:t>练习正确的呼吸方法，体会气息对声音的支持</w:t>
            </w:r>
          </w:p>
        </w:tc>
        <w:tc>
          <w:tcPr>
            <w:tcW w:w="1284" w:type="dxa"/>
            <w:vAlign w:val="center"/>
          </w:tcPr>
          <w:p w14:paraId="27AD5A5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50A1BF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35387E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03B54B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2CADE7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5397276E">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A5C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81EA49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7088581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3C1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7CA11B9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4.歌唱的发生于共鸣</w:t>
            </w:r>
          </w:p>
        </w:tc>
        <w:tc>
          <w:tcPr>
            <w:tcW w:w="2600" w:type="dxa"/>
            <w:vAlign w:val="center"/>
          </w:tcPr>
          <w:p w14:paraId="6A9A96B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歌唱喉头与声带的作用</w:t>
            </w:r>
          </w:p>
          <w:p w14:paraId="0ADAF6F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歌唱喉头的位置与歌唱声带的状态</w:t>
            </w:r>
          </w:p>
          <w:p w14:paraId="37E0F69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歌唱共鸣器官与共鸣原理</w:t>
            </w:r>
          </w:p>
          <w:p w14:paraId="5FF48CE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歌唱共鸣腔的划分、调节及其运用</w:t>
            </w:r>
          </w:p>
        </w:tc>
        <w:tc>
          <w:tcPr>
            <w:tcW w:w="754" w:type="dxa"/>
            <w:vAlign w:val="center"/>
          </w:tcPr>
          <w:p w14:paraId="44BEE7D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课程目标1</w:t>
            </w:r>
          </w:p>
        </w:tc>
        <w:tc>
          <w:tcPr>
            <w:tcW w:w="3277" w:type="dxa"/>
            <w:vAlign w:val="center"/>
          </w:tcPr>
          <w:p w14:paraId="31188A9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1.了解歌唱喉头与声带的重要作用</w:t>
            </w:r>
          </w:p>
          <w:p w14:paraId="051CC1D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2.体会喉咙的打开与声带闭合发声，声音自然、干净</w:t>
            </w:r>
          </w:p>
          <w:p w14:paraId="14BEFC9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3.了解歌唱共鸣器官与共鸣原理</w:t>
            </w:r>
          </w:p>
          <w:p w14:paraId="43F09A9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w:t>
            </w:r>
            <w:r>
              <w:rPr>
                <w:rFonts w:hint="default" w:ascii="宋体" w:hAnsi="宋体" w:eastAsia="宋体" w:cs="Times New Roman"/>
                <w:color w:val="000000"/>
                <w:szCs w:val="21"/>
              </w:rPr>
              <w:t>.</w:t>
            </w:r>
            <w:r>
              <w:rPr>
                <w:rFonts w:hint="eastAsia" w:ascii="宋体" w:hAnsi="宋体" w:eastAsia="宋体" w:cs="Times New Roman"/>
                <w:color w:val="000000"/>
                <w:szCs w:val="21"/>
              </w:rPr>
              <w:t>掌握歌唱共鸣腔的划分，初步体会歌唱共鸣的调节及其运用</w:t>
            </w:r>
          </w:p>
        </w:tc>
        <w:tc>
          <w:tcPr>
            <w:tcW w:w="1284" w:type="dxa"/>
            <w:vAlign w:val="center"/>
          </w:tcPr>
          <w:p w14:paraId="4DB643D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43E6ED5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1684E5A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17EE1B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A4AFB1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24933A76">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034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6B8B6F3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2D8E41E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3FF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72A9B28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5.歌唱的语言</w:t>
            </w:r>
          </w:p>
        </w:tc>
        <w:tc>
          <w:tcPr>
            <w:tcW w:w="2600" w:type="dxa"/>
            <w:vAlign w:val="center"/>
          </w:tcPr>
          <w:p w14:paraId="433BF944">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介绍歌唱语音基本知识</w:t>
            </w:r>
          </w:p>
          <w:p w14:paraId="15DF43F6">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了解汉语普通话的声母与韵母</w:t>
            </w:r>
          </w:p>
          <w:p w14:paraId="05DCB03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了解意大利语的基本拼读规则</w:t>
            </w:r>
          </w:p>
          <w:p w14:paraId="6A44E076">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初步掌握歌唱的咬字、吐字与收声</w:t>
            </w:r>
          </w:p>
          <w:p w14:paraId="24DB1F1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2277697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864115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w:t>
            </w:r>
            <w:r>
              <w:rPr>
                <w:rFonts w:hint="eastAsia" w:ascii="宋体" w:hAnsi="宋体" w:eastAsia="宋体" w:cs="Times New Roman"/>
                <w:color w:val="000000"/>
                <w:szCs w:val="21"/>
              </w:rPr>
              <w:t>了解歌唱语音的基本知识</w:t>
            </w:r>
          </w:p>
          <w:p w14:paraId="4D221C5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基本掌握汉语普通话的语音规范</w:t>
            </w:r>
          </w:p>
          <w:p w14:paraId="6F10856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3.基本掌握意大利语的基本发音规则，可以拼读简单的意大利语个歌词。</w:t>
            </w:r>
          </w:p>
          <w:p w14:paraId="7A35BB3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default" w:ascii="宋体" w:hAnsi="宋体" w:eastAsia="宋体" w:cs="Times New Roman"/>
                <w:color w:val="000000"/>
                <w:szCs w:val="21"/>
              </w:rPr>
              <w:t>.</w:t>
            </w:r>
            <w:r>
              <w:rPr>
                <w:rFonts w:hint="eastAsia" w:ascii="宋体" w:hAnsi="宋体" w:eastAsia="宋体" w:cs="Times New Roman"/>
                <w:color w:val="000000"/>
                <w:szCs w:val="21"/>
              </w:rPr>
              <w:t>掌握普通话的咬字、吐字与收声，克服明显的方音缺陷</w:t>
            </w:r>
          </w:p>
          <w:p w14:paraId="3F3957B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284" w:type="dxa"/>
            <w:vAlign w:val="center"/>
          </w:tcPr>
          <w:p w14:paraId="32B570A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5012E7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C8FF04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DA631D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8D6003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1BC5F165">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36DE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99EBB3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3C868E4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AEB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61A337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6.作品演唱</w:t>
            </w:r>
          </w:p>
        </w:tc>
        <w:tc>
          <w:tcPr>
            <w:tcW w:w="2600" w:type="dxa"/>
            <w:vAlign w:val="center"/>
          </w:tcPr>
          <w:p w14:paraId="1FB6607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花非花》、《问》、《故乡的小路》、《大海啊故乡》、《月之故乡》、《长城谣》、《绒花》、《送别》、《渔光曲》、《清流》、《嘎达梅林》、《点绛唇·赋登楼》、《越人歌》、《思乡曲》、《渔光曲》、《南乡子·登京口北固亭有怀》、《红豆词》、《鼓浪屿之波》、《黑龙江岸边洁白的玫瑰花》等同等难度的作品，或由任课老师根据学生的具体情况选择作品进行演唱。</w:t>
            </w:r>
          </w:p>
          <w:p w14:paraId="7A9D79B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我亲爱的》、《尼娜》、《别再使我痛苦迷茫》、《多么幸福能赞美你》、《虽然你冷酷无情》、《在我的心里》、《阿玛丽莉》、《我心里不再感到青春火焰燃烧》等同等难度的作品，或由任课老师根据学生的具体情况选择作品进行演唱。</w:t>
            </w:r>
          </w:p>
        </w:tc>
        <w:tc>
          <w:tcPr>
            <w:tcW w:w="754" w:type="dxa"/>
            <w:vAlign w:val="center"/>
          </w:tcPr>
          <w:p w14:paraId="3F2688D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65A2879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1.能按谱背唱歌曲，音高、节奏准确，速度得当；</w:t>
            </w:r>
          </w:p>
          <w:p w14:paraId="1E22AD7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2.歌唱姿势基本正确；</w:t>
            </w:r>
          </w:p>
          <w:p w14:paraId="08A14EB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3.歌唱声音自然、干净，有一定的呼吸支持，分句换气恰当；</w:t>
            </w:r>
          </w:p>
          <w:p w14:paraId="37F0CA4B">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4.歌唱语音基本准确，无明显方音缺陷。</w:t>
            </w:r>
          </w:p>
          <w:p w14:paraId="51A112B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p w14:paraId="74BE9F8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284" w:type="dxa"/>
            <w:vAlign w:val="center"/>
          </w:tcPr>
          <w:p w14:paraId="2138BCD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4E1CDD7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5D3DCE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6AA0EB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84D81B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62DF28C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636D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B021C81">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113D623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710E0BB8">
      <w:pPr>
        <w:pStyle w:val="33"/>
        <w:spacing w:line="360" w:lineRule="auto"/>
        <w:ind w:left="480" w:firstLine="0" w:firstLineChars="0"/>
        <w:rPr>
          <w:rFonts w:hint="eastAsia"/>
          <w:b/>
          <w:sz w:val="24"/>
        </w:rPr>
      </w:pPr>
    </w:p>
    <w:p w14:paraId="20B3DFE4">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5F253A0E">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29F1B81E">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（二）要将声乐教学理论与实践相结合，挑选适合学生水平的相应的声乐作品，并在声乐作品的演唱中，结合相关的声乐教学理论知识，做到理论与实践的融会贯通。</w:t>
      </w:r>
    </w:p>
    <w:p w14:paraId="5C02BC09">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（三）教学内容与学时安排是指总学时分配到每块教学内容的大致学时量，教师可根据学生的情况选唱2—6首作品。</w:t>
      </w:r>
    </w:p>
    <w:p w14:paraId="44A4CDB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5C695BC0">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2875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51B3C14F">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0CA606C7">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31E8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4887EC34">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07A7B4C1">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6AD1CA53">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57A69A87">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2D0D865C">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21E7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68ED50B5">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6F3F9BAB">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53D695BE">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487809EC">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714293FC">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11CC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3DE42980">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47B8A63A">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35AB2D17">
            <w:pPr>
              <w:keepNext w:val="0"/>
              <w:keepLines w:val="0"/>
              <w:suppressLineNumbers w:val="0"/>
              <w:spacing w:before="0" w:beforeAutospacing="0" w:after="0" w:afterAutospacing="0" w:line="276" w:lineRule="auto"/>
              <w:ind w:left="0" w:right="0"/>
              <w:rPr>
                <w:rFonts w:hint="default"/>
                <w:szCs w:val="21"/>
              </w:rPr>
            </w:pPr>
            <w:r>
              <w:rPr>
                <w:rFonts w:hint="eastAsia"/>
                <w:szCs w:val="21"/>
              </w:rPr>
              <w:t>演唱声乐作品需达到以下基本要求：</w:t>
            </w:r>
          </w:p>
          <w:p w14:paraId="0395523B">
            <w:pPr>
              <w:keepNext w:val="0"/>
              <w:keepLines w:val="0"/>
              <w:suppressLineNumbers w:val="0"/>
              <w:spacing w:before="0" w:beforeAutospacing="0" w:after="0" w:afterAutospacing="0" w:line="276" w:lineRule="auto"/>
              <w:ind w:left="0" w:right="0"/>
              <w:rPr>
                <w:rFonts w:hint="default"/>
                <w:szCs w:val="21"/>
              </w:rPr>
            </w:pPr>
            <w:r>
              <w:rPr>
                <w:rFonts w:hint="eastAsia"/>
                <w:szCs w:val="21"/>
              </w:rPr>
              <w:t>（1）音准、节奏等基本技能需刻苦练习。</w:t>
            </w:r>
          </w:p>
          <w:p w14:paraId="213C53E2">
            <w:pPr>
              <w:keepNext w:val="0"/>
              <w:keepLines w:val="0"/>
              <w:suppressLineNumbers w:val="0"/>
              <w:spacing w:before="0" w:beforeAutospacing="0" w:after="0" w:afterAutospacing="0" w:line="276" w:lineRule="auto"/>
              <w:ind w:left="0" w:right="0"/>
              <w:rPr>
                <w:rFonts w:hint="default"/>
                <w:szCs w:val="21"/>
              </w:rPr>
            </w:pPr>
            <w:r>
              <w:rPr>
                <w:rFonts w:hint="eastAsia"/>
                <w:szCs w:val="21"/>
              </w:rPr>
              <w:t>（2）歌唱姿势需正确。</w:t>
            </w:r>
          </w:p>
          <w:p w14:paraId="0078CB3D">
            <w:pPr>
              <w:keepNext w:val="0"/>
              <w:keepLines w:val="0"/>
              <w:suppressLineNumbers w:val="0"/>
              <w:spacing w:before="0" w:beforeAutospacing="0" w:after="0" w:afterAutospacing="0" w:line="276" w:lineRule="auto"/>
              <w:ind w:left="0" w:right="0"/>
              <w:rPr>
                <w:rFonts w:hint="default"/>
                <w:szCs w:val="21"/>
              </w:rPr>
            </w:pPr>
            <w:r>
              <w:rPr>
                <w:rFonts w:hint="eastAsia"/>
                <w:szCs w:val="21"/>
              </w:rPr>
              <w:t>（3）演唱方法需在作品练习过程中不断思考、练习与揣摩。</w:t>
            </w:r>
          </w:p>
          <w:p w14:paraId="77BEB02A">
            <w:pPr>
              <w:keepNext w:val="0"/>
              <w:keepLines w:val="0"/>
              <w:suppressLineNumbers w:val="0"/>
              <w:spacing w:before="0" w:beforeAutospacing="0" w:after="0" w:afterAutospacing="0" w:line="276" w:lineRule="auto"/>
              <w:ind w:left="0" w:right="0"/>
              <w:rPr>
                <w:rFonts w:hint="default"/>
                <w:szCs w:val="21"/>
              </w:rPr>
            </w:pPr>
            <w:r>
              <w:rPr>
                <w:rFonts w:hint="eastAsia"/>
                <w:szCs w:val="21"/>
              </w:rPr>
              <w:t>教师要求如下：</w:t>
            </w:r>
          </w:p>
          <w:p w14:paraId="32CDF373">
            <w:pPr>
              <w:keepNext w:val="0"/>
              <w:keepLines w:val="0"/>
              <w:suppressLineNumbers w:val="0"/>
              <w:spacing w:before="0" w:beforeAutospacing="0" w:after="0" w:afterAutospacing="0" w:line="276" w:lineRule="auto"/>
              <w:ind w:left="0" w:right="0"/>
              <w:rPr>
                <w:rFonts w:hint="default"/>
                <w:szCs w:val="21"/>
              </w:rPr>
            </w:pPr>
            <w:r>
              <w:rPr>
                <w:rFonts w:hint="eastAsia"/>
                <w:szCs w:val="21"/>
              </w:rPr>
              <w:t>（1）对学生在声乐作品演唱中出现各种问题及时进行辅导与解决。</w:t>
            </w:r>
          </w:p>
          <w:p w14:paraId="1B5AE664">
            <w:pPr>
              <w:keepNext w:val="0"/>
              <w:keepLines w:val="0"/>
              <w:suppressLineNumbers w:val="0"/>
              <w:spacing w:before="0" w:beforeAutospacing="0" w:after="0" w:afterAutospacing="0" w:line="276" w:lineRule="auto"/>
              <w:ind w:left="0" w:right="0"/>
              <w:rPr>
                <w:rFonts w:hint="default"/>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316E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61769F3C">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724DA345">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32621903">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3EAFB880">
      <w:pPr>
        <w:pStyle w:val="31"/>
        <w:rPr>
          <w:rFonts w:hint="eastAsia" w:eastAsiaTheme="minorEastAsia"/>
          <w:b/>
          <w:sz w:val="24"/>
          <w:lang w:val="en-US" w:eastAsia="zh-CN"/>
        </w:rPr>
      </w:pPr>
    </w:p>
    <w:p w14:paraId="5ADDF469">
      <w:pPr>
        <w:pStyle w:val="31"/>
        <w:rPr>
          <w:rFonts w:hint="eastAsia"/>
          <w:b/>
          <w:sz w:val="24"/>
        </w:rPr>
      </w:pPr>
    </w:p>
    <w:p w14:paraId="01E2CFE6">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25756CF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0DC8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7E10A9E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4FC4CE9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7FE85AE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7485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3F77292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31" w:type="dxa"/>
            <w:vAlign w:val="center"/>
          </w:tcPr>
          <w:p w14:paraId="648A6F3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1503AE7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04B6625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64DC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B0054E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6828982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0D8C77C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00" w:type="dxa"/>
            <w:vAlign w:val="center"/>
          </w:tcPr>
          <w:p w14:paraId="69DD905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1A2E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17D2B1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75CA1B4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1BE7F24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1FAD0A7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1EE7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17E8C3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036EBB1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62" w:type="dxa"/>
            <w:vAlign w:val="center"/>
          </w:tcPr>
          <w:p w14:paraId="7763C76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6D2AB0F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2A0D19AD">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247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5EF4B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C76A88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F6EBF1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4C4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5D033A0B">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36869CA7">
            <w:pPr>
              <w:keepNext w:val="0"/>
              <w:keepLines w:val="0"/>
              <w:widowControl/>
              <w:suppressLineNumbers w:val="0"/>
              <w:spacing w:before="0" w:beforeAutospacing="0" w:after="0" w:afterAutospacing="0" w:line="264" w:lineRule="auto"/>
              <w:ind w:left="0" w:right="0"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rFonts w:hint="default"/>
                <w:szCs w:val="21"/>
              </w:rPr>
              <w:t>1/3</w:t>
            </w:r>
            <w:r>
              <w:rPr>
                <w:rFonts w:hint="eastAsia"/>
                <w:szCs w:val="21"/>
              </w:rPr>
              <w:t>以上者</w:t>
            </w:r>
            <w:r>
              <w:rPr>
                <w:rFonts w:hint="eastAsia"/>
                <w:szCs w:val="21"/>
                <w:lang w:val="en-US" w:eastAsia="zh-CN"/>
              </w:rPr>
              <w:t>总评成绩为不合格；</w:t>
            </w:r>
          </w:p>
          <w:p w14:paraId="00388587">
            <w:pPr>
              <w:keepNext w:val="0"/>
              <w:keepLines w:val="0"/>
              <w:widowControl/>
              <w:suppressLineNumbers w:val="0"/>
              <w:spacing w:before="0" w:beforeAutospacing="0" w:after="0" w:afterAutospacing="0" w:line="264" w:lineRule="auto"/>
              <w:ind w:left="0" w:right="0"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6C9155F3">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三是平时作业。一共六次，要求学生提交课堂学习的歌曲的演唱音频，以学生演唱的规范性，准确性，完整性和演唱水平为评分的主要依据，提交次数</w:t>
            </w:r>
            <w:r>
              <w:rPr>
                <w:rFonts w:hint="eastAsia"/>
                <w:szCs w:val="21"/>
              </w:rPr>
              <w:t>缺达</w:t>
            </w:r>
            <w:r>
              <w:rPr>
                <w:rFonts w:hint="default"/>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06" w:type="dxa"/>
            <w:vAlign w:val="center"/>
          </w:tcPr>
          <w:p w14:paraId="309AB4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0AF9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526BB82">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0829D58">
            <w:pPr>
              <w:keepNext w:val="0"/>
              <w:keepLines w:val="0"/>
              <w:suppressLineNumbers w:val="0"/>
              <w:spacing w:before="0" w:beforeAutospacing="0" w:after="0" w:afterAutospacing="0" w:line="264" w:lineRule="auto"/>
              <w:ind w:left="0" w:right="0"/>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考试中出现明显停顿、走音、忘词，严重影响作品的完整度</w:t>
            </w:r>
            <w:r>
              <w:rPr>
                <w:rFonts w:hint="eastAsia"/>
                <w:szCs w:val="21"/>
                <w:lang w:val="en-US" w:eastAsia="zh-CN"/>
              </w:rPr>
              <w:t>总评成绩为不合格。</w:t>
            </w:r>
          </w:p>
        </w:tc>
        <w:tc>
          <w:tcPr>
            <w:tcW w:w="0" w:type="auto"/>
            <w:vAlign w:val="center"/>
          </w:tcPr>
          <w:p w14:paraId="48BCD8C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6E1A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4548BE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287F504">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1B6B90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41584343">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62BCB12D">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2DFF534">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27"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27" DrawAspect="Content" ObjectID="_1468075728" r:id="rId11">
            <o:LockedField>false</o:LockedField>
          </o:OLEObject>
        </w:object>
      </w:r>
    </w:p>
    <w:p w14:paraId="085959FA">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353E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7C42E451">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0E16B88B">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F27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2209B831">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0CE6E9DD">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63929AF1">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D6BBE07">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346B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4E98659E">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516B7E0D">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1D1F397C">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69DC7417">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29FD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6103BA57">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7D1643B3">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3364135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82026CE">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4CEF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6DD1AA27">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2B4D8570">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415673A4">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4F30A141">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0160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72068279">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60290A74">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62C39B1D">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141580D2">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403A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270A69EA">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618BFA69">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62DBDA23">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00" w:type="dxa"/>
            <w:vAlign w:val="center"/>
          </w:tcPr>
          <w:p w14:paraId="2F04499F">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0340A96A">
      <w:pPr>
        <w:spacing w:line="360" w:lineRule="auto"/>
        <w:rPr>
          <w:rFonts w:hint="eastAsia"/>
          <w:b/>
          <w:sz w:val="28"/>
          <w:szCs w:val="28"/>
        </w:rPr>
      </w:pPr>
    </w:p>
    <w:p w14:paraId="59600532">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70D13742">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4B6B96D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67468F86">
      <w:pPr>
        <w:numPr>
          <w:ilvl w:val="0"/>
          <w:numId w:val="0"/>
        </w:numPr>
        <w:spacing w:line="360" w:lineRule="auto"/>
        <w:ind w:firstLine="422" w:firstLineChars="200"/>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1AC3E64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1D0F482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02F63CD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248B5F15">
      <w:pPr>
        <w:spacing w:line="360" w:lineRule="auto"/>
        <w:ind w:firstLine="211" w:firstLineChars="100"/>
        <w:rPr>
          <w:b/>
          <w:color w:val="000000"/>
          <w:sz w:val="24"/>
        </w:rPr>
      </w:pPr>
      <w:r>
        <w:rPr>
          <w:rFonts w:hint="eastAsia" w:ascii="宋体" w:hAnsi="宋体" w:eastAsia="宋体" w:cs="Times New Roman"/>
          <w:b/>
          <w:color w:val="000000"/>
          <w:szCs w:val="21"/>
          <w:lang w:val="en-US" w:eastAsia="zh-CN"/>
        </w:rPr>
        <w:t>（三）参考书目及学习资料</w:t>
      </w:r>
    </w:p>
    <w:p w14:paraId="331AB41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70D0170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1CA8859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4EB75EB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2A39FC1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64B172F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0147C98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30FFB3E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4FF3291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23C5F094">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10B6B855">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49CC7C8E">
      <w:pPr>
        <w:spacing w:line="360" w:lineRule="auto"/>
        <w:ind w:firstLine="411" w:firstLineChars="196"/>
        <w:jc w:val="right"/>
        <w:rPr>
          <w:rFonts w:hint="eastAsia" w:ascii="宋体" w:hAnsi="宋体" w:eastAsia="宋体" w:cs="Times New Roman"/>
          <w:color w:val="000000"/>
          <w:szCs w:val="21"/>
          <w:lang w:val="en-US" w:eastAsia="zh-CN"/>
        </w:rPr>
      </w:pPr>
    </w:p>
    <w:p w14:paraId="3020C4ED">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27CDB91F">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270B84DD">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审批人：杨丽莉</w:t>
      </w:r>
    </w:p>
    <w:p w14:paraId="590A6446">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批准时间：2025年9月1日</w:t>
      </w:r>
    </w:p>
    <w:p w14:paraId="3B03B3EE">
      <w:pPr>
        <w:pStyle w:val="32"/>
        <w:ind w:left="0" w:leftChars="0" w:firstLine="0" w:firstLineChars="0"/>
        <w:outlineLvl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bookmarkStart w:id="22" w:name="_Toc29046015"/>
      <w:bookmarkStart w:id="23" w:name="_Toc29054138"/>
      <w:bookmarkStart w:id="24" w:name="_Toc29048284"/>
    </w:p>
    <w:p w14:paraId="6D27ADBC">
      <w:pPr>
        <w:pStyle w:val="32"/>
        <w:ind w:left="0" w:leftChars="0" w:firstLine="0" w:firstLineChars="0"/>
        <w:outlineLvl w:val="0"/>
        <w:rPr>
          <w:rFonts w:hint="eastAsia" w:ascii="Times New Roman" w:hAnsi="Times New Roman" w:eastAsia="宋体" w:cs="Times New Roman"/>
          <w:sz w:val="24"/>
          <w:szCs w:val="24"/>
          <w:lang w:val="en-US" w:eastAsia="zh-CN"/>
        </w:rPr>
      </w:pPr>
    </w:p>
    <w:p w14:paraId="4DE6B6C8">
      <w:pPr>
        <w:pStyle w:val="32"/>
        <w:ind w:left="0" w:leftChars="0" w:firstLine="0" w:firstLineChars="0"/>
        <w:outlineLvl w:val="0"/>
        <w:rPr>
          <w:rFonts w:hint="eastAsia" w:ascii="Times New Roman" w:hAnsi="Times New Roman" w:eastAsia="宋体" w:cs="Times New Roman"/>
          <w:sz w:val="24"/>
          <w:szCs w:val="24"/>
          <w:lang w:val="en-US" w:eastAsia="zh-CN"/>
        </w:rPr>
      </w:pPr>
    </w:p>
    <w:p w14:paraId="7EE184F9">
      <w:pPr>
        <w:pStyle w:val="32"/>
        <w:ind w:left="0" w:leftChars="0" w:firstLine="0" w:firstLineChars="0"/>
        <w:outlineLvl w:val="0"/>
        <w:rPr>
          <w:rFonts w:hint="eastAsia" w:ascii="Times New Roman" w:hAnsi="Times New Roman" w:eastAsia="宋体" w:cs="Times New Roman"/>
          <w:sz w:val="24"/>
          <w:szCs w:val="24"/>
          <w:lang w:val="en-US" w:eastAsia="zh-CN"/>
        </w:rPr>
      </w:pPr>
    </w:p>
    <w:p w14:paraId="64F3D21F">
      <w:pPr>
        <w:pStyle w:val="32"/>
        <w:ind w:left="0" w:leftChars="0" w:firstLine="0" w:firstLineChars="0"/>
        <w:outlineLvl w:val="0"/>
        <w:rPr>
          <w:rFonts w:hint="eastAsia" w:ascii="Times New Roman" w:hAnsi="Times New Roman" w:eastAsia="宋体" w:cs="Times New Roman"/>
          <w:sz w:val="24"/>
          <w:szCs w:val="24"/>
          <w:lang w:val="en-US" w:eastAsia="zh-CN"/>
        </w:rPr>
      </w:pPr>
    </w:p>
    <w:p w14:paraId="294814C4">
      <w:pPr>
        <w:pStyle w:val="32"/>
        <w:ind w:left="0" w:leftChars="0" w:firstLine="0" w:firstLineChars="0"/>
        <w:outlineLvl w:val="0"/>
        <w:rPr>
          <w:rFonts w:hint="eastAsia" w:ascii="Times New Roman" w:hAnsi="Times New Roman" w:eastAsia="宋体" w:cs="Times New Roman"/>
          <w:sz w:val="24"/>
          <w:szCs w:val="24"/>
          <w:lang w:val="en-US" w:eastAsia="zh-CN"/>
        </w:rPr>
      </w:pPr>
    </w:p>
    <w:p w14:paraId="26B342F7">
      <w:pPr>
        <w:pStyle w:val="32"/>
        <w:ind w:left="0" w:leftChars="0" w:firstLine="0" w:firstLineChars="0"/>
        <w:outlineLvl w:val="0"/>
        <w:rPr>
          <w:rFonts w:hint="eastAsia" w:ascii="Times New Roman" w:hAnsi="Times New Roman" w:eastAsia="宋体" w:cs="Times New Roman"/>
          <w:sz w:val="24"/>
          <w:szCs w:val="24"/>
          <w:lang w:val="en-US" w:eastAsia="zh-CN"/>
        </w:rPr>
      </w:pPr>
    </w:p>
    <w:p w14:paraId="2AF8F536">
      <w:pPr>
        <w:pStyle w:val="32"/>
        <w:ind w:left="0" w:leftChars="0" w:firstLine="0" w:firstLineChars="0"/>
        <w:outlineLvl w:val="0"/>
        <w:rPr>
          <w:rFonts w:hint="eastAsia" w:ascii="Times New Roman" w:hAnsi="Times New Roman" w:eastAsia="宋体" w:cs="Times New Roman"/>
          <w:sz w:val="24"/>
          <w:szCs w:val="24"/>
          <w:lang w:val="en-US" w:eastAsia="zh-CN"/>
        </w:rPr>
      </w:pPr>
    </w:p>
    <w:p w14:paraId="7C28EBE3">
      <w:pPr>
        <w:pStyle w:val="32"/>
        <w:ind w:left="0" w:leftChars="0" w:firstLine="0" w:firstLineChars="0"/>
        <w:outlineLvl w:val="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14:paraId="1AEB9F80">
      <w:pPr>
        <w:pStyle w:val="32"/>
        <w:ind w:left="0" w:leftChars="0" w:firstLine="0" w:firstLineChars="0"/>
        <w:outlineLvl w:val="0"/>
        <w:rPr>
          <w:rFonts w:hint="eastAsia" w:ascii="Times New Roman" w:hAnsi="Times New Roman" w:cs="Times New Roman"/>
          <w:sz w:val="24"/>
          <w:szCs w:val="24"/>
          <w:lang w:val="en-US" w:eastAsia="zh-CN"/>
        </w:rPr>
      </w:pPr>
    </w:p>
    <w:p w14:paraId="688151F8">
      <w:pPr>
        <w:pStyle w:val="32"/>
        <w:ind w:left="0" w:leftChars="0" w:firstLine="0" w:firstLineChars="0"/>
        <w:outlineLvl w:val="0"/>
        <w:rPr>
          <w:rFonts w:hint="eastAsia" w:ascii="Times New Roman" w:hAnsi="Times New Roman" w:cs="Times New Roman"/>
          <w:sz w:val="24"/>
          <w:szCs w:val="24"/>
          <w:lang w:val="en-US" w:eastAsia="zh-CN"/>
        </w:rPr>
      </w:pPr>
    </w:p>
    <w:p w14:paraId="7A85079A">
      <w:pPr>
        <w:pStyle w:val="32"/>
        <w:ind w:left="0" w:leftChars="0" w:firstLine="0" w:firstLineChars="0"/>
        <w:outlineLvl w:val="0"/>
        <w:rPr>
          <w:rFonts w:hint="eastAsia" w:ascii="Times New Roman" w:hAnsi="Times New Roman" w:cs="Times New Roman"/>
          <w:sz w:val="24"/>
          <w:szCs w:val="24"/>
          <w:lang w:val="en-US" w:eastAsia="zh-CN"/>
        </w:rPr>
      </w:pPr>
    </w:p>
    <w:p w14:paraId="0F4D7C6E">
      <w:pPr>
        <w:pStyle w:val="32"/>
        <w:ind w:left="0" w:leftChars="0" w:firstLine="0" w:firstLineChars="0"/>
        <w:outlineLvl w:val="0"/>
        <w:rPr>
          <w:rFonts w:hint="eastAsia" w:ascii="Times New Roman" w:hAnsi="Times New Roman" w:cs="Times New Roman"/>
          <w:sz w:val="24"/>
          <w:szCs w:val="24"/>
          <w:lang w:val="en-US" w:eastAsia="zh-CN"/>
        </w:rPr>
      </w:pPr>
    </w:p>
    <w:p w14:paraId="2FB2A783">
      <w:pPr>
        <w:pStyle w:val="32"/>
        <w:ind w:left="0" w:leftChars="0" w:firstLine="0" w:firstLineChars="0"/>
        <w:outlineLvl w:val="0"/>
        <w:rPr>
          <w:rFonts w:hint="eastAsia" w:ascii="Times New Roman" w:hAnsi="Times New Roman" w:cs="Times New Roman"/>
          <w:sz w:val="24"/>
          <w:szCs w:val="24"/>
          <w:lang w:val="en-US" w:eastAsia="zh-CN"/>
        </w:rPr>
      </w:pPr>
    </w:p>
    <w:p w14:paraId="06751E04">
      <w:pPr>
        <w:pStyle w:val="32"/>
        <w:ind w:left="0" w:leftChars="0" w:firstLine="0" w:firstLineChars="0"/>
        <w:outlineLvl w:val="0"/>
        <w:rPr>
          <w:rFonts w:hint="eastAsia" w:ascii="Times New Roman" w:hAnsi="Times New Roman" w:cs="Times New Roman"/>
          <w:sz w:val="24"/>
          <w:szCs w:val="24"/>
          <w:lang w:val="en-US" w:eastAsia="zh-CN"/>
        </w:rPr>
      </w:pPr>
    </w:p>
    <w:p w14:paraId="28AC6D19">
      <w:pPr>
        <w:pStyle w:val="32"/>
        <w:ind w:left="0" w:leftChars="0" w:firstLine="0" w:firstLineChars="0"/>
        <w:outlineLvl w:val="0"/>
        <w:rPr>
          <w:rFonts w:hint="eastAsia" w:ascii="Times New Roman" w:hAnsi="Times New Roman" w:cs="Times New Roman"/>
          <w:sz w:val="24"/>
          <w:szCs w:val="24"/>
          <w:lang w:val="en-US" w:eastAsia="zh-CN"/>
        </w:rPr>
      </w:pPr>
    </w:p>
    <w:p w14:paraId="173123C1">
      <w:pPr>
        <w:pStyle w:val="32"/>
        <w:ind w:left="0" w:leftChars="0" w:firstLine="0" w:firstLineChars="0"/>
        <w:outlineLvl w:val="0"/>
        <w:rPr>
          <w:rFonts w:hint="eastAsia" w:ascii="Times New Roman" w:hAnsi="Times New Roman" w:cs="Times New Roman"/>
          <w:sz w:val="24"/>
          <w:szCs w:val="24"/>
          <w:lang w:val="en-US" w:eastAsia="zh-CN"/>
        </w:rPr>
      </w:pPr>
    </w:p>
    <w:p w14:paraId="4D6CE7B3">
      <w:pPr>
        <w:pStyle w:val="32"/>
        <w:ind w:left="0" w:leftChars="0" w:firstLine="0" w:firstLineChars="0"/>
        <w:outlineLvl w:val="0"/>
        <w:rPr>
          <w:rFonts w:hint="eastAsia" w:ascii="Times New Roman" w:hAnsi="Times New Roman" w:cs="Times New Roman"/>
          <w:sz w:val="24"/>
          <w:szCs w:val="24"/>
          <w:lang w:val="en-US" w:eastAsia="zh-CN"/>
        </w:rPr>
      </w:pPr>
    </w:p>
    <w:p w14:paraId="1A12E883">
      <w:pPr>
        <w:pStyle w:val="32"/>
        <w:ind w:left="0" w:leftChars="0" w:firstLine="0" w:firstLineChars="0"/>
        <w:outlineLvl w:val="0"/>
        <w:rPr>
          <w:rFonts w:hint="default" w:ascii="Times New Roman" w:hAnsi="Times New Roman" w:cs="Times New Roman"/>
          <w:sz w:val="24"/>
          <w:szCs w:val="24"/>
          <w:lang w:val="en-US" w:eastAsia="zh-TW"/>
        </w:rPr>
      </w:pPr>
    </w:p>
    <w:p w14:paraId="268246E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bookmarkStart w:id="25" w:name="_Toc88518125"/>
    </w:p>
    <w:p w14:paraId="2FEA906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bookmarkStart w:id="26" w:name="_Toc10558"/>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声乐Ⅱ</w:t>
      </w:r>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课程教学大纲</w:t>
      </w:r>
      <w:bookmarkEnd w:id="22"/>
      <w:bookmarkEnd w:id="23"/>
      <w:bookmarkEnd w:id="24"/>
      <w:bookmarkEnd w:id="25"/>
      <w:bookmarkEnd w:id="26"/>
    </w:p>
    <w:p w14:paraId="67062876">
      <w:pPr>
        <w:ind w:firstLine="3654" w:firstLineChars="1300"/>
        <w:jc w:val="both"/>
        <w:rPr>
          <w:rFonts w:ascii="Times New Roman" w:hAnsi="Times New Roman" w:eastAsia="宋体" w:cs="Times New Roman"/>
          <w:b/>
          <w:bCs/>
          <w:sz w:val="28"/>
          <w:szCs w:val="28"/>
        </w:rPr>
      </w:pPr>
      <w:bookmarkStart w:id="27" w:name="_Toc528743983"/>
      <w:bookmarkStart w:id="28" w:name="_Toc29046016"/>
      <w:r>
        <w:rPr>
          <w:rFonts w:hint="eastAsia" w:ascii="Times New Roman" w:hAnsi="Times New Roman" w:eastAsia="宋体" w:cs="Times New Roman"/>
          <w:b/>
          <w:bCs/>
          <w:sz w:val="28"/>
          <w:szCs w:val="28"/>
          <w:lang w:val="en-US" w:eastAsia="zh-CN"/>
        </w:rPr>
        <w:t xml:space="preserve"> </w:t>
      </w:r>
      <w:r>
        <w:rPr>
          <w:rFonts w:ascii="Times New Roman" w:hAnsi="Times New Roman" w:eastAsia="宋体" w:cs="Times New Roman"/>
          <w:b/>
          <w:bCs/>
          <w:sz w:val="28"/>
          <w:szCs w:val="28"/>
        </w:rPr>
        <w:t>(vocal</w:t>
      </w:r>
      <w:r>
        <w:rPr>
          <w:rFonts w:hint="eastAsia" w:ascii="Times New Roman" w:hAnsi="Times New Roman" w:eastAsia="宋体" w:cs="Times New Roman"/>
          <w:b/>
          <w:bCs/>
          <w:sz w:val="28"/>
          <w:szCs w:val="28"/>
          <w:lang w:val="zh-TW" w:eastAsia="zh-TW"/>
        </w:rPr>
        <w:t>Ⅱ</w:t>
      </w:r>
      <w:r>
        <w:rPr>
          <w:rFonts w:ascii="Times New Roman" w:hAnsi="Times New Roman" w:eastAsia="宋体" w:cs="Times New Roman"/>
          <w:b/>
          <w:bCs/>
          <w:sz w:val="28"/>
          <w:szCs w:val="28"/>
        </w:rPr>
        <w:t>)</w:t>
      </w:r>
      <w:bookmarkEnd w:id="27"/>
      <w:bookmarkEnd w:id="28"/>
    </w:p>
    <w:p w14:paraId="79A17ABC">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w:t>
      </w:r>
      <w:r>
        <w:rPr>
          <w:rFonts w:hint="eastAsia" w:ascii="Times New Roman" w:hAnsi="Times New Roman" w:eastAsia="宋体" w:cs="Times New Roman"/>
          <w:b/>
          <w:sz w:val="24"/>
          <w:szCs w:val="24"/>
          <w:lang w:val="zh-TW" w:eastAsia="zh-TW"/>
        </w:rPr>
        <w:t>声乐Ⅱ</w:t>
      </w:r>
    </w:p>
    <w:p w14:paraId="0E6D27F8">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课程代码：2403007</w:t>
      </w:r>
    </w:p>
    <w:p w14:paraId="65C6FE00">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分：2</w:t>
      </w:r>
    </w:p>
    <w:p w14:paraId="109575DE">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时：32</w:t>
      </w:r>
    </w:p>
    <w:p w14:paraId="49CF184D">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先修课程：《声乐Ⅰ》、《钢琴Ⅰ》、《视唱练耳Ⅰ》、《乐理Ⅰ》</w:t>
      </w:r>
    </w:p>
    <w:p w14:paraId="58B30F42">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 xml:space="preserve">适用专业：音乐学 </w:t>
      </w:r>
    </w:p>
    <w:p w14:paraId="05DF61E8">
      <w:pPr>
        <w:pStyle w:val="6"/>
        <w:ind w:left="225" w:leftChars="107" w:firstLine="236" w:firstLineChars="98"/>
        <w:rPr>
          <w:rFonts w:hint="eastAsia"/>
          <w:b/>
          <w:bCs/>
          <w:kern w:val="0"/>
        </w:rPr>
      </w:pPr>
    </w:p>
    <w:p w14:paraId="1E49A511">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65670463">
      <w:pPr>
        <w:pStyle w:val="6"/>
        <w:ind w:left="225" w:leftChars="107" w:firstLine="415" w:firstLineChars="198"/>
        <w:rPr>
          <w:rFonts w:hint="eastAsia"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bidi="ar-SA"/>
        </w:rPr>
        <w:t>本课程</w:t>
      </w:r>
      <w:r>
        <w:rPr>
          <w:rFonts w:hint="eastAsia" w:ascii="Times New Roman" w:hAnsi="Times New Roman" w:eastAsia="宋体" w:cs="Times New Roman"/>
          <w:kern w:val="2"/>
          <w:sz w:val="21"/>
          <w:szCs w:val="21"/>
          <w:lang w:val="en-US" w:eastAsia="zh-CN" w:bidi="ar-SA"/>
        </w:rPr>
        <w:t>是音乐学（师范）专业的专业必修课，是重要的基础课程之一，是训练学生掌握科学的发声方法、运用人声进行艺术表现的一门学科。本课程要求学生初步掌握声乐基础理论知识，在歌唱中歌唱姿势自然而积极，喉咙打开、喉头基本稳定，声音圆润，声区基本统一，能积极协调共鸣，歌唱咬字准确、吐字清晰。歌唱完整，音高、节奏、歌词准确，</w:t>
      </w:r>
      <w:r>
        <w:rPr>
          <w:rFonts w:hint="eastAsia" w:ascii="Times New Roman" w:cs="Times New Roman"/>
          <w:kern w:val="2"/>
          <w:sz w:val="21"/>
          <w:szCs w:val="21"/>
          <w:lang w:val="en-US" w:eastAsia="zh-CN" w:bidi="ar-SA"/>
        </w:rPr>
        <w:t>并在演唱</w:t>
      </w:r>
      <w:r>
        <w:rPr>
          <w:rFonts w:hint="eastAsia" w:ascii="Times New Roman" w:hAnsi="Times New Roman" w:eastAsia="宋体" w:cs="Times New Roman"/>
          <w:kern w:val="2"/>
          <w:sz w:val="21"/>
          <w:szCs w:val="21"/>
          <w:lang w:val="en-US" w:eastAsia="zh-CN" w:bidi="ar-SA"/>
        </w:rPr>
        <w:t>歌曲有一定的处理。</w:t>
      </w:r>
    </w:p>
    <w:p w14:paraId="6D495753">
      <w:pPr>
        <w:pStyle w:val="7"/>
        <w:spacing w:line="360" w:lineRule="auto"/>
        <w:ind w:firstLine="492" w:firstLineChars="175"/>
        <w:rPr>
          <w:rFonts w:hint="eastAsia"/>
          <w:b/>
          <w:sz w:val="28"/>
          <w:szCs w:val="28"/>
        </w:rPr>
      </w:pPr>
    </w:p>
    <w:p w14:paraId="3313C970">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344BD341">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1773CA9B">
      <w:pPr>
        <w:spacing w:line="360" w:lineRule="auto"/>
        <w:ind w:firstLine="422" w:firstLineChars="200"/>
        <w:rPr>
          <w:rFonts w:hint="eastAsia" w:ascii="Times New Roman" w:hAnsi="Times New Roman" w:eastAsia="宋体" w:cs="Times New Roman"/>
          <w:szCs w:val="21"/>
        </w:rPr>
      </w:pPr>
      <w:r>
        <w:rPr>
          <w:rFonts w:hint="eastAsia" w:ascii="Times New Roman" w:hAnsi="Times New Roman" w:eastAsia="宋体" w:cs="Times New Roman"/>
          <w:b/>
          <w:bCs/>
          <w:szCs w:val="21"/>
        </w:rPr>
        <w:t>目标1.</w:t>
      </w:r>
      <w:r>
        <w:rPr>
          <w:rFonts w:hint="eastAsia" w:ascii="Times New Roman" w:hAnsi="Times New Roman" w:eastAsia="宋体" w:cs="Times New Roman"/>
          <w:b/>
          <w:bCs/>
          <w:szCs w:val="21"/>
          <w:lang w:val="en-US" w:eastAsia="zh-CN"/>
        </w:rPr>
        <w:t xml:space="preserve"> </w:t>
      </w:r>
      <w:r>
        <w:rPr>
          <w:rFonts w:hint="eastAsia" w:ascii="Times New Roman" w:hAnsi="Times New Roman" w:eastAsia="宋体" w:cs="Times New Roman"/>
          <w:szCs w:val="21"/>
        </w:rPr>
        <w:t>以自然声区为基础，着重中声区的训练，力求做到喉头稳定，发声自然流畅，音准节奏正确，吐字清楚</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强调对自己所发出声音的听觉训练</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逐步培养辨别声音正误的能力。做到声区统一，声音连贯，流畅，圆润，扎实</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经过学习，使学生具有一定的理解，分析作品能力和歌唱表现力。</w:t>
      </w:r>
    </w:p>
    <w:p w14:paraId="25BBA8A9">
      <w:pPr>
        <w:spacing w:line="360" w:lineRule="auto"/>
        <w:ind w:firstLine="422" w:firstLineChars="200"/>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rPr>
        <w:t>目标2.</w:t>
      </w:r>
      <w:r>
        <w:rPr>
          <w:rFonts w:hint="eastAsia" w:ascii="Times New Roman" w:hAnsi="Times New Roman" w:eastAsia="宋体" w:cs="Times New Roman"/>
          <w:b/>
          <w:bCs/>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为成为未来的教育者打下坚实的基础。</w:t>
      </w:r>
    </w:p>
    <w:p w14:paraId="53339734">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1248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0470BAA7">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5BA0CCE4">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378FEAF1">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6A83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6A939E8E">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09B6A6F9">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18797D2F">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1E1E4FEF">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0BF6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26880E75">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22F61383">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6429C86">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4E49935B">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7C87677D">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0421621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37347411">
      <w:pPr>
        <w:spacing w:line="360" w:lineRule="auto"/>
        <w:ind w:firstLine="422" w:firstLineChars="200"/>
        <w:rPr>
          <w:rFonts w:hint="eastAsia" w:ascii="Times New Roman" w:hAnsi="Times New Roman" w:eastAsia="宋体" w:cs="Times New Roman"/>
          <w:b/>
          <w:bCs/>
          <w:szCs w:val="21"/>
          <w:lang w:val="en-US" w:eastAsia="zh-CN"/>
        </w:rPr>
      </w:pPr>
    </w:p>
    <w:p w14:paraId="4169C0FA">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75"/>
      </w:tblGrid>
      <w:tr w14:paraId="27FA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5" w:type="dxa"/>
            <w:vAlign w:val="center"/>
          </w:tcPr>
          <w:p w14:paraId="2666ABF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11836B7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3618DEA0">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27049F2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AB14A1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0CA9711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31C42DB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75" w:type="dxa"/>
            <w:vAlign w:val="center"/>
          </w:tcPr>
          <w:p w14:paraId="5325274B">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24E7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B713D7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1.歌唱声区的划分和训练</w:t>
            </w:r>
          </w:p>
        </w:tc>
        <w:tc>
          <w:tcPr>
            <w:tcW w:w="2600" w:type="dxa"/>
            <w:vAlign w:val="center"/>
          </w:tcPr>
          <w:p w14:paraId="67E03FF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（1）歌唱三个声区的划分及各声部声区音域大致范围</w:t>
            </w:r>
          </w:p>
          <w:p w14:paraId="5E53C4F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（2）自然声区和中声区的训练</w:t>
            </w:r>
          </w:p>
          <w:p w14:paraId="3B47C5D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（3）换声区的概念及基本训练方法</w:t>
            </w:r>
          </w:p>
          <w:p w14:paraId="318A446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（4）声区的统一</w:t>
            </w:r>
          </w:p>
        </w:tc>
        <w:tc>
          <w:tcPr>
            <w:tcW w:w="754" w:type="dxa"/>
            <w:vAlign w:val="center"/>
          </w:tcPr>
          <w:p w14:paraId="5E358C6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EC3312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了解歌唱的中、低、高三个声区及各声部大致声区音域范围</w:t>
            </w:r>
          </w:p>
          <w:p w14:paraId="71C6ED0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明确自然声区与中声区训练的重要性，以自然声区为基础，着重中声区的发声训练，发声自然、饱满、圆润、连贯</w:t>
            </w:r>
          </w:p>
          <w:p w14:paraId="16F090A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建立换声区的概念，能对同伴的声音作换声点的初步辨别</w:t>
            </w:r>
          </w:p>
          <w:p w14:paraId="40C3A46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了解换声区训练的基本方法，做到喉头稳定，声音过渡自然</w:t>
            </w:r>
          </w:p>
        </w:tc>
        <w:tc>
          <w:tcPr>
            <w:tcW w:w="1284" w:type="dxa"/>
            <w:vAlign w:val="center"/>
          </w:tcPr>
          <w:p w14:paraId="3A52B81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0D3178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737D5A7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8E6282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85C9EB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675" w:type="dxa"/>
            <w:vAlign w:val="center"/>
          </w:tcPr>
          <w:p w14:paraId="6FAE3A9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4F9B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E8B1C5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90" w:type="dxa"/>
            <w:gridSpan w:val="5"/>
            <w:vAlign w:val="center"/>
          </w:tcPr>
          <w:p w14:paraId="7F5B76C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3DA2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945" w:type="dxa"/>
            <w:vMerge w:val="restart"/>
            <w:vAlign w:val="center"/>
          </w:tcPr>
          <w:p w14:paraId="049E3E5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2.人声的分类与声部的划分</w:t>
            </w:r>
          </w:p>
        </w:tc>
        <w:tc>
          <w:tcPr>
            <w:tcW w:w="2600" w:type="dxa"/>
            <w:vAlign w:val="center"/>
          </w:tcPr>
          <w:p w14:paraId="753E828C">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（1）人声分类的概念</w:t>
            </w:r>
          </w:p>
          <w:p w14:paraId="7D29C0FD">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（2）人声声部的划分及各声部中声音的不同特点</w:t>
            </w:r>
          </w:p>
          <w:p w14:paraId="139BE9C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（3）确定声部的依据</w:t>
            </w:r>
          </w:p>
        </w:tc>
        <w:tc>
          <w:tcPr>
            <w:tcW w:w="754" w:type="dxa"/>
            <w:vAlign w:val="center"/>
          </w:tcPr>
          <w:p w14:paraId="3A61CA9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5CC39E5">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知道人声划分为六个声部，了解各声部的音色特征和音域范围</w:t>
            </w:r>
          </w:p>
          <w:p w14:paraId="6CAA6F0C">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2.能对听赏的歌声及同伴的声音确定大致声部归属</w:t>
            </w:r>
          </w:p>
          <w:p w14:paraId="02444039">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p>
          <w:p w14:paraId="5C8EFBF3">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p>
        </w:tc>
        <w:tc>
          <w:tcPr>
            <w:tcW w:w="1284" w:type="dxa"/>
            <w:vAlign w:val="center"/>
          </w:tcPr>
          <w:p w14:paraId="27CC544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589BF10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F8FC96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E03DF1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F31E9F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6B477A24">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340E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57912C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90" w:type="dxa"/>
            <w:gridSpan w:val="5"/>
            <w:vAlign w:val="center"/>
          </w:tcPr>
          <w:p w14:paraId="1F35559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67D9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945" w:type="dxa"/>
            <w:vMerge w:val="restart"/>
            <w:vAlign w:val="center"/>
          </w:tcPr>
          <w:p w14:paraId="3B15B71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3.歌唱中容易出现的毛病及纠正方法</w:t>
            </w:r>
          </w:p>
        </w:tc>
        <w:tc>
          <w:tcPr>
            <w:tcW w:w="2600" w:type="dxa"/>
            <w:vAlign w:val="center"/>
          </w:tcPr>
          <w:p w14:paraId="507CEAF8">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（1）歌唱不正确的呼吸及其纠正</w:t>
            </w:r>
          </w:p>
          <w:p w14:paraId="1DD7E090">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（2）歌唱不正确的喉位及其纠正</w:t>
            </w:r>
          </w:p>
          <w:p w14:paraId="0CAC7A7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（3）歌唱中常见的喉音、鼻音、漏气、羊声等毛病的纠正</w:t>
            </w:r>
          </w:p>
        </w:tc>
        <w:tc>
          <w:tcPr>
            <w:tcW w:w="754" w:type="dxa"/>
            <w:vAlign w:val="center"/>
          </w:tcPr>
          <w:p w14:paraId="5D1B09D4">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2A2F1B8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1.纠正自己在演唱时不正确的呼吸方式</w:t>
            </w:r>
          </w:p>
          <w:p w14:paraId="14C73AEB">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2.纠正自己在演唱时不正确的喉位的表现</w:t>
            </w:r>
          </w:p>
          <w:p w14:paraId="77DF7CD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3.能从同伴的声音中辨别喉音、鼻音、漏气、羊声等毛病，能用提出相应的纠正方法</w:t>
            </w:r>
          </w:p>
          <w:p w14:paraId="2207F4D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284" w:type="dxa"/>
            <w:vAlign w:val="center"/>
          </w:tcPr>
          <w:p w14:paraId="02676F1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20243A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013074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B8ED34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061804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7BDDC17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1F4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E48F12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90" w:type="dxa"/>
            <w:gridSpan w:val="5"/>
            <w:vAlign w:val="center"/>
          </w:tcPr>
          <w:p w14:paraId="2D37424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2DB9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945" w:type="dxa"/>
            <w:vMerge w:val="restart"/>
            <w:vAlign w:val="center"/>
          </w:tcPr>
          <w:p w14:paraId="4DD89698">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4.唱好一首歌的方法</w:t>
            </w:r>
          </w:p>
        </w:tc>
        <w:tc>
          <w:tcPr>
            <w:tcW w:w="2600" w:type="dxa"/>
            <w:vAlign w:val="center"/>
          </w:tcPr>
          <w:p w14:paraId="13A71156">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（1）选择适合自己演唱的歌曲</w:t>
            </w:r>
          </w:p>
          <w:p w14:paraId="51451EBA">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（2）熟悉、深入所要表现的歌曲</w:t>
            </w:r>
          </w:p>
          <w:p w14:paraId="54FE65E2">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（3）提高文化修养，加强歌唱技能的训练</w:t>
            </w:r>
          </w:p>
          <w:p w14:paraId="55FE74F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414B639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847FD1F">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1.认识自我，明确什么是自己适合演唱的歌曲</w:t>
            </w:r>
          </w:p>
          <w:p w14:paraId="4A6782C2">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2.初步掌握演唱歌曲所要做的各方面的工作</w:t>
            </w:r>
          </w:p>
          <w:p w14:paraId="5F5F7052">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3.在准确与适度、读字和分句、达意和表情等方面把握作品</w:t>
            </w:r>
          </w:p>
          <w:p w14:paraId="40593F2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4.具有初步的理解和分析歌曲的能力</w:t>
            </w:r>
          </w:p>
        </w:tc>
        <w:tc>
          <w:tcPr>
            <w:tcW w:w="1284" w:type="dxa"/>
            <w:vAlign w:val="center"/>
          </w:tcPr>
          <w:p w14:paraId="3823112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928914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985B61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86DB51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9B0903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16C3336C">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6F7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09F5517">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0" w:type="dxa"/>
            <w:gridSpan w:val="5"/>
            <w:vAlign w:val="center"/>
          </w:tcPr>
          <w:p w14:paraId="76C3695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63B9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D9C3ED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5.作品演唱</w:t>
            </w:r>
          </w:p>
        </w:tc>
        <w:tc>
          <w:tcPr>
            <w:tcW w:w="2600" w:type="dxa"/>
            <w:vAlign w:val="center"/>
          </w:tcPr>
          <w:p w14:paraId="51525F6E">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爱人送我向日葵》、《黄水谣》、《春思曲》、《思乡》、《天下黄河十八弯》、《多情的土地》、《长城永在我心上》、《教我如何不想她》、《满江红》、《曲蔓地》、《山中》、《最后一个梦》、《白头吟》、《长鼓敲起来》、《凤求凰》、《静夜思》、《我和我的祖国》、《多情的土地》、《黄河梦》等同等难度的作品，或由任课老师根据学生的具体情况选择作品进行演唱。</w:t>
            </w:r>
          </w:p>
          <w:p w14:paraId="3A907BF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我不在爱你》、《西班牙女郎》、《爱情的喜悦》、《游移的月亮》、《如果弗洛林多忠诚》、《炽热的心愿》、《恒河上升起太阳》、《让我痛苦吧》、《绿树成荫》、《天神赐粮》、《我要建一座王宫》、《胜利啊，胜利》、《青青牧草》等同等难度的作品，或由任课老师根据学生的具体情况选择作品进行演唱。</w:t>
            </w:r>
          </w:p>
        </w:tc>
        <w:tc>
          <w:tcPr>
            <w:tcW w:w="754" w:type="dxa"/>
            <w:vAlign w:val="center"/>
          </w:tcPr>
          <w:p w14:paraId="44B788C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4EF2740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1.能按谱背唱歌曲，音高、节奏准确，速度得当；</w:t>
            </w:r>
          </w:p>
          <w:p w14:paraId="37B6FB9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2.歌唱姿势基本正确；</w:t>
            </w:r>
          </w:p>
          <w:p w14:paraId="751A0F5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3.歌唱声音自然、干净，有一定的呼吸支持，分句换气恰当；</w:t>
            </w:r>
          </w:p>
          <w:p w14:paraId="058B66FB">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4.歌唱语音基本准确，无明显方音缺陷。</w:t>
            </w:r>
          </w:p>
          <w:p w14:paraId="2B0934A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284" w:type="dxa"/>
            <w:vAlign w:val="center"/>
          </w:tcPr>
          <w:p w14:paraId="27D2AE4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588632B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29C7A0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F3F249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E48E65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26FD3977">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67DD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5E8149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0" w:type="dxa"/>
            <w:gridSpan w:val="5"/>
            <w:vAlign w:val="center"/>
          </w:tcPr>
          <w:p w14:paraId="19441B8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3B6D43DA">
      <w:pPr>
        <w:pStyle w:val="33"/>
        <w:spacing w:line="360" w:lineRule="auto"/>
        <w:ind w:left="480" w:firstLine="0" w:firstLineChars="0"/>
        <w:rPr>
          <w:rFonts w:hint="eastAsia"/>
          <w:b/>
          <w:sz w:val="24"/>
        </w:rPr>
      </w:pPr>
    </w:p>
    <w:p w14:paraId="2E227429">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55CF130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1370D9D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（二）要将声乐教学理论与实践相结合，挑选适合学生水平的相应的声乐作品，并在声乐作品的演唱中，结合相关的声乐教学理论知识，做到理论与实践的融会贯通。</w:t>
      </w:r>
    </w:p>
    <w:p w14:paraId="6C3A43A7">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（三）教学内容与学时安排是指总学时分配到每块教学内容的大致学时量，教师可根据学生的情况选唱2—6首作品。</w:t>
      </w:r>
    </w:p>
    <w:p w14:paraId="574C1196">
      <w:pPr>
        <w:spacing w:line="276" w:lineRule="auto"/>
        <w:ind w:firstLine="420" w:firstLineChars="200"/>
        <w:jc w:val="left"/>
        <w:rPr>
          <w:rFonts w:hint="eastAsia"/>
          <w:szCs w:val="21"/>
          <w:lang w:val="eu-ES"/>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1FEA9730">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4AC7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7FB6AE91">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543D9604">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628E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503E7A0D">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3B17F4EE">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42ED5535">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56738D10">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7E7B1B7A">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38BE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03305792">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14691A3B">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4FD63D86">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3435EF09">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04C44862">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32A7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491D34E4">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5B6B53C2">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06422F77">
            <w:pPr>
              <w:keepNext w:val="0"/>
              <w:keepLines w:val="0"/>
              <w:suppressLineNumbers w:val="0"/>
              <w:spacing w:before="0" w:beforeAutospacing="0" w:after="0" w:afterAutospacing="0" w:line="276" w:lineRule="auto"/>
              <w:ind w:left="0" w:right="0"/>
              <w:rPr>
                <w:rFonts w:hint="default"/>
                <w:szCs w:val="21"/>
              </w:rPr>
            </w:pPr>
            <w:r>
              <w:rPr>
                <w:rFonts w:hint="eastAsia"/>
                <w:szCs w:val="21"/>
              </w:rPr>
              <w:t>演唱声乐作品需达到以下基本要求：</w:t>
            </w:r>
          </w:p>
          <w:p w14:paraId="7D965055">
            <w:pPr>
              <w:keepNext w:val="0"/>
              <w:keepLines w:val="0"/>
              <w:suppressLineNumbers w:val="0"/>
              <w:spacing w:before="0" w:beforeAutospacing="0" w:after="0" w:afterAutospacing="0" w:line="276" w:lineRule="auto"/>
              <w:ind w:left="0" w:right="0"/>
              <w:rPr>
                <w:rFonts w:hint="default"/>
                <w:szCs w:val="21"/>
              </w:rPr>
            </w:pPr>
            <w:r>
              <w:rPr>
                <w:rFonts w:hint="eastAsia"/>
                <w:szCs w:val="21"/>
              </w:rPr>
              <w:t>（1）音准、节奏等基本技能需刻苦练习。</w:t>
            </w:r>
          </w:p>
          <w:p w14:paraId="46FA0FEA">
            <w:pPr>
              <w:keepNext w:val="0"/>
              <w:keepLines w:val="0"/>
              <w:suppressLineNumbers w:val="0"/>
              <w:spacing w:before="0" w:beforeAutospacing="0" w:after="0" w:afterAutospacing="0" w:line="276" w:lineRule="auto"/>
              <w:ind w:left="0" w:right="0"/>
              <w:rPr>
                <w:rFonts w:hint="default"/>
                <w:szCs w:val="21"/>
              </w:rPr>
            </w:pPr>
            <w:r>
              <w:rPr>
                <w:rFonts w:hint="eastAsia"/>
                <w:szCs w:val="21"/>
              </w:rPr>
              <w:t>（2）歌唱姿势需正确。</w:t>
            </w:r>
          </w:p>
          <w:p w14:paraId="01E67F88">
            <w:pPr>
              <w:keepNext w:val="0"/>
              <w:keepLines w:val="0"/>
              <w:suppressLineNumbers w:val="0"/>
              <w:spacing w:before="0" w:beforeAutospacing="0" w:after="0" w:afterAutospacing="0" w:line="276" w:lineRule="auto"/>
              <w:ind w:left="0" w:right="0"/>
              <w:rPr>
                <w:rFonts w:hint="default"/>
                <w:szCs w:val="21"/>
              </w:rPr>
            </w:pPr>
            <w:r>
              <w:rPr>
                <w:rFonts w:hint="eastAsia"/>
                <w:szCs w:val="21"/>
              </w:rPr>
              <w:t>（3）演唱方法需在作品练习过程中不断思考、练习与揣摩。</w:t>
            </w:r>
          </w:p>
          <w:p w14:paraId="2D89874E">
            <w:pPr>
              <w:keepNext w:val="0"/>
              <w:keepLines w:val="0"/>
              <w:suppressLineNumbers w:val="0"/>
              <w:spacing w:before="0" w:beforeAutospacing="0" w:after="0" w:afterAutospacing="0" w:line="276" w:lineRule="auto"/>
              <w:ind w:left="0" w:right="0"/>
              <w:rPr>
                <w:rFonts w:hint="default"/>
                <w:szCs w:val="21"/>
              </w:rPr>
            </w:pPr>
            <w:r>
              <w:rPr>
                <w:rFonts w:hint="eastAsia"/>
                <w:szCs w:val="21"/>
              </w:rPr>
              <w:t>教师要求如下：</w:t>
            </w:r>
          </w:p>
          <w:p w14:paraId="65A719C7">
            <w:pPr>
              <w:keepNext w:val="0"/>
              <w:keepLines w:val="0"/>
              <w:suppressLineNumbers w:val="0"/>
              <w:spacing w:before="0" w:beforeAutospacing="0" w:after="0" w:afterAutospacing="0" w:line="276" w:lineRule="auto"/>
              <w:ind w:left="0" w:right="0"/>
              <w:rPr>
                <w:rFonts w:hint="default"/>
                <w:szCs w:val="21"/>
              </w:rPr>
            </w:pPr>
            <w:r>
              <w:rPr>
                <w:rFonts w:hint="eastAsia"/>
                <w:szCs w:val="21"/>
              </w:rPr>
              <w:t>（1）对学生在声乐作品演唱中出现各种问题及时进行辅导与解决。</w:t>
            </w:r>
          </w:p>
          <w:p w14:paraId="3AF8EB06">
            <w:pPr>
              <w:keepNext w:val="0"/>
              <w:keepLines w:val="0"/>
              <w:suppressLineNumbers w:val="0"/>
              <w:spacing w:before="0" w:beforeAutospacing="0" w:after="0" w:afterAutospacing="0" w:line="276" w:lineRule="auto"/>
              <w:ind w:left="0" w:right="0"/>
              <w:rPr>
                <w:rFonts w:hint="default"/>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4B66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15E6ECEF">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6C2D1935">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3E2D76B0">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48F702CF">
      <w:pPr>
        <w:pStyle w:val="31"/>
        <w:rPr>
          <w:rFonts w:hint="eastAsia" w:eastAsiaTheme="minorEastAsia"/>
          <w:b/>
          <w:sz w:val="24"/>
          <w:lang w:val="en-US" w:eastAsia="zh-CN"/>
        </w:rPr>
      </w:pPr>
    </w:p>
    <w:p w14:paraId="540088A0">
      <w:pPr>
        <w:pStyle w:val="31"/>
        <w:rPr>
          <w:rFonts w:hint="eastAsia"/>
          <w:b/>
          <w:sz w:val="24"/>
        </w:rPr>
      </w:pPr>
    </w:p>
    <w:p w14:paraId="077218D3">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353F090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465B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2CDDAAC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460EB7B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39FABF0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00A6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2D4D395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31" w:type="dxa"/>
            <w:vAlign w:val="center"/>
          </w:tcPr>
          <w:p w14:paraId="41824DD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5822416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7A7478F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1A0B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408589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210D5EA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197467B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00" w:type="dxa"/>
            <w:vAlign w:val="center"/>
          </w:tcPr>
          <w:p w14:paraId="2001AD0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67D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C752E4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3546075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65614E8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2C53598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1B8B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54FBCB5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7226D68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62" w:type="dxa"/>
            <w:vAlign w:val="center"/>
          </w:tcPr>
          <w:p w14:paraId="4CBA2BA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480E317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41FCA0F0">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931"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7453"/>
        <w:gridCol w:w="724"/>
      </w:tblGrid>
      <w:tr w14:paraId="0B29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0C1630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453" w:type="dxa"/>
            <w:vAlign w:val="center"/>
          </w:tcPr>
          <w:p w14:paraId="625E178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24" w:type="dxa"/>
            <w:vAlign w:val="center"/>
          </w:tcPr>
          <w:p w14:paraId="281C494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9F7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754" w:type="dxa"/>
            <w:vAlign w:val="center"/>
          </w:tcPr>
          <w:p w14:paraId="355D781E">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453" w:type="dxa"/>
            <w:vAlign w:val="center"/>
          </w:tcPr>
          <w:p w14:paraId="05C00909">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1583CCC0">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课程</w:t>
            </w:r>
            <w:r>
              <w:rPr>
                <w:rFonts w:hint="eastAsia" w:ascii="宋体" w:hAnsi="宋体" w:eastAsia="宋体" w:cs="宋体"/>
                <w:color w:val="000000"/>
                <w:kern w:val="0"/>
                <w:szCs w:val="21"/>
                <w:lang w:bidi="ar"/>
              </w:rPr>
              <w:t>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440BAAFD">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24" w:type="dxa"/>
            <w:vAlign w:val="center"/>
          </w:tcPr>
          <w:p w14:paraId="65F6CF4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4F12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537E882B">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453" w:type="dxa"/>
            <w:vAlign w:val="center"/>
          </w:tcPr>
          <w:p w14:paraId="110F04B8">
            <w:pPr>
              <w:keepNext w:val="0"/>
              <w:keepLines w:val="0"/>
              <w:suppressLineNumbers w:val="0"/>
              <w:spacing w:before="0" w:beforeAutospacing="0" w:after="0" w:afterAutospacing="0" w:line="264" w:lineRule="auto"/>
              <w:ind w:left="0" w:right="0" w:firstLine="420" w:firstLineChars="200"/>
              <w:jc w:val="left"/>
              <w:rPr>
                <w:rFonts w:hint="eastAsia" w:ascii="宋体" w:hAnsi="宋体"/>
                <w:szCs w:val="21"/>
                <w:lang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1A9A09B1">
            <w:pPr>
              <w:keepNext w:val="0"/>
              <w:keepLines w:val="0"/>
              <w:suppressLineNumbers w:val="0"/>
              <w:spacing w:before="0" w:beforeAutospacing="0" w:after="0" w:afterAutospacing="0" w:line="264" w:lineRule="auto"/>
              <w:ind w:left="0" w:right="0" w:firstLine="420" w:firstLineChars="200"/>
              <w:jc w:val="left"/>
              <w:rPr>
                <w:rFonts w:hint="default" w:ascii="Times New Roman" w:hAnsi="Times New Roman" w:cs="Times New Roman" w:eastAsiaTheme="minorEastAsia"/>
                <w:szCs w:val="21"/>
                <w:lang w:val="en-US" w:eastAsia="zh-CN"/>
              </w:rPr>
            </w:pPr>
            <w:r>
              <w:rPr>
                <w:rFonts w:hint="eastAsia"/>
                <w:szCs w:val="21"/>
              </w:rPr>
              <w:t>考试中出现明显停顿、走音、忘词，严重影响作品的完整度</w:t>
            </w:r>
            <w:r>
              <w:rPr>
                <w:rFonts w:hint="eastAsia"/>
                <w:szCs w:val="21"/>
                <w:lang w:val="en-US" w:eastAsia="zh-CN"/>
              </w:rPr>
              <w:t>的，总评成绩为不合格。</w:t>
            </w:r>
          </w:p>
        </w:tc>
        <w:tc>
          <w:tcPr>
            <w:tcW w:w="724" w:type="dxa"/>
            <w:vAlign w:val="center"/>
          </w:tcPr>
          <w:p w14:paraId="0CF163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27AD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54" w:type="dxa"/>
            <w:vAlign w:val="center"/>
          </w:tcPr>
          <w:p w14:paraId="3981040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453" w:type="dxa"/>
            <w:vAlign w:val="center"/>
          </w:tcPr>
          <w:p w14:paraId="4D42B1BB">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724" w:type="dxa"/>
            <w:vAlign w:val="center"/>
          </w:tcPr>
          <w:p w14:paraId="1DFE49A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21985D26">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30EC0FC4">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05F4EE9">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28"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28" DrawAspect="Content" ObjectID="_1468075729" r:id="rId12">
            <o:LockedField>false</o:LockedField>
          </o:OLEObject>
        </w:object>
      </w:r>
    </w:p>
    <w:p w14:paraId="09EEC5F2">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C5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7B69CC52">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6B099A1C">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3DDA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5C1D4C12">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1EB107C4">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1DF5789F">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A472EB9">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5106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39B040EB">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7261D4E3">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64AF921F">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45CFC950">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419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3B06B4CC">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7F6C5AA8">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3A802A79">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0D9A6B8E">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0F10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35D4532A">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469F050E">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5CE0427A">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1DB9C80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B07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45437937">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7657B743">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4F21DCB9">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521C567F">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58D8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179AA46E">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66CFE221">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114502BF">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00" w:type="dxa"/>
            <w:vAlign w:val="center"/>
          </w:tcPr>
          <w:p w14:paraId="254F5B21">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28370235">
      <w:pPr>
        <w:spacing w:line="360" w:lineRule="auto"/>
        <w:rPr>
          <w:rFonts w:hint="eastAsia"/>
          <w:b/>
          <w:sz w:val="28"/>
          <w:szCs w:val="28"/>
        </w:rPr>
      </w:pPr>
    </w:p>
    <w:p w14:paraId="3D4288A5">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39ADB592">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03989A0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165D6560">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41C8878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75D1B55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0DE085B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025CEA6B">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6C91A7F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2AC5A73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532D3F7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2993519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64DF886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3B3DA59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63EEAF6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7465B48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12C7C38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000AF770">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1C3D6353">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7314F6B6">
      <w:pPr>
        <w:spacing w:line="360" w:lineRule="auto"/>
        <w:ind w:left="5519" w:leftChars="228" w:hanging="5040" w:hangingChars="2100"/>
        <w:rPr>
          <w:rFonts w:hint="eastAsia" w:ascii="宋体" w:hAnsi="宋体" w:eastAsia="宋体" w:cs="宋体"/>
          <w:sz w:val="24"/>
          <w:lang w:val="en-US" w:eastAsia="zh-CN"/>
        </w:rPr>
      </w:pPr>
    </w:p>
    <w:p w14:paraId="39FC7D44">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4B1E12C9">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44B6BAB8">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审批人：杨丽莉</w:t>
      </w:r>
    </w:p>
    <w:p w14:paraId="218AED93">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批准时间：2025年9月1日</w:t>
      </w:r>
    </w:p>
    <w:p w14:paraId="48EAA15C">
      <w:pPr>
        <w:spacing w:line="360" w:lineRule="auto"/>
        <w:ind w:firstLine="422" w:firstLineChars="200"/>
        <w:rPr>
          <w:rFonts w:hint="eastAsia" w:ascii="Times New Roman" w:hAnsi="Times New Roman" w:eastAsia="宋体" w:cs="Times New Roman"/>
          <w:b/>
          <w:bCs/>
          <w:szCs w:val="21"/>
          <w:lang w:val="en-US" w:eastAsia="zh-CN"/>
        </w:rPr>
      </w:pPr>
    </w:p>
    <w:p w14:paraId="5FD1231E">
      <w:pPr>
        <w:jc w:val="center"/>
        <w:outlineLvl w:val="0"/>
        <w:rPr>
          <w:rFonts w:hint="eastAsia" w:ascii="宋体" w:hAnsi="宋体" w:eastAsia="宋体" w:cs="宋体"/>
          <w:b/>
          <w:color w:val="000000"/>
          <w:kern w:val="0"/>
          <w:sz w:val="30"/>
          <w:szCs w:val="30"/>
          <w:u w:color="000000"/>
          <w:lang w:val="zh-TW" w:eastAsia="zh-TW"/>
        </w:rPr>
      </w:pPr>
      <w:bookmarkStart w:id="29" w:name="_Toc31627"/>
      <w:bookmarkStart w:id="30" w:name="_Toc8798"/>
      <w:bookmarkStart w:id="31" w:name="_Toc7164"/>
      <w:bookmarkStart w:id="32" w:name="_Toc19523"/>
      <w:bookmarkStart w:id="33" w:name="_Toc27242"/>
      <w:bookmarkStart w:id="34" w:name="_Toc27569"/>
      <w:bookmarkStart w:id="35" w:name="_Toc26414"/>
      <w:bookmarkStart w:id="36" w:name="_Toc3578"/>
      <w:bookmarkStart w:id="37" w:name="_Toc16719"/>
      <w:bookmarkStart w:id="38" w:name="_Toc32279"/>
    </w:p>
    <w:p w14:paraId="5158EF77">
      <w:pPr>
        <w:jc w:val="center"/>
        <w:outlineLvl w:val="0"/>
        <w:rPr>
          <w:rFonts w:hint="eastAsia" w:ascii="宋体" w:hAnsi="宋体" w:eastAsia="宋体" w:cs="宋体"/>
          <w:b/>
          <w:color w:val="000000"/>
          <w:kern w:val="0"/>
          <w:sz w:val="30"/>
          <w:szCs w:val="30"/>
          <w:u w:color="000000"/>
          <w:lang w:val="zh-TW" w:eastAsia="zh-TW"/>
        </w:rPr>
      </w:pPr>
    </w:p>
    <w:p w14:paraId="186C77B4">
      <w:pPr>
        <w:jc w:val="center"/>
        <w:outlineLvl w:val="0"/>
        <w:rPr>
          <w:rFonts w:hint="eastAsia" w:ascii="宋体" w:hAnsi="宋体" w:eastAsia="宋体" w:cs="宋体"/>
          <w:b/>
          <w:color w:val="000000"/>
          <w:kern w:val="0"/>
          <w:sz w:val="30"/>
          <w:szCs w:val="30"/>
          <w:u w:color="000000"/>
          <w:lang w:val="zh-TW" w:eastAsia="zh-TW"/>
        </w:rPr>
      </w:pPr>
    </w:p>
    <w:p w14:paraId="40FCDAAE">
      <w:pPr>
        <w:jc w:val="center"/>
        <w:outlineLvl w:val="0"/>
        <w:rPr>
          <w:rFonts w:hint="eastAsia" w:ascii="宋体" w:hAnsi="宋体" w:eastAsia="宋体" w:cs="宋体"/>
          <w:b/>
          <w:color w:val="000000"/>
          <w:kern w:val="0"/>
          <w:sz w:val="30"/>
          <w:szCs w:val="30"/>
          <w:u w:color="000000"/>
          <w:lang w:val="zh-TW" w:eastAsia="zh-TW"/>
        </w:rPr>
      </w:pPr>
    </w:p>
    <w:p w14:paraId="1C5957F0">
      <w:pPr>
        <w:jc w:val="center"/>
        <w:outlineLvl w:val="0"/>
        <w:rPr>
          <w:rFonts w:hint="eastAsia" w:ascii="宋体" w:hAnsi="宋体" w:eastAsia="宋体" w:cs="宋体"/>
          <w:b/>
          <w:color w:val="000000"/>
          <w:kern w:val="0"/>
          <w:sz w:val="30"/>
          <w:szCs w:val="30"/>
          <w:u w:color="000000"/>
          <w:lang w:val="zh-TW" w:eastAsia="zh-TW"/>
        </w:rPr>
      </w:pPr>
    </w:p>
    <w:p w14:paraId="61994966">
      <w:pPr>
        <w:jc w:val="center"/>
        <w:outlineLvl w:val="0"/>
        <w:rPr>
          <w:rFonts w:hint="eastAsia" w:ascii="宋体" w:hAnsi="宋体" w:eastAsia="宋体" w:cs="宋体"/>
          <w:b/>
          <w:color w:val="000000"/>
          <w:kern w:val="0"/>
          <w:sz w:val="30"/>
          <w:szCs w:val="30"/>
          <w:u w:color="000000"/>
          <w:lang w:val="zh-TW" w:eastAsia="zh-TW"/>
        </w:rPr>
      </w:pPr>
    </w:p>
    <w:p w14:paraId="3A532F47">
      <w:pPr>
        <w:jc w:val="both"/>
        <w:outlineLvl w:val="0"/>
        <w:rPr>
          <w:rFonts w:hint="eastAsia" w:ascii="宋体" w:hAnsi="宋体" w:eastAsia="宋体" w:cs="宋体"/>
          <w:b/>
          <w:color w:val="000000"/>
          <w:kern w:val="0"/>
          <w:sz w:val="30"/>
          <w:szCs w:val="30"/>
          <w:u w:color="000000"/>
          <w:lang w:val="zh-TW" w:eastAsia="zh-TW"/>
        </w:rPr>
      </w:pPr>
    </w:p>
    <w:p w14:paraId="2C8D7FE2">
      <w:pPr>
        <w:jc w:val="both"/>
        <w:outlineLvl w:val="0"/>
        <w:rPr>
          <w:rFonts w:hint="eastAsia" w:ascii="宋体" w:hAnsi="宋体" w:eastAsia="宋体" w:cs="宋体"/>
          <w:b/>
          <w:color w:val="000000"/>
          <w:kern w:val="0"/>
          <w:sz w:val="30"/>
          <w:szCs w:val="30"/>
          <w:u w:color="000000"/>
          <w:lang w:val="zh-TW" w:eastAsia="zh-TW"/>
        </w:rPr>
      </w:pPr>
    </w:p>
    <w:p w14:paraId="789A6E8F">
      <w:pPr>
        <w:jc w:val="center"/>
        <w:outlineLvl w:val="0"/>
        <w:rPr>
          <w:rFonts w:hint="eastAsia" w:ascii="宋体" w:hAnsi="宋体" w:eastAsia="宋体" w:cs="宋体"/>
          <w:b/>
          <w:color w:val="000000"/>
          <w:kern w:val="0"/>
          <w:sz w:val="30"/>
          <w:szCs w:val="30"/>
          <w:u w:color="000000"/>
          <w:lang w:val="zh-TW" w:eastAsia="zh-TW"/>
        </w:rPr>
      </w:pPr>
    </w:p>
    <w:p w14:paraId="09FEE7A7">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375CB3E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bookmarkStart w:id="39" w:name="_Toc27815"/>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声乐Ⅲ</w:t>
      </w:r>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课程教学大纲</w:t>
      </w:r>
      <w:bookmarkEnd w:id="29"/>
      <w:bookmarkEnd w:id="30"/>
      <w:bookmarkEnd w:id="31"/>
      <w:bookmarkEnd w:id="32"/>
      <w:bookmarkEnd w:id="33"/>
      <w:bookmarkEnd w:id="34"/>
      <w:bookmarkEnd w:id="35"/>
      <w:bookmarkEnd w:id="36"/>
      <w:bookmarkEnd w:id="37"/>
      <w:bookmarkEnd w:id="38"/>
      <w:bookmarkEnd w:id="39"/>
    </w:p>
    <w:p w14:paraId="3D6EAC8B">
      <w:pPr>
        <w:jc w:val="center"/>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 Vocal Ⅲ</w:t>
      </w:r>
      <w:r>
        <w:rPr>
          <w:rFonts w:hint="eastAsia" w:ascii="Times New Roman" w:hAnsi="Times New Roman" w:eastAsia="宋体" w:cs="Times New Roman"/>
          <w:b/>
          <w:bCs/>
          <w:sz w:val="28"/>
          <w:szCs w:val="28"/>
          <w:lang w:val="en-US" w:eastAsia="zh-CN"/>
        </w:rPr>
        <w:t xml:space="preserve"> </w:t>
      </w:r>
      <w:r>
        <w:rPr>
          <w:rFonts w:hint="eastAsia" w:ascii="Times New Roman" w:hAnsi="Times New Roman" w:eastAsia="宋体" w:cs="Times New Roman"/>
          <w:b/>
          <w:bCs/>
          <w:sz w:val="28"/>
          <w:szCs w:val="28"/>
        </w:rPr>
        <w:t>)</w:t>
      </w:r>
    </w:p>
    <w:p w14:paraId="5E140388">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w:t>
      </w:r>
      <w:r>
        <w:rPr>
          <w:rFonts w:hint="eastAsia" w:ascii="Times New Roman" w:hAnsi="Times New Roman" w:eastAsia="宋体" w:cs="Times New Roman"/>
          <w:b/>
          <w:sz w:val="24"/>
          <w:szCs w:val="24"/>
          <w:lang w:val="zh-TW" w:eastAsia="zh-TW"/>
        </w:rPr>
        <w:t>声乐Ⅲ</w:t>
      </w:r>
    </w:p>
    <w:p w14:paraId="287FBBB1">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课程代码：2403008</w:t>
      </w:r>
    </w:p>
    <w:p w14:paraId="4BAB015B">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分：2</w:t>
      </w:r>
    </w:p>
    <w:p w14:paraId="6418BFA9">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时：32</w:t>
      </w:r>
    </w:p>
    <w:p w14:paraId="0BCE06A6">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先修课程：《声乐Ⅱ》、《钢琴Ⅱ》、《视唱练耳Ⅱ》、《乐理Ⅱ》</w:t>
      </w:r>
    </w:p>
    <w:p w14:paraId="2F1ECC4A">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适用专业：音乐学</w:t>
      </w:r>
    </w:p>
    <w:p w14:paraId="6462A372">
      <w:pPr>
        <w:spacing w:line="360" w:lineRule="auto"/>
        <w:jc w:val="left"/>
        <w:rPr>
          <w:rFonts w:hint="eastAsia" w:ascii="Times New Roman" w:hAnsi="Times New Roman" w:eastAsia="宋体" w:cs="Times New Roman"/>
          <w:b/>
          <w:sz w:val="24"/>
          <w:szCs w:val="24"/>
          <w:lang w:val="en-US" w:eastAsia="zh-CN"/>
        </w:rPr>
      </w:pPr>
    </w:p>
    <w:p w14:paraId="3E151DE9">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0A79BA0E">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师范）专业的专业必修课，是重要的基础课程之一，是训练学生掌握科学的发声方法、运用人声进行艺术表现的一门学科。通过本课程的学习，要进一步提高声乐技能、技巧的专业水平，掌握歌唱音量的控制，以及声乐表演常识，更好地表达歌曲的思想感情，达到胜任完成中学音乐课程工作的要求。</w:t>
      </w:r>
    </w:p>
    <w:p w14:paraId="6A182868">
      <w:pPr>
        <w:spacing w:line="360" w:lineRule="auto"/>
        <w:ind w:firstLine="472" w:firstLineChars="196"/>
        <w:rPr>
          <w:rFonts w:hint="eastAsia" w:ascii="宋体" w:hAnsi="宋体" w:eastAsia="宋体" w:cs="宋体"/>
          <w:b/>
          <w:sz w:val="24"/>
        </w:rPr>
      </w:pPr>
    </w:p>
    <w:p w14:paraId="15B37C31">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52E48607">
      <w:pPr>
        <w:spacing w:line="360" w:lineRule="auto"/>
        <w:ind w:firstLine="422"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b/>
          <w:bCs/>
          <w:szCs w:val="21"/>
          <w:lang w:val="en-US" w:eastAsia="zh-CN"/>
        </w:rPr>
        <w:t xml:space="preserve">目标1. </w:t>
      </w:r>
      <w:r>
        <w:rPr>
          <w:rFonts w:hint="eastAsia" w:ascii="Times New Roman" w:hAnsi="Times New Roman" w:eastAsia="宋体" w:cs="Times New Roman"/>
          <w:szCs w:val="21"/>
          <w:lang w:val="en-US" w:eastAsia="zh-CN"/>
        </w:rPr>
        <w:t>了解不同阶段的嗓音变化特征以及嗓音卫生和保健的常识；掌握歌唱音量控制的基本原则和方法，初步掌握歌唱表演的技巧。</w:t>
      </w:r>
    </w:p>
    <w:p w14:paraId="7F8D12C7">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szCs w:val="21"/>
          <w:lang w:val="en-US" w:eastAsia="zh-CN"/>
        </w:rPr>
        <w:t>目标2.</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AFCFA96">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7D6C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150FDA88">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09315A08">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65C98A06">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3A1E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5DA9785A">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687DB5A1">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02B7CD98">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4D9A4919">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32C4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18794A72">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4BAFD49D">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7DE7E0A3">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65890D58">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48223BBD">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36ADA24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5A5160BB">
      <w:pPr>
        <w:spacing w:line="360" w:lineRule="auto"/>
        <w:ind w:firstLine="420" w:firstLineChars="200"/>
        <w:jc w:val="left"/>
        <w:rPr>
          <w:rFonts w:hint="default" w:ascii="Times New Roman" w:hAnsi="Times New Roman" w:eastAsia="宋体" w:cs="Times New Roman"/>
          <w:szCs w:val="21"/>
          <w:lang w:val="en-US" w:eastAsia="zh-CN"/>
        </w:rPr>
      </w:pPr>
    </w:p>
    <w:p w14:paraId="7AA6791B">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728"/>
      </w:tblGrid>
      <w:tr w14:paraId="135D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42F682B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4EDFB50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2F57161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2F12577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3808A08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2F55A7C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5B6847A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8" w:type="dxa"/>
            <w:vAlign w:val="center"/>
          </w:tcPr>
          <w:p w14:paraId="65641D18">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07D8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FE5D6F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Times New Roman" w:hAnsi="Times New Roman" w:eastAsia="宋体" w:cs="Times New Roman"/>
                <w:b w:val="0"/>
                <w:bCs/>
                <w:szCs w:val="21"/>
                <w:lang w:val="en-US" w:eastAsia="zh-CN"/>
              </w:rPr>
              <w:t>青少年学生嗓音特点与变声期嗓音训练</w:t>
            </w:r>
          </w:p>
        </w:tc>
        <w:tc>
          <w:tcPr>
            <w:tcW w:w="2600" w:type="dxa"/>
            <w:vAlign w:val="center"/>
          </w:tcPr>
          <w:p w14:paraId="4BF73CA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（1）人声嗓音的特点。</w:t>
            </w:r>
          </w:p>
          <w:p w14:paraId="4194FD7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（2）童声与变声。</w:t>
            </w:r>
          </w:p>
          <w:p w14:paraId="6E8E215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（3）青少年学生嗓音的特点与变声期嗓音的训练。</w:t>
            </w:r>
          </w:p>
          <w:p w14:paraId="0B05BF5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6C4ACEF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522F3B6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1.明确人声嗓音的重要与珍贵，基本掌握如何合理、科学地使用声带。</w:t>
            </w:r>
          </w:p>
          <w:p w14:paraId="2BDF358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2.了解从童声到成年嗓音变化的一般规律。</w:t>
            </w:r>
          </w:p>
          <w:p w14:paraId="3ABD795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3.了解青少年学生在不同年龄阶段的嗓音特征，掌握变声期嗓音训练的方法。</w:t>
            </w:r>
          </w:p>
        </w:tc>
        <w:tc>
          <w:tcPr>
            <w:tcW w:w="1284" w:type="dxa"/>
            <w:vAlign w:val="center"/>
          </w:tcPr>
          <w:p w14:paraId="352C82B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BB3A4E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6D66BD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2C4CBD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9B3F58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728" w:type="dxa"/>
            <w:vAlign w:val="center"/>
          </w:tcPr>
          <w:p w14:paraId="0BA7F1A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370B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5DB131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643" w:type="dxa"/>
            <w:gridSpan w:val="5"/>
            <w:vAlign w:val="center"/>
          </w:tcPr>
          <w:p w14:paraId="265947C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1380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945" w:type="dxa"/>
            <w:vMerge w:val="restart"/>
            <w:vAlign w:val="center"/>
          </w:tcPr>
          <w:p w14:paraId="78660D0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Times New Roman" w:hAnsi="Times New Roman" w:eastAsia="宋体" w:cs="Times New Roman"/>
                <w:b w:val="0"/>
                <w:bCs/>
                <w:szCs w:val="21"/>
                <w:lang w:val="en-US" w:eastAsia="zh-CN"/>
              </w:rPr>
              <w:t>嗓音的卫生与保健</w:t>
            </w:r>
          </w:p>
        </w:tc>
        <w:tc>
          <w:tcPr>
            <w:tcW w:w="2600" w:type="dxa"/>
            <w:vAlign w:val="center"/>
          </w:tcPr>
          <w:p w14:paraId="2912D02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（1）导致嗓音损坏的常见问题：追求音量、滥唱高音、追求大曲目、声部错误、盲目模仿、心理因素、饮食问题等</w:t>
            </w:r>
          </w:p>
          <w:p w14:paraId="241E238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（2）嗓音保健与疾病治疗：声带充血、声带水肿、声带闭合不全、声带息肉、声带小结、慢性咽炎、鼻炎等</w:t>
            </w:r>
          </w:p>
        </w:tc>
        <w:tc>
          <w:tcPr>
            <w:tcW w:w="754" w:type="dxa"/>
            <w:vAlign w:val="center"/>
          </w:tcPr>
          <w:p w14:paraId="04B904E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0F389FD6">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1.了解导致嗓音损坏的常见问题，在练习时需要多加注意，不要过渡追求音量和演唱大作品，导致声带过度疲劳，声乐学习需要多动脑、用心的练习，注意调整发声中的技术问题</w:t>
            </w:r>
          </w:p>
          <w:p w14:paraId="7969735B">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2，在声乐练习中能注意嗓音的卫生、保健，能用科学的态度对待嗓音疾病</w:t>
            </w:r>
          </w:p>
          <w:p w14:paraId="099E7EEF">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p>
        </w:tc>
        <w:tc>
          <w:tcPr>
            <w:tcW w:w="1284" w:type="dxa"/>
            <w:vAlign w:val="center"/>
          </w:tcPr>
          <w:p w14:paraId="2210711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FB0553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A43D80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18C8B8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05A94F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8" w:type="dxa"/>
            <w:vAlign w:val="center"/>
          </w:tcPr>
          <w:p w14:paraId="13565E8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663A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A36120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643" w:type="dxa"/>
            <w:gridSpan w:val="5"/>
            <w:vAlign w:val="center"/>
          </w:tcPr>
          <w:p w14:paraId="37DE1D0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182F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45" w:type="dxa"/>
            <w:vMerge w:val="restart"/>
            <w:vAlign w:val="center"/>
          </w:tcPr>
          <w:p w14:paraId="2304FFC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eastAsia" w:ascii="Times New Roman" w:hAnsi="Times New Roman" w:eastAsia="宋体" w:cs="Times New Roman"/>
                <w:b w:val="0"/>
                <w:bCs/>
                <w:szCs w:val="21"/>
                <w:lang w:val="en-US" w:eastAsia="zh-CN"/>
              </w:rPr>
              <w:t>歌唱的音量控制</w:t>
            </w:r>
          </w:p>
        </w:tc>
        <w:tc>
          <w:tcPr>
            <w:tcW w:w="2600" w:type="dxa"/>
            <w:vAlign w:val="center"/>
          </w:tcPr>
          <w:p w14:paraId="66639BE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（1）歌唱音量控制的原则</w:t>
            </w:r>
          </w:p>
          <w:p w14:paraId="767F3617">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（2）歌唱音量控制的方法</w:t>
            </w:r>
          </w:p>
          <w:p w14:paraId="2ADB952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（3）歌唱音量控制易犯错误及纠正方法</w:t>
            </w:r>
          </w:p>
        </w:tc>
        <w:tc>
          <w:tcPr>
            <w:tcW w:w="754" w:type="dxa"/>
            <w:vAlign w:val="center"/>
          </w:tcPr>
          <w:p w14:paraId="6E6CC80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4B29B0BA">
            <w:pPr>
              <w:keepNext w:val="0"/>
              <w:keepLines w:val="0"/>
              <w:numPr>
                <w:ilvl w:val="0"/>
                <w:numId w:val="3"/>
              </w:numPr>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解决学生在歌唱时音量控制的错误，使学生在演唱时能够更稳定地控制音量。</w:t>
            </w:r>
          </w:p>
          <w:p w14:paraId="3EBD28C0">
            <w:pPr>
              <w:keepNext w:val="0"/>
              <w:keepLines w:val="0"/>
              <w:numPr>
                <w:ilvl w:val="0"/>
                <w:numId w:val="3"/>
              </w:numPr>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进一步掌握歌唱音量控制的基本原则和方法。</w:t>
            </w:r>
          </w:p>
          <w:p w14:paraId="3999F3F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284" w:type="dxa"/>
            <w:vAlign w:val="center"/>
          </w:tcPr>
          <w:p w14:paraId="534ADF7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5A4B4B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C28154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AE1DF0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14DB53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8" w:type="dxa"/>
            <w:vAlign w:val="center"/>
          </w:tcPr>
          <w:p w14:paraId="17F03F4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4381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17F24A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643" w:type="dxa"/>
            <w:gridSpan w:val="5"/>
            <w:vAlign w:val="center"/>
          </w:tcPr>
          <w:p w14:paraId="0D197D2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5E7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2017317E">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eastAsia" w:ascii="Times New Roman" w:hAnsi="Times New Roman" w:eastAsia="宋体" w:cs="Times New Roman"/>
                <w:b w:val="0"/>
                <w:bCs/>
                <w:szCs w:val="21"/>
                <w:lang w:val="en-US" w:eastAsia="zh-CN"/>
              </w:rPr>
              <w:t>歌唱的表演常识</w:t>
            </w:r>
          </w:p>
        </w:tc>
        <w:tc>
          <w:tcPr>
            <w:tcW w:w="2600" w:type="dxa"/>
            <w:vAlign w:val="center"/>
          </w:tcPr>
          <w:p w14:paraId="74442440">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（1）歌唱的表演动作</w:t>
            </w:r>
          </w:p>
          <w:p w14:paraId="09506B4F">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（2）歌唱者的台风</w:t>
            </w:r>
          </w:p>
          <w:p w14:paraId="571B82A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2345D56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21411F4">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1.了解歌唱表演的动作原则，并解决学生在演唱中出现的问题</w:t>
            </w:r>
          </w:p>
          <w:p w14:paraId="2A3B8F9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2.初步掌握歌唱表演的技巧，能够更好地展现所演唱的歌曲</w:t>
            </w:r>
          </w:p>
          <w:p w14:paraId="7CBBB70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284" w:type="dxa"/>
            <w:vAlign w:val="center"/>
          </w:tcPr>
          <w:p w14:paraId="1028B07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D6A5DB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4902E1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FC9588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F0AC44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8" w:type="dxa"/>
            <w:vAlign w:val="center"/>
          </w:tcPr>
          <w:p w14:paraId="1DB33E4B">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D13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0252BB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643" w:type="dxa"/>
            <w:gridSpan w:val="5"/>
            <w:vAlign w:val="center"/>
          </w:tcPr>
          <w:p w14:paraId="6440D1C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2E3E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F22253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5.作品演唱</w:t>
            </w:r>
          </w:p>
        </w:tc>
        <w:tc>
          <w:tcPr>
            <w:tcW w:w="2600" w:type="dxa"/>
            <w:vAlign w:val="center"/>
          </w:tcPr>
          <w:p w14:paraId="7BD98B82">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中国作品：《白云故乡》、</w:t>
            </w:r>
            <w:r>
              <w:rPr>
                <w:rFonts w:hint="eastAsia" w:ascii="Times New Roman" w:hAnsi="Times New Roman" w:eastAsia="宋体" w:cs="Times New Roman"/>
                <w:b w:val="0"/>
                <w:bCs/>
                <w:szCs w:val="21"/>
                <w:lang w:val="en-US" w:eastAsia="zh-CN"/>
              </w:rPr>
              <w:t>《怀念曲》、《大森林的早晨》、《水调歌头》、《你来了》、《故乡》、《春花秋月何时了》、《嘉陵江上》、《玫瑰三愿》、《桥》、《清晰的记忆》、《思恋》、《松花江上》、《梧桐树》、《一抹夕阳》、《一杯美酒》、《节日欢歌》、《在银色的月光下》</w:t>
            </w:r>
            <w:r>
              <w:rPr>
                <w:rFonts w:hint="eastAsia" w:ascii="宋体" w:hAnsi="宋体" w:eastAsia="宋体" w:cs="Times New Roman"/>
                <w:color w:val="000000"/>
                <w:szCs w:val="21"/>
                <w:lang w:val="en-US" w:eastAsia="zh-CN"/>
              </w:rPr>
              <w:t>等同等难度的作品，或由任课老师根据学生的具体情况选择作品进行演唱。</w:t>
            </w:r>
          </w:p>
          <w:p w14:paraId="050BAAC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w:t>
            </w:r>
            <w:r>
              <w:rPr>
                <w:rFonts w:hint="eastAsia" w:ascii="Times New Roman" w:hAnsi="Times New Roman" w:eastAsia="宋体" w:cs="Times New Roman"/>
                <w:b w:val="0"/>
                <w:bCs/>
                <w:szCs w:val="21"/>
                <w:lang w:val="en-US" w:eastAsia="zh-CN"/>
              </w:rPr>
              <w:t>《阿尔卑斯山的牧羊女》、《我去向何方》、《你们可知道》、《你就会看到》、《请告诉我》、《小嘴》、《菩提树》、《围绕着我崇拜的人儿》、《献词》、《紫罗兰》、《鳟鱼》、《我为你忧郁，优雅的女神》、《干杯》、《慕春》、《梦》、《你发火就爱生气》</w:t>
            </w:r>
            <w:r>
              <w:rPr>
                <w:rFonts w:hint="eastAsia" w:ascii="宋体" w:hAnsi="宋体" w:eastAsia="宋体" w:cs="Times New Roman"/>
                <w:color w:val="000000"/>
                <w:szCs w:val="21"/>
                <w:lang w:val="en-US" w:eastAsia="zh-CN"/>
              </w:rPr>
              <w:t>等同等难度的作品，或由任课老师根据学生的具体情况选择作品进行演唱。</w:t>
            </w:r>
          </w:p>
        </w:tc>
        <w:tc>
          <w:tcPr>
            <w:tcW w:w="754" w:type="dxa"/>
            <w:vAlign w:val="center"/>
          </w:tcPr>
          <w:p w14:paraId="6356A898">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5A87F2A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1.能按谱背唱歌曲，音高、节奏准确，速度得当；</w:t>
            </w:r>
          </w:p>
          <w:p w14:paraId="045A97B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2.歌唱姿势基本正确；</w:t>
            </w:r>
          </w:p>
          <w:p w14:paraId="201F5A3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3.歌唱声音自然、干净，有一定的呼吸支持，分句换气恰当；</w:t>
            </w:r>
          </w:p>
          <w:p w14:paraId="18FC80A7">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4.歌唱语音基本准确，无明显方音缺陷。</w:t>
            </w:r>
          </w:p>
          <w:p w14:paraId="6291D7B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284" w:type="dxa"/>
            <w:vAlign w:val="center"/>
          </w:tcPr>
          <w:p w14:paraId="5CF3AB6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C14EE7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F9E4D7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55BD8D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E808AD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8" w:type="dxa"/>
            <w:vAlign w:val="center"/>
          </w:tcPr>
          <w:p w14:paraId="1FF0BE2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38C3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61D9C3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643" w:type="dxa"/>
            <w:gridSpan w:val="5"/>
            <w:vAlign w:val="center"/>
          </w:tcPr>
          <w:p w14:paraId="0EE58A8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1C792CC5">
      <w:pPr>
        <w:numPr>
          <w:ilvl w:val="0"/>
          <w:numId w:val="0"/>
        </w:numPr>
        <w:spacing w:line="360" w:lineRule="auto"/>
        <w:rPr>
          <w:rFonts w:hint="eastAsia" w:ascii="宋体" w:hAnsi="宋体" w:eastAsia="宋体" w:cs="Times New Roman"/>
          <w:b/>
          <w:color w:val="000000"/>
          <w:sz w:val="24"/>
          <w:szCs w:val="24"/>
          <w:lang w:val="en-US" w:eastAsia="zh-CN"/>
        </w:rPr>
      </w:pPr>
    </w:p>
    <w:p w14:paraId="58018F31">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6B62587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47D0C95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除了声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56318D38">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（三）要将声乐教学理论与实践相结合，挑选适合学生水平的相应的声乐作品，并在声乐作品的演唱中，结合相关的声乐教学理论知识，做到理论与实践的融会贯通。</w:t>
      </w:r>
    </w:p>
    <w:p w14:paraId="6EAA68A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（四）教学内容与学时安排是指总学时分配到每块教学内容的大致学时量，教师可根据学生的情况选唱3—6首作品。</w:t>
      </w:r>
    </w:p>
    <w:p w14:paraId="562BE69B">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（五）紧密结合音乐学教育课程改革最新研究成果，及时调整和补充学科前沿知识。</w:t>
      </w:r>
    </w:p>
    <w:p w14:paraId="1E4EDF76">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4200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751301E5">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6723DE8F">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0DAF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153E0EA7">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41FB0C83">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3B4941A3">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0CD8A2F1">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5ED639BD">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44BB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3A62EF9D">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6DB2FFCC">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37CA4DB5">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70A42281">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5C8E20B9">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758F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0F86BBC5">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2E38FC46">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057B6F0B">
            <w:pPr>
              <w:keepNext w:val="0"/>
              <w:keepLines w:val="0"/>
              <w:suppressLineNumbers w:val="0"/>
              <w:spacing w:before="0" w:beforeAutospacing="0" w:after="0" w:afterAutospacing="0" w:line="276" w:lineRule="auto"/>
              <w:ind w:left="0" w:right="0"/>
              <w:rPr>
                <w:rFonts w:hint="default"/>
                <w:szCs w:val="21"/>
              </w:rPr>
            </w:pPr>
            <w:r>
              <w:rPr>
                <w:rFonts w:hint="eastAsia"/>
                <w:szCs w:val="21"/>
              </w:rPr>
              <w:t>演唱声乐作品需达到以下基本要求：</w:t>
            </w:r>
          </w:p>
          <w:p w14:paraId="07AB049E">
            <w:pPr>
              <w:keepNext w:val="0"/>
              <w:keepLines w:val="0"/>
              <w:suppressLineNumbers w:val="0"/>
              <w:spacing w:before="0" w:beforeAutospacing="0" w:after="0" w:afterAutospacing="0" w:line="276" w:lineRule="auto"/>
              <w:ind w:left="0" w:right="0"/>
              <w:rPr>
                <w:rFonts w:hint="default"/>
                <w:szCs w:val="21"/>
              </w:rPr>
            </w:pPr>
            <w:r>
              <w:rPr>
                <w:rFonts w:hint="eastAsia"/>
                <w:szCs w:val="21"/>
              </w:rPr>
              <w:t>（1）音准、节奏等基本技能需刻苦练习。</w:t>
            </w:r>
          </w:p>
          <w:p w14:paraId="48D62A24">
            <w:pPr>
              <w:keepNext w:val="0"/>
              <w:keepLines w:val="0"/>
              <w:suppressLineNumbers w:val="0"/>
              <w:spacing w:before="0" w:beforeAutospacing="0" w:after="0" w:afterAutospacing="0" w:line="276" w:lineRule="auto"/>
              <w:ind w:left="0" w:right="0"/>
              <w:rPr>
                <w:rFonts w:hint="default"/>
                <w:szCs w:val="21"/>
              </w:rPr>
            </w:pPr>
            <w:r>
              <w:rPr>
                <w:rFonts w:hint="eastAsia"/>
                <w:szCs w:val="21"/>
              </w:rPr>
              <w:t>（2）歌唱姿势需正确。</w:t>
            </w:r>
          </w:p>
          <w:p w14:paraId="7CB602F4">
            <w:pPr>
              <w:keepNext w:val="0"/>
              <w:keepLines w:val="0"/>
              <w:suppressLineNumbers w:val="0"/>
              <w:spacing w:before="0" w:beforeAutospacing="0" w:after="0" w:afterAutospacing="0" w:line="276" w:lineRule="auto"/>
              <w:ind w:left="0" w:right="0"/>
              <w:rPr>
                <w:rFonts w:hint="default"/>
                <w:szCs w:val="21"/>
              </w:rPr>
            </w:pPr>
            <w:r>
              <w:rPr>
                <w:rFonts w:hint="eastAsia"/>
                <w:szCs w:val="21"/>
              </w:rPr>
              <w:t>（3）演唱方法需在作品练习过程中不断思考、练习与揣摩。</w:t>
            </w:r>
          </w:p>
          <w:p w14:paraId="1957294E">
            <w:pPr>
              <w:keepNext w:val="0"/>
              <w:keepLines w:val="0"/>
              <w:suppressLineNumbers w:val="0"/>
              <w:spacing w:before="0" w:beforeAutospacing="0" w:after="0" w:afterAutospacing="0" w:line="276" w:lineRule="auto"/>
              <w:ind w:left="0" w:right="0"/>
              <w:rPr>
                <w:rFonts w:hint="default"/>
                <w:szCs w:val="21"/>
              </w:rPr>
            </w:pPr>
            <w:r>
              <w:rPr>
                <w:rFonts w:hint="eastAsia"/>
                <w:szCs w:val="21"/>
              </w:rPr>
              <w:t>教师要求如下：</w:t>
            </w:r>
          </w:p>
          <w:p w14:paraId="4669C16C">
            <w:pPr>
              <w:keepNext w:val="0"/>
              <w:keepLines w:val="0"/>
              <w:suppressLineNumbers w:val="0"/>
              <w:spacing w:before="0" w:beforeAutospacing="0" w:after="0" w:afterAutospacing="0" w:line="276" w:lineRule="auto"/>
              <w:ind w:left="0" w:right="0"/>
              <w:rPr>
                <w:rFonts w:hint="default"/>
                <w:szCs w:val="21"/>
              </w:rPr>
            </w:pPr>
            <w:r>
              <w:rPr>
                <w:rFonts w:hint="eastAsia"/>
                <w:szCs w:val="21"/>
              </w:rPr>
              <w:t>（1）对学生在声乐作品演唱中出现各种问题及时进行辅导与解决。</w:t>
            </w:r>
          </w:p>
          <w:p w14:paraId="1474547C">
            <w:pPr>
              <w:keepNext w:val="0"/>
              <w:keepLines w:val="0"/>
              <w:suppressLineNumbers w:val="0"/>
              <w:spacing w:before="0" w:beforeAutospacing="0" w:after="0" w:afterAutospacing="0" w:line="276" w:lineRule="auto"/>
              <w:ind w:left="0" w:right="0"/>
              <w:rPr>
                <w:rFonts w:hint="default"/>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53D2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0D45B774">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453711A3">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5F9663FD">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0E4A7621">
      <w:pPr>
        <w:numPr>
          <w:ilvl w:val="0"/>
          <w:numId w:val="0"/>
        </w:numPr>
        <w:spacing w:line="360" w:lineRule="auto"/>
        <w:rPr>
          <w:rFonts w:hint="eastAsia" w:ascii="宋体" w:hAnsi="宋体" w:eastAsia="宋体" w:cs="Times New Roman"/>
          <w:b/>
          <w:color w:val="000000"/>
          <w:sz w:val="24"/>
          <w:szCs w:val="24"/>
          <w:lang w:val="en-US" w:eastAsia="zh-CN"/>
        </w:rPr>
      </w:pPr>
    </w:p>
    <w:p w14:paraId="5DBE9722">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3E4CC18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6A2D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6C2AC3F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3296CD6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1FA78B2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38DE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7C69E99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31" w:type="dxa"/>
            <w:vAlign w:val="center"/>
          </w:tcPr>
          <w:p w14:paraId="3DF218B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341AA07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11B3935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11EF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5E7BE98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0070461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24BD5B0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00" w:type="dxa"/>
            <w:vAlign w:val="center"/>
          </w:tcPr>
          <w:p w14:paraId="3AB381C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4FC9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69BF88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41A678C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53F663F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2C2B0C4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60D6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BF8062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3C9B129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62" w:type="dxa"/>
            <w:vAlign w:val="center"/>
          </w:tcPr>
          <w:p w14:paraId="14057DF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763D4EB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47F43C3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A6E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DE6C7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934B82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D0B1DB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BB9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0B30FBD6">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6ED89070">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1B6EC5D8">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课程</w:t>
            </w:r>
            <w:r>
              <w:rPr>
                <w:rFonts w:hint="eastAsia" w:ascii="宋体" w:hAnsi="宋体" w:eastAsia="宋体" w:cs="宋体"/>
                <w:color w:val="000000"/>
                <w:kern w:val="0"/>
                <w:szCs w:val="21"/>
                <w:lang w:bidi="ar"/>
              </w:rPr>
              <w:t>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1031D4DB">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06" w:type="dxa"/>
            <w:vAlign w:val="center"/>
          </w:tcPr>
          <w:p w14:paraId="2278A9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7C68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DA9A3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18D9F58">
            <w:pPr>
              <w:keepNext w:val="0"/>
              <w:keepLines w:val="0"/>
              <w:suppressLineNumbers w:val="0"/>
              <w:spacing w:before="0" w:beforeAutospacing="0" w:after="0" w:afterAutospacing="0" w:line="264" w:lineRule="auto"/>
              <w:ind w:left="0" w:right="0" w:firstLine="420" w:firstLineChars="200"/>
              <w:jc w:val="left"/>
              <w:rPr>
                <w:rFonts w:hint="eastAsia" w:ascii="宋体" w:hAnsi="宋体"/>
                <w:szCs w:val="21"/>
                <w:lang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02152768">
            <w:pPr>
              <w:keepNext w:val="0"/>
              <w:keepLines w:val="0"/>
              <w:suppressLineNumbers w:val="0"/>
              <w:spacing w:before="0" w:beforeAutospacing="0" w:after="0" w:afterAutospacing="0" w:line="264" w:lineRule="auto"/>
              <w:ind w:left="0" w:right="0" w:firstLine="420" w:firstLineChars="200"/>
              <w:jc w:val="left"/>
              <w:rPr>
                <w:rFonts w:hint="default" w:ascii="Times New Roman" w:hAnsi="Times New Roman" w:cs="Times New Roman" w:eastAsiaTheme="minorEastAsia"/>
                <w:szCs w:val="21"/>
                <w:lang w:val="en-US" w:eastAsia="zh-CN"/>
              </w:rPr>
            </w:pPr>
            <w:r>
              <w:rPr>
                <w:rFonts w:hint="eastAsia"/>
                <w:szCs w:val="21"/>
              </w:rPr>
              <w:t>考试中出现明显停顿、走音、忘词，严重影响作品的完整度</w:t>
            </w:r>
            <w:r>
              <w:rPr>
                <w:rFonts w:hint="eastAsia"/>
                <w:szCs w:val="21"/>
                <w:lang w:val="en-US" w:eastAsia="zh-CN"/>
              </w:rPr>
              <w:t>的，总评成绩为不合格。</w:t>
            </w:r>
          </w:p>
        </w:tc>
        <w:tc>
          <w:tcPr>
            <w:tcW w:w="0" w:type="auto"/>
            <w:vAlign w:val="center"/>
          </w:tcPr>
          <w:p w14:paraId="723CF1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3413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5CF5C8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D67C799">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536C90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0524554E">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0E80D09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78D8450">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29"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29" DrawAspect="Content" ObjectID="_1468075730" r:id="rId13">
            <o:LockedField>false</o:LockedField>
          </o:OLEObject>
        </w:object>
      </w:r>
    </w:p>
    <w:p w14:paraId="06FA5882">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5E83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2639AFE1">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3878CA4A">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1440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6B020FA9">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046ED05E">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68DEDCF0">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155DC6C1">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7366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1B6FADC7">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3F9F984F">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66F79CEA">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284FDD1D">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5BE6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5275832B">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0A61BB83">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37557322">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53BEF790">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141E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4FB76506">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582B99E8">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7E2BFD5F">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70208E94">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6639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21256FD8">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5CA388D2">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73DF647C">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68452667">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55A0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14DCED4B">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48CBF8FF">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6ADB3F5B">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00" w:type="dxa"/>
            <w:vAlign w:val="center"/>
          </w:tcPr>
          <w:p w14:paraId="41657EAA">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1FECC070">
      <w:pPr>
        <w:spacing w:line="360" w:lineRule="auto"/>
        <w:rPr>
          <w:rFonts w:hint="eastAsia"/>
          <w:b/>
          <w:sz w:val="28"/>
          <w:szCs w:val="28"/>
        </w:rPr>
      </w:pPr>
    </w:p>
    <w:p w14:paraId="048B0872">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41059AD3">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7BBD48C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1B240646">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21293D3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758972F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03C7E7F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386E87DA">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64A8D61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74F5FA3C">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04EA380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2A4B586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351399E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780469E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4B33491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4956790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58235E5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32942AEB">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57622BAF">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0E56C2A4">
      <w:pPr>
        <w:spacing w:line="360" w:lineRule="auto"/>
        <w:ind w:left="5519" w:leftChars="228" w:hanging="5040" w:hangingChars="2100"/>
        <w:rPr>
          <w:rFonts w:hint="eastAsia" w:ascii="宋体" w:hAnsi="宋体" w:eastAsia="宋体" w:cs="宋体"/>
          <w:sz w:val="24"/>
          <w:lang w:val="en-US" w:eastAsia="zh-CN"/>
        </w:rPr>
      </w:pPr>
    </w:p>
    <w:p w14:paraId="2486CD8B">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7921F3D0">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03B985DE">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审批人：杨丽莉</w:t>
      </w:r>
    </w:p>
    <w:p w14:paraId="68870DCA">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批准时间：2025年9月1日</w:t>
      </w:r>
    </w:p>
    <w:p w14:paraId="5B1BE400">
      <w:pPr>
        <w:spacing w:line="360" w:lineRule="auto"/>
        <w:ind w:firstLine="420" w:firstLineChars="200"/>
        <w:rPr>
          <w:rFonts w:hint="default" w:ascii="Times New Roman" w:hAnsi="Times New Roman" w:eastAsia="宋体" w:cs="Times New Roman"/>
          <w:b w:val="0"/>
          <w:bCs/>
          <w:szCs w:val="21"/>
          <w:lang w:val="en-US" w:eastAsia="zh-CN"/>
        </w:rPr>
      </w:pPr>
    </w:p>
    <w:p w14:paraId="013527FD">
      <w:pPr>
        <w:pStyle w:val="31"/>
        <w:spacing w:line="360" w:lineRule="auto"/>
        <w:ind w:left="480" w:firstLine="0" w:firstLineChars="0"/>
        <w:rPr>
          <w:rFonts w:hint="eastAsia" w:hAnsi="宋体"/>
          <w:b/>
          <w:sz w:val="24"/>
        </w:rPr>
      </w:pPr>
    </w:p>
    <w:p w14:paraId="44535F87">
      <w:pPr>
        <w:spacing w:line="312" w:lineRule="auto"/>
        <w:jc w:val="both"/>
        <w:rPr>
          <w:rFonts w:hint="eastAsia"/>
          <w:b/>
          <w:bCs/>
          <w:sz w:val="30"/>
        </w:rPr>
      </w:pPr>
      <w:bookmarkStart w:id="40" w:name="_Toc88518127"/>
    </w:p>
    <w:p w14:paraId="2E6578A8">
      <w:pPr>
        <w:spacing w:line="312" w:lineRule="auto"/>
        <w:jc w:val="both"/>
        <w:rPr>
          <w:rFonts w:hint="eastAsia"/>
          <w:b/>
          <w:bCs/>
          <w:sz w:val="30"/>
        </w:rPr>
      </w:pPr>
    </w:p>
    <w:p w14:paraId="6F4F1F26">
      <w:pPr>
        <w:spacing w:line="312" w:lineRule="auto"/>
        <w:jc w:val="both"/>
        <w:rPr>
          <w:rFonts w:hint="eastAsia"/>
          <w:b/>
          <w:bCs/>
          <w:sz w:val="30"/>
        </w:rPr>
      </w:pPr>
    </w:p>
    <w:p w14:paraId="5C1EE848">
      <w:pPr>
        <w:spacing w:line="312" w:lineRule="auto"/>
        <w:jc w:val="both"/>
        <w:rPr>
          <w:rFonts w:hint="eastAsia"/>
          <w:b/>
          <w:bCs/>
          <w:sz w:val="30"/>
        </w:rPr>
      </w:pPr>
    </w:p>
    <w:p w14:paraId="408C3154">
      <w:pPr>
        <w:spacing w:line="312" w:lineRule="auto"/>
        <w:jc w:val="both"/>
        <w:rPr>
          <w:rFonts w:hint="eastAsia"/>
          <w:b/>
          <w:bCs/>
          <w:sz w:val="30"/>
        </w:rPr>
      </w:pPr>
    </w:p>
    <w:p w14:paraId="3A79E92F">
      <w:pPr>
        <w:spacing w:line="312" w:lineRule="auto"/>
        <w:jc w:val="both"/>
        <w:rPr>
          <w:rFonts w:hint="eastAsia"/>
          <w:b/>
          <w:bCs/>
          <w:sz w:val="30"/>
        </w:rPr>
      </w:pPr>
    </w:p>
    <w:p w14:paraId="2673A5BF">
      <w:pPr>
        <w:spacing w:line="312" w:lineRule="auto"/>
        <w:jc w:val="both"/>
        <w:rPr>
          <w:rFonts w:hint="eastAsia"/>
          <w:b/>
          <w:bCs/>
          <w:sz w:val="30"/>
        </w:rPr>
      </w:pPr>
    </w:p>
    <w:p w14:paraId="4697F402">
      <w:pPr>
        <w:spacing w:line="312" w:lineRule="auto"/>
        <w:jc w:val="both"/>
        <w:rPr>
          <w:rFonts w:hint="eastAsia"/>
          <w:b/>
          <w:bCs/>
          <w:sz w:val="30"/>
        </w:rPr>
      </w:pPr>
    </w:p>
    <w:p w14:paraId="3B424D20">
      <w:pPr>
        <w:spacing w:line="312" w:lineRule="auto"/>
        <w:jc w:val="both"/>
        <w:rPr>
          <w:rFonts w:hint="eastAsia"/>
          <w:b/>
          <w:bCs/>
          <w:sz w:val="30"/>
        </w:rPr>
      </w:pPr>
    </w:p>
    <w:p w14:paraId="07E9B42C">
      <w:pPr>
        <w:spacing w:line="312" w:lineRule="auto"/>
        <w:jc w:val="both"/>
        <w:rPr>
          <w:rFonts w:hint="eastAsia"/>
          <w:b/>
          <w:bCs/>
          <w:sz w:val="30"/>
        </w:rPr>
      </w:pPr>
    </w:p>
    <w:p w14:paraId="08C26806">
      <w:pPr>
        <w:spacing w:line="312" w:lineRule="auto"/>
        <w:jc w:val="center"/>
        <w:rPr>
          <w:rFonts w:hint="eastAsia" w:ascii="Times New Roman" w:hAnsi="Times New Roman" w:eastAsia="宋体" w:cs="Times New Roman"/>
          <w:b/>
          <w:kern w:val="2"/>
          <w:sz w:val="44"/>
          <w:szCs w:val="44"/>
          <w:lang w:val="zh-TW" w:eastAsia="zh-TW" w:bidi="ar-SA"/>
        </w:rPr>
      </w:pPr>
    </w:p>
    <w:p w14:paraId="7014A083">
      <w:pPr>
        <w:spacing w:line="312" w:lineRule="auto"/>
        <w:jc w:val="center"/>
        <w:rPr>
          <w:rFonts w:hint="eastAsia" w:ascii="Times New Roman" w:hAnsi="Times New Roman" w:eastAsia="宋体" w:cs="Times New Roman"/>
          <w:b/>
          <w:kern w:val="2"/>
          <w:sz w:val="44"/>
          <w:szCs w:val="44"/>
          <w:lang w:val="zh-TW" w:eastAsia="zh-TW" w:bidi="ar-SA"/>
        </w:rPr>
      </w:pPr>
      <w:r>
        <w:rPr>
          <w:rFonts w:hint="eastAsia" w:ascii="Times New Roman" w:hAnsi="Times New Roman" w:eastAsia="宋体"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声乐Ⅳ</w:t>
      </w:r>
      <w:r>
        <w:rPr>
          <w:rFonts w:hint="eastAsia" w:ascii="Times New Roman" w:hAnsi="Times New Roman" w:eastAsia="宋体"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课程教学大纲</w:t>
      </w:r>
    </w:p>
    <w:p w14:paraId="0D614B3C">
      <w:pPr>
        <w:spacing w:line="312" w:lineRule="auto"/>
        <w:jc w:val="center"/>
        <w:rPr>
          <w:b/>
          <w:bCs/>
          <w:sz w:val="30"/>
        </w:rPr>
      </w:pPr>
      <w:r>
        <w:rPr>
          <w:rFonts w:hint="eastAsia" w:ascii="Times New Roman" w:hAnsi="Times New Roman" w:eastAsia="宋体" w:cs="Times New Roman"/>
          <w:b/>
          <w:bCs/>
          <w:sz w:val="28"/>
          <w:szCs w:val="28"/>
        </w:rPr>
        <w:t>（Vocal IV</w:t>
      </w:r>
      <w:r>
        <w:rPr>
          <w:rFonts w:ascii="Times New Roman" w:hAnsi="Times New Roman" w:eastAsia="宋体" w:cs="Times New Roman"/>
          <w:b/>
          <w:bCs/>
          <w:sz w:val="28"/>
          <w:szCs w:val="28"/>
        </w:rPr>
        <w:t>）</w:t>
      </w:r>
    </w:p>
    <w:p w14:paraId="4AD3FBBD">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课程名称：声乐Ⅳ</w:t>
      </w:r>
    </w:p>
    <w:p w14:paraId="2B66EFCE">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课程代码：2403009</w:t>
      </w:r>
    </w:p>
    <w:p w14:paraId="3F9A3CFE">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 2</w:t>
      </w:r>
    </w:p>
    <w:p w14:paraId="1AB97A03">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 32</w:t>
      </w:r>
    </w:p>
    <w:p w14:paraId="47F6F25B">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先修课程：《声乐Ⅲ》、《钢琴Ⅲ》</w:t>
      </w:r>
    </w:p>
    <w:p w14:paraId="3410E49B">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lang w:val="en-US" w:eastAsia="zh-CN"/>
        </w:rPr>
        <w:t xml:space="preserve">适用专业： 音乐学             </w:t>
      </w:r>
      <w:r>
        <w:rPr>
          <w:rFonts w:ascii="宋体" w:hAnsi="宋体"/>
          <w:kern w:val="0"/>
          <w:sz w:val="24"/>
        </w:rPr>
        <w:t xml:space="preserve">           </w:t>
      </w:r>
    </w:p>
    <w:p w14:paraId="1B154433">
      <w:pPr>
        <w:spacing w:line="360" w:lineRule="auto"/>
        <w:jc w:val="left"/>
        <w:rPr>
          <w:rFonts w:hint="eastAsia" w:ascii="Times New Roman" w:hAnsi="Times New Roman" w:eastAsia="宋体" w:cs="Times New Roman"/>
          <w:b/>
          <w:sz w:val="24"/>
          <w:szCs w:val="24"/>
          <w:lang w:val="en-US" w:eastAsia="zh-CN"/>
        </w:rPr>
      </w:pPr>
    </w:p>
    <w:p w14:paraId="2E94D55B">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72468998">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师范）专业的专业基础必修课。通过本课程的学习，培养学生掌握科学的发声方法，并且运用人声进行艺术表现的一门学科。需进一步加强学生对演唱技巧的把控能力以及舞台表现力，为后续声乐Ⅴ课程及音乐会实践环节奠定基础。</w:t>
      </w:r>
    </w:p>
    <w:p w14:paraId="4F980EEF">
      <w:pPr>
        <w:spacing w:line="360" w:lineRule="auto"/>
        <w:rPr>
          <w:rFonts w:hint="eastAsia"/>
          <w:b/>
          <w:sz w:val="28"/>
          <w:szCs w:val="28"/>
        </w:rPr>
      </w:pPr>
      <w:r>
        <w:rPr>
          <w:rFonts w:hint="eastAsia"/>
          <w:b/>
          <w:sz w:val="28"/>
          <w:szCs w:val="28"/>
        </w:rPr>
        <w:t xml:space="preserve">    </w:t>
      </w:r>
    </w:p>
    <w:p w14:paraId="37FE0A27">
      <w:pPr>
        <w:numPr>
          <w:ilvl w:val="0"/>
          <w:numId w:val="4"/>
        </w:num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课程目标</w:t>
      </w:r>
    </w:p>
    <w:p w14:paraId="7396BFA6">
      <w:pPr>
        <w:spacing w:line="360" w:lineRule="auto"/>
        <w:rPr>
          <w:rFonts w:hint="eastAsia" w:ascii="Times New Roman" w:hAnsi="Times New Roman" w:eastAsia="宋体" w:cs="Times New Roman"/>
          <w:b/>
          <w:sz w:val="24"/>
          <w:szCs w:val="24"/>
          <w:lang w:val="en-US" w:eastAsia="zh-CN"/>
        </w:rPr>
      </w:pPr>
      <w:r>
        <w:rPr>
          <w:rFonts w:hint="eastAsia" w:ascii="宋体" w:hAnsi="宋体" w:eastAsia="宋体" w:cs="Times New Roman"/>
          <w:b/>
          <w:color w:val="000000"/>
          <w:szCs w:val="21"/>
        </w:rPr>
        <w:t>(一)课程具体目标</w:t>
      </w:r>
    </w:p>
    <w:p w14:paraId="5AED5EC0">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目标1.</w:t>
      </w:r>
      <w:r>
        <w:rPr>
          <w:rFonts w:hint="eastAsia" w:ascii="Times New Roman" w:hAnsi="Times New Roman" w:eastAsia="宋体" w:cs="Times New Roman"/>
          <w:b w:val="0"/>
          <w:bCs/>
          <w:szCs w:val="21"/>
          <w:lang w:val="en-US" w:eastAsia="zh-CN"/>
        </w:rPr>
        <w:t xml:space="preserve"> 要求学生进一步加强声乐技能技巧和表演的心理调整的训练，并且能够用科学的方法演唱中等难度的歌曲。提高学生对歌曲的理解及提高演唱歌曲时的表现能力。</w:t>
      </w:r>
    </w:p>
    <w:p w14:paraId="63A15953">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0F112D0C">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593B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1D7F1966">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19297087">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0987815C">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05A6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2087B5C2">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2A70AACA">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6116A26D">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5FD8C284">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44F5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754CD83D">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70B6C6DB">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6C38500">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791BC9E2">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3502B961">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6D3B586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6F8B9252">
      <w:pPr>
        <w:spacing w:line="360" w:lineRule="auto"/>
        <w:ind w:firstLine="480" w:firstLineChars="200"/>
        <w:rPr>
          <w:color w:val="000000"/>
          <w:sz w:val="24"/>
        </w:rPr>
      </w:pPr>
    </w:p>
    <w:p w14:paraId="0F97D003">
      <w:pPr>
        <w:spacing w:line="360" w:lineRule="auto"/>
        <w:jc w:val="left"/>
        <w:rPr>
          <w:color w:val="000000"/>
          <w:sz w:val="24"/>
        </w:rPr>
      </w:pPr>
      <w:r>
        <w:rPr>
          <w:rFonts w:hint="eastAsia" w:ascii="宋体" w:hAnsi="宋体" w:eastAsia="宋体" w:cs="Times New Roman"/>
          <w:b/>
          <w:color w:val="000000"/>
          <w:sz w:val="24"/>
          <w:szCs w:val="24"/>
          <w:lang w:val="en-US" w:eastAsia="zh-CN"/>
        </w:rPr>
        <w:t>三、教学内容与预期学习成效</w:t>
      </w:r>
    </w:p>
    <w:tbl>
      <w:tblPr>
        <w:tblStyle w:val="18"/>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77"/>
      </w:tblGrid>
      <w:tr w14:paraId="4E20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0361F4D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79C2BC5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06461F6B">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07EB4DC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2AE995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54EE1F9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2C7FB1E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77" w:type="dxa"/>
            <w:vAlign w:val="center"/>
          </w:tcPr>
          <w:p w14:paraId="0ABEDA0D">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6F25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945" w:type="dxa"/>
            <w:vMerge w:val="restart"/>
            <w:vAlign w:val="center"/>
          </w:tcPr>
          <w:p w14:paraId="328D8BD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1.声乐学习的心理控制与调整</w:t>
            </w:r>
          </w:p>
        </w:tc>
        <w:tc>
          <w:tcPr>
            <w:tcW w:w="2600" w:type="dxa"/>
            <w:vAlign w:val="center"/>
          </w:tcPr>
          <w:p w14:paraId="232285CA">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（1）动机的调整</w:t>
            </w:r>
          </w:p>
          <w:p w14:paraId="7B253EBC">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（2）对认识上片面性的调整</w:t>
            </w:r>
          </w:p>
          <w:p w14:paraId="4C377D1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35D3500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课程目标1</w:t>
            </w:r>
          </w:p>
        </w:tc>
        <w:tc>
          <w:tcPr>
            <w:tcW w:w="3277" w:type="dxa"/>
            <w:vAlign w:val="center"/>
          </w:tcPr>
          <w:p w14:paraId="51BE62A0">
            <w:pPr>
              <w:keepNext w:val="0"/>
              <w:keepLines w:val="0"/>
              <w:numPr>
                <w:ilvl w:val="0"/>
                <w:numId w:val="5"/>
              </w:numPr>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明确学习声乐的动机是从热爱和追求声乐艺术的美感出发</w:t>
            </w:r>
          </w:p>
          <w:p w14:paraId="3A1203A6">
            <w:pPr>
              <w:keepNext w:val="0"/>
              <w:keepLines w:val="0"/>
              <w:numPr>
                <w:ilvl w:val="0"/>
                <w:numId w:val="5"/>
              </w:numPr>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教师和学生要摆正技术与艺术的关系</w:t>
            </w:r>
            <w:r>
              <w:rPr>
                <w:rFonts w:hint="default" w:ascii="宋体" w:hAnsi="宋体" w:eastAsia="宋体" w:cs="Times New Roman"/>
                <w:color w:val="000000"/>
                <w:szCs w:val="21"/>
              </w:rPr>
              <w:tab/>
            </w:r>
          </w:p>
          <w:p w14:paraId="7818920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284" w:type="dxa"/>
            <w:vAlign w:val="center"/>
          </w:tcPr>
          <w:p w14:paraId="0B1C0A9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286808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08140F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D9FA73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176786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7" w:type="dxa"/>
            <w:vAlign w:val="center"/>
          </w:tcPr>
          <w:p w14:paraId="3368491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9F0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D03E82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2" w:type="dxa"/>
            <w:gridSpan w:val="5"/>
            <w:vAlign w:val="center"/>
          </w:tcPr>
          <w:p w14:paraId="6852035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。教师在课堂上要注意营造良好的，积极向上的课堂氛围，并且加强学生对心理健康知识的了解和认识。</w:t>
            </w:r>
          </w:p>
        </w:tc>
      </w:tr>
      <w:tr w14:paraId="7B5C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34C69B9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2.声乐表演的心理和调整</w:t>
            </w:r>
          </w:p>
        </w:tc>
        <w:tc>
          <w:tcPr>
            <w:tcW w:w="2600" w:type="dxa"/>
            <w:vAlign w:val="center"/>
          </w:tcPr>
          <w:p w14:paraId="0ABA3B7B">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声乐</w:t>
            </w:r>
            <w:r>
              <w:rPr>
                <w:rFonts w:hint="eastAsia" w:ascii="宋体" w:hAnsi="宋体" w:eastAsia="宋体" w:cs="Times New Roman"/>
                <w:color w:val="000000"/>
                <w:szCs w:val="21"/>
              </w:rPr>
              <w:t>演唱</w:t>
            </w:r>
            <w:r>
              <w:rPr>
                <w:rFonts w:hint="eastAsia" w:ascii="宋体" w:hAnsi="宋体" w:eastAsia="宋体" w:cs="Times New Roman"/>
                <w:color w:val="000000"/>
                <w:szCs w:val="21"/>
                <w:lang w:val="en-US" w:eastAsia="zh-CN"/>
              </w:rPr>
              <w:t>中演唱</w:t>
            </w:r>
            <w:r>
              <w:rPr>
                <w:rFonts w:hint="eastAsia" w:ascii="宋体" w:hAnsi="宋体" w:eastAsia="宋体" w:cs="Times New Roman"/>
                <w:color w:val="000000"/>
                <w:szCs w:val="21"/>
              </w:rPr>
              <w:t>动机的</w:t>
            </w:r>
            <w:r>
              <w:rPr>
                <w:rFonts w:hint="eastAsia" w:ascii="宋体" w:hAnsi="宋体" w:eastAsia="宋体" w:cs="Times New Roman"/>
                <w:color w:val="000000"/>
                <w:szCs w:val="21"/>
                <w:lang w:val="en-US" w:eastAsia="zh-CN"/>
              </w:rPr>
              <w:t>建立与</w:t>
            </w:r>
            <w:r>
              <w:rPr>
                <w:rFonts w:hint="eastAsia" w:ascii="宋体" w:hAnsi="宋体" w:eastAsia="宋体" w:cs="Times New Roman"/>
                <w:color w:val="000000"/>
                <w:szCs w:val="21"/>
              </w:rPr>
              <w:t>调整</w:t>
            </w:r>
          </w:p>
          <w:p w14:paraId="68A0136F">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声乐</w:t>
            </w:r>
            <w:r>
              <w:rPr>
                <w:rFonts w:hint="eastAsia" w:ascii="宋体" w:hAnsi="宋体" w:eastAsia="宋体" w:cs="Times New Roman"/>
                <w:color w:val="000000"/>
                <w:szCs w:val="21"/>
              </w:rPr>
              <w:t>演唱</w:t>
            </w:r>
            <w:r>
              <w:rPr>
                <w:rFonts w:hint="eastAsia" w:ascii="宋体" w:hAnsi="宋体" w:eastAsia="宋体" w:cs="Times New Roman"/>
                <w:color w:val="000000"/>
                <w:szCs w:val="21"/>
                <w:lang w:val="en-US" w:eastAsia="zh-CN"/>
              </w:rPr>
              <w:t>中的</w:t>
            </w:r>
            <w:r>
              <w:rPr>
                <w:rFonts w:hint="eastAsia" w:ascii="宋体" w:hAnsi="宋体" w:eastAsia="宋体" w:cs="Times New Roman"/>
                <w:color w:val="000000"/>
                <w:szCs w:val="21"/>
              </w:rPr>
              <w:t>注意力的分配：演唱内容、与合作者的交流及配合、对声音的监控、对演出对象的反映、其他引起无意注意的方面</w:t>
            </w:r>
          </w:p>
          <w:p w14:paraId="7A7BE12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演唱时对于</w:t>
            </w:r>
            <w:r>
              <w:rPr>
                <w:rFonts w:hint="eastAsia" w:ascii="宋体" w:hAnsi="宋体" w:eastAsia="宋体" w:cs="Times New Roman"/>
                <w:color w:val="000000"/>
                <w:szCs w:val="21"/>
              </w:rPr>
              <w:t>紧张心理的防止和控制</w:t>
            </w:r>
          </w:p>
        </w:tc>
        <w:tc>
          <w:tcPr>
            <w:tcW w:w="754" w:type="dxa"/>
            <w:vAlign w:val="center"/>
          </w:tcPr>
          <w:p w14:paraId="3948496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4EDE962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（1）树立演唱是为了在表演中自己和观众一起进入特定的艺术氛围的观念</w:t>
            </w:r>
          </w:p>
          <w:p w14:paraId="37204FA7">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（2）了解演唱注意力的合理、全方位分配</w:t>
            </w:r>
          </w:p>
          <w:p w14:paraId="1ED38B8D">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（3）了解紧张心理形成的原因，掌握克服紧张心理的方法</w:t>
            </w:r>
          </w:p>
          <w:p w14:paraId="07B8A4E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声乐表演的紧张心理人人都有，但因每个人个体性格、气质、经历等不同，紧张心理的程度和控制能力也各有所不同，</w:t>
            </w:r>
            <w:r>
              <w:rPr>
                <w:rFonts w:hint="eastAsia" w:ascii="宋体" w:hAnsi="宋体" w:eastAsia="宋体" w:cs="Times New Roman"/>
                <w:color w:val="000000"/>
                <w:szCs w:val="21"/>
                <w:lang w:val="en-US" w:eastAsia="zh-CN"/>
              </w:rPr>
              <w:t>在</w:t>
            </w:r>
            <w:r>
              <w:rPr>
                <w:rFonts w:hint="eastAsia" w:ascii="宋体" w:hAnsi="宋体" w:eastAsia="宋体" w:cs="Times New Roman"/>
                <w:color w:val="000000"/>
                <w:szCs w:val="21"/>
              </w:rPr>
              <w:t>加强实践</w:t>
            </w:r>
            <w:r>
              <w:rPr>
                <w:rFonts w:hint="eastAsia" w:ascii="宋体" w:hAnsi="宋体" w:eastAsia="宋体" w:cs="Times New Roman"/>
                <w:color w:val="000000"/>
                <w:szCs w:val="21"/>
                <w:lang w:val="en-US" w:eastAsia="zh-CN"/>
              </w:rPr>
              <w:t>的</w:t>
            </w:r>
            <w:r>
              <w:rPr>
                <w:rFonts w:hint="eastAsia" w:ascii="宋体" w:hAnsi="宋体" w:eastAsia="宋体" w:cs="Times New Roman"/>
                <w:color w:val="000000"/>
                <w:szCs w:val="21"/>
              </w:rPr>
              <w:t>同时进行有效、正面的心理疏导。</w:t>
            </w:r>
            <w:r>
              <w:rPr>
                <w:rFonts w:hint="eastAsia" w:ascii="宋体" w:hAnsi="宋体" w:eastAsia="宋体" w:cs="Times New Roman"/>
                <w:color w:val="000000"/>
                <w:szCs w:val="21"/>
                <w:lang w:val="en-US" w:eastAsia="zh-CN"/>
              </w:rPr>
              <w:t>)</w:t>
            </w:r>
          </w:p>
        </w:tc>
        <w:tc>
          <w:tcPr>
            <w:tcW w:w="1284" w:type="dxa"/>
            <w:vAlign w:val="center"/>
          </w:tcPr>
          <w:p w14:paraId="799BC0A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69F00A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57FE07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A2CBD3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F08942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7" w:type="dxa"/>
            <w:vAlign w:val="center"/>
          </w:tcPr>
          <w:p w14:paraId="23E4ADD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tc>
      </w:tr>
      <w:tr w14:paraId="6AF6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8A20F4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2" w:type="dxa"/>
            <w:gridSpan w:val="5"/>
            <w:vAlign w:val="center"/>
          </w:tcPr>
          <w:p w14:paraId="75BCE7F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教师需要引导学生在进行声乐演唱中学会如何调整自己的心理情况。要求学生在平时演唱后，能够尝试分析自己的心理活动，通过科学的方法提高自我心理意识，潜移默化的提高自己在声乐演唱中对心理的控制能力。</w:t>
            </w:r>
          </w:p>
        </w:tc>
      </w:tr>
      <w:tr w14:paraId="0E0C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5DB12D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3.作品演唱</w:t>
            </w:r>
          </w:p>
        </w:tc>
        <w:tc>
          <w:tcPr>
            <w:tcW w:w="2600" w:type="dxa"/>
            <w:vAlign w:val="center"/>
          </w:tcPr>
          <w:p w14:paraId="35C7889D">
            <w:pPr>
              <w:keepNext w:val="0"/>
              <w:keepLines w:val="0"/>
              <w:suppressLineNumbers w:val="0"/>
              <w:spacing w:before="0" w:beforeAutospacing="0" w:after="0" w:afterAutospacing="0" w:line="240" w:lineRule="auto"/>
              <w:ind w:left="0" w:right="0"/>
              <w:jc w:val="left"/>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lang w:val="en-US" w:eastAsia="zh-CN"/>
              </w:rPr>
              <w:t>1）中国作品</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长江之歌</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《大江东去》</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黄河颂》、《望月》、《盼》、《祖国慈祥的母亲》、《醉了千古爱》、《秋风词》、《父亲的草原母亲的河》、《帕米尔我的家乡多么美》、《拾彩贝》、《岁月悠悠》、《我爱你中华》、《我像雪花天上来》、《幽兰操》、《清粼粼的水来蓝莹莹的天》、《乡谣》、《锦瑟》、《钗头凤》、《阳关三叠》、《昭君出塞》等同等难度的作品，或由任课老师根据学生的具体情况选择作品进行演唱。</w:t>
            </w:r>
          </w:p>
          <w:p w14:paraId="53AD83C9">
            <w:pPr>
              <w:keepNext w:val="0"/>
              <w:keepLines w:val="0"/>
              <w:suppressLineNumbers w:val="0"/>
              <w:spacing w:before="0" w:beforeAutospacing="0" w:after="0" w:afterAutospacing="0" w:line="240" w:lineRule="auto"/>
              <w:ind w:left="0" w:right="0"/>
              <w:jc w:val="left"/>
              <w:rPr>
                <w:rFonts w:hint="default" w:ascii="宋体" w:hAnsi="宋体" w:eastAsia="宋体" w:cs="Times New Roman"/>
                <w:color w:val="000000"/>
                <w:szCs w:val="21"/>
                <w:lang w:val="en-US" w:eastAsia="zh-CN"/>
              </w:rPr>
            </w:pPr>
            <w:r>
              <w:rPr>
                <w:rFonts w:hint="eastAsia" w:asciiTheme="minorEastAsia" w:hAnsiTheme="minorEastAsia" w:eastAsiaTheme="minorEastAsia" w:cstheme="minorEastAsia"/>
                <w:color w:val="000000"/>
                <w:szCs w:val="21"/>
                <w:lang w:val="en-US" w:eastAsia="zh-CN"/>
              </w:rPr>
              <w:t>（2）外国作品：《忧伤》、《黎明》、《诺言》、《啊，我的太阳》《小夜曲》、《亲切的平静》、《理想佳人》、《最后的歌》、《热恋中的战士》、《安东尼达浪漫曲》、《请你别忘了我》、《不知道自己干了什么》、《美妙的时刻即将来临》</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《求爱神给我安慰》、《请你到窗前来吧》、《你想要跳舞，我的小伯爵》、《你再不要去做情郎》等同等难度的作品，或由任课老师根据学生的具体情况选择作品进行演唱。</w:t>
            </w:r>
          </w:p>
        </w:tc>
        <w:tc>
          <w:tcPr>
            <w:tcW w:w="754" w:type="dxa"/>
            <w:vAlign w:val="center"/>
          </w:tcPr>
          <w:p w14:paraId="1F1BEEE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7E008E55">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1.歌唱喉头稳定，音域得到扩展，声区基本统一，发声连贯、流畅、圆润。</w:t>
            </w:r>
          </w:p>
          <w:p w14:paraId="0BD470E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2.协调发声、气息、共鸣、语言的相互关系，基本做到语音清楚、字正腔圆。</w:t>
            </w:r>
          </w:p>
          <w:p w14:paraId="58C40950">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3.巩固和发展所学的基础知识技能，将其运用于不同类型歌曲的演唱中，力求较完整的表达歌曲的思想感情。</w:t>
            </w:r>
          </w:p>
          <w:p w14:paraId="4BE85AA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284" w:type="dxa"/>
            <w:vAlign w:val="center"/>
          </w:tcPr>
          <w:p w14:paraId="65EA07F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3F11FF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B9210F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459049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1410FB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7" w:type="dxa"/>
            <w:vAlign w:val="center"/>
          </w:tcPr>
          <w:p w14:paraId="4EA5F78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20</w:t>
            </w:r>
          </w:p>
        </w:tc>
      </w:tr>
      <w:tr w14:paraId="51B7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92C0A9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2" w:type="dxa"/>
            <w:gridSpan w:val="5"/>
            <w:vAlign w:val="center"/>
          </w:tcPr>
          <w:p w14:paraId="46835D1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从中国艺术歌曲的演唱中汲取中华民族的精神和力量。使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252DEB1A">
      <w:pPr>
        <w:numPr>
          <w:ilvl w:val="0"/>
          <w:numId w:val="0"/>
        </w:numPr>
        <w:spacing w:line="360" w:lineRule="auto"/>
        <w:rPr>
          <w:rFonts w:hint="eastAsia" w:ascii="宋体" w:hAnsi="宋体" w:eastAsia="宋体" w:cs="Times New Roman"/>
          <w:b/>
          <w:color w:val="000000"/>
          <w:sz w:val="24"/>
          <w:szCs w:val="24"/>
          <w:lang w:val="en-US" w:eastAsia="zh-CN"/>
        </w:rPr>
      </w:pPr>
    </w:p>
    <w:p w14:paraId="6F6D78A8">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17F68CB5">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49C54A19">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541C720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声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67551CB4">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（四）要将声乐教学理论与实践相结合，挑选适合学生水平的相应的声乐作品，并在声乐作品的演唱中，结合相关的声乐教学理论知识，做到理论与实践的融会贯通。</w:t>
      </w:r>
    </w:p>
    <w:p w14:paraId="427ABB71">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（五）教学内容与学时安排是指总学时分配到每块教学内容的大致学时量，教师可根据学生的情况选唱4-6首作品。</w:t>
      </w:r>
    </w:p>
    <w:p w14:paraId="749B51E5">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21E2151D">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1F89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4767EC96">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49167824">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2693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38C81C00">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1278AB59">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619E2068">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7B70A104">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31F95223">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4374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6B12F244">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315AABE0">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240DA746">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516A2E2F">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37995475">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76D0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75E5ECB4">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6DC0A2B7">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3A022B4A">
            <w:pPr>
              <w:keepNext w:val="0"/>
              <w:keepLines w:val="0"/>
              <w:suppressLineNumbers w:val="0"/>
              <w:spacing w:before="0" w:beforeAutospacing="0" w:after="0" w:afterAutospacing="0" w:line="276" w:lineRule="auto"/>
              <w:ind w:left="0" w:right="0"/>
              <w:rPr>
                <w:rFonts w:hint="default"/>
                <w:szCs w:val="21"/>
              </w:rPr>
            </w:pPr>
            <w:r>
              <w:rPr>
                <w:rFonts w:hint="eastAsia"/>
                <w:szCs w:val="21"/>
              </w:rPr>
              <w:t>演唱声乐作品需达到以下基本要求：</w:t>
            </w:r>
          </w:p>
          <w:p w14:paraId="4D75A1F7">
            <w:pPr>
              <w:keepNext w:val="0"/>
              <w:keepLines w:val="0"/>
              <w:suppressLineNumbers w:val="0"/>
              <w:spacing w:before="0" w:beforeAutospacing="0" w:after="0" w:afterAutospacing="0" w:line="276" w:lineRule="auto"/>
              <w:ind w:left="0" w:right="0"/>
              <w:rPr>
                <w:rFonts w:hint="default"/>
                <w:szCs w:val="21"/>
              </w:rPr>
            </w:pPr>
            <w:r>
              <w:rPr>
                <w:rFonts w:hint="eastAsia"/>
                <w:szCs w:val="21"/>
              </w:rPr>
              <w:t>（1）音准、节奏等基本技能需刻苦练习。</w:t>
            </w:r>
          </w:p>
          <w:p w14:paraId="439A200A">
            <w:pPr>
              <w:keepNext w:val="0"/>
              <w:keepLines w:val="0"/>
              <w:suppressLineNumbers w:val="0"/>
              <w:spacing w:before="0" w:beforeAutospacing="0" w:after="0" w:afterAutospacing="0" w:line="276" w:lineRule="auto"/>
              <w:ind w:left="0" w:right="0"/>
              <w:rPr>
                <w:rFonts w:hint="default"/>
                <w:szCs w:val="21"/>
              </w:rPr>
            </w:pPr>
            <w:r>
              <w:rPr>
                <w:rFonts w:hint="eastAsia"/>
                <w:szCs w:val="21"/>
              </w:rPr>
              <w:t>（2）歌唱姿势需正确。</w:t>
            </w:r>
          </w:p>
          <w:p w14:paraId="43AED64D">
            <w:pPr>
              <w:keepNext w:val="0"/>
              <w:keepLines w:val="0"/>
              <w:suppressLineNumbers w:val="0"/>
              <w:spacing w:before="0" w:beforeAutospacing="0" w:after="0" w:afterAutospacing="0" w:line="276" w:lineRule="auto"/>
              <w:ind w:left="0" w:right="0"/>
              <w:rPr>
                <w:rFonts w:hint="default"/>
                <w:szCs w:val="21"/>
              </w:rPr>
            </w:pPr>
            <w:r>
              <w:rPr>
                <w:rFonts w:hint="eastAsia"/>
                <w:szCs w:val="21"/>
              </w:rPr>
              <w:t>（3）演唱方法需在作品练习过程中不断思考、练习与揣摩。</w:t>
            </w:r>
          </w:p>
          <w:p w14:paraId="6448E558">
            <w:pPr>
              <w:keepNext w:val="0"/>
              <w:keepLines w:val="0"/>
              <w:suppressLineNumbers w:val="0"/>
              <w:spacing w:before="0" w:beforeAutospacing="0" w:after="0" w:afterAutospacing="0" w:line="276" w:lineRule="auto"/>
              <w:ind w:left="0" w:right="0"/>
              <w:rPr>
                <w:rFonts w:hint="default"/>
                <w:szCs w:val="21"/>
              </w:rPr>
            </w:pPr>
            <w:r>
              <w:rPr>
                <w:rFonts w:hint="eastAsia"/>
                <w:szCs w:val="21"/>
              </w:rPr>
              <w:t>教师要求如下：</w:t>
            </w:r>
          </w:p>
          <w:p w14:paraId="7CE75512">
            <w:pPr>
              <w:keepNext w:val="0"/>
              <w:keepLines w:val="0"/>
              <w:suppressLineNumbers w:val="0"/>
              <w:spacing w:before="0" w:beforeAutospacing="0" w:after="0" w:afterAutospacing="0" w:line="276" w:lineRule="auto"/>
              <w:ind w:left="0" w:right="0"/>
              <w:rPr>
                <w:rFonts w:hint="default"/>
                <w:szCs w:val="21"/>
              </w:rPr>
            </w:pPr>
            <w:r>
              <w:rPr>
                <w:rFonts w:hint="eastAsia"/>
                <w:szCs w:val="21"/>
              </w:rPr>
              <w:t>（1）对学生在声乐作品演唱中出现各种问题及时进行辅导与解决。</w:t>
            </w:r>
          </w:p>
          <w:p w14:paraId="4B6AFE0E">
            <w:pPr>
              <w:keepNext w:val="0"/>
              <w:keepLines w:val="0"/>
              <w:suppressLineNumbers w:val="0"/>
              <w:spacing w:before="0" w:beforeAutospacing="0" w:after="0" w:afterAutospacing="0" w:line="276" w:lineRule="auto"/>
              <w:ind w:left="0" w:right="0"/>
              <w:rPr>
                <w:rFonts w:hint="default"/>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4025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2211809A">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5FF5B192">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36DB1ECC">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3804938F">
      <w:pPr>
        <w:pStyle w:val="31"/>
        <w:rPr>
          <w:rFonts w:hint="eastAsia" w:eastAsiaTheme="minorEastAsia"/>
          <w:b/>
          <w:sz w:val="24"/>
          <w:lang w:val="en-US" w:eastAsia="zh-CN"/>
        </w:rPr>
      </w:pPr>
    </w:p>
    <w:p w14:paraId="31D80828">
      <w:pPr>
        <w:pStyle w:val="31"/>
        <w:rPr>
          <w:rFonts w:hint="eastAsia"/>
          <w:b/>
          <w:sz w:val="24"/>
        </w:rPr>
      </w:pPr>
    </w:p>
    <w:p w14:paraId="02777433">
      <w:pPr>
        <w:numPr>
          <w:ilvl w:val="0"/>
          <w:numId w:val="0"/>
        </w:numPr>
        <w:spacing w:line="360" w:lineRule="auto"/>
        <w:rPr>
          <w:rFonts w:hint="eastAsia" w:ascii="宋体" w:hAnsi="宋体" w:eastAsia="宋体" w:cs="Times New Roman"/>
          <w:b/>
          <w:color w:val="000000"/>
          <w:sz w:val="24"/>
          <w:szCs w:val="24"/>
          <w:lang w:val="en-US" w:eastAsia="zh-CN"/>
        </w:rPr>
      </w:pPr>
    </w:p>
    <w:p w14:paraId="3B3BB809">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2E57B4A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4496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4E35595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2B1CE36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0076B39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05D7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1C12905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31" w:type="dxa"/>
            <w:vAlign w:val="center"/>
          </w:tcPr>
          <w:p w14:paraId="6C68911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20A82A9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7F9379A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144A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F242CE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4B0D12E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75D23AB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00" w:type="dxa"/>
            <w:vAlign w:val="center"/>
          </w:tcPr>
          <w:p w14:paraId="2D5C2FC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018E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776DDA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6F1F8EF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7E0E447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3F2589C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1384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CD91DF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0951590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62" w:type="dxa"/>
            <w:vAlign w:val="center"/>
          </w:tcPr>
          <w:p w14:paraId="75C9321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615B449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57DC247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538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9F289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7D5AFA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A7FF7C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64E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4C2DF355">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41F740FD">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14D81491">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课程</w:t>
            </w:r>
            <w:r>
              <w:rPr>
                <w:rFonts w:hint="eastAsia" w:ascii="宋体" w:hAnsi="宋体" w:eastAsia="宋体" w:cs="宋体"/>
                <w:color w:val="000000"/>
                <w:kern w:val="0"/>
                <w:szCs w:val="21"/>
                <w:lang w:bidi="ar"/>
              </w:rPr>
              <w:t>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3F95CFAF">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06" w:type="dxa"/>
            <w:vAlign w:val="center"/>
          </w:tcPr>
          <w:p w14:paraId="0F6E425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5156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4DF0E96">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08CACDBC">
            <w:pPr>
              <w:keepNext w:val="0"/>
              <w:keepLines w:val="0"/>
              <w:suppressLineNumbers w:val="0"/>
              <w:spacing w:before="0" w:beforeAutospacing="0" w:after="0" w:afterAutospacing="0" w:line="264" w:lineRule="auto"/>
              <w:ind w:left="0" w:right="0" w:firstLine="420" w:firstLineChars="200"/>
              <w:jc w:val="left"/>
              <w:rPr>
                <w:rFonts w:hint="eastAsia" w:ascii="宋体" w:hAnsi="宋体"/>
                <w:szCs w:val="21"/>
                <w:lang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2324D63F">
            <w:pPr>
              <w:keepNext w:val="0"/>
              <w:keepLines w:val="0"/>
              <w:suppressLineNumbers w:val="0"/>
              <w:spacing w:before="0" w:beforeAutospacing="0" w:after="0" w:afterAutospacing="0" w:line="264" w:lineRule="auto"/>
              <w:ind w:left="0" w:right="0" w:firstLine="420" w:firstLineChars="200"/>
              <w:jc w:val="left"/>
              <w:rPr>
                <w:rFonts w:hint="default" w:ascii="Times New Roman" w:hAnsi="Times New Roman" w:cs="Times New Roman" w:eastAsiaTheme="minorEastAsia"/>
                <w:szCs w:val="21"/>
                <w:lang w:val="en-US" w:eastAsia="zh-CN"/>
              </w:rPr>
            </w:pPr>
            <w:r>
              <w:rPr>
                <w:rFonts w:hint="eastAsia"/>
                <w:szCs w:val="21"/>
              </w:rPr>
              <w:t>考试中出现明显停顿、走音、忘词，严重影响作品的完整度</w:t>
            </w:r>
            <w:r>
              <w:rPr>
                <w:rFonts w:hint="eastAsia"/>
                <w:szCs w:val="21"/>
                <w:lang w:val="en-US" w:eastAsia="zh-CN"/>
              </w:rPr>
              <w:t>的，总评成绩为不合格。</w:t>
            </w:r>
          </w:p>
        </w:tc>
        <w:tc>
          <w:tcPr>
            <w:tcW w:w="0" w:type="auto"/>
            <w:vAlign w:val="center"/>
          </w:tcPr>
          <w:p w14:paraId="1B036C9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714A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F02E04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08BD985">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4CF7F8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41D98DA5">
      <w:pPr>
        <w:numPr>
          <w:ilvl w:val="0"/>
          <w:numId w:val="0"/>
        </w:numPr>
        <w:spacing w:line="360" w:lineRule="auto"/>
        <w:jc w:val="left"/>
        <w:rPr>
          <w:rFonts w:hint="eastAsia" w:ascii="宋体" w:hAnsi="宋体" w:eastAsia="宋体" w:cs="Times New Roman"/>
          <w:b/>
          <w:color w:val="000000"/>
          <w:szCs w:val="21"/>
          <w:lang w:eastAsia="zh-CN"/>
        </w:rPr>
      </w:pPr>
    </w:p>
    <w:p w14:paraId="2ADB24F6">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5D1F4D9D">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C17812D">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30"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30" DrawAspect="Content" ObjectID="_1468075731" r:id="rId14">
            <o:LockedField>false</o:LockedField>
          </o:OLEObject>
        </w:object>
      </w:r>
    </w:p>
    <w:p w14:paraId="40839851">
      <w:pPr>
        <w:numPr>
          <w:ilvl w:val="0"/>
          <w:numId w:val="0"/>
        </w:numPr>
        <w:spacing w:line="360" w:lineRule="auto"/>
        <w:rPr>
          <w:rFonts w:hint="eastAsia" w:ascii="宋体" w:hAnsi="宋体" w:eastAsia="宋体" w:cs="Times New Roman"/>
          <w:b/>
          <w:bCs/>
          <w:color w:val="000000"/>
          <w:szCs w:val="21"/>
          <w:lang w:eastAsia="zh-CN"/>
        </w:rPr>
      </w:pPr>
    </w:p>
    <w:p w14:paraId="277F441B">
      <w:pPr>
        <w:numPr>
          <w:ilvl w:val="0"/>
          <w:numId w:val="0"/>
        </w:numPr>
        <w:spacing w:line="360" w:lineRule="auto"/>
        <w:rPr>
          <w:rFonts w:hint="eastAsia" w:ascii="宋体" w:hAnsi="宋体" w:eastAsia="宋体" w:cs="Times New Roman"/>
          <w:b/>
          <w:bCs/>
          <w:color w:val="000000"/>
          <w:szCs w:val="21"/>
          <w:lang w:eastAsia="zh-CN"/>
        </w:rPr>
      </w:pPr>
    </w:p>
    <w:p w14:paraId="500F540C">
      <w:pPr>
        <w:numPr>
          <w:ilvl w:val="0"/>
          <w:numId w:val="0"/>
        </w:numPr>
        <w:spacing w:line="360" w:lineRule="auto"/>
        <w:rPr>
          <w:rFonts w:hint="eastAsia" w:ascii="宋体" w:hAnsi="宋体" w:eastAsia="宋体" w:cs="Times New Roman"/>
          <w:b/>
          <w:bCs/>
          <w:color w:val="000000"/>
          <w:szCs w:val="21"/>
          <w:lang w:eastAsia="zh-CN"/>
        </w:rPr>
      </w:pPr>
    </w:p>
    <w:p w14:paraId="686E1712">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3948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641B07DC">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4D347CE4">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5910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19813135">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4025876F">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43C9C11A">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62368A1A">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6C9E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0658A05A">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192BF31C">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p>
        </w:tc>
        <w:tc>
          <w:tcPr>
            <w:tcW w:w="2389" w:type="dxa"/>
            <w:vAlign w:val="center"/>
          </w:tcPr>
          <w:p w14:paraId="442E03FB">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6FBFA193">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4065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5C49EAFE">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7EF295B0">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3268C79A">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35A8605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618C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255E92AD">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5EF79E33">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p>
        </w:tc>
        <w:tc>
          <w:tcPr>
            <w:tcW w:w="2389" w:type="dxa"/>
            <w:vAlign w:val="center"/>
          </w:tcPr>
          <w:p w14:paraId="5DD26AEE">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0C8B0851">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3D20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7E70C674">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4AB9C829">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71197F00">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AA94D34">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5A4F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15EE9688">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1BD47C7B">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2389" w:type="dxa"/>
            <w:vAlign w:val="center"/>
          </w:tcPr>
          <w:p w14:paraId="227131B8">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00" w:type="dxa"/>
            <w:vAlign w:val="center"/>
          </w:tcPr>
          <w:p w14:paraId="30F229D7">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1818581E">
      <w:pPr>
        <w:spacing w:line="360" w:lineRule="auto"/>
        <w:jc w:val="left"/>
        <w:rPr>
          <w:rFonts w:hint="eastAsia" w:ascii="宋体" w:hAnsi="宋体" w:eastAsia="宋体" w:cs="Times New Roman"/>
          <w:b/>
          <w:color w:val="000000"/>
          <w:sz w:val="24"/>
          <w:szCs w:val="24"/>
          <w:lang w:val="en-US" w:eastAsia="zh-CN"/>
        </w:rPr>
      </w:pPr>
    </w:p>
    <w:p w14:paraId="1D2D126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746CC100">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51326A0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3F246075">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2AAE445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1B8B113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68F6BEF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2DB2CC1D">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69CE1E8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5955214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01EFE23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1A0789B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024999A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06B75C0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35D5C34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6830BF8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3DAF245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24A172A1">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039175CB">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3AD919CD">
      <w:pPr>
        <w:spacing w:line="360" w:lineRule="auto"/>
        <w:ind w:left="5519" w:leftChars="228" w:hanging="5040" w:hangingChars="2100"/>
        <w:rPr>
          <w:rFonts w:hint="eastAsia" w:ascii="宋体" w:hAnsi="宋体" w:eastAsia="宋体" w:cs="宋体"/>
          <w:sz w:val="24"/>
          <w:lang w:val="en-US" w:eastAsia="zh-CN"/>
        </w:rPr>
      </w:pPr>
    </w:p>
    <w:p w14:paraId="68803B9B">
      <w:pPr>
        <w:spacing w:line="360" w:lineRule="auto"/>
        <w:ind w:left="5519" w:leftChars="228" w:hanging="5040" w:hangingChars="2100"/>
        <w:rPr>
          <w:rFonts w:hint="eastAsia" w:ascii="宋体" w:hAnsi="宋体" w:eastAsia="宋体" w:cs="宋体"/>
          <w:sz w:val="24"/>
          <w:lang w:val="en-US" w:eastAsia="zh-CN"/>
        </w:rPr>
      </w:pPr>
    </w:p>
    <w:p w14:paraId="7066081F">
      <w:pPr>
        <w:spacing w:line="360" w:lineRule="auto"/>
        <w:ind w:left="5519" w:leftChars="228" w:hanging="5040" w:hangingChars="2100"/>
        <w:rPr>
          <w:rFonts w:hint="eastAsia" w:ascii="宋体" w:hAnsi="宋体" w:eastAsia="宋体" w:cs="宋体"/>
          <w:sz w:val="24"/>
          <w:lang w:val="en-US" w:eastAsia="zh-CN"/>
        </w:rPr>
      </w:pPr>
    </w:p>
    <w:p w14:paraId="2786D429">
      <w:pPr>
        <w:spacing w:line="360" w:lineRule="auto"/>
        <w:ind w:firstLine="470" w:firstLineChars="196"/>
        <w:jc w:val="right"/>
        <w:rPr>
          <w:rFonts w:hint="default" w:ascii="宋体" w:hAnsi="宋体" w:eastAsia="宋体" w:cs="Times New Roman"/>
          <w:color w:val="000000"/>
          <w:szCs w:val="21"/>
          <w:lang w:val="en-US" w:eastAsia="zh-CN"/>
        </w:rPr>
      </w:pPr>
      <w:r>
        <w:rPr>
          <w:rFonts w:hint="eastAsia" w:ascii="宋体" w:hAnsi="宋体" w:eastAsia="宋体" w:cs="宋体"/>
          <w:sz w:val="24"/>
          <w:lang w:val="en-US" w:eastAsia="zh-CN"/>
        </w:rPr>
        <w:t xml:space="preserve"> </w:t>
      </w:r>
      <w:r>
        <w:rPr>
          <w:rFonts w:hint="eastAsia" w:ascii="宋体" w:hAnsi="宋体" w:eastAsia="宋体" w:cs="Times New Roman"/>
          <w:color w:val="000000"/>
          <w:szCs w:val="21"/>
          <w:lang w:val="en-US" w:eastAsia="zh-CN"/>
        </w:rPr>
        <w:t>执笔人：张璇</w:t>
      </w:r>
    </w:p>
    <w:p w14:paraId="06AF74F4">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421996B3">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审批人：杨丽莉</w:t>
      </w:r>
    </w:p>
    <w:p w14:paraId="6144EB37">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批准时间：2025年9月1日</w:t>
      </w:r>
      <w:bookmarkEnd w:id="40"/>
    </w:p>
    <w:p w14:paraId="1A8DA90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E31E122">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5E1F58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95E602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A1D84FC">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4263C0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19E6FD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A1159B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7455AF8">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74C991B">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2822C1E5">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2B38783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50F7A9B">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C13055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F3FBDDE">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bookmarkStart w:id="41" w:name="_Toc18826"/>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声 乐Ⅴ</w:t>
      </w:r>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课程教学大纲</w:t>
      </w:r>
      <w:bookmarkEnd w:id="41"/>
    </w:p>
    <w:p w14:paraId="76D34F96">
      <w:pPr>
        <w:jc w:val="center"/>
        <w:rPr>
          <w:rFonts w:hint="eastAsia" w:eastAsia="黑体"/>
          <w:b/>
          <w:bCs/>
          <w:sz w:val="30"/>
          <w:lang w:val="en-US" w:eastAsia="zh-CN"/>
        </w:rPr>
      </w:pPr>
      <w:r>
        <w:rPr>
          <w:rFonts w:hint="eastAsia" w:eastAsia="黑体"/>
          <w:b/>
          <w:bCs/>
          <w:sz w:val="30"/>
          <w:lang w:val="en-US" w:eastAsia="zh-CN"/>
        </w:rPr>
        <w:t>（Vocal V）</w:t>
      </w:r>
    </w:p>
    <w:p w14:paraId="69908890">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课程名称：声乐Ⅴ</w:t>
      </w:r>
    </w:p>
    <w:p w14:paraId="02E55179">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课程代码：2403032</w:t>
      </w:r>
    </w:p>
    <w:p w14:paraId="209A3A41">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 2</w:t>
      </w:r>
    </w:p>
    <w:p w14:paraId="6856A511">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 32（其中：讲授学时24 ， 实践学时 8 ）</w:t>
      </w:r>
    </w:p>
    <w:p w14:paraId="07EE6A46">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先修课程：《声乐Ⅳ》</w:t>
      </w:r>
    </w:p>
    <w:p w14:paraId="61C3EDCB">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lang w:val="en-US" w:eastAsia="zh-CN"/>
        </w:rPr>
        <w:t xml:space="preserve">适用专业： 音乐学   </w:t>
      </w:r>
      <w:r>
        <w:rPr>
          <w:rFonts w:ascii="宋体" w:hAnsi="宋体"/>
          <w:kern w:val="0"/>
          <w:sz w:val="24"/>
        </w:rPr>
        <w:t xml:space="preserve">                    </w:t>
      </w:r>
    </w:p>
    <w:p w14:paraId="6B811329">
      <w:pPr>
        <w:spacing w:line="360" w:lineRule="auto"/>
        <w:jc w:val="left"/>
        <w:rPr>
          <w:rFonts w:hint="eastAsia" w:ascii="Times New Roman" w:hAnsi="Times New Roman" w:eastAsia="宋体" w:cs="Times New Roman"/>
          <w:b/>
          <w:sz w:val="24"/>
          <w:szCs w:val="24"/>
          <w:lang w:val="en-US" w:eastAsia="zh-CN"/>
        </w:rPr>
      </w:pPr>
    </w:p>
    <w:p w14:paraId="6A81A744">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1205696F">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师范）专业的专业选修课。通过本课程的学习，是培养学生掌握科学的发声方法，并且运用人声进行艺术表现的一门学科。需要学生对中外声乐的发展史有一个更好的了解，并且进一步加强学生对不同风格歌曲的演唱能力和表达能力，为后续声乐Ⅵ课程及音乐会实践环节奠定基础。</w:t>
      </w:r>
    </w:p>
    <w:p w14:paraId="1C267601">
      <w:pPr>
        <w:autoSpaceDE w:val="0"/>
        <w:autoSpaceDN w:val="0"/>
        <w:adjustRightInd w:val="0"/>
        <w:spacing w:line="360" w:lineRule="auto"/>
        <w:ind w:firstLine="480" w:firstLineChars="200"/>
        <w:jc w:val="left"/>
        <w:rPr>
          <w:sz w:val="24"/>
        </w:rPr>
      </w:pPr>
      <w:r>
        <w:rPr>
          <w:sz w:val="24"/>
        </w:rPr>
        <w:t xml:space="preserve"> </w:t>
      </w:r>
    </w:p>
    <w:p w14:paraId="62AE6408">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0BCDCF1A">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10B370EB">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目标1. </w:t>
      </w:r>
      <w:r>
        <w:rPr>
          <w:rFonts w:hint="eastAsia" w:ascii="Times New Roman" w:hAnsi="Times New Roman" w:eastAsia="宋体" w:cs="Times New Roman"/>
          <w:b w:val="0"/>
          <w:bCs/>
          <w:szCs w:val="21"/>
          <w:lang w:val="en-US" w:eastAsia="zh-CN"/>
        </w:rPr>
        <w:t>了解中国声乐发展史和欧洲声乐发展史，并要求学生了解中国艺术歌曲和外国艺术歌曲的演唱特点和两者的区别，更好地理解、分析、表现不同类型的声乐作品。</w:t>
      </w:r>
    </w:p>
    <w:p w14:paraId="5D34DC23">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根据学生的嗓音特点，进一步加强学生的演唱技巧和语言的驾御的能力，外国歌曲用外文演唱，中国歌曲吐字清晰，字正腔圆。并训练学生具有一定的分析和处理歌曲的能力，通过声音比较准确地表达歌曲的思想感情。</w:t>
      </w:r>
      <w:r>
        <w:rPr>
          <w:rFonts w:hint="eastAsia" w:ascii="Times New Roman" w:hAnsi="Times New Roman" w:eastAsia="宋体" w:cs="Times New Roman"/>
          <w:b/>
          <w:bCs w:val="0"/>
          <w:szCs w:val="21"/>
          <w:lang w:val="en-US" w:eastAsia="zh-CN"/>
        </w:rPr>
        <w:t xml:space="preserve"> </w:t>
      </w:r>
    </w:p>
    <w:p w14:paraId="6FF6223C">
      <w:pPr>
        <w:spacing w:line="360" w:lineRule="auto"/>
        <w:ind w:firstLine="482"/>
        <w:jc w:val="left"/>
        <w:rPr>
          <w:sz w:val="24"/>
        </w:rPr>
      </w:pPr>
      <w:r>
        <w:rPr>
          <w:rFonts w:hint="eastAsia" w:ascii="Times New Roman" w:hAnsi="Times New Roman" w:eastAsia="宋体" w:cs="Times New Roman"/>
          <w:b/>
          <w:bCs w:val="0"/>
          <w:szCs w:val="21"/>
          <w:lang w:val="en-US" w:eastAsia="zh-CN"/>
        </w:rPr>
        <w:t>目标3.</w:t>
      </w:r>
      <w:r>
        <w:rPr>
          <w:rFonts w:hint="eastAsia" w:ascii="Times New Roman" w:hAnsi="Times New Roman" w:eastAsia="宋体" w:cs="Times New Roman"/>
          <w:b w:val="0"/>
          <w:bCs/>
          <w:szCs w:val="21"/>
          <w:lang w:val="en-US" w:eastAsia="zh-CN"/>
        </w:rPr>
        <w:t xml:space="preserve"> 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0A9E1A3">
      <w:pPr>
        <w:spacing w:line="360" w:lineRule="auto"/>
        <w:rPr>
          <w:rFonts w:hint="eastAsia" w:ascii="宋体" w:hAnsi="宋体" w:eastAsia="宋体" w:cs="Times New Roman"/>
          <w:b/>
          <w:color w:val="000000"/>
          <w:szCs w:val="21"/>
        </w:rPr>
      </w:pPr>
    </w:p>
    <w:p w14:paraId="59724705">
      <w:pPr>
        <w:spacing w:line="360" w:lineRule="auto"/>
        <w:rPr>
          <w:rFonts w:hint="eastAsia" w:ascii="宋体" w:hAnsi="宋体" w:eastAsia="宋体" w:cs="Times New Roman"/>
          <w:b/>
          <w:color w:val="000000"/>
          <w:szCs w:val="21"/>
        </w:rPr>
      </w:pPr>
    </w:p>
    <w:p w14:paraId="66AEEC1B">
      <w:pPr>
        <w:spacing w:line="360" w:lineRule="auto"/>
        <w:rPr>
          <w:rFonts w:hint="eastAsia" w:ascii="宋体" w:hAnsi="宋体" w:eastAsia="宋体" w:cs="Times New Roman"/>
          <w:b/>
          <w:color w:val="000000"/>
          <w:szCs w:val="21"/>
        </w:rPr>
      </w:pPr>
    </w:p>
    <w:p w14:paraId="68B6FA53">
      <w:pPr>
        <w:spacing w:line="360" w:lineRule="auto"/>
        <w:rPr>
          <w:rFonts w:hint="eastAsia" w:ascii="宋体" w:hAnsi="宋体" w:eastAsia="宋体" w:cs="Times New Roman"/>
          <w:b/>
          <w:color w:val="000000"/>
          <w:szCs w:val="21"/>
        </w:rPr>
      </w:pPr>
    </w:p>
    <w:p w14:paraId="7C84377A">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6044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63E9B1A8">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244AE519">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7ED9FFFE">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12B1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11B7DC73">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3D939AB4">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2D4F948C">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16AFD571">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课程目标1，2</w:t>
            </w:r>
          </w:p>
        </w:tc>
      </w:tr>
      <w:tr w14:paraId="4E34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506876CA">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6E672CBF">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1F59B2B2">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07C24B70">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课程目标3</w:t>
            </w:r>
          </w:p>
        </w:tc>
      </w:tr>
    </w:tbl>
    <w:p w14:paraId="2B6C641B">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154D990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2F296403">
      <w:pPr>
        <w:spacing w:line="360" w:lineRule="auto"/>
        <w:ind w:firstLine="480" w:firstLineChars="200"/>
        <w:rPr>
          <w:rFonts w:hint="eastAsia"/>
          <w:color w:val="000000"/>
          <w:sz w:val="24"/>
        </w:rPr>
      </w:pPr>
    </w:p>
    <w:p w14:paraId="64A58384">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753"/>
        <w:gridCol w:w="638"/>
        <w:gridCol w:w="3009"/>
        <w:gridCol w:w="1307"/>
        <w:gridCol w:w="729"/>
      </w:tblGrid>
      <w:tr w14:paraId="3C9B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6B5712D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594FC70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753" w:type="dxa"/>
            <w:vAlign w:val="center"/>
          </w:tcPr>
          <w:p w14:paraId="6B5FCAD8">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638" w:type="dxa"/>
            <w:vAlign w:val="center"/>
          </w:tcPr>
          <w:p w14:paraId="7027DA2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98E056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09" w:type="dxa"/>
            <w:vAlign w:val="center"/>
          </w:tcPr>
          <w:p w14:paraId="3A6DE29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07" w:type="dxa"/>
            <w:vAlign w:val="center"/>
          </w:tcPr>
          <w:p w14:paraId="35D9E54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9" w:type="dxa"/>
            <w:vAlign w:val="center"/>
          </w:tcPr>
          <w:p w14:paraId="6DC6BBAB">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6B38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2" w:type="dxa"/>
            <w:vMerge w:val="restart"/>
            <w:vAlign w:val="center"/>
          </w:tcPr>
          <w:p w14:paraId="5EA0C2B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1.中国声乐发展史</w:t>
            </w:r>
          </w:p>
        </w:tc>
        <w:tc>
          <w:tcPr>
            <w:tcW w:w="2753" w:type="dxa"/>
            <w:vAlign w:val="center"/>
          </w:tcPr>
          <w:p w14:paraId="1394DAD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（1）中国古代声乐艺术</w:t>
            </w:r>
          </w:p>
          <w:p w14:paraId="4149832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（2）中国近现代声乐发展概述：“五四”运动后、40年代、解放后、文革期间、80年代、改革开放以来</w:t>
            </w:r>
          </w:p>
        </w:tc>
        <w:tc>
          <w:tcPr>
            <w:tcW w:w="638" w:type="dxa"/>
            <w:vAlign w:val="center"/>
          </w:tcPr>
          <w:p w14:paraId="6F58433E">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009" w:type="dxa"/>
            <w:vAlign w:val="center"/>
          </w:tcPr>
          <w:p w14:paraId="5DBF2ED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了解中国古代声乐艺术的成就</w:t>
            </w:r>
          </w:p>
          <w:p w14:paraId="1A3C534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对“五四”运动后中国近现代声乐发展有总体的认识与把握</w:t>
            </w:r>
          </w:p>
          <w:p w14:paraId="48AF4C1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307" w:type="dxa"/>
            <w:vAlign w:val="center"/>
          </w:tcPr>
          <w:p w14:paraId="76EF324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A2CFBB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56E710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05E8FE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FEDEBE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729" w:type="dxa"/>
            <w:vAlign w:val="center"/>
          </w:tcPr>
          <w:p w14:paraId="449176DF">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4E3DA339">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79FD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7B89F58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1417FD6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color w:val="000000"/>
                <w:szCs w:val="21"/>
                <w:lang w:eastAsia="zh-CN"/>
              </w:rPr>
              <w:t>：</w:t>
            </w:r>
            <w:r>
              <w:rPr>
                <w:rFonts w:hint="eastAsia" w:ascii="宋体" w:hAnsi="宋体" w:eastAsia="宋体" w:cs="Times New Roman"/>
                <w:color w:val="000000"/>
                <w:szCs w:val="21"/>
              </w:rPr>
              <w:t>通过学习中国声乐的发展史，深刻体会不同</w:t>
            </w:r>
            <w:r>
              <w:rPr>
                <w:rFonts w:hint="eastAsia" w:ascii="宋体" w:hAnsi="宋体" w:eastAsia="宋体" w:cs="Times New Roman"/>
                <w:color w:val="000000"/>
                <w:szCs w:val="21"/>
                <w:lang w:val="en-US" w:eastAsia="zh-CN"/>
              </w:rPr>
              <w:t>时代的</w:t>
            </w:r>
            <w:r>
              <w:rPr>
                <w:rFonts w:hint="eastAsia" w:ascii="宋体" w:hAnsi="宋体" w:eastAsia="宋体" w:cs="Times New Roman"/>
                <w:color w:val="000000"/>
                <w:szCs w:val="21"/>
              </w:rPr>
              <w:t>中国声乐作品</w:t>
            </w:r>
            <w:r>
              <w:rPr>
                <w:rFonts w:hint="eastAsia" w:ascii="宋体" w:hAnsi="宋体" w:eastAsia="宋体" w:cs="Times New Roman"/>
                <w:color w:val="000000"/>
                <w:szCs w:val="21"/>
                <w:lang w:val="en-US" w:eastAsia="zh-CN"/>
              </w:rPr>
              <w:t>的风格特点</w:t>
            </w:r>
            <w:r>
              <w:rPr>
                <w:rFonts w:hint="eastAsia" w:ascii="宋体" w:hAnsi="宋体" w:eastAsia="宋体" w:cs="Times New Roman"/>
                <w:color w:val="000000"/>
                <w:szCs w:val="21"/>
              </w:rPr>
              <w:t>。并进一步加强声乐演唱技巧。</w:t>
            </w:r>
          </w:p>
          <w:p w14:paraId="57FA190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古代声乐主要</w:t>
            </w:r>
            <w:r>
              <w:rPr>
                <w:rFonts w:hint="eastAsia" w:ascii="宋体" w:hAnsi="宋体" w:eastAsia="宋体" w:cs="Times New Roman"/>
                <w:color w:val="000000"/>
                <w:szCs w:val="21"/>
                <w:lang w:val="en-US" w:eastAsia="zh-CN"/>
              </w:rPr>
              <w:t>为</w:t>
            </w:r>
            <w:r>
              <w:rPr>
                <w:rFonts w:hint="eastAsia" w:ascii="宋体" w:hAnsi="宋体" w:eastAsia="宋体" w:cs="Times New Roman"/>
                <w:color w:val="000000"/>
                <w:szCs w:val="21"/>
              </w:rPr>
              <w:t>中国优秀的古典诗词艺术</w:t>
            </w:r>
            <w:r>
              <w:rPr>
                <w:rFonts w:hint="eastAsia" w:ascii="宋体" w:hAnsi="宋体" w:eastAsia="宋体" w:cs="Times New Roman"/>
                <w:color w:val="000000"/>
                <w:szCs w:val="21"/>
                <w:lang w:val="en-US" w:eastAsia="zh-CN"/>
              </w:rPr>
              <w:t>歌曲</w:t>
            </w:r>
            <w:r>
              <w:rPr>
                <w:rFonts w:hint="eastAsia" w:ascii="宋体" w:hAnsi="宋体" w:eastAsia="宋体" w:cs="Times New Roman"/>
                <w:color w:val="000000"/>
                <w:szCs w:val="21"/>
              </w:rPr>
              <w:t>，其中和谐，诚信，友善都是德育元素目标。通过演唱，使学生们了解不同时期诗词背景和内涵，</w:t>
            </w:r>
            <w:r>
              <w:rPr>
                <w:rFonts w:hint="eastAsia" w:ascii="宋体" w:hAnsi="宋体" w:eastAsia="宋体" w:cs="Times New Roman"/>
                <w:color w:val="000000"/>
                <w:szCs w:val="21"/>
                <w:lang w:val="en-US" w:eastAsia="zh-CN"/>
              </w:rPr>
              <w:t>并且在</w:t>
            </w:r>
            <w:r>
              <w:rPr>
                <w:rFonts w:hint="eastAsia" w:ascii="宋体" w:hAnsi="宋体" w:eastAsia="宋体" w:cs="Times New Roman"/>
                <w:color w:val="000000"/>
                <w:szCs w:val="21"/>
              </w:rPr>
              <w:t>演唱时融入个人情感。</w:t>
            </w:r>
          </w:p>
          <w:p w14:paraId="1DC05D0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（2）以中国革命历程为线索，</w:t>
            </w:r>
            <w:r>
              <w:rPr>
                <w:rFonts w:hint="eastAsia" w:ascii="宋体" w:hAnsi="宋体" w:eastAsia="宋体" w:cs="Times New Roman"/>
                <w:color w:val="000000"/>
                <w:szCs w:val="21"/>
                <w:lang w:val="en-US" w:eastAsia="zh-CN"/>
              </w:rPr>
              <w:t>探索中国歌曲的发展历程</w:t>
            </w:r>
            <w:r>
              <w:rPr>
                <w:rFonts w:hint="eastAsia" w:ascii="宋体" w:hAnsi="宋体" w:eastAsia="宋体" w:cs="Times New Roman"/>
                <w:color w:val="000000"/>
                <w:szCs w:val="21"/>
              </w:rPr>
              <w:t>，通过歌曲的演唱，表达对祖国的热爱之情，真正在实践中塑造学生的人生价值观，提升民族的自豪感。</w:t>
            </w:r>
          </w:p>
        </w:tc>
      </w:tr>
      <w:tr w14:paraId="3088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62" w:type="dxa"/>
            <w:vMerge w:val="restart"/>
            <w:vAlign w:val="center"/>
          </w:tcPr>
          <w:p w14:paraId="0FDB317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2.欧洲声乐发展史</w:t>
            </w:r>
          </w:p>
        </w:tc>
        <w:tc>
          <w:tcPr>
            <w:tcW w:w="2753" w:type="dxa"/>
            <w:vAlign w:val="center"/>
          </w:tcPr>
          <w:p w14:paraId="1C16D25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（1）美声唱法的萌芽</w:t>
            </w:r>
          </w:p>
          <w:p w14:paraId="215DB88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（2）阉人歌手促使歌唱技巧的发展</w:t>
            </w:r>
          </w:p>
          <w:p w14:paraId="35BE6BC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（3）歌剧与美声唱法的产生</w:t>
            </w:r>
          </w:p>
          <w:p w14:paraId="7588828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（4）欧洲文艺复兴迎来了美声唱法的新时期</w:t>
            </w:r>
          </w:p>
          <w:p w14:paraId="16D5C06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（5）浪漫主义促使美声日趋完善</w:t>
            </w:r>
          </w:p>
        </w:tc>
        <w:tc>
          <w:tcPr>
            <w:tcW w:w="638" w:type="dxa"/>
            <w:vAlign w:val="center"/>
          </w:tcPr>
          <w:p w14:paraId="199C944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009" w:type="dxa"/>
            <w:vAlign w:val="center"/>
          </w:tcPr>
          <w:p w14:paraId="02E4785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（1）了解欧洲声乐发展史</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欧洲声乐发展史在艺术史与鉴赏课程中会有所涉及，本内容重在声乐部分。</w:t>
            </w:r>
          </w:p>
          <w:p w14:paraId="72B71F6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指导学生在比较中把握中国和欧洲声乐发展的不同点。</w:t>
            </w:r>
          </w:p>
        </w:tc>
        <w:tc>
          <w:tcPr>
            <w:tcW w:w="1307" w:type="dxa"/>
            <w:vAlign w:val="center"/>
          </w:tcPr>
          <w:p w14:paraId="7D09E9D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F4BA09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EB5ABB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FFB58F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16834D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2E1A050A">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130234D5">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46D6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68348A4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20568AA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学习欧洲音乐的发展史，我们需要通过辩证的思维去看待西方音乐和中国音乐的不同。在声乐的领域，我们要认识到我们自身的不足之处，多学习西方声乐的先进技术，认识到两者的差距，才能更好地时我们中国声乐更上一层楼。</w:t>
            </w:r>
          </w:p>
        </w:tc>
      </w:tr>
      <w:tr w14:paraId="135F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62" w:type="dxa"/>
            <w:vMerge w:val="restart"/>
            <w:vAlign w:val="center"/>
          </w:tcPr>
          <w:p w14:paraId="2B7388E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3.中国艺术歌曲及演唱特点</w:t>
            </w:r>
          </w:p>
        </w:tc>
        <w:tc>
          <w:tcPr>
            <w:tcW w:w="2753" w:type="dxa"/>
            <w:vAlign w:val="center"/>
          </w:tcPr>
          <w:p w14:paraId="06CB821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（1）中国艺术歌曲概况</w:t>
            </w:r>
          </w:p>
          <w:p w14:paraId="0C2EDC3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（2）关于歌唱的咬字吐字</w:t>
            </w:r>
          </w:p>
          <w:p w14:paraId="72353B4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（3）关于歌唱的呼吸、发声及共鸣</w:t>
            </w:r>
          </w:p>
          <w:p w14:paraId="6010C39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（4）关于歌唱的情感表现及</w:t>
            </w:r>
            <w:r>
              <w:rPr>
                <w:rFonts w:hint="eastAsia" w:ascii="宋体" w:hAnsi="宋体" w:eastAsia="宋体" w:cs="Times New Roman"/>
                <w:color w:val="000000"/>
                <w:szCs w:val="21"/>
                <w:lang w:val="en-US" w:eastAsia="zh-CN"/>
              </w:rPr>
              <w:t>演唱</w:t>
            </w:r>
            <w:r>
              <w:rPr>
                <w:rFonts w:hint="eastAsia" w:ascii="宋体" w:hAnsi="宋体" w:eastAsia="宋体" w:cs="Times New Roman"/>
                <w:color w:val="000000"/>
                <w:szCs w:val="21"/>
              </w:rPr>
              <w:t>处理</w:t>
            </w:r>
          </w:p>
        </w:tc>
        <w:tc>
          <w:tcPr>
            <w:tcW w:w="638" w:type="dxa"/>
            <w:vAlign w:val="center"/>
          </w:tcPr>
          <w:p w14:paraId="32D64BA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009" w:type="dxa"/>
            <w:vAlign w:val="center"/>
          </w:tcPr>
          <w:p w14:paraId="7AF5C723">
            <w:pPr>
              <w:keepNext w:val="0"/>
              <w:keepLines w:val="0"/>
              <w:numPr>
                <w:ilvl w:val="0"/>
                <w:numId w:val="6"/>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了解中国艺术歌曲的范围界定</w:t>
            </w:r>
          </w:p>
          <w:p w14:paraId="594BECDF">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从歌唱的咬字吐字、呼吸、发声、共鸣、情感表现及</w:t>
            </w:r>
            <w:r>
              <w:rPr>
                <w:rFonts w:hint="eastAsia" w:ascii="宋体" w:hAnsi="宋体" w:eastAsia="宋体" w:cs="Times New Roman"/>
                <w:color w:val="000000"/>
                <w:szCs w:val="21"/>
                <w:lang w:val="en-US" w:eastAsia="zh-CN"/>
              </w:rPr>
              <w:t>演唱</w:t>
            </w:r>
            <w:r>
              <w:rPr>
                <w:rFonts w:hint="eastAsia" w:ascii="宋体" w:hAnsi="宋体" w:eastAsia="宋体" w:cs="Times New Roman"/>
                <w:color w:val="000000"/>
                <w:szCs w:val="21"/>
              </w:rPr>
              <w:t>处理</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把握中国艺术歌曲演唱的特</w:t>
            </w:r>
            <w:r>
              <w:rPr>
                <w:rFonts w:hint="eastAsia" w:ascii="宋体" w:hAnsi="宋体" w:eastAsia="宋体" w:cs="Times New Roman"/>
                <w:color w:val="000000"/>
                <w:szCs w:val="21"/>
                <w:lang w:val="en-US" w:eastAsia="zh-CN"/>
              </w:rPr>
              <w:t>点</w:t>
            </w:r>
          </w:p>
          <w:p w14:paraId="4095DBCA">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3.科学的发声方法是相同的，而演唱风格是不同的，学美声的同学了解怎样唱好中国歌，了解中国人的审美需求是非常必要的。</w:t>
            </w:r>
          </w:p>
        </w:tc>
        <w:tc>
          <w:tcPr>
            <w:tcW w:w="1307" w:type="dxa"/>
            <w:vAlign w:val="center"/>
          </w:tcPr>
          <w:p w14:paraId="7C3CAF3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400EAA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755D12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C69625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DC837A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27ADDD96">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1ED68615">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1F7D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73421D1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4C197D77">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default"/>
              </w:rPr>
              <w:t>通过学习演唱中国艺术歌曲，能够更深刻地领会中国传统文化的精髓，提升个人的音乐审美水平和艺术修养。在这一过程中，我们不仅能够感受到中国音乐旋律的优美和歌词的意境，还能掌握演唱技巧，从而更加全面地理解中华民族的历史和文化。通过这样的学习，我们能够更好地传承和发扬民族音乐，增强对民族文化的自豪感和自信心。</w:t>
            </w:r>
          </w:p>
        </w:tc>
      </w:tr>
      <w:tr w14:paraId="2519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jc w:val="center"/>
        </w:trPr>
        <w:tc>
          <w:tcPr>
            <w:tcW w:w="862" w:type="dxa"/>
            <w:vMerge w:val="restart"/>
            <w:vAlign w:val="center"/>
          </w:tcPr>
          <w:p w14:paraId="33DACD1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4.外国艺术歌曲及演唱特点</w:t>
            </w:r>
          </w:p>
        </w:tc>
        <w:tc>
          <w:tcPr>
            <w:tcW w:w="2753" w:type="dxa"/>
            <w:vAlign w:val="center"/>
          </w:tcPr>
          <w:p w14:paraId="13B1FC86">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1）艺术歌曲的狭义内涵：浪漫时期德国艺术歌曲</w:t>
            </w:r>
          </w:p>
          <w:p w14:paraId="6D80085D">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（2）艺术歌曲的广义内涵：具有艺术性，有别于民歌、歌剧、儿童歌曲、群众歌曲、通俗歌曲等特殊音乐形式。</w:t>
            </w:r>
          </w:p>
          <w:p w14:paraId="226E1D37">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（3）艺术歌曲与歌剧咏叹调的联系与区别</w:t>
            </w:r>
          </w:p>
          <w:p w14:paraId="79BCA00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（4）世界各民族艺术歌曲的多样性</w:t>
            </w:r>
          </w:p>
        </w:tc>
        <w:tc>
          <w:tcPr>
            <w:tcW w:w="638" w:type="dxa"/>
            <w:vAlign w:val="center"/>
          </w:tcPr>
          <w:p w14:paraId="13DACB3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课程目标1、2</w:t>
            </w:r>
          </w:p>
        </w:tc>
        <w:tc>
          <w:tcPr>
            <w:tcW w:w="3009" w:type="dxa"/>
            <w:vAlign w:val="center"/>
          </w:tcPr>
          <w:p w14:paraId="795A9DC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了解艺术歌曲的内涵</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能够在演唱时比较好的把握艺术歌曲的演唱风格</w:t>
            </w:r>
          </w:p>
          <w:p w14:paraId="7F038BF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了解艺术歌曲与歌剧咏叹调的联系与区别</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在演唱时能够准确的把握不同作品的风格特点</w:t>
            </w:r>
          </w:p>
          <w:p w14:paraId="57B23B1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3.对</w:t>
            </w:r>
            <w:r>
              <w:rPr>
                <w:rFonts w:hint="eastAsia" w:ascii="宋体" w:hAnsi="宋体" w:eastAsia="宋体" w:cs="Times New Roman"/>
                <w:color w:val="000000"/>
                <w:szCs w:val="21"/>
              </w:rPr>
              <w:t>世界各民族艺术歌曲的</w:t>
            </w:r>
            <w:r>
              <w:rPr>
                <w:rFonts w:hint="eastAsia" w:ascii="宋体" w:hAnsi="宋体" w:eastAsia="宋体" w:cs="Times New Roman"/>
                <w:color w:val="000000"/>
                <w:szCs w:val="21"/>
                <w:lang w:val="en-US" w:eastAsia="zh-CN"/>
              </w:rPr>
              <w:t>特点与风格有一定的把握</w:t>
            </w:r>
          </w:p>
          <w:p w14:paraId="6F63748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307" w:type="dxa"/>
            <w:vAlign w:val="center"/>
          </w:tcPr>
          <w:p w14:paraId="17CC477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34BF0F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8EDB62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1E5CDF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0C6CDA6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0E88DED7">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8CB8C8F">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2BFB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1F534897">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436" w:type="dxa"/>
            <w:gridSpan w:val="5"/>
            <w:vAlign w:val="center"/>
          </w:tcPr>
          <w:p w14:paraId="589C807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lang w:val="en-US" w:eastAsia="zh-CN"/>
              </w:rPr>
              <w:t>有助于</w:t>
            </w:r>
            <w:r>
              <w:rPr>
                <w:rFonts w:hint="default"/>
              </w:rPr>
              <w:t>培养学生对多元文化的理解和尊重，增强国际视野，提高音乐素养和艺术鉴赏能力，同时通过歌曲背后的文化内涵和思政元素，引导学生形成正确的世界观、人生观和价值观。</w:t>
            </w:r>
          </w:p>
        </w:tc>
      </w:tr>
      <w:tr w14:paraId="0E48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7E5BB22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5.作品演唱</w:t>
            </w:r>
          </w:p>
        </w:tc>
        <w:tc>
          <w:tcPr>
            <w:tcW w:w="2753" w:type="dxa"/>
            <w:vAlign w:val="center"/>
          </w:tcPr>
          <w:p w14:paraId="3AF8D2AD">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军营飞来一只百灵》、《关雎》、《我爱你中国》、《文成公主》、《风萧瑟》、《七月的草原》、《我的爱人你可听见》、《等上一辈子》、《青玉案·元夕》、《牧笛》、《送上我心头的思念》、《一首桃花》、《再看一眼亲人》等同等难度的作品，或由任课老师根据学生的具体情况选择作品进行演唱。</w:t>
            </w:r>
          </w:p>
          <w:p w14:paraId="18ADFBC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她抬头仰望》、《哈巴涅拉舞曲》、《鞭打我吧》、《每逢那节日到来》、《年轻的姑娘应该懂得》、《我心花怒放》、《像天使一样美丽》、《她心情平静》、《爱情的微风》、《我是一个捕鸟人》、《让大家痛饮，让大家狂欢》等同等难度的作品，或由任课老师根据学生的具体情况选择作品进行演唱。</w:t>
            </w:r>
          </w:p>
        </w:tc>
        <w:tc>
          <w:tcPr>
            <w:tcW w:w="638" w:type="dxa"/>
            <w:vAlign w:val="center"/>
          </w:tcPr>
          <w:p w14:paraId="59BD2DA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3009" w:type="dxa"/>
            <w:vAlign w:val="center"/>
          </w:tcPr>
          <w:p w14:paraId="17903EB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default" w:ascii="宋体" w:hAnsi="宋体" w:eastAsia="宋体" w:cs="Times New Roman"/>
                <w:color w:val="000000"/>
                <w:szCs w:val="21"/>
                <w:lang w:val="en-US" w:eastAsia="zh-CN"/>
              </w:rPr>
              <w:t>根据学生的嗓音特点，进一步加强歌唱发声的技巧训练，加强气息控制训练。</w:t>
            </w:r>
          </w:p>
          <w:p w14:paraId="2DF00F0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default" w:ascii="宋体" w:hAnsi="宋体" w:eastAsia="宋体" w:cs="Times New Roman"/>
                <w:color w:val="000000"/>
                <w:szCs w:val="21"/>
                <w:lang w:val="en-US" w:eastAsia="zh-CN"/>
              </w:rPr>
              <w:t>进一步扩展音域，逐步获得良好的整体共鸣。</w:t>
            </w:r>
          </w:p>
          <w:p w14:paraId="4BD1DE0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default" w:ascii="宋体" w:hAnsi="宋体" w:eastAsia="宋体" w:cs="Times New Roman"/>
                <w:color w:val="000000"/>
                <w:szCs w:val="21"/>
                <w:lang w:val="en-US" w:eastAsia="zh-CN"/>
              </w:rPr>
              <w:t>具有一定的分析和处理歌曲的能力，通过声音比较准确地表达歌曲的思想感情。</w:t>
            </w:r>
          </w:p>
          <w:p w14:paraId="5ADCD62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default" w:ascii="宋体" w:hAnsi="宋体" w:eastAsia="宋体" w:cs="Times New Roman"/>
                <w:color w:val="000000"/>
                <w:szCs w:val="21"/>
                <w:lang w:val="en-US" w:eastAsia="zh-CN"/>
              </w:rPr>
              <w:t>加强歌唱语言的驾御能力，外国歌曲用外文演唱，中国歌曲吐字清晰，字正腔圆。</w:t>
            </w:r>
          </w:p>
          <w:p w14:paraId="08F3CEC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default" w:ascii="宋体" w:hAnsi="宋体" w:eastAsia="宋体" w:cs="Times New Roman"/>
                <w:color w:val="000000"/>
                <w:szCs w:val="21"/>
                <w:lang w:val="en-US" w:eastAsia="zh-CN"/>
              </w:rPr>
              <w:t>歌唱技能技巧要为歌唱思想情感的表达服务</w:t>
            </w:r>
          </w:p>
          <w:p w14:paraId="2364C8D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r>
              <w:rPr>
                <w:rFonts w:hint="default" w:ascii="宋体" w:hAnsi="宋体" w:eastAsia="宋体" w:cs="Times New Roman"/>
                <w:color w:val="000000"/>
                <w:szCs w:val="21"/>
                <w:lang w:val="en-US" w:eastAsia="zh-CN"/>
              </w:rPr>
              <w:t>要善于分析、理解、处理、表现歌曲，而不单是“照谱宣唱”。</w:t>
            </w:r>
          </w:p>
          <w:p w14:paraId="5FD5655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307" w:type="dxa"/>
            <w:vAlign w:val="center"/>
          </w:tcPr>
          <w:p w14:paraId="473FE15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D70E9B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AB7A43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899210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CB90C5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077FF2C0">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讲授：16</w:t>
            </w:r>
          </w:p>
          <w:p w14:paraId="6CA4315E">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p>
          <w:p w14:paraId="5834DDF0">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w:t>
            </w:r>
          </w:p>
          <w:p w14:paraId="246C0224">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0F7AAF84">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p>
        </w:tc>
      </w:tr>
      <w:tr w14:paraId="7BD9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46BC03B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436" w:type="dxa"/>
            <w:gridSpan w:val="5"/>
            <w:vAlign w:val="center"/>
          </w:tcPr>
          <w:p w14:paraId="6B43C8D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54B7784E">
      <w:pPr>
        <w:spacing w:line="360" w:lineRule="auto"/>
        <w:rPr>
          <w:rFonts w:hint="eastAsia"/>
          <w:sz w:val="24"/>
        </w:rPr>
      </w:pPr>
      <w:r>
        <w:rPr>
          <w:rFonts w:hint="eastAsia"/>
          <w:sz w:val="24"/>
        </w:rPr>
        <w:t xml:space="preserve"> </w:t>
      </w:r>
      <w:r>
        <w:rPr>
          <w:rFonts w:hint="eastAsia"/>
          <w:b/>
          <w:sz w:val="24"/>
        </w:rPr>
        <w:t xml:space="preserve">  </w:t>
      </w:r>
    </w:p>
    <w:p w14:paraId="219B9E17">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4938EC9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2FFE6A98">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1CBED951">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声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7767C64F">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（四）要将声乐教学理论与实践相结合，挑选适合学生水平的相应的声乐作品，并在声乐作品的演唱中，结合相关的声乐教学理论知识，做到理论与实践的融会贯通。</w:t>
      </w:r>
    </w:p>
    <w:p w14:paraId="5A90EBE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（五）教学内容与学时安排是指总学时分配到每块教学内容的大致学时量，教师可根据学生的情况选唱4—8首作品。</w:t>
      </w:r>
    </w:p>
    <w:p w14:paraId="5BBEB7BE">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473BD517">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09AA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7285E0F9">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786FBB52">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1BE1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3D2AE023">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54DE9AC0">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4A43D684">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29863382">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6E9D115A">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1993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609F8D03">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16880B47">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36461C88">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5AC16459">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0E92527E">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46E2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468DB883">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73D7DD5D">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509AB3FB">
            <w:pPr>
              <w:keepNext w:val="0"/>
              <w:keepLines w:val="0"/>
              <w:suppressLineNumbers w:val="0"/>
              <w:spacing w:before="0" w:beforeAutospacing="0" w:after="0" w:afterAutospacing="0" w:line="276" w:lineRule="auto"/>
              <w:ind w:left="0" w:right="0"/>
              <w:rPr>
                <w:rFonts w:hint="default"/>
                <w:szCs w:val="21"/>
              </w:rPr>
            </w:pPr>
            <w:r>
              <w:rPr>
                <w:rFonts w:hint="eastAsia"/>
                <w:szCs w:val="21"/>
              </w:rPr>
              <w:t>演唱声乐作品需达到以下基本要求：</w:t>
            </w:r>
          </w:p>
          <w:p w14:paraId="7E609B5C">
            <w:pPr>
              <w:keepNext w:val="0"/>
              <w:keepLines w:val="0"/>
              <w:suppressLineNumbers w:val="0"/>
              <w:spacing w:before="0" w:beforeAutospacing="0" w:after="0" w:afterAutospacing="0" w:line="276" w:lineRule="auto"/>
              <w:ind w:left="0" w:right="0"/>
              <w:rPr>
                <w:rFonts w:hint="default"/>
                <w:szCs w:val="21"/>
              </w:rPr>
            </w:pPr>
            <w:r>
              <w:rPr>
                <w:rFonts w:hint="eastAsia"/>
                <w:szCs w:val="21"/>
              </w:rPr>
              <w:t>（1）音准、节奏等基本技能需刻苦练习。</w:t>
            </w:r>
          </w:p>
          <w:p w14:paraId="3D3A501B">
            <w:pPr>
              <w:keepNext w:val="0"/>
              <w:keepLines w:val="0"/>
              <w:suppressLineNumbers w:val="0"/>
              <w:spacing w:before="0" w:beforeAutospacing="0" w:after="0" w:afterAutospacing="0" w:line="276" w:lineRule="auto"/>
              <w:ind w:left="0" w:right="0"/>
              <w:rPr>
                <w:rFonts w:hint="default"/>
                <w:szCs w:val="21"/>
              </w:rPr>
            </w:pPr>
            <w:r>
              <w:rPr>
                <w:rFonts w:hint="eastAsia"/>
                <w:szCs w:val="21"/>
              </w:rPr>
              <w:t>（2）歌唱姿势需正确。</w:t>
            </w:r>
          </w:p>
          <w:p w14:paraId="60779071">
            <w:pPr>
              <w:keepNext w:val="0"/>
              <w:keepLines w:val="0"/>
              <w:suppressLineNumbers w:val="0"/>
              <w:spacing w:before="0" w:beforeAutospacing="0" w:after="0" w:afterAutospacing="0" w:line="276" w:lineRule="auto"/>
              <w:ind w:left="0" w:right="0"/>
              <w:rPr>
                <w:rFonts w:hint="default"/>
                <w:szCs w:val="21"/>
              </w:rPr>
            </w:pPr>
            <w:r>
              <w:rPr>
                <w:rFonts w:hint="eastAsia"/>
                <w:szCs w:val="21"/>
              </w:rPr>
              <w:t>（3）演唱方法需在作品练习过程中不断思考、练习与揣摩。</w:t>
            </w:r>
          </w:p>
          <w:p w14:paraId="37B40385">
            <w:pPr>
              <w:keepNext w:val="0"/>
              <w:keepLines w:val="0"/>
              <w:suppressLineNumbers w:val="0"/>
              <w:spacing w:before="0" w:beforeAutospacing="0" w:after="0" w:afterAutospacing="0" w:line="276" w:lineRule="auto"/>
              <w:ind w:left="0" w:right="0"/>
              <w:rPr>
                <w:rFonts w:hint="default"/>
                <w:szCs w:val="21"/>
              </w:rPr>
            </w:pPr>
            <w:r>
              <w:rPr>
                <w:rFonts w:hint="eastAsia"/>
                <w:szCs w:val="21"/>
              </w:rPr>
              <w:t>教师要求如下：</w:t>
            </w:r>
          </w:p>
          <w:p w14:paraId="386FF99B">
            <w:pPr>
              <w:keepNext w:val="0"/>
              <w:keepLines w:val="0"/>
              <w:suppressLineNumbers w:val="0"/>
              <w:spacing w:before="0" w:beforeAutospacing="0" w:after="0" w:afterAutospacing="0" w:line="276" w:lineRule="auto"/>
              <w:ind w:left="0" w:right="0"/>
              <w:rPr>
                <w:rFonts w:hint="default"/>
                <w:szCs w:val="21"/>
              </w:rPr>
            </w:pPr>
            <w:r>
              <w:rPr>
                <w:rFonts w:hint="eastAsia"/>
                <w:szCs w:val="21"/>
              </w:rPr>
              <w:t>（1）对学生在声乐作品演唱中出现各种问题及时进行辅导与解决。</w:t>
            </w:r>
          </w:p>
          <w:p w14:paraId="470C9874">
            <w:pPr>
              <w:keepNext w:val="0"/>
              <w:keepLines w:val="0"/>
              <w:suppressLineNumbers w:val="0"/>
              <w:spacing w:before="0" w:beforeAutospacing="0" w:after="0" w:afterAutospacing="0" w:line="276" w:lineRule="auto"/>
              <w:ind w:left="0" w:right="0"/>
              <w:rPr>
                <w:rFonts w:hint="default"/>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6FC6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4FF0053A">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625822B3">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0385FA3D">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7379031B">
      <w:pPr>
        <w:pStyle w:val="31"/>
        <w:rPr>
          <w:rFonts w:hint="eastAsia" w:eastAsiaTheme="minorEastAsia"/>
          <w:b/>
          <w:sz w:val="24"/>
          <w:lang w:val="en-US" w:eastAsia="zh-CN"/>
        </w:rPr>
      </w:pPr>
    </w:p>
    <w:p w14:paraId="73235310">
      <w:pPr>
        <w:pStyle w:val="31"/>
        <w:rPr>
          <w:rFonts w:hint="eastAsia"/>
          <w:b/>
          <w:sz w:val="24"/>
        </w:rPr>
      </w:pPr>
    </w:p>
    <w:p w14:paraId="3296B584">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5DF7588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900"/>
        <w:gridCol w:w="1993"/>
        <w:gridCol w:w="1746"/>
        <w:gridCol w:w="1431"/>
      </w:tblGrid>
      <w:tr w14:paraId="734A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vAlign w:val="center"/>
          </w:tcPr>
          <w:p w14:paraId="09C73F2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639" w:type="dxa"/>
            <w:gridSpan w:val="3"/>
            <w:vAlign w:val="center"/>
          </w:tcPr>
          <w:p w14:paraId="1ACCFAE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431" w:type="dxa"/>
            <w:vMerge w:val="restart"/>
            <w:vAlign w:val="center"/>
          </w:tcPr>
          <w:p w14:paraId="7EC7BDDC">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分值</w:t>
            </w:r>
          </w:p>
        </w:tc>
      </w:tr>
      <w:tr w14:paraId="6F96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vAlign w:val="center"/>
          </w:tcPr>
          <w:p w14:paraId="430B7F7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900" w:type="dxa"/>
            <w:vAlign w:val="center"/>
          </w:tcPr>
          <w:p w14:paraId="106CAB7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993" w:type="dxa"/>
            <w:vAlign w:val="center"/>
          </w:tcPr>
          <w:p w14:paraId="21370E39">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实践成绩</w:t>
            </w:r>
          </w:p>
        </w:tc>
        <w:tc>
          <w:tcPr>
            <w:tcW w:w="1746" w:type="dxa"/>
            <w:vAlign w:val="center"/>
          </w:tcPr>
          <w:p w14:paraId="129737A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431" w:type="dxa"/>
            <w:vMerge w:val="continue"/>
            <w:vAlign w:val="center"/>
          </w:tcPr>
          <w:p w14:paraId="312A67E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6188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12B9054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1900" w:type="dxa"/>
            <w:vAlign w:val="center"/>
          </w:tcPr>
          <w:p w14:paraId="0EFD1A6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993" w:type="dxa"/>
            <w:vAlign w:val="center"/>
          </w:tcPr>
          <w:p w14:paraId="0E2B23B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46" w:type="dxa"/>
            <w:vAlign w:val="center"/>
          </w:tcPr>
          <w:p w14:paraId="0FB9FA4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p>
        </w:tc>
        <w:tc>
          <w:tcPr>
            <w:tcW w:w="1431" w:type="dxa"/>
            <w:vAlign w:val="center"/>
          </w:tcPr>
          <w:p w14:paraId="4C35CA0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0F67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6351976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1900" w:type="dxa"/>
            <w:vAlign w:val="center"/>
          </w:tcPr>
          <w:p w14:paraId="5DA84EF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993" w:type="dxa"/>
            <w:vAlign w:val="center"/>
          </w:tcPr>
          <w:p w14:paraId="210A004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46" w:type="dxa"/>
            <w:vAlign w:val="center"/>
          </w:tcPr>
          <w:p w14:paraId="2D07D9D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default" w:ascii="宋体" w:hAnsi="宋体" w:eastAsia="宋体" w:cs="Times New Roman"/>
                <w:szCs w:val="21"/>
              </w:rPr>
              <w:sym w:font="Wingdings 2" w:char="F050"/>
            </w:r>
          </w:p>
        </w:tc>
        <w:tc>
          <w:tcPr>
            <w:tcW w:w="1431" w:type="dxa"/>
            <w:vAlign w:val="center"/>
          </w:tcPr>
          <w:p w14:paraId="621490B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6B7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025F033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课程目标3</w:t>
            </w:r>
          </w:p>
        </w:tc>
        <w:tc>
          <w:tcPr>
            <w:tcW w:w="1900" w:type="dxa"/>
            <w:shd w:val="clear" w:color="auto" w:fill="auto"/>
            <w:vAlign w:val="center"/>
          </w:tcPr>
          <w:p w14:paraId="5FFF07DA">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993" w:type="dxa"/>
            <w:shd w:val="clear" w:color="auto" w:fill="auto"/>
            <w:vAlign w:val="center"/>
          </w:tcPr>
          <w:p w14:paraId="43240EC5">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746" w:type="dxa"/>
            <w:shd w:val="clear" w:color="auto" w:fill="auto"/>
            <w:vAlign w:val="center"/>
          </w:tcPr>
          <w:p w14:paraId="56044E4E">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431" w:type="dxa"/>
            <w:vAlign w:val="center"/>
          </w:tcPr>
          <w:p w14:paraId="240DBAD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5119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24" w:type="dxa"/>
            <w:shd w:val="clear" w:color="auto" w:fill="auto"/>
            <w:vAlign w:val="center"/>
          </w:tcPr>
          <w:p w14:paraId="093AE27A">
            <w:pPr>
              <w:keepNext w:val="0"/>
              <w:keepLines w:val="0"/>
              <w:suppressLineNumbers w:val="0"/>
              <w:spacing w:before="0" w:beforeAutospacing="0" w:after="0" w:afterAutospacing="0" w:line="360" w:lineRule="auto"/>
              <w:ind w:left="0" w:right="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合计</w:t>
            </w:r>
          </w:p>
        </w:tc>
        <w:tc>
          <w:tcPr>
            <w:tcW w:w="1900" w:type="dxa"/>
            <w:shd w:val="clear" w:color="auto" w:fill="auto"/>
            <w:vAlign w:val="center"/>
          </w:tcPr>
          <w:p w14:paraId="767320B1">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p>
        </w:tc>
        <w:tc>
          <w:tcPr>
            <w:tcW w:w="1993" w:type="dxa"/>
            <w:shd w:val="clear" w:color="auto" w:fill="auto"/>
            <w:vAlign w:val="center"/>
          </w:tcPr>
          <w:p w14:paraId="03DD6C0D">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p>
        </w:tc>
        <w:tc>
          <w:tcPr>
            <w:tcW w:w="1746" w:type="dxa"/>
            <w:shd w:val="clear" w:color="auto" w:fill="auto"/>
            <w:vAlign w:val="center"/>
          </w:tcPr>
          <w:p w14:paraId="0E7E07B9">
            <w:pPr>
              <w:keepNext w:val="0"/>
              <w:keepLines w:val="0"/>
              <w:suppressLineNumbers w:val="0"/>
              <w:spacing w:before="0" w:beforeAutospacing="0" w:after="0" w:afterAutospacing="0" w:line="360" w:lineRule="auto"/>
              <w:ind w:left="0" w:right="0"/>
              <w:jc w:val="center"/>
              <w:rPr>
                <w:rFonts w:hint="eastAsia" w:ascii="宋体" w:hAnsi="宋体" w:eastAsia="宋体" w:cs="Times New Roman"/>
                <w:kern w:val="2"/>
                <w:sz w:val="21"/>
                <w:szCs w:val="21"/>
                <w:lang w:val="en-US" w:eastAsia="zh-CN" w:bidi="ar-SA"/>
              </w:rPr>
            </w:pPr>
          </w:p>
        </w:tc>
        <w:tc>
          <w:tcPr>
            <w:tcW w:w="1431" w:type="dxa"/>
            <w:shd w:val="clear" w:color="auto" w:fill="auto"/>
            <w:vAlign w:val="center"/>
          </w:tcPr>
          <w:p w14:paraId="110BAEDC">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100</w:t>
            </w:r>
          </w:p>
        </w:tc>
      </w:tr>
    </w:tbl>
    <w:p w14:paraId="4399EBD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84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262"/>
        <w:gridCol w:w="761"/>
      </w:tblGrid>
      <w:tr w14:paraId="7B10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0CA393B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62" w:type="dxa"/>
            <w:vAlign w:val="center"/>
          </w:tcPr>
          <w:p w14:paraId="55BC6DD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61" w:type="dxa"/>
            <w:vAlign w:val="center"/>
          </w:tcPr>
          <w:p w14:paraId="6842D56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3A8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823" w:type="dxa"/>
            <w:vAlign w:val="center"/>
          </w:tcPr>
          <w:p w14:paraId="011F7B9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262" w:type="dxa"/>
            <w:vAlign w:val="center"/>
          </w:tcPr>
          <w:p w14:paraId="1E38D142">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一是平时作业。每学期需以音频形式提交六次平时作业，任课教师以学生的演唱水平为主要依据进行打分，最后成绩为六次成绩的平均分。提交次数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7517F16A">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二是课程</w:t>
            </w:r>
            <w:r>
              <w:rPr>
                <w:rFonts w:hint="eastAsia" w:ascii="宋体" w:hAnsi="宋体" w:eastAsia="宋体" w:cs="宋体"/>
                <w:color w:val="000000"/>
                <w:kern w:val="0"/>
                <w:szCs w:val="21"/>
                <w:lang w:bidi="ar"/>
              </w:rPr>
              <w:t>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1E89D410">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61" w:type="dxa"/>
            <w:vAlign w:val="center"/>
          </w:tcPr>
          <w:p w14:paraId="13BCDFE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1341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59D779A0">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实践成绩</w:t>
            </w:r>
          </w:p>
        </w:tc>
        <w:tc>
          <w:tcPr>
            <w:tcW w:w="7262" w:type="dxa"/>
            <w:vAlign w:val="center"/>
          </w:tcPr>
          <w:p w14:paraId="0E79FFD2">
            <w:pPr>
              <w:keepNext w:val="0"/>
              <w:keepLines w:val="0"/>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Times New Roman" w:hAnsi="Times New Roman" w:cs="Times New Roman"/>
                <w:szCs w:val="21"/>
                <w:lang w:val="en-US" w:eastAsia="zh-CN"/>
              </w:rPr>
              <w:t>一是实践作业。每学期需以视频的形式提交三次实践作业（必须是完整的、正式的，在教室或音乐厅录制）。任课教师以学生的演唱水平为主要依据进行打分，最后成绩为三次成绩的平均分，提交次数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2CDA818B">
            <w:pPr>
              <w:keepNext w:val="0"/>
              <w:keepLines w:val="0"/>
              <w:suppressLineNumbers w:val="0"/>
              <w:spacing w:before="0" w:beforeAutospacing="0" w:after="0" w:afterAutospacing="0" w:line="264" w:lineRule="auto"/>
              <w:ind w:left="0" w:right="0" w:firstLine="420" w:firstLineChars="20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二是实践活动参与情况。主要是指学生在日常的音乐会等活动的参与情况，通过学生的表现状况酌情在实践作业的成绩基础上进行加分或减分。</w:t>
            </w:r>
          </w:p>
        </w:tc>
        <w:tc>
          <w:tcPr>
            <w:tcW w:w="761" w:type="dxa"/>
            <w:vAlign w:val="center"/>
          </w:tcPr>
          <w:p w14:paraId="1FA48A0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348C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7A1FE58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期末考试</w:t>
            </w:r>
          </w:p>
        </w:tc>
        <w:tc>
          <w:tcPr>
            <w:tcW w:w="7262" w:type="dxa"/>
            <w:shd w:val="clear" w:color="auto" w:fill="auto"/>
            <w:vAlign w:val="center"/>
          </w:tcPr>
          <w:p w14:paraId="41BABFE2">
            <w:pPr>
              <w:keepNext w:val="0"/>
              <w:keepLines w:val="0"/>
              <w:suppressLineNumbers w:val="0"/>
              <w:spacing w:before="0" w:beforeAutospacing="0" w:after="0" w:afterAutospacing="0" w:line="264" w:lineRule="auto"/>
              <w:ind w:left="0" w:right="0" w:firstLine="420" w:firstLineChars="200"/>
              <w:jc w:val="left"/>
              <w:rPr>
                <w:rFonts w:hint="eastAsia" w:ascii="宋体" w:hAnsi="宋体"/>
                <w:szCs w:val="21"/>
                <w:lang w:eastAsia="zh-CN"/>
              </w:rPr>
            </w:pPr>
            <w:r>
              <w:rPr>
                <w:rFonts w:hint="eastAsia" w:ascii="宋体" w:hAnsi="宋体"/>
                <w:szCs w:val="21"/>
              </w:rPr>
              <w:t>考试曲目由学生在曲库中任选</w:t>
            </w:r>
            <w:r>
              <w:rPr>
                <w:rFonts w:hint="eastAsia" w:ascii="宋体" w:hAnsi="宋体"/>
                <w:szCs w:val="21"/>
                <w:lang w:val="en-US" w:eastAsia="zh-CN"/>
              </w:rPr>
              <w:t>两</w:t>
            </w:r>
            <w:r>
              <w:rPr>
                <w:rFonts w:hint="eastAsia" w:ascii="宋体" w:hAnsi="宋体"/>
                <w:szCs w:val="21"/>
              </w:rPr>
              <w:t>首，</w:t>
            </w:r>
            <w:r>
              <w:rPr>
                <w:rFonts w:hint="eastAsia" w:ascii="宋体" w:hAnsi="宋体"/>
                <w:szCs w:val="21"/>
                <w:lang w:eastAsia="zh-CN"/>
              </w:rPr>
              <w:t>（</w:t>
            </w:r>
            <w:r>
              <w:rPr>
                <w:rFonts w:hint="eastAsia" w:ascii="宋体" w:hAnsi="宋体"/>
                <w:szCs w:val="21"/>
                <w:lang w:val="en-US" w:eastAsia="zh-CN"/>
              </w:rPr>
              <w:t>一般为一中一外，或者一首艺术歌曲一首歌剧咏叹调）</w:t>
            </w:r>
            <w:r>
              <w:rPr>
                <w:rFonts w:hint="eastAsia" w:ascii="宋体" w:hAnsi="宋体"/>
                <w:szCs w:val="21"/>
              </w:rPr>
              <w:t>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391706FB">
            <w:pPr>
              <w:keepNext w:val="0"/>
              <w:keepLines w:val="0"/>
              <w:suppressLineNumbers w:val="0"/>
              <w:spacing w:before="0" w:beforeAutospacing="0" w:after="0" w:afterAutospacing="0" w:line="264" w:lineRule="auto"/>
              <w:ind w:left="0" w:right="0" w:firstLine="420" w:firstLineChars="200"/>
              <w:jc w:val="left"/>
              <w:rPr>
                <w:rFonts w:hint="default" w:ascii="Times New Roman" w:hAnsi="Times New Roman" w:cs="Times New Roman" w:eastAsiaTheme="minorEastAsia"/>
                <w:kern w:val="2"/>
                <w:sz w:val="21"/>
                <w:szCs w:val="21"/>
                <w:lang w:val="en-US" w:eastAsia="zh-CN" w:bidi="ar-SA"/>
              </w:rPr>
            </w:pPr>
            <w:r>
              <w:rPr>
                <w:rFonts w:hint="eastAsia"/>
                <w:szCs w:val="21"/>
              </w:rPr>
              <w:t>考试中出现明显停顿、走音、忘词，严重影响作品的完整度</w:t>
            </w:r>
            <w:r>
              <w:rPr>
                <w:rFonts w:hint="eastAsia"/>
                <w:szCs w:val="21"/>
                <w:lang w:val="en-US" w:eastAsia="zh-CN"/>
              </w:rPr>
              <w:t>的，总评成绩为不合格。</w:t>
            </w:r>
          </w:p>
        </w:tc>
        <w:tc>
          <w:tcPr>
            <w:tcW w:w="761" w:type="dxa"/>
            <w:shd w:val="clear" w:color="auto" w:fill="auto"/>
            <w:vAlign w:val="center"/>
          </w:tcPr>
          <w:p w14:paraId="7E432A2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2C6E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1969694F">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rPr>
              <w:t>合计</w:t>
            </w:r>
          </w:p>
        </w:tc>
        <w:tc>
          <w:tcPr>
            <w:tcW w:w="7262" w:type="dxa"/>
            <w:shd w:val="clear" w:color="auto" w:fill="auto"/>
            <w:vAlign w:val="center"/>
          </w:tcPr>
          <w:p w14:paraId="67B26866">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lang w:val="en-US" w:eastAsia="zh-CN" w:bidi="ar-SA"/>
              </w:rPr>
            </w:pPr>
          </w:p>
        </w:tc>
        <w:tc>
          <w:tcPr>
            <w:tcW w:w="761" w:type="dxa"/>
            <w:shd w:val="clear" w:color="auto" w:fill="auto"/>
            <w:vAlign w:val="center"/>
          </w:tcPr>
          <w:p w14:paraId="1388F75C">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100%</w:t>
            </w:r>
          </w:p>
        </w:tc>
      </w:tr>
    </w:tbl>
    <w:p w14:paraId="46674D4F">
      <w:pPr>
        <w:numPr>
          <w:ilvl w:val="0"/>
          <w:numId w:val="0"/>
        </w:numPr>
        <w:spacing w:line="360" w:lineRule="auto"/>
        <w:jc w:val="left"/>
        <w:rPr>
          <w:rFonts w:hint="eastAsia" w:ascii="宋体" w:hAnsi="宋体" w:eastAsia="宋体" w:cs="Times New Roman"/>
          <w:b/>
          <w:color w:val="000000"/>
          <w:szCs w:val="21"/>
          <w:lang w:eastAsia="zh-CN"/>
        </w:rPr>
      </w:pPr>
    </w:p>
    <w:p w14:paraId="70486E03">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48D4F31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E126FBD">
      <w:pPr>
        <w:numPr>
          <w:ilvl w:val="0"/>
          <w:numId w:val="0"/>
        </w:numPr>
        <w:spacing w:line="360" w:lineRule="auto"/>
        <w:rPr>
          <w:rFonts w:hint="eastAsia" w:ascii="宋体" w:hAnsi="宋体" w:eastAsia="宋体" w:cs="Times New Roman"/>
          <w:b/>
          <w:bCs/>
          <w:color w:val="000000"/>
          <w:szCs w:val="21"/>
          <w:lang w:eastAsia="zh-CN"/>
        </w:rPr>
      </w:pPr>
      <w:r>
        <w:rPr>
          <w:rFonts w:ascii="宋体" w:hAnsi="宋体" w:eastAsia="宋体" w:cs="Times New Roman"/>
          <w:color w:val="000000"/>
          <w:szCs w:val="21"/>
        </w:rPr>
        <w:object>
          <v:shape id="_x0000_i1031"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31" DrawAspect="Content" ObjectID="_1468075732" r:id="rId15">
            <o:LockedField>false</o:LockedField>
          </o:OLEObject>
        </w:object>
      </w:r>
    </w:p>
    <w:p w14:paraId="09D140B0">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484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387499CA">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0F67287F">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4767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5325A71D">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797E8093">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76E75A21">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5434EEC0">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3525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restart"/>
            <w:vAlign w:val="center"/>
          </w:tcPr>
          <w:p w14:paraId="6676DA38">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11502566">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30</w:t>
            </w:r>
            <w:r>
              <w:rPr>
                <w:rFonts w:hint="eastAsia" w:ascii="宋体" w:hAnsi="宋体" w:eastAsia="宋体" w:cs="Times New Roman"/>
                <w:color w:val="000000"/>
                <w:szCs w:val="21"/>
              </w:rPr>
              <w:t xml:space="preserve"> %</w:t>
            </w:r>
          </w:p>
        </w:tc>
        <w:tc>
          <w:tcPr>
            <w:tcW w:w="2389" w:type="dxa"/>
            <w:vAlign w:val="center"/>
          </w:tcPr>
          <w:p w14:paraId="7CB9BE8A">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3CB4820F">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757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065" w:type="dxa"/>
            <w:vMerge w:val="continue"/>
            <w:vAlign w:val="center"/>
          </w:tcPr>
          <w:p w14:paraId="5B157781">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54C61F74">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10BC1842">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5FB79A4">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119B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continue"/>
            <w:vAlign w:val="center"/>
          </w:tcPr>
          <w:p w14:paraId="1EDCB63E">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p>
        </w:tc>
        <w:tc>
          <w:tcPr>
            <w:tcW w:w="2045" w:type="dxa"/>
            <w:vMerge w:val="continue"/>
            <w:vAlign w:val="center"/>
          </w:tcPr>
          <w:p w14:paraId="000D75C9">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vAlign w:val="center"/>
          </w:tcPr>
          <w:p w14:paraId="46586A07">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实践成绩</w:t>
            </w:r>
          </w:p>
        </w:tc>
        <w:tc>
          <w:tcPr>
            <w:tcW w:w="2300" w:type="dxa"/>
            <w:vAlign w:val="center"/>
          </w:tcPr>
          <w:p w14:paraId="574FC343">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30%</w:t>
            </w:r>
          </w:p>
        </w:tc>
      </w:tr>
      <w:tr w14:paraId="15F7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restart"/>
            <w:vAlign w:val="center"/>
          </w:tcPr>
          <w:p w14:paraId="1839B39E">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p>
          <w:p w14:paraId="3BCA7C53">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课程目标2</w:t>
            </w:r>
          </w:p>
          <w:p w14:paraId="0A7E4D0F">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lang w:val="en-US" w:eastAsia="zh-CN"/>
              </w:rPr>
            </w:pPr>
          </w:p>
        </w:tc>
        <w:tc>
          <w:tcPr>
            <w:tcW w:w="2045" w:type="dxa"/>
            <w:vMerge w:val="restart"/>
            <w:vAlign w:val="center"/>
          </w:tcPr>
          <w:p w14:paraId="6BB7524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p w14:paraId="0FB4D4AF">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6BD50B7E">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240D14B2">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62B3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2A4C02F0">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lang w:val="en-US" w:eastAsia="zh-CN"/>
              </w:rPr>
            </w:pPr>
          </w:p>
        </w:tc>
        <w:tc>
          <w:tcPr>
            <w:tcW w:w="2045" w:type="dxa"/>
            <w:vMerge w:val="continue"/>
            <w:shd w:val="clear" w:color="auto" w:fill="auto"/>
            <w:vAlign w:val="center"/>
          </w:tcPr>
          <w:p w14:paraId="2BF3A920">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30F72670">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29F084E3">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9F6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vAlign w:val="center"/>
          </w:tcPr>
          <w:p w14:paraId="56ED713E">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045" w:type="dxa"/>
            <w:vMerge w:val="continue"/>
            <w:vAlign w:val="center"/>
          </w:tcPr>
          <w:p w14:paraId="086460C6">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64C1F935">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6FA601FF">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4DA7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restart"/>
            <w:shd w:val="clear" w:color="auto" w:fill="auto"/>
            <w:vAlign w:val="center"/>
          </w:tcPr>
          <w:p w14:paraId="58BCF86C">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课程目标3</w:t>
            </w:r>
          </w:p>
        </w:tc>
        <w:tc>
          <w:tcPr>
            <w:tcW w:w="2045" w:type="dxa"/>
            <w:vMerge w:val="restart"/>
            <w:shd w:val="clear" w:color="auto" w:fill="auto"/>
            <w:vAlign w:val="center"/>
          </w:tcPr>
          <w:p w14:paraId="4F1C8695">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20%</w:t>
            </w:r>
          </w:p>
        </w:tc>
        <w:tc>
          <w:tcPr>
            <w:tcW w:w="2389" w:type="dxa"/>
            <w:shd w:val="clear" w:color="auto" w:fill="auto"/>
            <w:vAlign w:val="center"/>
          </w:tcPr>
          <w:p w14:paraId="1BAC83FF">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360F549F">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148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10F7AE18">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045" w:type="dxa"/>
            <w:vMerge w:val="continue"/>
            <w:shd w:val="clear" w:color="auto" w:fill="auto"/>
            <w:vAlign w:val="center"/>
          </w:tcPr>
          <w:p w14:paraId="57FCD8EA">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59CEFCCD">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7FD041D5">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370D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05744C0F">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p>
        </w:tc>
        <w:tc>
          <w:tcPr>
            <w:tcW w:w="2045" w:type="dxa"/>
            <w:vMerge w:val="continue"/>
            <w:shd w:val="clear" w:color="auto" w:fill="auto"/>
            <w:vAlign w:val="center"/>
          </w:tcPr>
          <w:p w14:paraId="4FDCAFE2">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p>
        </w:tc>
        <w:tc>
          <w:tcPr>
            <w:tcW w:w="2389" w:type="dxa"/>
            <w:shd w:val="clear" w:color="auto" w:fill="auto"/>
            <w:vAlign w:val="center"/>
          </w:tcPr>
          <w:p w14:paraId="135C3BF4">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6CD3DD20">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29D8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shd w:val="clear" w:color="auto" w:fill="auto"/>
            <w:vAlign w:val="center"/>
          </w:tcPr>
          <w:p w14:paraId="1CAB8694">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合计</w:t>
            </w:r>
          </w:p>
        </w:tc>
        <w:tc>
          <w:tcPr>
            <w:tcW w:w="0" w:type="auto"/>
            <w:shd w:val="clear" w:color="auto" w:fill="auto"/>
            <w:vAlign w:val="center"/>
          </w:tcPr>
          <w:p w14:paraId="766B3DC6">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0" w:type="auto"/>
          </w:tcPr>
          <w:p w14:paraId="562E1028">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0" w:type="auto"/>
          </w:tcPr>
          <w:p w14:paraId="06785540">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68991B20">
      <w:pPr>
        <w:spacing w:line="360" w:lineRule="auto"/>
        <w:jc w:val="left"/>
        <w:rPr>
          <w:rFonts w:hint="eastAsia" w:ascii="宋体" w:hAnsi="宋体" w:eastAsia="宋体" w:cs="Times New Roman"/>
          <w:b/>
          <w:color w:val="000000"/>
          <w:sz w:val="24"/>
          <w:szCs w:val="24"/>
          <w:lang w:val="en-US" w:eastAsia="zh-CN"/>
        </w:rPr>
      </w:pPr>
    </w:p>
    <w:p w14:paraId="16983061">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6FE16115">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6342AED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0931B0D2">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5274328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62FAF5D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4356618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37BAA6DF">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6E60072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66CF495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36F3247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05B7610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72389AF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55DEC35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2F720FD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102A3D3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27DE426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3F2ED8FB">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13338885">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17FA2B26">
      <w:pPr>
        <w:spacing w:line="360" w:lineRule="auto"/>
        <w:ind w:left="5519" w:leftChars="228" w:hanging="5040" w:hangingChars="2100"/>
        <w:rPr>
          <w:rFonts w:hint="eastAsia" w:ascii="宋体" w:hAnsi="宋体" w:eastAsia="宋体" w:cs="宋体"/>
          <w:sz w:val="24"/>
          <w:lang w:val="en-US" w:eastAsia="zh-CN"/>
        </w:rPr>
      </w:pPr>
    </w:p>
    <w:p w14:paraId="3FCBBAC3">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11B3209C">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73255F88">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审批人：杨丽莉</w:t>
      </w:r>
    </w:p>
    <w:p w14:paraId="3CA9D4CD">
      <w:pPr>
        <w:spacing w:line="360" w:lineRule="auto"/>
        <w:ind w:firstLine="411" w:firstLineChars="196"/>
        <w:jc w:val="right"/>
        <w:rPr>
          <w:rFonts w:hint="eastAsia" w:ascii="宋体" w:hAnsi="宋体"/>
          <w:b/>
          <w:bCs/>
          <w:sz w:val="30"/>
          <w:szCs w:val="30"/>
        </w:rPr>
      </w:pPr>
      <w:r>
        <w:rPr>
          <w:rFonts w:hint="eastAsia" w:ascii="宋体" w:hAnsi="宋体" w:eastAsia="宋体" w:cs="Times New Roman"/>
          <w:color w:val="000000"/>
          <w:szCs w:val="21"/>
          <w:lang w:val="en-US" w:eastAsia="zh-CN"/>
        </w:rPr>
        <w:t>批准时间：2025年9月1日</w:t>
      </w:r>
      <w:bookmarkStart w:id="42" w:name="_Toc88518211"/>
    </w:p>
    <w:p w14:paraId="671691A1">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E99EB0F">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3FEBE5A8">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5B735C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11002C2">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3F06FA8E">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7053618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378192A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C07866C">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A8881F1">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1D524E7">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EE756CE">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76190B89">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9AAD715">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950E6D4">
      <w:pPr>
        <w:pStyle w:val="32"/>
        <w:ind w:left="0" w:leftChars="0" w:firstLine="0" w:firstLineChars="0"/>
        <w:jc w:val="center"/>
        <w:outlineLvl w:val="0"/>
        <w:rPr>
          <w:rFonts w:hint="eastAsia" w:ascii="Times New Roman" w:hAnsi="Times New Roman" w:eastAsia="宋体" w:cs="Times New Roman"/>
          <w:b/>
          <w:kern w:val="2"/>
          <w:sz w:val="44"/>
          <w:szCs w:val="44"/>
          <w:lang w:val="zh-TW" w:eastAsia="zh-TW" w:bidi="ar-SA"/>
        </w:rPr>
      </w:pPr>
      <w:bookmarkStart w:id="43" w:name="_Toc315"/>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声乐Ⅵ</w:t>
      </w:r>
      <w:r>
        <w:rPr>
          <w:rFonts w:hint="eastAsia" w:ascii="Times New Roman" w:hAnsi="Times New Roman" w:cs="Times New Roman"/>
          <w:b/>
          <w:kern w:val="2"/>
          <w:sz w:val="44"/>
          <w:szCs w:val="44"/>
          <w:lang w:val="zh-TW" w:eastAsia="zh-CN" w:bidi="ar-SA"/>
        </w:rPr>
        <w:t>》</w:t>
      </w:r>
      <w:r>
        <w:rPr>
          <w:rFonts w:hint="eastAsia" w:ascii="Times New Roman" w:hAnsi="Times New Roman" w:eastAsia="宋体" w:cs="Times New Roman"/>
          <w:b/>
          <w:kern w:val="2"/>
          <w:sz w:val="44"/>
          <w:szCs w:val="44"/>
          <w:lang w:val="zh-TW" w:eastAsia="zh-TW" w:bidi="ar-SA"/>
        </w:rPr>
        <w:t>课程教学大纲</w:t>
      </w:r>
      <w:bookmarkEnd w:id="42"/>
      <w:bookmarkEnd w:id="43"/>
    </w:p>
    <w:p w14:paraId="50B7B77C">
      <w:pPr>
        <w:spacing w:line="312" w:lineRule="auto"/>
        <w:jc w:val="center"/>
        <w:rPr>
          <w:b/>
          <w:bCs/>
          <w:sz w:val="30"/>
          <w:szCs w:val="30"/>
        </w:rPr>
      </w:pPr>
      <w:r>
        <w:rPr>
          <w:rFonts w:hint="eastAsia" w:ascii="Times New Roman" w:hAnsi="Times New Roman" w:eastAsia="宋体" w:cs="Times New Roman"/>
          <w:b/>
          <w:bCs/>
          <w:sz w:val="28"/>
          <w:szCs w:val="28"/>
        </w:rPr>
        <w:t>（Vocal Ⅵ</w:t>
      </w:r>
      <w:r>
        <w:rPr>
          <w:rFonts w:ascii="Times New Roman" w:hAnsi="Times New Roman" w:eastAsia="宋体" w:cs="Times New Roman"/>
          <w:b/>
          <w:bCs/>
          <w:sz w:val="28"/>
          <w:szCs w:val="28"/>
        </w:rPr>
        <w:t>）</w:t>
      </w:r>
    </w:p>
    <w:p w14:paraId="387792BB">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w:t>
      </w:r>
      <w:r>
        <w:rPr>
          <w:rFonts w:hint="eastAsia" w:ascii="Times New Roman" w:hAnsi="Times New Roman" w:eastAsia="宋体" w:cs="Times New Roman"/>
          <w:b/>
          <w:sz w:val="24"/>
          <w:szCs w:val="24"/>
          <w:lang w:val="zh-TW" w:eastAsia="zh-TW"/>
        </w:rPr>
        <w:t>声乐Ⅵ</w:t>
      </w:r>
    </w:p>
    <w:p w14:paraId="11736F5C">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课程代码：2403033</w:t>
      </w:r>
    </w:p>
    <w:p w14:paraId="5383B318">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 2</w:t>
      </w:r>
    </w:p>
    <w:p w14:paraId="385FD2FD">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时： 32（其中：讲授学时24，课内实践8 ）</w:t>
      </w:r>
    </w:p>
    <w:p w14:paraId="4FBA86A6">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先修课程：声乐Ⅴ、钢琴Ⅴ</w:t>
      </w:r>
    </w:p>
    <w:p w14:paraId="31095924">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rPr>
        <w:t xml:space="preserve">适用专业： 音乐学         </w:t>
      </w:r>
      <w:r>
        <w:rPr>
          <w:rFonts w:hint="eastAsia" w:ascii="宋体" w:hAnsi="宋体"/>
          <w:kern w:val="0"/>
          <w:sz w:val="24"/>
        </w:rPr>
        <w:t xml:space="preserve">               </w:t>
      </w:r>
    </w:p>
    <w:p w14:paraId="228B1D9B">
      <w:pPr>
        <w:pStyle w:val="6"/>
        <w:ind w:firstLine="422"/>
        <w:rPr>
          <w:rFonts w:hint="eastAsia" w:hAnsi="宋体"/>
          <w:b/>
          <w:bCs/>
          <w:kern w:val="0"/>
        </w:rPr>
      </w:pPr>
    </w:p>
    <w:p w14:paraId="7A781ED2">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1BA37475">
      <w:pPr>
        <w:pStyle w:val="6"/>
        <w:ind w:firstLine="422"/>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课程是音乐学（师范）专业的专业必修课，是重要的基础课程之一，是训练学生掌握科学的发声方法、运用人声进行艺术表现的一门学科。本课程要求学生进一步完善声乐技能技巧，通过中外民歌概述及演唱特点、中外歌剧的发展及演唱特点的学习，进一步开阔眼界，能理解、分析声乐作品，</w:t>
      </w:r>
      <w:r>
        <w:rPr>
          <w:rFonts w:hint="eastAsia" w:ascii="Times New Roman" w:cs="Times New Roman"/>
          <w:kern w:val="2"/>
          <w:sz w:val="21"/>
          <w:szCs w:val="21"/>
          <w:lang w:val="en-US" w:eastAsia="zh-CN" w:bidi="ar-SA"/>
        </w:rPr>
        <w:t>较好的</w:t>
      </w:r>
      <w:r>
        <w:rPr>
          <w:rFonts w:hint="eastAsia" w:ascii="Times New Roman" w:hAnsi="Times New Roman" w:eastAsia="宋体" w:cs="Times New Roman"/>
          <w:kern w:val="2"/>
          <w:sz w:val="21"/>
          <w:szCs w:val="21"/>
          <w:lang w:val="en-US" w:eastAsia="zh-CN" w:bidi="ar-SA"/>
        </w:rPr>
        <w:t>掌握</w:t>
      </w:r>
      <w:r>
        <w:rPr>
          <w:rFonts w:hint="eastAsia" w:ascii="Times New Roman" w:cs="Times New Roman"/>
          <w:kern w:val="2"/>
          <w:sz w:val="21"/>
          <w:szCs w:val="21"/>
          <w:lang w:val="en-US" w:eastAsia="zh-CN" w:bidi="ar-SA"/>
        </w:rPr>
        <w:t>不同</w:t>
      </w:r>
      <w:r>
        <w:rPr>
          <w:rFonts w:hint="eastAsia" w:ascii="Times New Roman" w:hAnsi="Times New Roman" w:eastAsia="宋体" w:cs="Times New Roman"/>
          <w:kern w:val="2"/>
          <w:sz w:val="21"/>
          <w:szCs w:val="21"/>
          <w:lang w:val="en-US" w:eastAsia="zh-CN" w:bidi="ar-SA"/>
        </w:rPr>
        <w:t>声乐作品的风格</w:t>
      </w:r>
      <w:r>
        <w:rPr>
          <w:rFonts w:hint="eastAsia" w:ascii="Times New Roman" w:cs="Times New Roman"/>
          <w:kern w:val="2"/>
          <w:sz w:val="21"/>
          <w:szCs w:val="21"/>
          <w:lang w:val="en-US" w:eastAsia="zh-CN" w:bidi="ar-SA"/>
        </w:rPr>
        <w:t>，为最后的个人时间音乐会做准备。</w:t>
      </w:r>
    </w:p>
    <w:p w14:paraId="6D345379">
      <w:pPr>
        <w:spacing w:line="360" w:lineRule="auto"/>
        <w:ind w:firstLine="411" w:firstLineChars="196"/>
        <w:rPr>
          <w:rFonts w:hint="eastAsia" w:ascii="Times New Roman" w:hAnsi="Times New Roman" w:eastAsia="宋体" w:cs="Times New Roman"/>
          <w:kern w:val="2"/>
          <w:sz w:val="21"/>
          <w:szCs w:val="21"/>
          <w:lang w:val="en-US" w:eastAsia="zh-CN" w:bidi="ar-SA"/>
        </w:rPr>
      </w:pPr>
    </w:p>
    <w:p w14:paraId="5962EDEE">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42F90004">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09EC810">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目标1. </w:t>
      </w:r>
      <w:r>
        <w:rPr>
          <w:rFonts w:hint="eastAsia" w:ascii="Times New Roman" w:hAnsi="Times New Roman" w:eastAsia="宋体" w:cs="Times New Roman"/>
          <w:b w:val="0"/>
          <w:bCs/>
          <w:szCs w:val="21"/>
          <w:lang w:val="en-US" w:eastAsia="zh-CN"/>
        </w:rPr>
        <w:t>要求学生进一步提高对歌曲的理解、演唱技巧和表现能力。</w:t>
      </w:r>
    </w:p>
    <w:p w14:paraId="357BF117">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要求学生进一步加强声乐技能技巧和表演的心理调整的训练，并且能够用科学的方法演唱中高等难度的歌曲。</w:t>
      </w:r>
    </w:p>
    <w:p w14:paraId="65D2073B">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目标3.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3B1D2A59">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2FD5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36E78E90">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36204421">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3B636296">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7A11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1428C323">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3B3C3EBA">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6524720E">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46E5CD90">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课程目标1，2</w:t>
            </w:r>
          </w:p>
        </w:tc>
      </w:tr>
      <w:tr w14:paraId="3D08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1B40FFC8">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32033091">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064EE12F">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15C7059C">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课程目标3</w:t>
            </w:r>
          </w:p>
        </w:tc>
      </w:tr>
    </w:tbl>
    <w:p w14:paraId="3D19B27F">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169D772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36546CFF">
      <w:pPr>
        <w:spacing w:line="360" w:lineRule="auto"/>
        <w:ind w:firstLine="480" w:firstLineChars="200"/>
        <w:rPr>
          <w:rFonts w:hint="eastAsia"/>
          <w:color w:val="000000"/>
          <w:sz w:val="24"/>
        </w:rPr>
      </w:pPr>
    </w:p>
    <w:p w14:paraId="0937A034">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753"/>
        <w:gridCol w:w="693"/>
        <w:gridCol w:w="2954"/>
        <w:gridCol w:w="1307"/>
        <w:gridCol w:w="729"/>
      </w:tblGrid>
      <w:tr w14:paraId="4E32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06B283D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21D3C3D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753" w:type="dxa"/>
            <w:vAlign w:val="center"/>
          </w:tcPr>
          <w:p w14:paraId="4CBEA22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693" w:type="dxa"/>
            <w:vAlign w:val="center"/>
          </w:tcPr>
          <w:p w14:paraId="3702BB0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6C596CD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954" w:type="dxa"/>
            <w:vAlign w:val="center"/>
          </w:tcPr>
          <w:p w14:paraId="3C719DE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07" w:type="dxa"/>
            <w:vAlign w:val="center"/>
          </w:tcPr>
          <w:p w14:paraId="7632186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9" w:type="dxa"/>
            <w:vAlign w:val="center"/>
          </w:tcPr>
          <w:p w14:paraId="6F1B74D3">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434A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862" w:type="dxa"/>
            <w:vMerge w:val="restart"/>
            <w:vAlign w:val="center"/>
          </w:tcPr>
          <w:p w14:paraId="0FC62AE7">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1.中国民歌概述及演唱特点</w:t>
            </w:r>
          </w:p>
        </w:tc>
        <w:tc>
          <w:tcPr>
            <w:tcW w:w="2753" w:type="dxa"/>
            <w:vAlign w:val="center"/>
          </w:tcPr>
          <w:p w14:paraId="027A63C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（1）中国民歌概述</w:t>
            </w:r>
          </w:p>
          <w:p w14:paraId="29737E7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（2）西北部民歌</w:t>
            </w:r>
          </w:p>
          <w:p w14:paraId="6A20F53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（3）江南民歌</w:t>
            </w:r>
          </w:p>
          <w:p w14:paraId="791B946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（4）少数民族民歌：西藏民歌、内蒙民歌、新疆民歌、西南部民歌、东北部民歌</w:t>
            </w:r>
          </w:p>
          <w:p w14:paraId="4B60C04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（5）民歌风格的创作歌曲</w:t>
            </w:r>
          </w:p>
        </w:tc>
        <w:tc>
          <w:tcPr>
            <w:tcW w:w="693" w:type="dxa"/>
            <w:vAlign w:val="center"/>
          </w:tcPr>
          <w:p w14:paraId="5BDEF99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2954" w:type="dxa"/>
            <w:vAlign w:val="center"/>
          </w:tcPr>
          <w:p w14:paraId="38487F5E">
            <w:pPr>
              <w:keepNext w:val="0"/>
              <w:keepLines w:val="0"/>
              <w:numPr>
                <w:ilvl w:val="0"/>
                <w:numId w:val="7"/>
              </w:numPr>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了解中国民歌的形成、发展特</w:t>
            </w:r>
            <w:r>
              <w:rPr>
                <w:rFonts w:hint="eastAsia" w:ascii="宋体" w:hAnsi="宋体" w:eastAsia="宋体" w:cs="Times New Roman"/>
                <w:color w:val="000000"/>
                <w:szCs w:val="21"/>
                <w:lang w:val="en-US" w:eastAsia="zh-CN"/>
              </w:rPr>
              <w:t>点</w:t>
            </w:r>
          </w:p>
          <w:p w14:paraId="443A6851">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初步掌握具有代表性的我国各地民歌的演唱风格特点</w:t>
            </w:r>
          </w:p>
          <w:p w14:paraId="2156C41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对中国民歌风格的创作歌曲的演唱技巧的掌握。</w:t>
            </w:r>
          </w:p>
        </w:tc>
        <w:tc>
          <w:tcPr>
            <w:tcW w:w="1307" w:type="dxa"/>
            <w:vAlign w:val="center"/>
          </w:tcPr>
          <w:p w14:paraId="5B18636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9A31B0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F767E0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D2AF7B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F8C08B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729" w:type="dxa"/>
            <w:vAlign w:val="center"/>
          </w:tcPr>
          <w:p w14:paraId="6796403B">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2CC028D5">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4B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2595221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022B96D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color w:val="000000"/>
                <w:szCs w:val="21"/>
                <w:lang w:eastAsia="zh-CN"/>
              </w:rPr>
              <w:t>：</w:t>
            </w:r>
            <w:r>
              <w:rPr>
                <w:rFonts w:hint="eastAsia" w:ascii="宋体" w:hAnsi="宋体" w:eastAsia="宋体" w:cs="Times New Roman"/>
                <w:b w:val="0"/>
                <w:bCs/>
                <w:color w:val="000000"/>
                <w:szCs w:val="21"/>
                <w:lang w:eastAsia="zh-CN"/>
              </w:rPr>
              <w:t>通过演唱中国民歌，了解我国广袤国土上丰富多彩的多民族特色，了解我国多个民族、各个地区民歌的乡土音乐风格，加强学生对我国民间音乐的欣赏与审美，激发学生对我国民间音乐的热爱。</w:t>
            </w:r>
          </w:p>
        </w:tc>
      </w:tr>
      <w:tr w14:paraId="46B2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62" w:type="dxa"/>
            <w:vMerge w:val="restart"/>
            <w:vAlign w:val="center"/>
          </w:tcPr>
          <w:p w14:paraId="5C3D52C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2.外国民歌概述及演唱特点</w:t>
            </w:r>
          </w:p>
        </w:tc>
        <w:tc>
          <w:tcPr>
            <w:tcW w:w="2753" w:type="dxa"/>
            <w:vAlign w:val="center"/>
          </w:tcPr>
          <w:p w14:paraId="030090E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（1）日、韩民歌</w:t>
            </w:r>
          </w:p>
          <w:p w14:paraId="0AC136B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（2）印度与印尼民歌</w:t>
            </w:r>
          </w:p>
          <w:p w14:paraId="6DCDB95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（3）意大利民歌</w:t>
            </w:r>
          </w:p>
          <w:p w14:paraId="7694CC4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（4）德、奥民歌</w:t>
            </w:r>
          </w:p>
          <w:p w14:paraId="7C26EAC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（5）美国民歌</w:t>
            </w:r>
          </w:p>
          <w:p w14:paraId="243E5C5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（6）苏联民歌</w:t>
            </w:r>
          </w:p>
        </w:tc>
        <w:tc>
          <w:tcPr>
            <w:tcW w:w="693" w:type="dxa"/>
            <w:vAlign w:val="center"/>
          </w:tcPr>
          <w:p w14:paraId="3BCBD93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3994478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了解世界各地具有代表性的民歌特点</w:t>
            </w:r>
          </w:p>
          <w:p w14:paraId="3F0E1CD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选择其中的</w:t>
            </w:r>
            <w:r>
              <w:rPr>
                <w:rFonts w:hint="eastAsia" w:ascii="宋体" w:hAnsi="宋体" w:eastAsia="宋体" w:cs="Times New Roman"/>
                <w:color w:val="000000"/>
                <w:szCs w:val="21"/>
                <w:lang w:val="en-US" w:eastAsia="zh-CN"/>
              </w:rPr>
              <w:t>1-2</w:t>
            </w:r>
            <w:r>
              <w:rPr>
                <w:rFonts w:hint="eastAsia" w:ascii="宋体" w:hAnsi="宋体" w:eastAsia="宋体" w:cs="Times New Roman"/>
                <w:color w:val="000000"/>
                <w:szCs w:val="21"/>
              </w:rPr>
              <w:t>个国家的民歌演唱，较好地体现其风格特点</w:t>
            </w:r>
          </w:p>
        </w:tc>
        <w:tc>
          <w:tcPr>
            <w:tcW w:w="1307" w:type="dxa"/>
            <w:vAlign w:val="center"/>
          </w:tcPr>
          <w:p w14:paraId="62EF048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98AE04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1B72EAC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FCA963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D3AC49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0A815B97">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936A87F">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606F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22EA24C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2BC5170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通过演唱外国民歌，辩证分析中外文化的差异，在中外文化交流中汲取有益元素，在社会主义核心价值观的引领下加以改造，更好地服务于社会主义文化建设。</w:t>
            </w:r>
          </w:p>
        </w:tc>
      </w:tr>
      <w:tr w14:paraId="2A67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62" w:type="dxa"/>
            <w:vMerge w:val="restart"/>
            <w:vAlign w:val="center"/>
          </w:tcPr>
          <w:p w14:paraId="48BF7B9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3.歌剧的发展和演唱特点</w:t>
            </w:r>
          </w:p>
        </w:tc>
        <w:tc>
          <w:tcPr>
            <w:tcW w:w="2753" w:type="dxa"/>
            <w:vAlign w:val="center"/>
          </w:tcPr>
          <w:p w14:paraId="40F067B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（1）歌剧的诞生与发展</w:t>
            </w:r>
          </w:p>
          <w:p w14:paraId="45C3380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（2）歌剧的形式：正歌剧、抒情歌剧、喜歌剧、歌舞剧</w:t>
            </w:r>
          </w:p>
          <w:p w14:paraId="5419870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（3）著名歌剧鉴赏《</w:t>
            </w:r>
            <w:r>
              <w:rPr>
                <w:rFonts w:hint="eastAsia" w:ascii="宋体" w:hAnsi="宋体" w:eastAsia="宋体" w:cs="Times New Roman"/>
                <w:color w:val="000000"/>
                <w:szCs w:val="21"/>
                <w:lang w:val="en-US" w:eastAsia="zh-CN"/>
              </w:rPr>
              <w:t>茶花女</w:t>
            </w:r>
            <w:r>
              <w:rPr>
                <w:rFonts w:hint="eastAsia" w:ascii="宋体" w:hAnsi="宋体" w:eastAsia="宋体" w:cs="Times New Roman"/>
                <w:color w:val="000000"/>
                <w:szCs w:val="21"/>
              </w:rPr>
              <w:t>》、《卡门》、《费加罗的婚礼》、《魔笛》</w:t>
            </w:r>
            <w:r>
              <w:rPr>
                <w:rFonts w:hint="eastAsia" w:ascii="宋体" w:hAnsi="宋体" w:eastAsia="宋体" w:cs="Times New Roman"/>
                <w:color w:val="000000"/>
                <w:szCs w:val="21"/>
                <w:lang w:val="en-US" w:eastAsia="zh-CN"/>
              </w:rPr>
              <w:t>等</w:t>
            </w:r>
          </w:p>
          <w:p w14:paraId="3E63500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（4）歌剧的演唱特点</w:t>
            </w:r>
          </w:p>
        </w:tc>
        <w:tc>
          <w:tcPr>
            <w:tcW w:w="693" w:type="dxa"/>
            <w:vAlign w:val="center"/>
          </w:tcPr>
          <w:p w14:paraId="5B9E11BE">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2CB16BC7">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了解歌剧的发展历史与形式</w:t>
            </w:r>
          </w:p>
          <w:p w14:paraId="24B50840">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了解著名歌剧的剧情和音乐特色，根据自己的声部和演唱能力选唱</w:t>
            </w:r>
            <w:r>
              <w:rPr>
                <w:rFonts w:hint="eastAsia" w:ascii="宋体" w:hAnsi="宋体" w:eastAsia="宋体" w:cs="Times New Roman"/>
                <w:color w:val="000000"/>
                <w:szCs w:val="21"/>
                <w:lang w:val="en-US" w:eastAsia="zh-CN"/>
              </w:rPr>
              <w:t>1-2</w:t>
            </w:r>
            <w:r>
              <w:rPr>
                <w:rFonts w:hint="eastAsia" w:ascii="宋体" w:hAnsi="宋体" w:eastAsia="宋体" w:cs="Times New Roman"/>
                <w:color w:val="000000"/>
                <w:szCs w:val="21"/>
              </w:rPr>
              <w:t>首歌剧咏叹调</w:t>
            </w:r>
          </w:p>
          <w:p w14:paraId="37FFE578">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307" w:type="dxa"/>
            <w:vAlign w:val="center"/>
          </w:tcPr>
          <w:p w14:paraId="2A5FD93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8A909C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947DF5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1CEB01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B44AA0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68BA20D9">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07FAFF2">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571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99714B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4A18FCBC">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通过演唱外国歌剧咏叹调，辩证分析中外文化的差异，在中外文化交流中汲取有益元素，在社会主义核心价值观的引领下加以改造，更好地服务于我国的社会主义文化建设。</w:t>
            </w:r>
          </w:p>
        </w:tc>
      </w:tr>
      <w:tr w14:paraId="73F7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jc w:val="center"/>
        </w:trPr>
        <w:tc>
          <w:tcPr>
            <w:tcW w:w="862" w:type="dxa"/>
            <w:vMerge w:val="restart"/>
            <w:vAlign w:val="center"/>
          </w:tcPr>
          <w:p w14:paraId="70E0B28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4.中国歌剧概述</w:t>
            </w:r>
          </w:p>
        </w:tc>
        <w:tc>
          <w:tcPr>
            <w:tcW w:w="2753" w:type="dxa"/>
            <w:vAlign w:val="center"/>
          </w:tcPr>
          <w:p w14:paraId="578E065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（1）中国戏剧与歌剧</w:t>
            </w:r>
          </w:p>
          <w:p w14:paraId="39CB4A6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（2）“五四”后我国歌剧的萌芽：《麻雀与小孩》、《小小画家》、《扬子江暴风雨》</w:t>
            </w:r>
          </w:p>
          <w:p w14:paraId="7BEE0AB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（3）根据地与解放初期歌剧的发展：《兄妹开荒》、《白毛女》、《刘胡兰》、《小二黑结婚》</w:t>
            </w:r>
          </w:p>
          <w:p w14:paraId="7D6ABC8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（4）60年代前后新歌剧创作高潮：《洪湖赤卫队》、《江姐》</w:t>
            </w:r>
          </w:p>
          <w:p w14:paraId="7647051F">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（5）80年代后歌剧创作的新时代：《伤逝》、《原野》</w:t>
            </w:r>
          </w:p>
          <w:p w14:paraId="5830A4C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90年代后创作的歌剧：《沂蒙山》、《扶贫路上》</w:t>
            </w:r>
          </w:p>
          <w:p w14:paraId="2DD0E9A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693" w:type="dxa"/>
            <w:vAlign w:val="center"/>
          </w:tcPr>
          <w:p w14:paraId="697F707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课程目标1、2、3</w:t>
            </w:r>
          </w:p>
        </w:tc>
        <w:tc>
          <w:tcPr>
            <w:tcW w:w="2954" w:type="dxa"/>
            <w:vAlign w:val="center"/>
          </w:tcPr>
          <w:p w14:paraId="71929A4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了解中国歌剧的发展</w:t>
            </w:r>
          </w:p>
          <w:p w14:paraId="2DFDE3A2">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了解中国著名歌剧的剧情和音乐特色，根据自己的声部和演唱能力选唱</w:t>
            </w:r>
            <w:r>
              <w:rPr>
                <w:rFonts w:hint="eastAsia" w:ascii="宋体" w:hAnsi="宋体" w:eastAsia="宋体" w:cs="Times New Roman"/>
                <w:color w:val="000000"/>
                <w:szCs w:val="21"/>
                <w:lang w:val="en-US" w:eastAsia="zh-CN"/>
              </w:rPr>
              <w:t>1-2</w:t>
            </w:r>
            <w:r>
              <w:rPr>
                <w:rFonts w:hint="eastAsia" w:ascii="宋体" w:hAnsi="宋体" w:eastAsia="宋体" w:cs="Times New Roman"/>
                <w:color w:val="000000"/>
                <w:szCs w:val="21"/>
              </w:rPr>
              <w:t>首歌剧</w:t>
            </w:r>
            <w:r>
              <w:rPr>
                <w:rFonts w:hint="eastAsia" w:ascii="宋体" w:hAnsi="宋体" w:eastAsia="宋体" w:cs="Times New Roman"/>
                <w:color w:val="000000"/>
                <w:szCs w:val="21"/>
                <w:lang w:val="en-US" w:eastAsia="zh-CN"/>
              </w:rPr>
              <w:t>选段</w:t>
            </w:r>
          </w:p>
          <w:p w14:paraId="0CFAA40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3.重点难点</w:t>
            </w:r>
          </w:p>
          <w:p w14:paraId="0E4B414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（1）教学重点：了解和掌握中国歌剧发展史以及准确选用歌剧中合适不同学生不同声部的角色与作品选曲。</w:t>
            </w:r>
          </w:p>
          <w:p w14:paraId="42459BB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（2）教学难点：需要区分中国歌剧与外国歌剧作品演唱的方式方法以及与外国语言在咬字、吐字、语调等方面的不同。</w:t>
            </w:r>
          </w:p>
          <w:p w14:paraId="2F48993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307" w:type="dxa"/>
            <w:vAlign w:val="center"/>
          </w:tcPr>
          <w:p w14:paraId="008D13B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B26CD8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87F743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D0F43B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48F5CB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3F9D1BD8">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6971C4E2">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D78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1D2F4F9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436" w:type="dxa"/>
            <w:gridSpan w:val="5"/>
            <w:vAlign w:val="center"/>
          </w:tcPr>
          <w:p w14:paraId="69B37B6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lang w:val="en-US" w:eastAsia="zh-CN"/>
              </w:rPr>
              <w:t>引导</w:t>
            </w:r>
            <w:r>
              <w:rPr>
                <w:rFonts w:hint="eastAsia" w:ascii="宋体" w:hAnsi="宋体" w:eastAsia="宋体" w:cs="Times New Roman"/>
                <w:b w:val="0"/>
                <w:bCs/>
                <w:color w:val="000000"/>
                <w:szCs w:val="21"/>
              </w:rPr>
              <w:t>学生演唱</w:t>
            </w:r>
            <w:r>
              <w:rPr>
                <w:rFonts w:hint="eastAsia" w:ascii="宋体" w:hAnsi="宋体" w:eastAsia="宋体" w:cs="Times New Roman"/>
                <w:b w:val="0"/>
                <w:bCs/>
                <w:color w:val="000000"/>
                <w:szCs w:val="21"/>
                <w:lang w:val="en-US" w:eastAsia="zh-CN"/>
              </w:rPr>
              <w:t>一些能够</w:t>
            </w:r>
            <w:r>
              <w:rPr>
                <w:rFonts w:hint="eastAsia" w:ascii="宋体" w:hAnsi="宋体" w:eastAsia="宋体" w:cs="Times New Roman"/>
                <w:b w:val="0"/>
                <w:bCs/>
                <w:color w:val="000000"/>
                <w:szCs w:val="21"/>
              </w:rPr>
              <w:t>体现抗战和爱国主义精神的中国歌剧作品，让学生深刻理解歌剧创作的时代背景，更深刻地融入到角色当中，与角色在不同时空产生心灵上的碰撞，引发一种感同身受的爱国主义精神的体验。</w:t>
            </w:r>
          </w:p>
        </w:tc>
      </w:tr>
      <w:tr w14:paraId="4B61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08DFC57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5.作品演唱</w:t>
            </w:r>
          </w:p>
        </w:tc>
        <w:tc>
          <w:tcPr>
            <w:tcW w:w="2753" w:type="dxa"/>
            <w:vAlign w:val="center"/>
          </w:tcPr>
          <w:p w14:paraId="22734D90">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啊，我的虎子哥》、《爱永在》、《沂蒙山永远的爹娘》、《我的爱将与你相伴终生》、《我不知道风从哪一个方向吹》、《我的深情为你守候》、《我怎样去爱你》、《科学的春天到来了》、《我爱这土地》、《玛依拉变奏曲》、《青春舞曲》、《秋水长天》、《来不及》、《念奴娇·赤壁怀古》、《黄河怨》、《那就是我》、《恒山月·忆秦娥》、《两地曲》、《我住长江头》、《昭君》、《海恋》等同等难度的作品，或由任课老师根据学生的具体情况选择作品进行演唱。</w:t>
            </w:r>
          </w:p>
          <w:p w14:paraId="6CB6192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漫步街上》、《你赢得了诉讼》、《主人，您听我说》、《为艺术为爱情》、《林中小鸟》、《亲切的名字》、《负心人》、《斗牛士之歌》、《姑娘的秋波》、《沸腾激动的心灵》、《多么可爱，多么美丽》、《偷洒一滴泪》、《夜莺》、《侯爵请听》、《塞维利亚的老城墙边》、《我的夫人，请你看这张名单》、《我是上帝谦逊的使女》、《被禁止的音乐》、《这位小姐，那位太太》等等同等难度的作品，或由任课老师根据学生的具体情况选择作品进行演唱。</w:t>
            </w:r>
          </w:p>
        </w:tc>
        <w:tc>
          <w:tcPr>
            <w:tcW w:w="693" w:type="dxa"/>
            <w:vAlign w:val="center"/>
          </w:tcPr>
          <w:p w14:paraId="51CBBE1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2954" w:type="dxa"/>
            <w:vAlign w:val="center"/>
          </w:tcPr>
          <w:p w14:paraId="0A9DFC6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1.加强发声协调性训练，完善歌唱技能技巧。</w:t>
            </w:r>
          </w:p>
          <w:p w14:paraId="0498DB54">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2.能根据歌曲的风格特点吐字行腔，语言准确，字正腔圆，富有表现力。</w:t>
            </w:r>
          </w:p>
          <w:p w14:paraId="536B8D56">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3.具有独立分析和处理歌曲的能力，能够用歌声比较准确地表达歌曲的思想感情和风格特点。</w:t>
            </w:r>
          </w:p>
          <w:p w14:paraId="592C98A2">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4.重点难点</w:t>
            </w:r>
          </w:p>
          <w:p w14:paraId="0197B85A">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（1）教学重点：根据学生的嗓音特点，进一步加强歌唱发声技巧的训练，协调发声、共鸣、气息、语言的配合能力。能演唱有一定难度的作品，注意不同时代、不同作曲家、不同民族的作品风格。</w:t>
            </w:r>
          </w:p>
          <w:p w14:paraId="6278646A">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（2）教学难点：具有独立分析和处理歌曲的能力，能比较准确地表达歌曲的思想感情。</w:t>
            </w:r>
          </w:p>
          <w:p w14:paraId="5A08AFC6">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p>
          <w:p w14:paraId="5AEF91A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307" w:type="dxa"/>
            <w:vAlign w:val="center"/>
          </w:tcPr>
          <w:p w14:paraId="6163440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9FFE9A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CE5D5D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5C6B61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8B58CA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566F6C76">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EA6B1E8">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13667636">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p>
          <w:p w14:paraId="781B952D">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w:t>
            </w:r>
          </w:p>
          <w:p w14:paraId="3023CB16">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4DC7B299">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p>
        </w:tc>
      </w:tr>
      <w:tr w14:paraId="0073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21BBD14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436" w:type="dxa"/>
            <w:gridSpan w:val="5"/>
            <w:vAlign w:val="center"/>
          </w:tcPr>
          <w:p w14:paraId="087CCA2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引导学生演唱更深刻地从音乐中感受和理解中华民族深厚的文化历史，感受到中国人民拼搏奋斗的伟大精神，培养学生热爱祖国、热爱人民、热爱家乡的情感，坚持“四个自信”，树立为建设祖国社会主义事业努力奋斗的远大理想。同时，辩证分析中外文化的差异，在中外文化交流中汲取有益元素，在社会主义核心价值观的引领下加以改造，更好地服务于未来我国的社会主义文化建设。</w:t>
            </w:r>
          </w:p>
        </w:tc>
      </w:tr>
    </w:tbl>
    <w:p w14:paraId="1142F6B4">
      <w:pPr>
        <w:numPr>
          <w:ilvl w:val="0"/>
          <w:numId w:val="0"/>
        </w:numPr>
        <w:spacing w:line="360" w:lineRule="auto"/>
        <w:rPr>
          <w:rFonts w:hint="eastAsia" w:ascii="宋体" w:hAnsi="宋体" w:eastAsia="宋体" w:cs="Times New Roman"/>
          <w:b/>
          <w:color w:val="000000"/>
          <w:sz w:val="24"/>
          <w:szCs w:val="24"/>
          <w:lang w:val="en-US" w:eastAsia="zh-CN"/>
        </w:rPr>
      </w:pPr>
    </w:p>
    <w:p w14:paraId="35506B2C">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5446DAA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112E3D0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34324DD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声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106387F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（四）要将声乐教学理论与实践相结合，挑选适合学生水平的相应的声乐作品，并在声乐作品的演唱中，结合相关的声乐教学理论知识，做到理论与实践的融会贯通。</w:t>
      </w:r>
    </w:p>
    <w:p w14:paraId="54730E1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（五）教学内容与学时安排是指总学时分配到每块教学内容的大致学时量，教师可根据学生的情况选唱4—8首作品。</w:t>
      </w:r>
    </w:p>
    <w:p w14:paraId="6B708BBB">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55378C2E">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21AC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0424D4B4">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0F95B9EE">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6C17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631AA135">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4B9276C4">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7C77372E">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745E3D47">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6F34DD18">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07DA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244A0687">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7B00496E">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4B5F7F80">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0CB5B163">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1C29539E">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3397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1F2688DC">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5D43D2A5">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2217C9F3">
            <w:pPr>
              <w:keepNext w:val="0"/>
              <w:keepLines w:val="0"/>
              <w:suppressLineNumbers w:val="0"/>
              <w:spacing w:before="0" w:beforeAutospacing="0" w:after="0" w:afterAutospacing="0" w:line="276" w:lineRule="auto"/>
              <w:ind w:left="0" w:right="0"/>
              <w:rPr>
                <w:rFonts w:hint="default"/>
                <w:szCs w:val="21"/>
              </w:rPr>
            </w:pPr>
            <w:r>
              <w:rPr>
                <w:rFonts w:hint="eastAsia"/>
                <w:szCs w:val="21"/>
              </w:rPr>
              <w:t>演唱声乐作品需达到以下基本要求：</w:t>
            </w:r>
          </w:p>
          <w:p w14:paraId="6D03533C">
            <w:pPr>
              <w:keepNext w:val="0"/>
              <w:keepLines w:val="0"/>
              <w:suppressLineNumbers w:val="0"/>
              <w:spacing w:before="0" w:beforeAutospacing="0" w:after="0" w:afterAutospacing="0" w:line="276" w:lineRule="auto"/>
              <w:ind w:left="0" w:right="0"/>
              <w:rPr>
                <w:rFonts w:hint="default"/>
                <w:szCs w:val="21"/>
              </w:rPr>
            </w:pPr>
            <w:r>
              <w:rPr>
                <w:rFonts w:hint="eastAsia"/>
                <w:szCs w:val="21"/>
              </w:rPr>
              <w:t>（1）音准、节奏等基本技能需刻苦练习。</w:t>
            </w:r>
          </w:p>
          <w:p w14:paraId="0D018CF7">
            <w:pPr>
              <w:keepNext w:val="0"/>
              <w:keepLines w:val="0"/>
              <w:suppressLineNumbers w:val="0"/>
              <w:spacing w:before="0" w:beforeAutospacing="0" w:after="0" w:afterAutospacing="0" w:line="276" w:lineRule="auto"/>
              <w:ind w:left="0" w:right="0"/>
              <w:rPr>
                <w:rFonts w:hint="default"/>
                <w:szCs w:val="21"/>
              </w:rPr>
            </w:pPr>
            <w:r>
              <w:rPr>
                <w:rFonts w:hint="eastAsia"/>
                <w:szCs w:val="21"/>
              </w:rPr>
              <w:t>（2）歌唱姿势需正确。</w:t>
            </w:r>
          </w:p>
          <w:p w14:paraId="5D2D508D">
            <w:pPr>
              <w:keepNext w:val="0"/>
              <w:keepLines w:val="0"/>
              <w:suppressLineNumbers w:val="0"/>
              <w:spacing w:before="0" w:beforeAutospacing="0" w:after="0" w:afterAutospacing="0" w:line="276" w:lineRule="auto"/>
              <w:ind w:left="0" w:right="0"/>
              <w:rPr>
                <w:rFonts w:hint="default"/>
                <w:szCs w:val="21"/>
              </w:rPr>
            </w:pPr>
            <w:r>
              <w:rPr>
                <w:rFonts w:hint="eastAsia"/>
                <w:szCs w:val="21"/>
              </w:rPr>
              <w:t>（3）演唱方法需在作品练习过程中不断思考、练习与揣摩。</w:t>
            </w:r>
          </w:p>
          <w:p w14:paraId="63486968">
            <w:pPr>
              <w:keepNext w:val="0"/>
              <w:keepLines w:val="0"/>
              <w:suppressLineNumbers w:val="0"/>
              <w:spacing w:before="0" w:beforeAutospacing="0" w:after="0" w:afterAutospacing="0" w:line="276" w:lineRule="auto"/>
              <w:ind w:left="0" w:right="0"/>
              <w:rPr>
                <w:rFonts w:hint="default"/>
                <w:szCs w:val="21"/>
              </w:rPr>
            </w:pPr>
            <w:r>
              <w:rPr>
                <w:rFonts w:hint="eastAsia"/>
                <w:szCs w:val="21"/>
              </w:rPr>
              <w:t>教师要求如下：</w:t>
            </w:r>
          </w:p>
          <w:p w14:paraId="0419A603">
            <w:pPr>
              <w:keepNext w:val="0"/>
              <w:keepLines w:val="0"/>
              <w:suppressLineNumbers w:val="0"/>
              <w:spacing w:before="0" w:beforeAutospacing="0" w:after="0" w:afterAutospacing="0" w:line="276" w:lineRule="auto"/>
              <w:ind w:left="0" w:right="0"/>
              <w:rPr>
                <w:rFonts w:hint="default"/>
                <w:szCs w:val="21"/>
              </w:rPr>
            </w:pPr>
            <w:r>
              <w:rPr>
                <w:rFonts w:hint="eastAsia"/>
                <w:szCs w:val="21"/>
              </w:rPr>
              <w:t>（1）对学生在声乐作品演唱中出现各种问题及时进行辅导与解决。</w:t>
            </w:r>
          </w:p>
          <w:p w14:paraId="70AB85CB">
            <w:pPr>
              <w:keepNext w:val="0"/>
              <w:keepLines w:val="0"/>
              <w:suppressLineNumbers w:val="0"/>
              <w:spacing w:before="0" w:beforeAutospacing="0" w:after="0" w:afterAutospacing="0" w:line="276" w:lineRule="auto"/>
              <w:ind w:left="0" w:right="0"/>
              <w:rPr>
                <w:rFonts w:hint="default"/>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68C4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43A6C4E1">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540E4CA0">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6EDBCE8E">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6F2FC8CF">
      <w:pPr>
        <w:pStyle w:val="31"/>
        <w:rPr>
          <w:rFonts w:hint="eastAsia" w:eastAsiaTheme="minorEastAsia"/>
          <w:b/>
          <w:sz w:val="24"/>
          <w:lang w:val="en-US" w:eastAsia="zh-CN"/>
        </w:rPr>
      </w:pPr>
    </w:p>
    <w:p w14:paraId="7F85BAFB">
      <w:pPr>
        <w:pStyle w:val="31"/>
        <w:rPr>
          <w:rFonts w:hint="eastAsia"/>
          <w:b/>
          <w:sz w:val="24"/>
        </w:rPr>
      </w:pPr>
    </w:p>
    <w:p w14:paraId="53A8F4F1">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28F4BCC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900"/>
        <w:gridCol w:w="1993"/>
        <w:gridCol w:w="1746"/>
        <w:gridCol w:w="1431"/>
      </w:tblGrid>
      <w:tr w14:paraId="1ED7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vAlign w:val="center"/>
          </w:tcPr>
          <w:p w14:paraId="07EC733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639" w:type="dxa"/>
            <w:gridSpan w:val="3"/>
            <w:vAlign w:val="center"/>
          </w:tcPr>
          <w:p w14:paraId="3DFBC63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431" w:type="dxa"/>
            <w:vMerge w:val="restart"/>
            <w:vAlign w:val="center"/>
          </w:tcPr>
          <w:p w14:paraId="1D86FDDB">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分值</w:t>
            </w:r>
          </w:p>
        </w:tc>
      </w:tr>
      <w:tr w14:paraId="0A04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vAlign w:val="center"/>
          </w:tcPr>
          <w:p w14:paraId="075C668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900" w:type="dxa"/>
            <w:vAlign w:val="center"/>
          </w:tcPr>
          <w:p w14:paraId="53FCE88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993" w:type="dxa"/>
            <w:vAlign w:val="center"/>
          </w:tcPr>
          <w:p w14:paraId="2EBE03EB">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实践成绩</w:t>
            </w:r>
          </w:p>
        </w:tc>
        <w:tc>
          <w:tcPr>
            <w:tcW w:w="1746" w:type="dxa"/>
            <w:vAlign w:val="center"/>
          </w:tcPr>
          <w:p w14:paraId="70D830C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431" w:type="dxa"/>
            <w:vMerge w:val="continue"/>
            <w:vAlign w:val="center"/>
          </w:tcPr>
          <w:p w14:paraId="2BD978C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39CC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1940485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1900" w:type="dxa"/>
            <w:vAlign w:val="center"/>
          </w:tcPr>
          <w:p w14:paraId="485DB4C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993" w:type="dxa"/>
            <w:vAlign w:val="center"/>
          </w:tcPr>
          <w:p w14:paraId="3E73874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46" w:type="dxa"/>
            <w:vAlign w:val="center"/>
          </w:tcPr>
          <w:p w14:paraId="415D3DC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p>
        </w:tc>
        <w:tc>
          <w:tcPr>
            <w:tcW w:w="1431" w:type="dxa"/>
            <w:vAlign w:val="center"/>
          </w:tcPr>
          <w:p w14:paraId="3AA93E6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42B7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2E8BB29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1900" w:type="dxa"/>
            <w:vAlign w:val="center"/>
          </w:tcPr>
          <w:p w14:paraId="4653864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993" w:type="dxa"/>
            <w:vAlign w:val="center"/>
          </w:tcPr>
          <w:p w14:paraId="02A5747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46" w:type="dxa"/>
            <w:vAlign w:val="center"/>
          </w:tcPr>
          <w:p w14:paraId="0EEE24E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default" w:ascii="宋体" w:hAnsi="宋体" w:eastAsia="宋体" w:cs="Times New Roman"/>
                <w:szCs w:val="21"/>
              </w:rPr>
              <w:sym w:font="Wingdings 2" w:char="F050"/>
            </w:r>
          </w:p>
        </w:tc>
        <w:tc>
          <w:tcPr>
            <w:tcW w:w="1431" w:type="dxa"/>
            <w:vAlign w:val="center"/>
          </w:tcPr>
          <w:p w14:paraId="6173FF4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4B7C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535C511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课程目标3</w:t>
            </w:r>
          </w:p>
        </w:tc>
        <w:tc>
          <w:tcPr>
            <w:tcW w:w="1900" w:type="dxa"/>
            <w:shd w:val="clear" w:color="auto" w:fill="auto"/>
            <w:vAlign w:val="center"/>
          </w:tcPr>
          <w:p w14:paraId="792AF310">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993" w:type="dxa"/>
            <w:shd w:val="clear" w:color="auto" w:fill="auto"/>
            <w:vAlign w:val="center"/>
          </w:tcPr>
          <w:p w14:paraId="33F90ED5">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746" w:type="dxa"/>
            <w:shd w:val="clear" w:color="auto" w:fill="auto"/>
            <w:vAlign w:val="center"/>
          </w:tcPr>
          <w:p w14:paraId="78F29D17">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431" w:type="dxa"/>
            <w:vAlign w:val="center"/>
          </w:tcPr>
          <w:p w14:paraId="0066667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7EBC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24" w:type="dxa"/>
            <w:shd w:val="clear" w:color="auto" w:fill="auto"/>
            <w:vAlign w:val="center"/>
          </w:tcPr>
          <w:p w14:paraId="60940E51">
            <w:pPr>
              <w:keepNext w:val="0"/>
              <w:keepLines w:val="0"/>
              <w:suppressLineNumbers w:val="0"/>
              <w:spacing w:before="0" w:beforeAutospacing="0" w:after="0" w:afterAutospacing="0" w:line="360" w:lineRule="auto"/>
              <w:ind w:left="0" w:right="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合计</w:t>
            </w:r>
          </w:p>
        </w:tc>
        <w:tc>
          <w:tcPr>
            <w:tcW w:w="1900" w:type="dxa"/>
            <w:shd w:val="clear" w:color="auto" w:fill="auto"/>
            <w:vAlign w:val="center"/>
          </w:tcPr>
          <w:p w14:paraId="7FD6F6A5">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p>
        </w:tc>
        <w:tc>
          <w:tcPr>
            <w:tcW w:w="1993" w:type="dxa"/>
            <w:shd w:val="clear" w:color="auto" w:fill="auto"/>
            <w:vAlign w:val="center"/>
          </w:tcPr>
          <w:p w14:paraId="42CC5424">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p>
        </w:tc>
        <w:tc>
          <w:tcPr>
            <w:tcW w:w="1746" w:type="dxa"/>
            <w:shd w:val="clear" w:color="auto" w:fill="auto"/>
            <w:vAlign w:val="center"/>
          </w:tcPr>
          <w:p w14:paraId="53632962">
            <w:pPr>
              <w:keepNext w:val="0"/>
              <w:keepLines w:val="0"/>
              <w:suppressLineNumbers w:val="0"/>
              <w:spacing w:before="0" w:beforeAutospacing="0" w:after="0" w:afterAutospacing="0" w:line="360" w:lineRule="auto"/>
              <w:ind w:left="0" w:right="0"/>
              <w:jc w:val="center"/>
              <w:rPr>
                <w:rFonts w:hint="eastAsia" w:ascii="宋体" w:hAnsi="宋体" w:eastAsia="宋体" w:cs="Times New Roman"/>
                <w:kern w:val="2"/>
                <w:sz w:val="21"/>
                <w:szCs w:val="21"/>
                <w:lang w:val="en-US" w:eastAsia="zh-CN" w:bidi="ar-SA"/>
              </w:rPr>
            </w:pPr>
          </w:p>
        </w:tc>
        <w:tc>
          <w:tcPr>
            <w:tcW w:w="1431" w:type="dxa"/>
            <w:shd w:val="clear" w:color="auto" w:fill="auto"/>
            <w:vAlign w:val="center"/>
          </w:tcPr>
          <w:p w14:paraId="2C167A34">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100</w:t>
            </w:r>
          </w:p>
        </w:tc>
      </w:tr>
    </w:tbl>
    <w:p w14:paraId="1E4D46B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84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262"/>
        <w:gridCol w:w="761"/>
      </w:tblGrid>
      <w:tr w14:paraId="195B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7EA9CA9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62" w:type="dxa"/>
            <w:vAlign w:val="center"/>
          </w:tcPr>
          <w:p w14:paraId="0051A56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61" w:type="dxa"/>
            <w:vAlign w:val="center"/>
          </w:tcPr>
          <w:p w14:paraId="563BD4B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B3E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823" w:type="dxa"/>
            <w:vAlign w:val="center"/>
          </w:tcPr>
          <w:p w14:paraId="16E3B84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262" w:type="dxa"/>
            <w:vAlign w:val="center"/>
          </w:tcPr>
          <w:p w14:paraId="3B0B075A">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一是平时作业。每学期需以音频形式提交六次平时作业，任课教师以学生的演唱水平为主要依据进行打分，最后成绩为六次成绩的平均分。提交次数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2A7D97B0">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二是课程</w:t>
            </w:r>
            <w:r>
              <w:rPr>
                <w:rFonts w:hint="eastAsia" w:ascii="宋体" w:hAnsi="宋体" w:eastAsia="宋体" w:cs="宋体"/>
                <w:color w:val="000000"/>
                <w:kern w:val="0"/>
                <w:szCs w:val="21"/>
                <w:lang w:bidi="ar"/>
              </w:rPr>
              <w:t>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0E862B58">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61" w:type="dxa"/>
            <w:vAlign w:val="center"/>
          </w:tcPr>
          <w:p w14:paraId="332D2B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1B21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2CCDDA40">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实践成绩</w:t>
            </w:r>
          </w:p>
        </w:tc>
        <w:tc>
          <w:tcPr>
            <w:tcW w:w="7262" w:type="dxa"/>
            <w:vAlign w:val="center"/>
          </w:tcPr>
          <w:p w14:paraId="3FD6C566">
            <w:pPr>
              <w:keepNext w:val="0"/>
              <w:keepLines w:val="0"/>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Times New Roman" w:hAnsi="Times New Roman" w:cs="Times New Roman"/>
                <w:szCs w:val="21"/>
                <w:lang w:val="en-US" w:eastAsia="zh-CN"/>
              </w:rPr>
              <w:t>一是实践作业。每学期需以视频的形式提交三次实践作业（必须是完整的、正式的，在教室或音乐厅录制）。任课教师以学生的演唱水平为主要依据进行打分，最后成绩为三次成绩的平均分，提交次数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7236DF77">
            <w:pPr>
              <w:keepNext w:val="0"/>
              <w:keepLines w:val="0"/>
              <w:suppressLineNumbers w:val="0"/>
              <w:spacing w:before="0" w:beforeAutospacing="0" w:after="0" w:afterAutospacing="0" w:line="264" w:lineRule="auto"/>
              <w:ind w:left="0" w:right="0" w:firstLine="420" w:firstLineChars="20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二是实践活动参与情况。主要是指学生在日常的音乐会等活动的参与情况，通过学生的表现状况酌情在实践作业的成绩基础上进行加分或减分。</w:t>
            </w:r>
          </w:p>
        </w:tc>
        <w:tc>
          <w:tcPr>
            <w:tcW w:w="761" w:type="dxa"/>
            <w:vAlign w:val="center"/>
          </w:tcPr>
          <w:p w14:paraId="411078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3846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21B402A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期末考试</w:t>
            </w:r>
          </w:p>
        </w:tc>
        <w:tc>
          <w:tcPr>
            <w:tcW w:w="7262" w:type="dxa"/>
            <w:shd w:val="clear" w:color="auto" w:fill="auto"/>
            <w:vAlign w:val="center"/>
          </w:tcPr>
          <w:p w14:paraId="0BC266C2">
            <w:pPr>
              <w:keepNext w:val="0"/>
              <w:keepLines w:val="0"/>
              <w:suppressLineNumbers w:val="0"/>
              <w:spacing w:before="0" w:beforeAutospacing="0" w:after="0" w:afterAutospacing="0" w:line="264" w:lineRule="auto"/>
              <w:ind w:left="0" w:right="0" w:firstLine="420" w:firstLineChars="200"/>
              <w:jc w:val="left"/>
              <w:rPr>
                <w:rFonts w:hint="eastAsia" w:ascii="宋体" w:hAnsi="宋体"/>
                <w:szCs w:val="21"/>
                <w:lang w:eastAsia="zh-CN"/>
              </w:rPr>
            </w:pPr>
            <w:r>
              <w:rPr>
                <w:rFonts w:hint="eastAsia" w:ascii="宋体" w:hAnsi="宋体"/>
                <w:szCs w:val="21"/>
              </w:rPr>
              <w:t>考试曲目由学生在曲库中任选</w:t>
            </w:r>
            <w:r>
              <w:rPr>
                <w:rFonts w:hint="eastAsia" w:ascii="宋体" w:hAnsi="宋体"/>
                <w:szCs w:val="21"/>
                <w:lang w:val="en-US" w:eastAsia="zh-CN"/>
              </w:rPr>
              <w:t>两</w:t>
            </w:r>
            <w:r>
              <w:rPr>
                <w:rFonts w:hint="eastAsia" w:ascii="宋体" w:hAnsi="宋体"/>
                <w:szCs w:val="21"/>
              </w:rPr>
              <w:t>首，</w:t>
            </w:r>
            <w:r>
              <w:rPr>
                <w:rFonts w:hint="eastAsia" w:ascii="宋体" w:hAnsi="宋体"/>
                <w:szCs w:val="21"/>
                <w:lang w:eastAsia="zh-CN"/>
              </w:rPr>
              <w:t>（</w:t>
            </w:r>
            <w:r>
              <w:rPr>
                <w:rFonts w:hint="eastAsia" w:ascii="宋体" w:hAnsi="宋体"/>
                <w:szCs w:val="21"/>
                <w:lang w:val="en-US" w:eastAsia="zh-CN"/>
              </w:rPr>
              <w:t>一般为一中一外，或者一首艺术歌曲一首歌剧咏叹调）</w:t>
            </w:r>
            <w:r>
              <w:rPr>
                <w:rFonts w:hint="eastAsia" w:ascii="宋体" w:hAnsi="宋体"/>
                <w:szCs w:val="21"/>
              </w:rPr>
              <w:t>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2C8DC013">
            <w:pPr>
              <w:keepNext w:val="0"/>
              <w:keepLines w:val="0"/>
              <w:suppressLineNumbers w:val="0"/>
              <w:spacing w:before="0" w:beforeAutospacing="0" w:after="0" w:afterAutospacing="0" w:line="264" w:lineRule="auto"/>
              <w:ind w:left="0" w:right="0" w:firstLine="420" w:firstLineChars="200"/>
              <w:jc w:val="left"/>
              <w:rPr>
                <w:rFonts w:hint="default" w:ascii="Times New Roman" w:hAnsi="Times New Roman" w:cs="Times New Roman" w:eastAsiaTheme="minorEastAsia"/>
                <w:kern w:val="2"/>
                <w:sz w:val="21"/>
                <w:szCs w:val="21"/>
                <w:lang w:val="en-US" w:eastAsia="zh-CN" w:bidi="ar-SA"/>
              </w:rPr>
            </w:pPr>
            <w:r>
              <w:rPr>
                <w:rFonts w:hint="eastAsia"/>
                <w:szCs w:val="21"/>
              </w:rPr>
              <w:t>考试中出现明显停顿、走音、忘词，严重影响作品的完整度</w:t>
            </w:r>
            <w:r>
              <w:rPr>
                <w:rFonts w:hint="eastAsia"/>
                <w:szCs w:val="21"/>
                <w:lang w:val="en-US" w:eastAsia="zh-CN"/>
              </w:rPr>
              <w:t>的，总评成绩为不合格。</w:t>
            </w:r>
          </w:p>
        </w:tc>
        <w:tc>
          <w:tcPr>
            <w:tcW w:w="761" w:type="dxa"/>
            <w:shd w:val="clear" w:color="auto" w:fill="auto"/>
            <w:vAlign w:val="center"/>
          </w:tcPr>
          <w:p w14:paraId="69B24E7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165A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09C09D18">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rPr>
              <w:t>合计</w:t>
            </w:r>
          </w:p>
        </w:tc>
        <w:tc>
          <w:tcPr>
            <w:tcW w:w="7262" w:type="dxa"/>
            <w:shd w:val="clear" w:color="auto" w:fill="auto"/>
            <w:vAlign w:val="center"/>
          </w:tcPr>
          <w:p w14:paraId="0EB6C9AE">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lang w:val="en-US" w:eastAsia="zh-CN" w:bidi="ar-SA"/>
              </w:rPr>
            </w:pPr>
          </w:p>
        </w:tc>
        <w:tc>
          <w:tcPr>
            <w:tcW w:w="761" w:type="dxa"/>
            <w:shd w:val="clear" w:color="auto" w:fill="auto"/>
            <w:vAlign w:val="center"/>
          </w:tcPr>
          <w:p w14:paraId="1A2F5627">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100%</w:t>
            </w:r>
          </w:p>
        </w:tc>
      </w:tr>
    </w:tbl>
    <w:p w14:paraId="6F0AD172">
      <w:pPr>
        <w:numPr>
          <w:ilvl w:val="0"/>
          <w:numId w:val="0"/>
        </w:numPr>
        <w:spacing w:line="360" w:lineRule="auto"/>
        <w:jc w:val="left"/>
        <w:rPr>
          <w:rFonts w:hint="eastAsia" w:ascii="宋体" w:hAnsi="宋体" w:eastAsia="宋体" w:cs="Times New Roman"/>
          <w:b/>
          <w:color w:val="000000"/>
          <w:szCs w:val="21"/>
          <w:lang w:eastAsia="zh-CN"/>
        </w:rPr>
      </w:pPr>
    </w:p>
    <w:p w14:paraId="1298866F">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643C54E9">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7F81079">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32"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32" DrawAspect="Content" ObjectID="_1468075733" r:id="rId16">
            <o:LockedField>false</o:LockedField>
          </o:OLEObject>
        </w:object>
      </w:r>
    </w:p>
    <w:p w14:paraId="07DA22F0">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2B91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02A7328A">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347A4580">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DF9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14D857AF">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58E46AB0">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5EEA4D30">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6639800D">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516A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restart"/>
            <w:vAlign w:val="center"/>
          </w:tcPr>
          <w:p w14:paraId="759C7B51">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62A85447">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30</w:t>
            </w:r>
            <w:r>
              <w:rPr>
                <w:rFonts w:hint="eastAsia" w:ascii="宋体" w:hAnsi="宋体" w:eastAsia="宋体" w:cs="Times New Roman"/>
                <w:color w:val="000000"/>
                <w:szCs w:val="21"/>
              </w:rPr>
              <w:t xml:space="preserve"> %</w:t>
            </w:r>
          </w:p>
        </w:tc>
        <w:tc>
          <w:tcPr>
            <w:tcW w:w="2389" w:type="dxa"/>
            <w:vAlign w:val="center"/>
          </w:tcPr>
          <w:p w14:paraId="24528F1E">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7F5C631E">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056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065" w:type="dxa"/>
            <w:vMerge w:val="continue"/>
            <w:vAlign w:val="center"/>
          </w:tcPr>
          <w:p w14:paraId="6F34C8C5">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29094D2E">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6FEE755B">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F912715">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7275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continue"/>
            <w:vAlign w:val="center"/>
          </w:tcPr>
          <w:p w14:paraId="7C23C59F">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p>
        </w:tc>
        <w:tc>
          <w:tcPr>
            <w:tcW w:w="2045" w:type="dxa"/>
            <w:vMerge w:val="continue"/>
            <w:vAlign w:val="center"/>
          </w:tcPr>
          <w:p w14:paraId="44FED29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vAlign w:val="center"/>
          </w:tcPr>
          <w:p w14:paraId="6DF08352">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实践成绩</w:t>
            </w:r>
          </w:p>
        </w:tc>
        <w:tc>
          <w:tcPr>
            <w:tcW w:w="2300" w:type="dxa"/>
            <w:vAlign w:val="center"/>
          </w:tcPr>
          <w:p w14:paraId="58CF5803">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30%</w:t>
            </w:r>
          </w:p>
        </w:tc>
      </w:tr>
      <w:tr w14:paraId="1A8F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restart"/>
            <w:vAlign w:val="center"/>
          </w:tcPr>
          <w:p w14:paraId="6F8C1983">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p>
          <w:p w14:paraId="431796BC">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课程目标2</w:t>
            </w:r>
          </w:p>
          <w:p w14:paraId="4B77DFEA">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lang w:val="en-US" w:eastAsia="zh-CN"/>
              </w:rPr>
            </w:pPr>
          </w:p>
        </w:tc>
        <w:tc>
          <w:tcPr>
            <w:tcW w:w="2045" w:type="dxa"/>
            <w:vMerge w:val="restart"/>
            <w:vAlign w:val="center"/>
          </w:tcPr>
          <w:p w14:paraId="137F0A45">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p w14:paraId="28D9EB5B">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0C0C9D8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189979A4">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6F6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58D13957">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lang w:val="en-US" w:eastAsia="zh-CN"/>
              </w:rPr>
            </w:pPr>
          </w:p>
        </w:tc>
        <w:tc>
          <w:tcPr>
            <w:tcW w:w="2045" w:type="dxa"/>
            <w:vMerge w:val="continue"/>
            <w:shd w:val="clear" w:color="auto" w:fill="auto"/>
            <w:vAlign w:val="center"/>
          </w:tcPr>
          <w:p w14:paraId="565431D4">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2C712584">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30CAC5E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74F9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vAlign w:val="center"/>
          </w:tcPr>
          <w:p w14:paraId="234A5EC7">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045" w:type="dxa"/>
            <w:vMerge w:val="continue"/>
            <w:vAlign w:val="center"/>
          </w:tcPr>
          <w:p w14:paraId="0DB01A6D">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71D37B32">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22CA963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521D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restart"/>
            <w:shd w:val="clear" w:color="auto" w:fill="auto"/>
            <w:vAlign w:val="center"/>
          </w:tcPr>
          <w:p w14:paraId="181A07FE">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课程目标3</w:t>
            </w:r>
          </w:p>
        </w:tc>
        <w:tc>
          <w:tcPr>
            <w:tcW w:w="2045" w:type="dxa"/>
            <w:vMerge w:val="restart"/>
            <w:shd w:val="clear" w:color="auto" w:fill="auto"/>
            <w:vAlign w:val="center"/>
          </w:tcPr>
          <w:p w14:paraId="33E3EE4D">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20%</w:t>
            </w:r>
          </w:p>
        </w:tc>
        <w:tc>
          <w:tcPr>
            <w:tcW w:w="2389" w:type="dxa"/>
            <w:shd w:val="clear" w:color="auto" w:fill="auto"/>
            <w:vAlign w:val="center"/>
          </w:tcPr>
          <w:p w14:paraId="7E728547">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529CC37A">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60A8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40AACB13">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045" w:type="dxa"/>
            <w:vMerge w:val="continue"/>
            <w:shd w:val="clear" w:color="auto" w:fill="auto"/>
            <w:vAlign w:val="center"/>
          </w:tcPr>
          <w:p w14:paraId="3CE963C2">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56320C7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74E4BC9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E5D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70E8CECD">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p>
        </w:tc>
        <w:tc>
          <w:tcPr>
            <w:tcW w:w="2045" w:type="dxa"/>
            <w:vMerge w:val="continue"/>
            <w:shd w:val="clear" w:color="auto" w:fill="auto"/>
            <w:vAlign w:val="center"/>
          </w:tcPr>
          <w:p w14:paraId="1CEBDA16">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p>
        </w:tc>
        <w:tc>
          <w:tcPr>
            <w:tcW w:w="2389" w:type="dxa"/>
            <w:shd w:val="clear" w:color="auto" w:fill="auto"/>
            <w:vAlign w:val="center"/>
          </w:tcPr>
          <w:p w14:paraId="0D299372">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05AC81B4">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1DC6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shd w:val="clear" w:color="auto" w:fill="auto"/>
            <w:vAlign w:val="center"/>
          </w:tcPr>
          <w:p w14:paraId="05C91EDF">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合计</w:t>
            </w:r>
          </w:p>
        </w:tc>
        <w:tc>
          <w:tcPr>
            <w:tcW w:w="0" w:type="auto"/>
            <w:shd w:val="clear" w:color="auto" w:fill="auto"/>
            <w:vAlign w:val="center"/>
          </w:tcPr>
          <w:p w14:paraId="30194B20">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0" w:type="auto"/>
          </w:tcPr>
          <w:p w14:paraId="3AB05736">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0" w:type="auto"/>
          </w:tcPr>
          <w:p w14:paraId="1E20FE17">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1F50484E">
      <w:pPr>
        <w:spacing w:line="360" w:lineRule="auto"/>
        <w:jc w:val="left"/>
        <w:rPr>
          <w:rFonts w:hint="eastAsia" w:ascii="宋体" w:hAnsi="宋体" w:eastAsia="宋体" w:cs="Times New Roman"/>
          <w:b/>
          <w:color w:val="000000"/>
          <w:sz w:val="24"/>
          <w:szCs w:val="24"/>
          <w:lang w:val="en-US" w:eastAsia="zh-CN"/>
        </w:rPr>
      </w:pPr>
    </w:p>
    <w:p w14:paraId="19C78ADE">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3B501CC1">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1E68B4B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79893C50">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7714AE4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604CCB6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347D5E1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2AD77110">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52FA2D6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672F5A99">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64090FC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1250B60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59F651A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40CB471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0417421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22FEFD6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59B9FBF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40EDB195">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15FB98F8">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17C1AA1A">
      <w:pPr>
        <w:spacing w:line="360" w:lineRule="auto"/>
        <w:ind w:left="5519" w:leftChars="228" w:hanging="5040" w:hangingChars="2100"/>
        <w:rPr>
          <w:rFonts w:hint="eastAsia" w:ascii="宋体" w:hAnsi="宋体" w:eastAsia="宋体" w:cs="宋体"/>
          <w:sz w:val="24"/>
          <w:lang w:val="en-US" w:eastAsia="zh-CN"/>
        </w:rPr>
      </w:pPr>
    </w:p>
    <w:p w14:paraId="0BF63E56">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08F93071">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60A1914B">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审批人：杨丽莉</w:t>
      </w:r>
    </w:p>
    <w:p w14:paraId="610B5960">
      <w:pPr>
        <w:spacing w:line="360" w:lineRule="auto"/>
        <w:ind w:firstLine="411" w:firstLineChars="196"/>
        <w:jc w:val="right"/>
        <w:rPr>
          <w:rFonts w:hint="eastAsia" w:ascii="宋体" w:hAnsi="宋体"/>
          <w:b/>
          <w:bCs/>
          <w:sz w:val="30"/>
          <w:szCs w:val="30"/>
        </w:rPr>
      </w:pPr>
      <w:r>
        <w:rPr>
          <w:rFonts w:hint="eastAsia" w:ascii="宋体" w:hAnsi="宋体" w:eastAsia="宋体" w:cs="Times New Roman"/>
          <w:color w:val="000000"/>
          <w:szCs w:val="21"/>
          <w:lang w:val="en-US" w:eastAsia="zh-CN"/>
        </w:rPr>
        <w:t>批准时间：2025年9月1日</w:t>
      </w:r>
    </w:p>
    <w:p w14:paraId="64E17A81"/>
    <w:p w14:paraId="667B9638">
      <w:pPr>
        <w:rPr>
          <w:rFonts w:hint="eastAsia" w:eastAsiaTheme="minorEastAsia"/>
          <w:lang w:eastAsia="zh-CN"/>
        </w:rPr>
      </w:pPr>
    </w:p>
    <w:p w14:paraId="13408BF4">
      <w:pPr>
        <w:rPr>
          <w:rFonts w:hint="eastAsia" w:eastAsiaTheme="minorEastAsia"/>
          <w:lang w:eastAsia="zh-CN"/>
        </w:rPr>
      </w:pPr>
    </w:p>
    <w:p w14:paraId="185691B0">
      <w:pPr>
        <w:rPr>
          <w:rFonts w:hint="eastAsia" w:eastAsiaTheme="minorEastAsia"/>
          <w:lang w:eastAsia="zh-CN"/>
        </w:rPr>
      </w:pPr>
    </w:p>
    <w:p w14:paraId="6622EAFA">
      <w:pPr>
        <w:rPr>
          <w:rFonts w:hint="eastAsia" w:eastAsiaTheme="minorEastAsia"/>
          <w:lang w:eastAsia="zh-CN"/>
        </w:rPr>
      </w:pPr>
    </w:p>
    <w:p w14:paraId="00A6905C">
      <w:pPr>
        <w:rPr>
          <w:rFonts w:hint="eastAsia" w:eastAsiaTheme="minorEastAsia"/>
          <w:lang w:eastAsia="zh-CN"/>
        </w:rPr>
      </w:pPr>
    </w:p>
    <w:p w14:paraId="6C7E8726">
      <w:pPr>
        <w:rPr>
          <w:rFonts w:hint="eastAsia" w:eastAsiaTheme="minorEastAsia"/>
          <w:lang w:eastAsia="zh-CN"/>
        </w:rPr>
      </w:pPr>
    </w:p>
    <w:p w14:paraId="7AF6EFE1">
      <w:pPr>
        <w:rPr>
          <w:rFonts w:hint="eastAsia" w:eastAsiaTheme="minorEastAsia"/>
          <w:lang w:eastAsia="zh-CN"/>
        </w:rPr>
      </w:pPr>
    </w:p>
    <w:p w14:paraId="233205CB">
      <w:pPr>
        <w:rPr>
          <w:rFonts w:hint="eastAsia" w:eastAsiaTheme="minorEastAsia"/>
          <w:lang w:eastAsia="zh-CN"/>
        </w:rPr>
      </w:pPr>
    </w:p>
    <w:p w14:paraId="57E7308F">
      <w:pPr>
        <w:rPr>
          <w:rFonts w:hint="eastAsia" w:eastAsiaTheme="minorEastAsia"/>
          <w:lang w:eastAsia="zh-CN"/>
        </w:rPr>
      </w:pPr>
    </w:p>
    <w:p w14:paraId="56FD73C3">
      <w:pPr>
        <w:rPr>
          <w:rFonts w:hint="eastAsia" w:eastAsiaTheme="minorEastAsia"/>
          <w:lang w:eastAsia="zh-CN"/>
        </w:rPr>
      </w:pPr>
    </w:p>
    <w:p w14:paraId="77D76071">
      <w:pPr>
        <w:rPr>
          <w:rFonts w:hint="eastAsia" w:eastAsiaTheme="minorEastAsia"/>
          <w:lang w:eastAsia="zh-CN"/>
        </w:rPr>
      </w:pPr>
    </w:p>
    <w:p w14:paraId="48167E81">
      <w:pPr>
        <w:rPr>
          <w:rFonts w:hint="eastAsia" w:eastAsiaTheme="minorEastAsia"/>
          <w:lang w:eastAsia="zh-CN"/>
        </w:rPr>
      </w:pPr>
    </w:p>
    <w:p w14:paraId="016B9409">
      <w:pPr>
        <w:rPr>
          <w:rFonts w:hint="eastAsia" w:eastAsiaTheme="minorEastAsia"/>
          <w:lang w:eastAsia="zh-CN"/>
        </w:rPr>
      </w:pPr>
    </w:p>
    <w:p w14:paraId="7FC24D09">
      <w:pPr>
        <w:rPr>
          <w:rFonts w:hint="eastAsia" w:eastAsiaTheme="minorEastAsia"/>
          <w:lang w:eastAsia="zh-CN"/>
        </w:rPr>
      </w:pPr>
    </w:p>
    <w:p w14:paraId="368D9CC1">
      <w:pPr>
        <w:rPr>
          <w:rFonts w:hint="eastAsia" w:eastAsiaTheme="minorEastAsia"/>
          <w:lang w:eastAsia="zh-CN"/>
        </w:rPr>
      </w:pPr>
    </w:p>
    <w:p w14:paraId="6C8280FB">
      <w:pPr>
        <w:rPr>
          <w:rFonts w:hint="eastAsia" w:eastAsiaTheme="minorEastAsia"/>
          <w:lang w:eastAsia="zh-CN"/>
        </w:rPr>
      </w:pPr>
    </w:p>
    <w:p w14:paraId="4C34C6F6">
      <w:pPr>
        <w:rPr>
          <w:rFonts w:hint="eastAsia" w:eastAsiaTheme="minorEastAsia"/>
          <w:lang w:eastAsia="zh-CN"/>
        </w:rPr>
      </w:pPr>
    </w:p>
    <w:p w14:paraId="1E5B1248">
      <w:pPr>
        <w:rPr>
          <w:rFonts w:hint="eastAsia" w:eastAsiaTheme="minorEastAsia"/>
          <w:lang w:eastAsia="zh-CN"/>
        </w:rPr>
      </w:pPr>
    </w:p>
    <w:p w14:paraId="0E66DF1F">
      <w:pPr>
        <w:rPr>
          <w:rFonts w:hint="eastAsia" w:eastAsiaTheme="minorEastAsia"/>
          <w:lang w:eastAsia="zh-CN"/>
        </w:rPr>
      </w:pPr>
    </w:p>
    <w:p w14:paraId="66F5DF98">
      <w:pPr>
        <w:rPr>
          <w:rFonts w:hint="eastAsia" w:eastAsiaTheme="minorEastAsia"/>
          <w:lang w:eastAsia="zh-CN"/>
        </w:rPr>
      </w:pPr>
    </w:p>
    <w:p w14:paraId="12DB09AB">
      <w:pPr>
        <w:rPr>
          <w:rFonts w:hint="eastAsia" w:eastAsiaTheme="minorEastAsia"/>
          <w:lang w:eastAsia="zh-CN"/>
        </w:rPr>
      </w:pPr>
    </w:p>
    <w:p w14:paraId="256D6192">
      <w:pPr>
        <w:rPr>
          <w:rFonts w:hint="eastAsia" w:eastAsiaTheme="minorEastAsia"/>
          <w:lang w:eastAsia="zh-CN"/>
        </w:rPr>
      </w:pPr>
    </w:p>
    <w:p w14:paraId="50CB7B57">
      <w:pPr>
        <w:rPr>
          <w:rFonts w:hint="eastAsia" w:eastAsiaTheme="minorEastAsia"/>
          <w:lang w:eastAsia="zh-CN"/>
        </w:rPr>
      </w:pPr>
    </w:p>
    <w:p w14:paraId="653A2130">
      <w:pPr>
        <w:rPr>
          <w:rFonts w:hint="eastAsia" w:eastAsiaTheme="minorEastAsia"/>
          <w:lang w:eastAsia="zh-CN"/>
        </w:rPr>
      </w:pPr>
    </w:p>
    <w:p w14:paraId="0D0FBD11">
      <w:pPr>
        <w:rPr>
          <w:rFonts w:hint="eastAsia" w:eastAsiaTheme="minorEastAsia"/>
          <w:lang w:eastAsia="zh-CN"/>
        </w:rPr>
      </w:pPr>
    </w:p>
    <w:p w14:paraId="6926B173">
      <w:pPr>
        <w:rPr>
          <w:rFonts w:hint="eastAsia" w:eastAsiaTheme="minorEastAsia"/>
          <w:lang w:eastAsia="zh-CN"/>
        </w:rPr>
      </w:pPr>
    </w:p>
    <w:p w14:paraId="3A7D876A">
      <w:pPr>
        <w:rPr>
          <w:rFonts w:hint="eastAsia" w:eastAsiaTheme="minorEastAsia"/>
          <w:lang w:eastAsia="zh-CN"/>
        </w:rPr>
      </w:pPr>
    </w:p>
    <w:p w14:paraId="6A69E87E">
      <w:pPr>
        <w:rPr>
          <w:rFonts w:hint="eastAsia" w:eastAsiaTheme="minorEastAsia"/>
          <w:lang w:eastAsia="zh-CN"/>
        </w:rPr>
      </w:pPr>
    </w:p>
    <w:p w14:paraId="17B71A93">
      <w:pPr>
        <w:rPr>
          <w:rFonts w:hint="eastAsia" w:eastAsiaTheme="minorEastAsia"/>
          <w:lang w:eastAsia="zh-CN"/>
        </w:rPr>
      </w:pPr>
    </w:p>
    <w:p w14:paraId="7386F0F7">
      <w:pPr>
        <w:rPr>
          <w:rFonts w:hint="eastAsia" w:eastAsiaTheme="minorEastAsia"/>
          <w:lang w:eastAsia="zh-CN"/>
        </w:rPr>
      </w:pPr>
    </w:p>
    <w:p w14:paraId="33D2AF43">
      <w:pPr>
        <w:rPr>
          <w:rFonts w:hint="eastAsia" w:eastAsiaTheme="minorEastAsia"/>
          <w:lang w:eastAsia="zh-CN"/>
        </w:rPr>
      </w:pPr>
    </w:p>
    <w:p w14:paraId="7962B15B">
      <w:pPr>
        <w:pStyle w:val="39"/>
        <w:ind w:firstLine="0" w:firstLineChars="0"/>
        <w:jc w:val="center"/>
        <w:outlineLvl w:val="0"/>
        <w:rPr>
          <w:rFonts w:ascii="宋体" w:eastAsia="宋体"/>
          <w:b/>
          <w:sz w:val="44"/>
          <w:szCs w:val="44"/>
        </w:rPr>
      </w:pPr>
      <w:bookmarkStart w:id="44" w:name="_Toc29054141"/>
      <w:bookmarkStart w:id="45" w:name="_Toc25614"/>
      <w:bookmarkStart w:id="46" w:name="_Hlk182330147"/>
      <w:r>
        <w:rPr>
          <w:rFonts w:hint="eastAsia" w:ascii="宋体" w:eastAsia="宋体"/>
          <w:b/>
          <w:sz w:val="44"/>
          <w:szCs w:val="44"/>
        </w:rPr>
        <w:t>《钢琴I》</w:t>
      </w:r>
      <w:r>
        <w:rPr>
          <w:rFonts w:ascii="宋体" w:eastAsia="宋体"/>
          <w:b/>
          <w:sz w:val="44"/>
          <w:szCs w:val="44"/>
        </w:rPr>
        <w:t>课程教学大纲</w:t>
      </w:r>
      <w:bookmarkEnd w:id="44"/>
      <w:bookmarkEnd w:id="45"/>
    </w:p>
    <w:p w14:paraId="1A250D25">
      <w:pPr>
        <w:spacing w:line="312" w:lineRule="auto"/>
        <w:jc w:val="center"/>
        <w:rPr>
          <w:b/>
          <w:bCs/>
          <w:sz w:val="30"/>
        </w:rPr>
      </w:pPr>
      <w:r>
        <w:rPr>
          <w:b/>
          <w:bCs/>
          <w:sz w:val="30"/>
        </w:rPr>
        <w:t>（</w:t>
      </w:r>
      <w:r>
        <w:rPr>
          <w:rFonts w:hint="eastAsia"/>
          <w:b/>
          <w:bCs/>
          <w:sz w:val="28"/>
          <w:szCs w:val="28"/>
        </w:rPr>
        <w:t>Piano I</w:t>
      </w:r>
      <w:r>
        <w:rPr>
          <w:b/>
          <w:bCs/>
          <w:sz w:val="30"/>
        </w:rPr>
        <w:t>）</w:t>
      </w:r>
    </w:p>
    <w:p w14:paraId="0BEA8A64">
      <w:pPr>
        <w:tabs>
          <w:tab w:val="left" w:pos="8308"/>
        </w:tabs>
        <w:spacing w:line="360" w:lineRule="auto"/>
        <w:ind w:firstLine="551" w:firstLineChars="196"/>
        <w:rPr>
          <w:b/>
          <w:sz w:val="28"/>
          <w:szCs w:val="28"/>
        </w:rPr>
      </w:pPr>
    </w:p>
    <w:p w14:paraId="636522ED">
      <w:pPr>
        <w:tabs>
          <w:tab w:val="left" w:pos="8308"/>
        </w:tabs>
        <w:spacing w:line="360" w:lineRule="auto"/>
        <w:ind w:firstLine="472" w:firstLineChars="196"/>
        <w:rPr>
          <w:rFonts w:ascii="宋体" w:hAnsi="宋体"/>
          <w:b/>
          <w:sz w:val="24"/>
        </w:rPr>
      </w:pPr>
      <w:r>
        <w:rPr>
          <w:rFonts w:hint="eastAsia" w:ascii="宋体" w:hAnsi="宋体"/>
          <w:b/>
          <w:sz w:val="24"/>
        </w:rPr>
        <w:t>课程名称：钢琴I</w:t>
      </w:r>
      <w:r>
        <w:rPr>
          <w:rFonts w:hint="eastAsia" w:ascii="宋体" w:hAnsi="宋体"/>
          <w:b/>
          <w:sz w:val="24"/>
        </w:rPr>
        <w:tab/>
      </w:r>
    </w:p>
    <w:p w14:paraId="449A4176">
      <w:pPr>
        <w:spacing w:line="360" w:lineRule="auto"/>
        <w:ind w:firstLine="482" w:firstLineChars="200"/>
        <w:rPr>
          <w:rFonts w:ascii="宋体" w:hAnsi="宋体"/>
          <w:b/>
          <w:sz w:val="24"/>
        </w:rPr>
      </w:pPr>
      <w:r>
        <w:rPr>
          <w:rFonts w:ascii="宋体" w:hAnsi="宋体"/>
          <w:b/>
          <w:bCs/>
          <w:kern w:val="0"/>
          <w:sz w:val="24"/>
        </w:rPr>
        <w:t>课程代码</w:t>
      </w:r>
      <w:r>
        <w:rPr>
          <w:rFonts w:ascii="宋体" w:hAnsi="宋体"/>
          <w:b/>
          <w:kern w:val="0"/>
          <w:sz w:val="24"/>
        </w:rPr>
        <w:t>：</w:t>
      </w:r>
      <w:r>
        <w:rPr>
          <w:rFonts w:hint="eastAsia" w:ascii="宋体" w:hAnsi="宋体"/>
          <w:b/>
          <w:sz w:val="24"/>
        </w:rPr>
        <w:t>2403010</w:t>
      </w:r>
    </w:p>
    <w:p w14:paraId="31F86652">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 xml:space="preserve">： </w:t>
      </w:r>
      <w:r>
        <w:rPr>
          <w:rFonts w:hint="eastAsia" w:ascii="宋体" w:hAnsi="宋体"/>
          <w:b/>
          <w:kern w:val="0"/>
          <w:sz w:val="24"/>
        </w:rPr>
        <w:t>2</w:t>
      </w:r>
    </w:p>
    <w:p w14:paraId="7C9FBAC0">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b/>
          <w:kern w:val="0"/>
          <w:sz w:val="24"/>
        </w:rPr>
        <w:t xml:space="preserve"> 32</w:t>
      </w:r>
      <w:r>
        <w:rPr>
          <w:rFonts w:ascii="宋体" w:hAnsi="宋体"/>
          <w:kern w:val="0"/>
          <w:sz w:val="24"/>
        </w:rPr>
        <w:t xml:space="preserve"> </w:t>
      </w:r>
    </w:p>
    <w:p w14:paraId="468AF7EE">
      <w:pPr>
        <w:spacing w:line="360" w:lineRule="auto"/>
        <w:ind w:firstLine="482" w:firstLineChars="200"/>
        <w:rPr>
          <w:rFonts w:ascii="宋体" w:hAnsi="宋体"/>
          <w:b/>
          <w:bCs/>
          <w:kern w:val="0"/>
          <w:sz w:val="24"/>
        </w:rPr>
      </w:pPr>
      <w:r>
        <w:rPr>
          <w:rFonts w:ascii="宋体" w:hAnsi="宋体"/>
          <w:b/>
          <w:bCs/>
          <w:kern w:val="0"/>
          <w:sz w:val="24"/>
        </w:rPr>
        <w:t>先修课程</w:t>
      </w:r>
      <w:r>
        <w:rPr>
          <w:rFonts w:ascii="宋体" w:hAnsi="宋体"/>
          <w:b/>
          <w:kern w:val="0"/>
          <w:sz w:val="24"/>
        </w:rPr>
        <w:t>：</w:t>
      </w:r>
      <w:r>
        <w:rPr>
          <w:rFonts w:hint="eastAsia" w:ascii="宋体" w:hAnsi="宋体"/>
          <w:b/>
          <w:kern w:val="0"/>
          <w:sz w:val="24"/>
        </w:rPr>
        <w:t>基本乐理、视唱练耳</w:t>
      </w:r>
    </w:p>
    <w:p w14:paraId="77C27770">
      <w:pPr>
        <w:spacing w:line="360" w:lineRule="auto"/>
        <w:ind w:firstLine="482" w:firstLineChars="200"/>
        <w:jc w:val="left"/>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b/>
          <w:kern w:val="0"/>
          <w:sz w:val="24"/>
        </w:rPr>
        <w:t>音乐学</w:t>
      </w:r>
      <w:r>
        <w:rPr>
          <w:rFonts w:ascii="宋体" w:hAnsi="宋体"/>
          <w:kern w:val="0"/>
          <w:sz w:val="24"/>
        </w:rPr>
        <w:t xml:space="preserve">       </w:t>
      </w:r>
    </w:p>
    <w:p w14:paraId="1935E171">
      <w:pPr>
        <w:spacing w:line="360" w:lineRule="auto"/>
        <w:jc w:val="left"/>
        <w:rPr>
          <w:rFonts w:ascii="宋体" w:hAnsi="宋体"/>
          <w:kern w:val="0"/>
          <w:sz w:val="24"/>
        </w:rPr>
      </w:pPr>
    </w:p>
    <w:p w14:paraId="1C2B7E82">
      <w:pPr>
        <w:spacing w:line="360" w:lineRule="auto"/>
        <w:jc w:val="left"/>
        <w:rPr>
          <w:b/>
          <w:sz w:val="24"/>
        </w:rPr>
      </w:pPr>
      <w:r>
        <w:rPr>
          <w:rFonts w:hint="eastAsia"/>
          <w:b/>
          <w:sz w:val="24"/>
        </w:rPr>
        <w:t>一、课程简介</w:t>
      </w:r>
    </w:p>
    <w:p w14:paraId="59511767">
      <w:pPr>
        <w:spacing w:line="360" w:lineRule="auto"/>
        <w:ind w:firstLine="420" w:firstLineChars="200"/>
        <w:rPr>
          <w:kern w:val="0"/>
          <w:szCs w:val="21"/>
        </w:rPr>
      </w:pPr>
      <w:r>
        <w:rPr>
          <w:rFonts w:hint="eastAsia"/>
          <w:kern w:val="0"/>
          <w:szCs w:val="21"/>
        </w:rPr>
        <w:t>本课程</w:t>
      </w:r>
      <w:r>
        <w:rPr>
          <w:kern w:val="0"/>
          <w:szCs w:val="21"/>
        </w:rPr>
        <w:t>是</w:t>
      </w:r>
      <w:r>
        <w:rPr>
          <w:rFonts w:hint="eastAsia" w:ascii="宋体" w:hAnsi="宋体"/>
          <w:bCs/>
          <w:kern w:val="0"/>
          <w:szCs w:val="21"/>
        </w:rPr>
        <w:t>音乐学</w:t>
      </w:r>
      <w:r>
        <w:rPr>
          <w:kern w:val="0"/>
          <w:szCs w:val="21"/>
        </w:rPr>
        <w:t>专业的</w:t>
      </w:r>
      <w:r>
        <w:rPr>
          <w:rFonts w:hint="eastAsia"/>
          <w:kern w:val="0"/>
          <w:szCs w:val="21"/>
        </w:rPr>
        <w:t>一门专业基础必修课程。通过本课程的学习，培养学生能将音乐理论的基本知识和对音乐形象的理解力、表现力以及钢琴弹奏的必要知识、技能技巧这几方面紧密地结合起来，使自身的音乐素质和专业水平得到充实的、全面的提高与发展，具备较强的钢琴演奏能力，能在中小学从事音乐学科教学工作，也能在文化馆站、社会音乐团体等单位从事音乐相关工作。为后续专业课程及实践性环节奠定基础。</w:t>
      </w:r>
    </w:p>
    <w:p w14:paraId="1EC52DEF">
      <w:pPr>
        <w:spacing w:line="360" w:lineRule="auto"/>
        <w:ind w:firstLine="551" w:firstLineChars="196"/>
        <w:rPr>
          <w:b/>
          <w:sz w:val="28"/>
          <w:szCs w:val="28"/>
        </w:rPr>
      </w:pPr>
    </w:p>
    <w:p w14:paraId="49CD8FCE">
      <w:pPr>
        <w:spacing w:line="360" w:lineRule="auto"/>
        <w:jc w:val="left"/>
        <w:rPr>
          <w:b/>
          <w:sz w:val="24"/>
        </w:rPr>
      </w:pPr>
      <w:r>
        <w:rPr>
          <w:rFonts w:hint="eastAsia"/>
          <w:b/>
          <w:sz w:val="24"/>
        </w:rPr>
        <w:t>二、课程目标</w:t>
      </w:r>
    </w:p>
    <w:p w14:paraId="7C3E1CA3">
      <w:pPr>
        <w:spacing w:line="360" w:lineRule="auto"/>
        <w:rPr>
          <w:rFonts w:hint="eastAsia" w:ascii="宋体" w:hAnsi="宋体"/>
          <w:b/>
          <w:color w:val="000000"/>
          <w:szCs w:val="21"/>
        </w:rPr>
      </w:pPr>
      <w:r>
        <w:rPr>
          <w:rFonts w:hint="eastAsia" w:ascii="宋体" w:hAnsi="宋体"/>
          <w:b/>
          <w:color w:val="000000"/>
          <w:szCs w:val="21"/>
        </w:rPr>
        <w:t>(一)课程具体目标</w:t>
      </w:r>
    </w:p>
    <w:p w14:paraId="24A1F550">
      <w:pPr>
        <w:spacing w:line="360" w:lineRule="auto"/>
        <w:ind w:firstLine="422" w:firstLineChars="200"/>
        <w:rPr>
          <w:sz w:val="24"/>
        </w:rPr>
      </w:pPr>
      <w:r>
        <w:rPr>
          <w:rFonts w:hint="eastAsia"/>
          <w:b/>
          <w:szCs w:val="21"/>
        </w:rPr>
        <w:t>目标1.</w:t>
      </w:r>
      <w:r>
        <w:rPr>
          <w:rFonts w:hint="eastAsia"/>
          <w:sz w:val="24"/>
        </w:rPr>
        <w:t xml:space="preserve"> </w:t>
      </w:r>
      <w:r>
        <w:rPr>
          <w:rFonts w:hint="eastAsia"/>
          <w:szCs w:val="21"/>
        </w:rPr>
        <w:t>掌握正确的弹奏姿势，培养良好的读谱习惯，科学的练琴方法;正确运用非连音、连音、跳音三种基本弹奏方法弹奏练习曲与乐曲，并能在弹奏双音与和弦时做到声音整齐，力度均匀，保持良好的手型；准确地表达音乐，熟练弹奏简单的中外作品，掌握左右手交替乐句的连贯性与歌唱性以及双手配合乐曲中两手的独立性与协调性，培养学生良好的乐感。</w:t>
      </w:r>
    </w:p>
    <w:p w14:paraId="5F8D6FF9">
      <w:pPr>
        <w:spacing w:line="360" w:lineRule="auto"/>
        <w:ind w:firstLine="422" w:firstLineChars="200"/>
        <w:rPr>
          <w:bCs/>
          <w:szCs w:val="21"/>
        </w:rPr>
      </w:pPr>
      <w:r>
        <w:rPr>
          <w:rFonts w:hint="eastAsia"/>
          <w:b/>
          <w:szCs w:val="21"/>
        </w:rPr>
        <w:t xml:space="preserve">目标2. </w:t>
      </w:r>
      <w:r>
        <w:rPr>
          <w:rFonts w:hint="eastAsia"/>
          <w:bCs/>
          <w:szCs w:val="21"/>
        </w:rPr>
        <w:t>使学生形成正确的人生观、价值观、教育观，在掌握教育教学基本技能的同时，更好的理解和遵守教师职业道德规范，培养学生的敬业精神，确立学生对音乐教育事业的热爱和追求。</w:t>
      </w:r>
    </w:p>
    <w:p w14:paraId="65A4E8E6">
      <w:pPr>
        <w:spacing w:line="360" w:lineRule="auto"/>
        <w:rPr>
          <w:rFonts w:hint="eastAsia" w:ascii="宋体" w:hAnsi="宋体"/>
          <w:b/>
          <w:color w:val="000000"/>
          <w:szCs w:val="21"/>
        </w:rPr>
      </w:pPr>
      <w:r>
        <w:rPr>
          <w:rFonts w:hint="eastAsia" w:ascii="宋体" w:hAnsi="宋体"/>
          <w:b/>
          <w:color w:val="000000"/>
          <w:szCs w:val="21"/>
        </w:rPr>
        <w:t>（二）</w:t>
      </w:r>
      <w:r>
        <w:rPr>
          <w:rFonts w:hint="eastAsia"/>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3B9E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noWrap w:val="0"/>
            <w:vAlign w:val="top"/>
          </w:tcPr>
          <w:p w14:paraId="6E0C2A93">
            <w:pPr>
              <w:keepNext w:val="0"/>
              <w:keepLines w:val="0"/>
              <w:suppressLineNumbers w:val="0"/>
              <w:spacing w:before="0" w:beforeAutospacing="0" w:after="0" w:afterAutospacing="0" w:line="360" w:lineRule="auto"/>
              <w:ind w:left="0" w:right="0" w:firstLine="632" w:firstLineChars="300"/>
              <w:rPr>
                <w:rFonts w:hint="default"/>
                <w:b/>
                <w:bCs/>
                <w:color w:val="000000"/>
                <w:szCs w:val="21"/>
              </w:rPr>
            </w:pPr>
            <w:r>
              <w:rPr>
                <w:rFonts w:hint="eastAsia"/>
                <w:b/>
                <w:bCs/>
                <w:color w:val="000000"/>
                <w:szCs w:val="21"/>
              </w:rPr>
              <w:t>毕业要求</w:t>
            </w:r>
          </w:p>
        </w:tc>
        <w:tc>
          <w:tcPr>
            <w:tcW w:w="4915" w:type="dxa"/>
            <w:shd w:val="clear" w:color="auto" w:fill="auto"/>
            <w:noWrap w:val="0"/>
            <w:vAlign w:val="top"/>
          </w:tcPr>
          <w:p w14:paraId="13E976C2">
            <w:pPr>
              <w:keepNext w:val="0"/>
              <w:keepLines w:val="0"/>
              <w:suppressLineNumbers w:val="0"/>
              <w:spacing w:before="0" w:beforeAutospacing="0" w:after="0" w:afterAutospacing="0" w:line="360" w:lineRule="auto"/>
              <w:ind w:left="0" w:right="0" w:firstLine="1467" w:firstLineChars="696"/>
              <w:jc w:val="left"/>
              <w:rPr>
                <w:rFonts w:hint="default"/>
                <w:b/>
                <w:bCs/>
                <w:color w:val="000000"/>
                <w:szCs w:val="21"/>
              </w:rPr>
            </w:pPr>
            <w:r>
              <w:rPr>
                <w:rFonts w:hint="eastAsia"/>
                <w:b/>
                <w:bCs/>
                <w:color w:val="000000"/>
                <w:szCs w:val="21"/>
              </w:rPr>
              <w:t>毕业要求指标点</w:t>
            </w:r>
          </w:p>
        </w:tc>
        <w:tc>
          <w:tcPr>
            <w:tcW w:w="1445" w:type="dxa"/>
            <w:noWrap w:val="0"/>
            <w:vAlign w:val="top"/>
          </w:tcPr>
          <w:p w14:paraId="06D80DF4">
            <w:pPr>
              <w:keepNext w:val="0"/>
              <w:keepLines w:val="0"/>
              <w:suppressLineNumbers w:val="0"/>
              <w:spacing w:before="0" w:beforeAutospacing="0" w:after="0" w:afterAutospacing="0" w:line="360" w:lineRule="auto"/>
              <w:ind w:left="0" w:right="0" w:firstLine="211" w:firstLineChars="100"/>
              <w:jc w:val="left"/>
              <w:rPr>
                <w:rFonts w:hint="default"/>
                <w:b/>
                <w:bCs/>
                <w:color w:val="000000"/>
                <w:szCs w:val="21"/>
              </w:rPr>
            </w:pPr>
            <w:r>
              <w:rPr>
                <w:rFonts w:hint="eastAsia"/>
                <w:b/>
                <w:bCs/>
                <w:color w:val="000000"/>
                <w:szCs w:val="21"/>
              </w:rPr>
              <w:t>课程目标</w:t>
            </w:r>
          </w:p>
        </w:tc>
      </w:tr>
      <w:tr w14:paraId="3C78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noWrap w:val="0"/>
            <w:vAlign w:val="top"/>
          </w:tcPr>
          <w:p w14:paraId="63332639">
            <w:pPr>
              <w:keepNext w:val="0"/>
              <w:keepLines w:val="0"/>
              <w:widowControl/>
              <w:suppressLineNumbers w:val="0"/>
              <w:spacing w:before="0" w:beforeAutospacing="0" w:after="0" w:afterAutospacing="0"/>
              <w:ind w:left="0" w:right="0"/>
              <w:jc w:val="left"/>
              <w:rPr>
                <w:rFonts w:hint="default"/>
                <w:color w:val="000000"/>
                <w:szCs w:val="21"/>
              </w:rPr>
            </w:pPr>
            <w:r>
              <w:rPr>
                <w:rFonts w:hint="eastAsia"/>
                <w:color w:val="000000"/>
                <w:szCs w:val="21"/>
              </w:rPr>
              <w:t>毕业要求3 学科素养</w:t>
            </w:r>
          </w:p>
          <w:p w14:paraId="46444DE0">
            <w:pPr>
              <w:keepNext w:val="0"/>
              <w:keepLines w:val="0"/>
              <w:suppressLineNumbers w:val="0"/>
              <w:spacing w:before="0" w:beforeAutospacing="0" w:after="0" w:afterAutospacing="0" w:line="360" w:lineRule="auto"/>
              <w:ind w:left="0" w:right="0" w:firstLine="294"/>
              <w:jc w:val="left"/>
              <w:rPr>
                <w:rFonts w:hint="default"/>
                <w:color w:val="000000"/>
                <w:szCs w:val="21"/>
              </w:rPr>
            </w:pPr>
          </w:p>
        </w:tc>
        <w:tc>
          <w:tcPr>
            <w:tcW w:w="4915" w:type="dxa"/>
            <w:shd w:val="clear" w:color="auto" w:fill="auto"/>
            <w:noWrap w:val="0"/>
            <w:vAlign w:val="top"/>
          </w:tcPr>
          <w:p w14:paraId="562DA951">
            <w:pPr>
              <w:keepNext w:val="0"/>
              <w:keepLines w:val="0"/>
              <w:suppressLineNumbers w:val="0"/>
              <w:spacing w:before="0" w:beforeAutospacing="0" w:after="0" w:afterAutospacing="0"/>
              <w:ind w:left="0" w:right="0" w:firstLine="294"/>
              <w:jc w:val="left"/>
              <w:rPr>
                <w:rFonts w:hint="default"/>
                <w:color w:val="000000"/>
                <w:szCs w:val="21"/>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熟练掌握五线谱、简谱的识谱、唱谱、写谱、打谱能力，具备歌曲演唱、器乐演奏、钢琴即兴伴奏、合唱指挥，音乐分析、创作与改编等音乐学科相关技能。</w:t>
            </w:r>
          </w:p>
        </w:tc>
        <w:tc>
          <w:tcPr>
            <w:tcW w:w="1445" w:type="dxa"/>
            <w:shd w:val="clear" w:color="auto" w:fill="auto"/>
            <w:noWrap w:val="0"/>
            <w:vAlign w:val="top"/>
          </w:tcPr>
          <w:p w14:paraId="4690359E">
            <w:pPr>
              <w:keepNext w:val="0"/>
              <w:keepLines w:val="0"/>
              <w:suppressLineNumbers w:val="0"/>
              <w:spacing w:before="0" w:beforeAutospacing="0" w:after="0" w:afterAutospacing="0" w:line="360" w:lineRule="auto"/>
              <w:ind w:left="0" w:right="0"/>
              <w:jc w:val="left"/>
              <w:rPr>
                <w:rFonts w:hint="default"/>
                <w:color w:val="000000"/>
                <w:szCs w:val="21"/>
              </w:rPr>
            </w:pPr>
            <w:r>
              <w:rPr>
                <w:rFonts w:hint="eastAsia"/>
                <w:color w:val="000000"/>
                <w:szCs w:val="21"/>
              </w:rPr>
              <w:t>课程目标1</w:t>
            </w:r>
          </w:p>
        </w:tc>
      </w:tr>
      <w:tr w14:paraId="174B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noWrap w:val="0"/>
            <w:vAlign w:val="top"/>
          </w:tcPr>
          <w:p w14:paraId="7924209F">
            <w:pPr>
              <w:keepNext w:val="0"/>
              <w:keepLines w:val="0"/>
              <w:widowControl/>
              <w:suppressLineNumbers w:val="0"/>
              <w:spacing w:before="0" w:beforeAutospacing="0" w:after="0" w:afterAutospacing="0"/>
              <w:ind w:left="0" w:right="0"/>
              <w:jc w:val="left"/>
              <w:rPr>
                <w:rFonts w:hint="default"/>
                <w:color w:val="000000"/>
                <w:szCs w:val="21"/>
              </w:rPr>
            </w:pPr>
            <w:r>
              <w:rPr>
                <w:rFonts w:hint="eastAsia"/>
                <w:color w:val="000000"/>
                <w:szCs w:val="21"/>
              </w:rPr>
              <w:t>毕业要求2 教育情怀</w:t>
            </w:r>
          </w:p>
          <w:p w14:paraId="05B1E625">
            <w:pPr>
              <w:keepNext w:val="0"/>
              <w:keepLines w:val="0"/>
              <w:suppressLineNumbers w:val="0"/>
              <w:spacing w:before="0" w:beforeAutospacing="0" w:after="0" w:afterAutospacing="0" w:line="360" w:lineRule="auto"/>
              <w:ind w:left="0" w:right="0" w:firstLine="294"/>
              <w:jc w:val="left"/>
              <w:rPr>
                <w:rFonts w:hint="default"/>
                <w:color w:val="000000"/>
                <w:szCs w:val="21"/>
              </w:rPr>
            </w:pPr>
          </w:p>
        </w:tc>
        <w:tc>
          <w:tcPr>
            <w:tcW w:w="4915" w:type="dxa"/>
            <w:shd w:val="clear" w:color="auto" w:fill="auto"/>
            <w:noWrap w:val="0"/>
            <w:vAlign w:val="top"/>
          </w:tcPr>
          <w:p w14:paraId="51912097">
            <w:pPr>
              <w:keepNext w:val="0"/>
              <w:keepLines w:val="0"/>
              <w:suppressLineNumbers w:val="0"/>
              <w:spacing w:before="0" w:beforeAutospacing="0" w:after="0" w:afterAutospacing="0"/>
              <w:ind w:left="0" w:right="0" w:firstLine="294"/>
              <w:jc w:val="left"/>
              <w:rPr>
                <w:rFonts w:hint="default"/>
                <w:color w:val="000000"/>
                <w:szCs w:val="21"/>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noWrap w:val="0"/>
            <w:vAlign w:val="top"/>
          </w:tcPr>
          <w:p w14:paraId="15A1981F">
            <w:pPr>
              <w:keepNext w:val="0"/>
              <w:keepLines w:val="0"/>
              <w:suppressLineNumbers w:val="0"/>
              <w:spacing w:before="0" w:beforeAutospacing="0" w:after="0" w:afterAutospacing="0" w:line="360" w:lineRule="auto"/>
              <w:ind w:left="0" w:right="0"/>
              <w:jc w:val="left"/>
              <w:rPr>
                <w:rFonts w:hint="default"/>
                <w:color w:val="000000"/>
                <w:szCs w:val="21"/>
              </w:rPr>
            </w:pPr>
            <w:r>
              <w:rPr>
                <w:rFonts w:hint="eastAsia"/>
                <w:color w:val="000000"/>
                <w:szCs w:val="21"/>
              </w:rPr>
              <w:t>课程目标2</w:t>
            </w:r>
          </w:p>
        </w:tc>
      </w:tr>
    </w:tbl>
    <w:p w14:paraId="679E90F0">
      <w:pPr>
        <w:spacing w:line="360" w:lineRule="auto"/>
        <w:rPr>
          <w:rFonts w:hint="eastAsia" w:ascii="宋体" w:hAnsi="宋体"/>
          <w:b/>
          <w:color w:val="000000"/>
          <w:szCs w:val="21"/>
        </w:rPr>
      </w:pPr>
      <w:r>
        <w:rPr>
          <w:rFonts w:hint="eastAsia" w:ascii="宋体" w:hAnsi="宋体"/>
          <w:b/>
          <w:color w:val="000000"/>
          <w:szCs w:val="21"/>
        </w:rPr>
        <w:t>（三）课程思政目标</w:t>
      </w:r>
    </w:p>
    <w:p w14:paraId="05B87FF5">
      <w:pPr>
        <w:spacing w:line="360" w:lineRule="auto"/>
        <w:ind w:firstLine="411" w:firstLineChars="196"/>
        <w:jc w:val="left"/>
        <w:rPr>
          <w:rFonts w:hint="eastAsia" w:ascii="宋体" w:hAnsi="宋体"/>
          <w:color w:val="000000"/>
          <w:szCs w:val="21"/>
        </w:rPr>
      </w:pPr>
      <w:r>
        <w:rPr>
          <w:rFonts w:hint="eastAsia" w:ascii="宋体" w:hAnsi="宋体"/>
          <w:color w:val="000000"/>
          <w:szCs w:val="21"/>
        </w:rPr>
        <w:t>促使学生在扎实掌握钢琴弹奏方法与技巧的基础上，践行社会主义核心价值观，认同中国特色社会主义，贯彻党的教育方针，以立德树人为己任，认同音乐教师工作的意义和专业性，并在钢琴弹奏的学习过程中，培养学生理解和尊重中华民族优秀的音乐文化传统，增强文化自信和国家认同感。教师应当结合钢琴教学，引导学生立志成为有理想信念、有道德情操、有扎实技能、有仁爱之心的新时代音乐教师。</w:t>
      </w:r>
    </w:p>
    <w:p w14:paraId="54141DEE">
      <w:pPr>
        <w:spacing w:line="360" w:lineRule="auto"/>
        <w:jc w:val="left"/>
        <w:rPr>
          <w:rFonts w:hint="eastAsia" w:ascii="宋体" w:hAnsi="宋体"/>
          <w:color w:val="000000"/>
          <w:szCs w:val="21"/>
        </w:rPr>
      </w:pPr>
    </w:p>
    <w:p w14:paraId="08195704">
      <w:pPr>
        <w:spacing w:line="360" w:lineRule="auto"/>
        <w:jc w:val="left"/>
        <w:rPr>
          <w:rFonts w:hint="eastAsia" w:ascii="宋体" w:hAnsi="宋体"/>
          <w:b/>
          <w:color w:val="000000"/>
          <w:sz w:val="24"/>
        </w:rPr>
      </w:pPr>
      <w:r>
        <w:rPr>
          <w:rFonts w:hint="eastAsia" w:ascii="宋体" w:hAnsi="宋体"/>
          <w:b/>
          <w:color w:val="000000"/>
          <w:sz w:val="24"/>
        </w:rPr>
        <w:t>三、教学内容与预期学习成效</w:t>
      </w:r>
    </w:p>
    <w:tbl>
      <w:tblPr>
        <w:tblStyle w:val="17"/>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0802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shd w:val="clear" w:color="auto" w:fill="auto"/>
            <w:noWrap w:val="0"/>
            <w:vAlign w:val="center"/>
          </w:tcPr>
          <w:p w14:paraId="216E7301">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知识</w:t>
            </w:r>
          </w:p>
          <w:p w14:paraId="7B445D45">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单元</w:t>
            </w:r>
          </w:p>
        </w:tc>
        <w:tc>
          <w:tcPr>
            <w:tcW w:w="2600" w:type="dxa"/>
            <w:shd w:val="clear" w:color="auto" w:fill="auto"/>
            <w:noWrap w:val="0"/>
            <w:vAlign w:val="center"/>
          </w:tcPr>
          <w:p w14:paraId="11C0D76D">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教学内容</w:t>
            </w:r>
          </w:p>
        </w:tc>
        <w:tc>
          <w:tcPr>
            <w:tcW w:w="754" w:type="dxa"/>
            <w:shd w:val="clear" w:color="auto" w:fill="auto"/>
            <w:noWrap w:val="0"/>
            <w:vAlign w:val="center"/>
          </w:tcPr>
          <w:p w14:paraId="76C6E89A">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对应</w:t>
            </w:r>
          </w:p>
          <w:p w14:paraId="16EA8A14">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课程目标</w:t>
            </w:r>
          </w:p>
        </w:tc>
        <w:tc>
          <w:tcPr>
            <w:tcW w:w="3277" w:type="dxa"/>
            <w:shd w:val="clear" w:color="auto" w:fill="auto"/>
            <w:noWrap w:val="0"/>
            <w:vAlign w:val="center"/>
          </w:tcPr>
          <w:p w14:paraId="240EC74D">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预期学习成效</w:t>
            </w:r>
          </w:p>
        </w:tc>
        <w:tc>
          <w:tcPr>
            <w:tcW w:w="1284" w:type="dxa"/>
            <w:shd w:val="clear" w:color="auto" w:fill="auto"/>
            <w:noWrap w:val="0"/>
            <w:vAlign w:val="center"/>
          </w:tcPr>
          <w:p w14:paraId="6F83E7C2">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实现环节</w:t>
            </w:r>
          </w:p>
        </w:tc>
        <w:tc>
          <w:tcPr>
            <w:tcW w:w="662" w:type="dxa"/>
            <w:shd w:val="clear" w:color="auto" w:fill="auto"/>
            <w:noWrap w:val="0"/>
            <w:vAlign w:val="center"/>
          </w:tcPr>
          <w:p w14:paraId="3D48EF8F">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学时安排</w:t>
            </w:r>
          </w:p>
        </w:tc>
      </w:tr>
      <w:tr w14:paraId="336E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0A459C27">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r>
              <w:rPr>
                <w:rFonts w:hint="eastAsia" w:ascii="宋体" w:hAnsi="宋体"/>
                <w:color w:val="000000"/>
                <w:szCs w:val="21"/>
              </w:rPr>
              <w:t>1.钢琴弹奏的姿势</w:t>
            </w:r>
          </w:p>
        </w:tc>
        <w:tc>
          <w:tcPr>
            <w:tcW w:w="2600" w:type="dxa"/>
            <w:shd w:val="clear" w:color="auto" w:fill="auto"/>
            <w:noWrap w:val="0"/>
            <w:vAlign w:val="center"/>
          </w:tcPr>
          <w:p w14:paraId="79803386">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（1）弹奏姿势的重要性</w:t>
            </w:r>
          </w:p>
          <w:p w14:paraId="395AB72D">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（2）钢琴弹奏基本姿势</w:t>
            </w:r>
          </w:p>
          <w:p w14:paraId="095C7C72">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p>
        </w:tc>
        <w:tc>
          <w:tcPr>
            <w:tcW w:w="754" w:type="dxa"/>
            <w:shd w:val="clear" w:color="auto" w:fill="auto"/>
            <w:noWrap w:val="0"/>
            <w:vAlign w:val="center"/>
          </w:tcPr>
          <w:p w14:paraId="30219195">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7BA272E6">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1.了解弹奏姿势的重要性</w:t>
            </w:r>
          </w:p>
          <w:p w14:paraId="06B4398D">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2.了解钢琴弹奏正确的基本姿势，要求学生做到手臂放松自然，手型稳固</w:t>
            </w:r>
          </w:p>
          <w:p w14:paraId="3A41BDC0">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3.初步掌握正确的弹奏姿势，能对同伴的弹奏姿势给予评价</w:t>
            </w:r>
          </w:p>
        </w:tc>
        <w:tc>
          <w:tcPr>
            <w:tcW w:w="1284" w:type="dxa"/>
            <w:shd w:val="clear" w:color="auto" w:fill="auto"/>
            <w:noWrap w:val="0"/>
            <w:vAlign w:val="center"/>
          </w:tcPr>
          <w:p w14:paraId="3257AD32">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1.课堂学习</w:t>
            </w:r>
          </w:p>
          <w:p w14:paraId="3D34F856">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2.教师示范</w:t>
            </w:r>
          </w:p>
          <w:p w14:paraId="65B7FE76">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3.课堂讨论</w:t>
            </w:r>
          </w:p>
          <w:p w14:paraId="7AE37733">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4.课堂实践</w:t>
            </w:r>
          </w:p>
          <w:p w14:paraId="2A9A8AE8">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5.实践练习</w:t>
            </w:r>
          </w:p>
        </w:tc>
        <w:tc>
          <w:tcPr>
            <w:tcW w:w="662" w:type="dxa"/>
            <w:shd w:val="clear" w:color="auto" w:fill="auto"/>
            <w:noWrap w:val="0"/>
            <w:vAlign w:val="center"/>
          </w:tcPr>
          <w:p w14:paraId="0BFF00A2">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2</w:t>
            </w:r>
          </w:p>
        </w:tc>
      </w:tr>
      <w:tr w14:paraId="3B34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7E526E96">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6680C430">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b/>
                <w:color w:val="000000"/>
                <w:szCs w:val="21"/>
              </w:rPr>
              <w:t>课程思政目标：</w:t>
            </w:r>
            <w:r>
              <w:rPr>
                <w:rFonts w:hint="default" w:ascii="宋体" w:hAnsi="宋体" w:cs="宋体"/>
                <w:sz w:val="24"/>
              </w:rPr>
              <w:t> </w:t>
            </w:r>
            <w:r>
              <w:rPr>
                <w:rFonts w:hint="default"/>
              </w:rPr>
              <w:t>培养学生正确的审美观念，增强文化自信，传承和弘扬中华民族优秀传统音乐文化。</w:t>
            </w:r>
            <w:r>
              <w:rPr>
                <w:rFonts w:hint="eastAsia" w:ascii="宋体" w:hAnsi="宋体"/>
                <w:color w:val="000000"/>
                <w:szCs w:val="21"/>
              </w:rPr>
              <w:t>通过钢琴教学，促进学生德、智、体、美、劳全面发展，塑造健全人格。培养学生公正友善、团结协作精神。</w:t>
            </w:r>
          </w:p>
        </w:tc>
      </w:tr>
      <w:tr w14:paraId="29A0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shd w:val="clear" w:color="auto" w:fill="auto"/>
            <w:noWrap w:val="0"/>
            <w:vAlign w:val="center"/>
          </w:tcPr>
          <w:p w14:paraId="3B7B423E">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r>
              <w:rPr>
                <w:rFonts w:hint="eastAsia" w:ascii="宋体" w:hAnsi="宋体"/>
                <w:color w:val="000000"/>
                <w:szCs w:val="21"/>
              </w:rPr>
              <w:t>2.</w:t>
            </w:r>
            <w:r>
              <w:rPr>
                <w:rFonts w:hint="eastAsia" w:ascii="宋体" w:hAnsi="宋体"/>
                <w:bCs/>
                <w:sz w:val="24"/>
              </w:rPr>
              <w:t xml:space="preserve"> </w:t>
            </w:r>
            <w:r>
              <w:rPr>
                <w:rFonts w:hint="eastAsia" w:ascii="宋体" w:hAnsi="宋体"/>
                <w:bCs/>
                <w:szCs w:val="21"/>
              </w:rPr>
              <w:t>钢琴弹奏的三种基本方法</w:t>
            </w:r>
          </w:p>
        </w:tc>
        <w:tc>
          <w:tcPr>
            <w:tcW w:w="2600" w:type="dxa"/>
            <w:shd w:val="clear" w:color="auto" w:fill="auto"/>
            <w:noWrap w:val="0"/>
            <w:vAlign w:val="center"/>
          </w:tcPr>
          <w:p w14:paraId="6C3EBC3A">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（1）非连音弹奏法</w:t>
            </w:r>
          </w:p>
          <w:p w14:paraId="646D2977">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（2）连音弹奏法</w:t>
            </w:r>
          </w:p>
          <w:p w14:paraId="4732D04C">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（3）跳音弹奏法</w:t>
            </w:r>
          </w:p>
          <w:p w14:paraId="25AD66E1">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p>
          <w:p w14:paraId="610E6AC2">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p>
          <w:p w14:paraId="158FF1C1">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p>
        </w:tc>
        <w:tc>
          <w:tcPr>
            <w:tcW w:w="754" w:type="dxa"/>
            <w:shd w:val="clear" w:color="auto" w:fill="auto"/>
            <w:noWrap w:val="0"/>
            <w:vAlign w:val="center"/>
          </w:tcPr>
          <w:p w14:paraId="500407B2">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62D28733">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 掌握非连音正确的弹奏方法，即弹下去与提起来的动作要领，体会手臂重量落在指尖的感觉，同时注意手指站稳，保持良好的手型。</w:t>
            </w:r>
          </w:p>
          <w:p w14:paraId="11DDEEF7">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2.认识连音弹奏法的符号，掌握二音、三音及多音连奏的不同弹奏方法与动作要领。</w:t>
            </w:r>
          </w:p>
          <w:p w14:paraId="01D31AA1">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 认识跳音弹奏法的符号，掌握跳音弹奏法的动作要领，体会触键的敏捷与手指的反弹力。</w:t>
            </w:r>
          </w:p>
        </w:tc>
        <w:tc>
          <w:tcPr>
            <w:tcW w:w="1284" w:type="dxa"/>
            <w:shd w:val="clear" w:color="auto" w:fill="auto"/>
            <w:noWrap w:val="0"/>
            <w:vAlign w:val="center"/>
          </w:tcPr>
          <w:p w14:paraId="2AFBC192">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1.课堂学习</w:t>
            </w:r>
          </w:p>
          <w:p w14:paraId="5BE2FE4D">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2.教师示范</w:t>
            </w:r>
          </w:p>
          <w:p w14:paraId="7192F865">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3.课堂讨论</w:t>
            </w:r>
          </w:p>
          <w:p w14:paraId="579545B9">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4.课堂实践</w:t>
            </w:r>
          </w:p>
          <w:p w14:paraId="1A2C24B0">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2AF56E31">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6</w:t>
            </w:r>
          </w:p>
        </w:tc>
      </w:tr>
      <w:tr w14:paraId="5A59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250D2810">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1F77C6E8">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bCs/>
                <w:color w:val="000000"/>
                <w:szCs w:val="21"/>
              </w:rPr>
              <w:t>通过小组还课讨论的形式，指出同学的弹奏姿势及弹奏方法是否正确，加强同学间的交流，培养学生的合作精神，增进友谊。</w:t>
            </w:r>
            <w:r>
              <w:rPr>
                <w:rFonts w:hint="default"/>
              </w:rPr>
              <w:t>培养学生正确的审美观念，增强文化自信，传承和弘扬中华民族优秀传统音乐文化。</w:t>
            </w:r>
          </w:p>
        </w:tc>
      </w:tr>
      <w:tr w14:paraId="6814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749AA6B6">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r>
              <w:rPr>
                <w:rFonts w:hint="eastAsia" w:ascii="宋体" w:hAnsi="宋体"/>
                <w:color w:val="000000"/>
                <w:szCs w:val="21"/>
              </w:rPr>
              <w:t>3.</w:t>
            </w:r>
            <w:r>
              <w:rPr>
                <w:rFonts w:hint="eastAsia"/>
              </w:rPr>
              <w:t xml:space="preserve"> </w:t>
            </w:r>
            <w:r>
              <w:rPr>
                <w:rFonts w:hint="eastAsia" w:ascii="宋体" w:hAnsi="宋体"/>
                <w:color w:val="000000"/>
                <w:szCs w:val="21"/>
              </w:rPr>
              <w:t>双音、和弦的弹奏练习</w:t>
            </w:r>
          </w:p>
        </w:tc>
        <w:tc>
          <w:tcPr>
            <w:tcW w:w="2600" w:type="dxa"/>
            <w:shd w:val="clear" w:color="auto" w:fill="auto"/>
            <w:noWrap w:val="0"/>
            <w:vAlign w:val="center"/>
          </w:tcPr>
          <w:p w14:paraId="4700BC2A">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（1）双音的弹奏练习</w:t>
            </w:r>
          </w:p>
          <w:p w14:paraId="6A068A10">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（2）和弦的弹奏练习</w:t>
            </w:r>
          </w:p>
          <w:p w14:paraId="348D0C5F">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p>
        </w:tc>
        <w:tc>
          <w:tcPr>
            <w:tcW w:w="754" w:type="dxa"/>
            <w:shd w:val="clear" w:color="auto" w:fill="auto"/>
            <w:noWrap w:val="0"/>
            <w:vAlign w:val="center"/>
          </w:tcPr>
          <w:p w14:paraId="0B6A7F46">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1F082517">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default" w:ascii="宋体" w:hAnsi="宋体"/>
                <w:color w:val="000000"/>
                <w:szCs w:val="21"/>
              </w:rPr>
              <w:t>1.</w:t>
            </w:r>
            <w:r>
              <w:rPr>
                <w:rFonts w:hint="eastAsia" w:ascii="宋体" w:hAnsi="宋体"/>
                <w:color w:val="000000"/>
                <w:szCs w:val="21"/>
              </w:rPr>
              <w:t xml:space="preserve"> 掌握双音弹奏法，基本做到手掌呈拱形，两个手指同时整齐触键，用力均匀。</w:t>
            </w:r>
          </w:p>
          <w:p w14:paraId="09A1B826">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default" w:ascii="宋体" w:hAnsi="宋体"/>
                <w:color w:val="000000"/>
                <w:szCs w:val="21"/>
              </w:rPr>
              <w:t>2.</w:t>
            </w:r>
            <w:r>
              <w:rPr>
                <w:rFonts w:hint="eastAsia" w:ascii="宋体" w:hAnsi="宋体"/>
                <w:color w:val="000000"/>
                <w:szCs w:val="21"/>
              </w:rPr>
              <w:t>接触三和弦的弹奏，体会手臂的重量自然地落在指尖上，三个手指同时下键，并在琴键上站稳。</w:t>
            </w:r>
          </w:p>
          <w:p w14:paraId="18EE42B3">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default" w:ascii="宋体" w:hAnsi="宋体"/>
                <w:color w:val="000000"/>
                <w:szCs w:val="21"/>
              </w:rPr>
              <w:t>3.</w:t>
            </w:r>
            <w:r>
              <w:rPr>
                <w:rFonts w:hint="eastAsia" w:ascii="宋体" w:hAnsi="宋体"/>
                <w:color w:val="000000"/>
                <w:szCs w:val="21"/>
              </w:rPr>
              <w:t xml:space="preserve"> 要求学生弹奏双音与和弦时，掌关节、指关节支持好，保持良好的手型。</w:t>
            </w:r>
          </w:p>
        </w:tc>
        <w:tc>
          <w:tcPr>
            <w:tcW w:w="1284" w:type="dxa"/>
            <w:shd w:val="clear" w:color="auto" w:fill="auto"/>
            <w:noWrap w:val="0"/>
            <w:vAlign w:val="center"/>
          </w:tcPr>
          <w:p w14:paraId="7563240C">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1.课堂学习</w:t>
            </w:r>
          </w:p>
          <w:p w14:paraId="342F7DF3">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2.教师示范</w:t>
            </w:r>
          </w:p>
          <w:p w14:paraId="309C7E4F">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3.课堂讨论</w:t>
            </w:r>
          </w:p>
          <w:p w14:paraId="19C06BA4">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4.课堂实践</w:t>
            </w:r>
          </w:p>
          <w:p w14:paraId="7D8C1E0F">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3E5F7023">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4</w:t>
            </w:r>
          </w:p>
        </w:tc>
      </w:tr>
      <w:tr w14:paraId="12D7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6DA86C92">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19A18CF4">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培养学生公正友善、团结协作精神，</w:t>
            </w:r>
            <w:r>
              <w:rPr>
                <w:rFonts w:hint="default"/>
              </w:rPr>
              <w:t>正确的审美观念，增强文化自信，传承和弘扬中华民族优秀传统音乐文化。</w:t>
            </w:r>
            <w:r>
              <w:rPr>
                <w:rFonts w:hint="eastAsia" w:ascii="宋体" w:hAnsi="宋体"/>
                <w:color w:val="000000"/>
                <w:szCs w:val="21"/>
              </w:rPr>
              <w:t>通过钢琴教学，促进学生德、智、体、美、劳全面发展，塑造健全人格。</w:t>
            </w:r>
          </w:p>
        </w:tc>
      </w:tr>
      <w:tr w14:paraId="2B19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shd w:val="clear" w:color="auto" w:fill="auto"/>
            <w:noWrap w:val="0"/>
            <w:vAlign w:val="center"/>
          </w:tcPr>
          <w:p w14:paraId="43C8EEB6">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r>
              <w:rPr>
                <w:rFonts w:hint="eastAsia" w:ascii="宋体" w:hAnsi="宋体"/>
                <w:color w:val="000000"/>
                <w:szCs w:val="21"/>
              </w:rPr>
              <w:t>4.练习曲的弹奏</w:t>
            </w:r>
          </w:p>
        </w:tc>
        <w:tc>
          <w:tcPr>
            <w:tcW w:w="2600" w:type="dxa"/>
            <w:shd w:val="clear" w:color="auto" w:fill="auto"/>
            <w:noWrap w:val="0"/>
            <w:vAlign w:val="center"/>
          </w:tcPr>
          <w:p w14:paraId="5A52BDA6">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（1）双手交替的练习曲</w:t>
            </w:r>
          </w:p>
          <w:p w14:paraId="3D582D17">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（2）柱式和弦伴奏的练习曲</w:t>
            </w:r>
          </w:p>
          <w:p w14:paraId="69AC8DBD">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（3）分解和弦伴奏的练习曲</w:t>
            </w:r>
          </w:p>
          <w:p w14:paraId="059C4512">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（4）半分解和弦伴奏的练习曲</w:t>
            </w:r>
          </w:p>
        </w:tc>
        <w:tc>
          <w:tcPr>
            <w:tcW w:w="754" w:type="dxa"/>
            <w:shd w:val="clear" w:color="auto" w:fill="auto"/>
            <w:noWrap w:val="0"/>
            <w:vAlign w:val="center"/>
          </w:tcPr>
          <w:p w14:paraId="40428900">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30ED6F3F">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1. 掌握手指固定位置的独立性练习和各种音的组合练习。</w:t>
            </w:r>
          </w:p>
          <w:p w14:paraId="65A21259">
            <w:pPr>
              <w:keepNext w:val="0"/>
              <w:keepLines w:val="0"/>
              <w:suppressLineNumbers w:val="0"/>
              <w:spacing w:before="0" w:beforeAutospacing="0" w:after="0" w:afterAutospacing="0" w:line="276" w:lineRule="auto"/>
              <w:ind w:left="0" w:right="0"/>
              <w:jc w:val="left"/>
              <w:rPr>
                <w:rFonts w:hint="default" w:ascii="宋体" w:hAnsi="宋体"/>
                <w:color w:val="000000"/>
                <w:szCs w:val="21"/>
              </w:rPr>
            </w:pPr>
            <w:r>
              <w:rPr>
                <w:rFonts w:hint="eastAsia" w:ascii="宋体" w:hAnsi="宋体"/>
                <w:color w:val="000000"/>
                <w:szCs w:val="21"/>
              </w:rPr>
              <w:t>2.通过练习达到固定手型，使手指独立触键，并使左右手的手指得到平均发展。</w:t>
            </w:r>
          </w:p>
          <w:p w14:paraId="3D4F41ED">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3.掌握慢练高抬指的动作要领，努力做好手指力量的转移，体会手指的支撑作用。</w:t>
            </w:r>
          </w:p>
        </w:tc>
        <w:tc>
          <w:tcPr>
            <w:tcW w:w="1284" w:type="dxa"/>
            <w:shd w:val="clear" w:color="auto" w:fill="auto"/>
            <w:noWrap w:val="0"/>
            <w:vAlign w:val="center"/>
          </w:tcPr>
          <w:p w14:paraId="569E2A19">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1.课堂学习</w:t>
            </w:r>
          </w:p>
          <w:p w14:paraId="1FE94B99">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2.教师示范</w:t>
            </w:r>
          </w:p>
          <w:p w14:paraId="576928AD">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3.课堂讨论</w:t>
            </w:r>
          </w:p>
          <w:p w14:paraId="45734533">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4.课堂实践</w:t>
            </w:r>
          </w:p>
          <w:p w14:paraId="79731C55">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1104C118">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r>
              <w:rPr>
                <w:rFonts w:hint="eastAsia" w:ascii="宋体" w:hAnsi="宋体"/>
                <w:color w:val="000000"/>
                <w:szCs w:val="21"/>
              </w:rPr>
              <w:t>10</w:t>
            </w:r>
          </w:p>
        </w:tc>
      </w:tr>
      <w:tr w14:paraId="514A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670AFF2B">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4C470635">
            <w:pPr>
              <w:keepNext w:val="0"/>
              <w:keepLines w:val="0"/>
              <w:suppressLineNumbers w:val="0"/>
              <w:spacing w:before="0" w:beforeAutospacing="0" w:after="0" w:afterAutospacing="0" w:line="276" w:lineRule="auto"/>
              <w:ind w:left="0" w:right="0"/>
              <w:jc w:val="left"/>
              <w:rPr>
                <w:rFonts w:hint="eastAsia" w:ascii="宋体" w:hAnsi="宋体"/>
                <w:bCs/>
                <w:color w:val="000000"/>
                <w:szCs w:val="21"/>
              </w:rPr>
            </w:pPr>
            <w:r>
              <w:rPr>
                <w:rFonts w:hint="eastAsia" w:ascii="宋体" w:hAnsi="宋体"/>
                <w:b/>
                <w:color w:val="000000"/>
                <w:szCs w:val="21"/>
              </w:rPr>
              <w:t>课程思政目标：</w:t>
            </w:r>
            <w:r>
              <w:rPr>
                <w:rFonts w:hint="eastAsia" w:ascii="宋体" w:hAnsi="宋体"/>
                <w:bCs/>
                <w:color w:val="000000"/>
                <w:szCs w:val="21"/>
              </w:rPr>
              <w:t>通过弹奏练习曲，让学生明确掌握技能技巧不是一铸而就的，必须通过大量的练习，达到一定的技术积累，才能水到渠成。进而培养学生坚韧、耐心、专注、责任感等优良品质，</w:t>
            </w:r>
            <w:r>
              <w:rPr>
                <w:rFonts w:hint="eastAsia" w:ascii="宋体" w:hAnsi="宋体"/>
                <w:color w:val="000000"/>
                <w:szCs w:val="21"/>
              </w:rPr>
              <w:t>促进学生德、智、体、美、劳全面发展，塑造健全人格。</w:t>
            </w:r>
          </w:p>
        </w:tc>
      </w:tr>
      <w:tr w14:paraId="2B77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0C520F85">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r>
              <w:rPr>
                <w:rFonts w:hint="eastAsia" w:ascii="宋体" w:hAnsi="宋体"/>
                <w:color w:val="000000"/>
                <w:szCs w:val="21"/>
              </w:rPr>
              <w:t>5.乐曲的弹奏</w:t>
            </w:r>
          </w:p>
        </w:tc>
        <w:tc>
          <w:tcPr>
            <w:tcW w:w="2600" w:type="dxa"/>
            <w:shd w:val="clear" w:color="auto" w:fill="auto"/>
            <w:noWrap w:val="0"/>
            <w:vAlign w:val="center"/>
          </w:tcPr>
          <w:p w14:paraId="3E7689A2">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黄河船夫曲片断》、《打夯歌》、《内蒙民歌》、《捷克民歌》、《嘎达梅林》、《乌克兰民歌》、《北风吹》、《西藏民歌》、《五月》、《湖上天鹅》、《亲爱的名字》、《森林里有一棵树》、《布谷鸟》、《香槟》、《信天游》、《小曲》、《春之歌》、《花灯》、《齐步行进》、《幽默曲》、《前进、前进、前进》、《农舞》、《卡尔图里舞曲》</w:t>
            </w:r>
          </w:p>
        </w:tc>
        <w:tc>
          <w:tcPr>
            <w:tcW w:w="754" w:type="dxa"/>
            <w:shd w:val="clear" w:color="auto" w:fill="auto"/>
            <w:noWrap w:val="0"/>
            <w:vAlign w:val="center"/>
          </w:tcPr>
          <w:p w14:paraId="37776FD2">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r>
              <w:rPr>
                <w:rFonts w:hint="eastAsia" w:ascii="宋体" w:hAnsi="宋体"/>
                <w:color w:val="000000"/>
                <w:szCs w:val="21"/>
              </w:rPr>
              <w:t>课程目标1、2</w:t>
            </w:r>
          </w:p>
        </w:tc>
        <w:tc>
          <w:tcPr>
            <w:tcW w:w="3277" w:type="dxa"/>
            <w:shd w:val="clear" w:color="auto" w:fill="auto"/>
            <w:noWrap w:val="0"/>
            <w:vAlign w:val="center"/>
          </w:tcPr>
          <w:p w14:paraId="126828C3">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default" w:ascii="宋体" w:hAnsi="宋体"/>
                <w:color w:val="000000"/>
                <w:szCs w:val="21"/>
              </w:rPr>
              <w:t>1.</w:t>
            </w:r>
            <w:r>
              <w:rPr>
                <w:rFonts w:hint="eastAsia" w:ascii="宋体" w:hAnsi="宋体"/>
                <w:color w:val="000000"/>
                <w:szCs w:val="21"/>
              </w:rPr>
              <w:t xml:space="preserve"> 能较熟练地弹奏上述乐曲。</w:t>
            </w:r>
          </w:p>
          <w:p w14:paraId="66D218CC">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2.能正确地运用三种弹奏法，准确地表达音乐。</w:t>
            </w:r>
          </w:p>
          <w:p w14:paraId="35C95114">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3.掌握左右手交替乐曲中乐句的连贯性与歌唱性，并注意动作的谐调性。</w:t>
            </w:r>
          </w:p>
          <w:p w14:paraId="441ED192">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4.掌握双手配合乐曲中两手的独立性，做到主旋律声部连、跳正确。伴奏声部均匀、轻巧。</w:t>
            </w:r>
          </w:p>
          <w:p w14:paraId="72A6B0C0">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5.节奏分句准确，能够自然真实地表达作品的内容风格，强弱变化自如,节拍律动准确。</w:t>
            </w:r>
          </w:p>
          <w:p w14:paraId="76ED9353">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p>
        </w:tc>
        <w:tc>
          <w:tcPr>
            <w:tcW w:w="1284" w:type="dxa"/>
            <w:shd w:val="clear" w:color="auto" w:fill="auto"/>
            <w:noWrap w:val="0"/>
            <w:vAlign w:val="center"/>
          </w:tcPr>
          <w:p w14:paraId="7BCA1492">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1.课堂学习</w:t>
            </w:r>
          </w:p>
          <w:p w14:paraId="7B775A0E">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2.教师示范</w:t>
            </w:r>
          </w:p>
          <w:p w14:paraId="5695B00B">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3.课堂讨论</w:t>
            </w:r>
          </w:p>
          <w:p w14:paraId="2242D44E">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4.课堂实践</w:t>
            </w:r>
          </w:p>
          <w:p w14:paraId="126BE237">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5.实践演唱</w:t>
            </w:r>
          </w:p>
        </w:tc>
        <w:tc>
          <w:tcPr>
            <w:tcW w:w="662" w:type="dxa"/>
            <w:shd w:val="clear" w:color="auto" w:fill="auto"/>
            <w:noWrap w:val="0"/>
            <w:vAlign w:val="center"/>
          </w:tcPr>
          <w:p w14:paraId="58B0FDA0">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r>
              <w:rPr>
                <w:rFonts w:hint="eastAsia" w:ascii="宋体" w:hAnsi="宋体"/>
                <w:color w:val="000000"/>
                <w:szCs w:val="21"/>
              </w:rPr>
              <w:t>10</w:t>
            </w:r>
          </w:p>
        </w:tc>
      </w:tr>
      <w:tr w14:paraId="60C1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47F9B1FF">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4BF79DF0">
            <w:pPr>
              <w:keepNext w:val="0"/>
              <w:keepLines w:val="0"/>
              <w:suppressLineNumbers w:val="0"/>
              <w:spacing w:before="0" w:beforeAutospacing="0" w:after="0" w:afterAutospacing="0" w:line="276" w:lineRule="auto"/>
              <w:ind w:left="0" w:right="0"/>
              <w:jc w:val="left"/>
              <w:rPr>
                <w:rFonts w:hint="eastAsia"/>
              </w:rPr>
            </w:pPr>
            <w:r>
              <w:rPr>
                <w:rFonts w:hint="eastAsia" w:ascii="宋体" w:hAnsi="宋体"/>
                <w:b/>
                <w:color w:val="000000"/>
                <w:szCs w:val="21"/>
              </w:rPr>
              <w:t>课程思政目标：</w:t>
            </w:r>
            <w:r>
              <w:rPr>
                <w:rFonts w:hint="eastAsia"/>
              </w:rPr>
              <w:t>通过对中外钢琴作品的分析与弹奏，熟悉和鉴赏美的音乐，培养学生良好的审美意识，形成正确的人生观和价值观；通过对中国作品作者、创作背景，曲式结构、创作手法等方面的分析，并熟练弹奏，让学生了解民族音乐的特色，进一步增强民族自豪感。</w:t>
            </w:r>
          </w:p>
        </w:tc>
      </w:tr>
    </w:tbl>
    <w:p w14:paraId="7A10CD04">
      <w:pPr>
        <w:spacing w:line="360" w:lineRule="auto"/>
        <w:rPr>
          <w:rFonts w:ascii="宋体" w:hAnsi="宋体"/>
          <w:b/>
          <w:color w:val="000000"/>
          <w:sz w:val="24"/>
        </w:rPr>
      </w:pPr>
    </w:p>
    <w:p w14:paraId="6F0157A6">
      <w:pPr>
        <w:spacing w:line="360" w:lineRule="auto"/>
        <w:rPr>
          <w:rFonts w:hint="eastAsia" w:ascii="宋体" w:hAnsi="宋体"/>
          <w:b/>
          <w:color w:val="000000"/>
          <w:sz w:val="24"/>
        </w:rPr>
      </w:pPr>
      <w:r>
        <w:rPr>
          <w:rFonts w:hint="eastAsia" w:ascii="宋体" w:hAnsi="宋体"/>
          <w:b/>
          <w:color w:val="000000"/>
          <w:sz w:val="24"/>
        </w:rPr>
        <w:t>四、课程实施</w:t>
      </w:r>
    </w:p>
    <w:p w14:paraId="12C884B2">
      <w:pPr>
        <w:spacing w:line="360" w:lineRule="auto"/>
        <w:ind w:firstLine="420" w:firstLineChars="200"/>
        <w:rPr>
          <w:szCs w:val="21"/>
        </w:rPr>
      </w:pPr>
      <w:r>
        <w:rPr>
          <w:rFonts w:hint="eastAsia"/>
          <w:szCs w:val="21"/>
        </w:rPr>
        <w:t>（一）本课程为技能类课程，以小组授课的形式进行教学活动，每一项内容的学时安排是一学期的大致总学时量，每周的教学进度由任课教师搭配或穿插进行，每周安排一定的弹奏理论知识，并配以相应的基本练习、练习曲及乐曲，由易到难，循序渐进。</w:t>
      </w:r>
    </w:p>
    <w:p w14:paraId="3ED3D168">
      <w:pPr>
        <w:spacing w:line="360" w:lineRule="auto"/>
        <w:ind w:firstLine="420" w:firstLineChars="200"/>
        <w:rPr>
          <w:szCs w:val="21"/>
        </w:rPr>
      </w:pPr>
      <w:r>
        <w:rPr>
          <w:rFonts w:hint="eastAsia"/>
          <w:szCs w:val="21"/>
        </w:rPr>
        <w:t>（二）在课堂教学中，以讲授法、示范法为主，结合讨论、音响听辨等手段，培养学生自主学习的能力，并结合学生的个性特点，因材施教，使学生能够改善在乐曲弹奏中的不足，提高教学质量。同时还进行多样化的分类练习，即：新课内容的左右手节奏练习，左右手指法的练习，哼唱各声部的旋律等。</w:t>
      </w:r>
    </w:p>
    <w:p w14:paraId="789598ED">
      <w:pPr>
        <w:spacing w:line="360" w:lineRule="auto"/>
        <w:ind w:firstLine="420" w:firstLineChars="200"/>
        <w:rPr>
          <w:szCs w:val="21"/>
        </w:rPr>
      </w:pPr>
      <w:r>
        <w:rPr>
          <w:rFonts w:hint="eastAsia"/>
          <w:szCs w:val="21"/>
        </w:rPr>
        <w:t>（三）钢琴是一门技能性很强的学科，主要靠学生课后练习，教师除了正常的课堂教学外，还要指导学生如何有地练琴效，并经常深入学生琴房，进行课外辅导，提高学生的练习效率。</w:t>
      </w:r>
    </w:p>
    <w:p w14:paraId="2B37507F">
      <w:pPr>
        <w:spacing w:line="360" w:lineRule="auto"/>
        <w:rPr>
          <w:szCs w:val="21"/>
        </w:rPr>
      </w:pPr>
      <w:r>
        <w:rPr>
          <w:rFonts w:hint="eastAsia"/>
          <w:szCs w:val="21"/>
        </w:rPr>
        <w:t>主要教学环节质量要求如表所示：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5771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13B8992E">
            <w:pPr>
              <w:keepNext w:val="0"/>
              <w:keepLines w:val="0"/>
              <w:suppressLineNumbers w:val="0"/>
              <w:spacing w:before="0" w:beforeAutospacing="0" w:after="0" w:afterAutospacing="0"/>
              <w:ind w:left="0" w:right="0"/>
              <w:rPr>
                <w:rFonts w:hint="default"/>
                <w:szCs w:val="21"/>
              </w:rPr>
            </w:pPr>
            <w:r>
              <w:rPr>
                <w:rFonts w:hint="default"/>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1869961E">
            <w:pPr>
              <w:keepNext w:val="0"/>
              <w:keepLines w:val="0"/>
              <w:suppressLineNumbers w:val="0"/>
              <w:spacing w:before="0" w:beforeAutospacing="0" w:after="0" w:afterAutospacing="0"/>
              <w:ind w:left="0" w:right="0"/>
              <w:rPr>
                <w:rFonts w:hint="default"/>
                <w:szCs w:val="21"/>
              </w:rPr>
            </w:pPr>
            <w:r>
              <w:rPr>
                <w:rFonts w:hint="default"/>
                <w:bCs/>
                <w:szCs w:val="21"/>
              </w:rPr>
              <w:t>质量</w:t>
            </w:r>
            <w:r>
              <w:rPr>
                <w:rFonts w:hint="eastAsia"/>
                <w:bCs/>
                <w:szCs w:val="21"/>
              </w:rPr>
              <w:t>要求</w:t>
            </w:r>
          </w:p>
        </w:tc>
      </w:tr>
      <w:tr w14:paraId="160F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2F31A1F">
            <w:pPr>
              <w:keepNext w:val="0"/>
              <w:keepLines w:val="0"/>
              <w:suppressLineNumbers w:val="0"/>
              <w:spacing w:before="0" w:beforeAutospacing="0" w:after="0" w:afterAutospacing="0"/>
              <w:ind w:left="0" w:right="0"/>
              <w:rPr>
                <w:rFonts w:hint="default"/>
                <w:szCs w:val="21"/>
              </w:rPr>
            </w:pPr>
            <w:r>
              <w:rPr>
                <w:rFonts w:hint="default"/>
                <w:szCs w:val="21"/>
              </w:rPr>
              <w:t>1</w:t>
            </w:r>
          </w:p>
        </w:tc>
        <w:tc>
          <w:tcPr>
            <w:tcW w:w="1691" w:type="dxa"/>
            <w:noWrap w:val="0"/>
            <w:tcMar>
              <w:left w:w="28" w:type="dxa"/>
              <w:right w:w="28" w:type="dxa"/>
            </w:tcMar>
            <w:vAlign w:val="center"/>
          </w:tcPr>
          <w:p w14:paraId="481F2594">
            <w:pPr>
              <w:keepNext w:val="0"/>
              <w:keepLines w:val="0"/>
              <w:suppressLineNumbers w:val="0"/>
              <w:spacing w:before="0" w:beforeAutospacing="0" w:after="0" w:afterAutospacing="0"/>
              <w:ind w:left="0" w:right="0"/>
              <w:rPr>
                <w:rFonts w:hint="default"/>
                <w:szCs w:val="21"/>
              </w:rPr>
            </w:pPr>
            <w:r>
              <w:rPr>
                <w:rFonts w:hint="default"/>
                <w:szCs w:val="21"/>
              </w:rPr>
              <w:t>备课</w:t>
            </w:r>
          </w:p>
        </w:tc>
        <w:tc>
          <w:tcPr>
            <w:tcW w:w="6773" w:type="dxa"/>
            <w:tcBorders>
              <w:right w:val="single" w:color="auto" w:sz="8" w:space="0"/>
            </w:tcBorders>
            <w:noWrap w:val="0"/>
            <w:vAlign w:val="center"/>
          </w:tcPr>
          <w:p w14:paraId="17144D04">
            <w:pPr>
              <w:keepNext w:val="0"/>
              <w:keepLines w:val="0"/>
              <w:suppressLineNumbers w:val="0"/>
              <w:spacing w:before="0" w:beforeAutospacing="0" w:after="0" w:afterAutospacing="0"/>
              <w:ind w:left="0" w:right="0"/>
              <w:rPr>
                <w:rFonts w:hint="default"/>
                <w:szCs w:val="21"/>
              </w:rPr>
            </w:pPr>
            <w:r>
              <w:rPr>
                <w:rFonts w:hint="default"/>
                <w:szCs w:val="21"/>
              </w:rPr>
              <w:t>（1）掌握本课程教学大纲内容，严格按照教学大纲要求进行课程教学内容的组织。</w:t>
            </w:r>
          </w:p>
          <w:p w14:paraId="2D4423B0">
            <w:pPr>
              <w:keepNext w:val="0"/>
              <w:keepLines w:val="0"/>
              <w:suppressLineNumbers w:val="0"/>
              <w:spacing w:before="0" w:beforeAutospacing="0" w:after="0" w:afterAutospacing="0"/>
              <w:ind w:left="0" w:right="0"/>
              <w:rPr>
                <w:rFonts w:hint="default"/>
                <w:szCs w:val="21"/>
              </w:rPr>
            </w:pPr>
            <w:r>
              <w:rPr>
                <w:rFonts w:hint="default"/>
                <w:szCs w:val="21"/>
              </w:rPr>
              <w:t>（2）熟悉教材</w:t>
            </w:r>
            <w:r>
              <w:rPr>
                <w:rFonts w:hint="eastAsia"/>
                <w:szCs w:val="21"/>
              </w:rPr>
              <w:t>中的各类曲目，</w:t>
            </w:r>
            <w:r>
              <w:rPr>
                <w:rFonts w:hint="default"/>
                <w:szCs w:val="21"/>
              </w:rPr>
              <w:t>借助专业书籍资料，并依据教学大纲编写授课计划，编写每次授课的教案。教案内容包括教学目的、教法设计、课堂类型、时间分配、授课内容、</w:t>
            </w:r>
            <w:r>
              <w:rPr>
                <w:rFonts w:hint="eastAsia"/>
                <w:szCs w:val="21"/>
              </w:rPr>
              <w:t>还课评价</w:t>
            </w:r>
            <w:r>
              <w:rPr>
                <w:rFonts w:hint="default"/>
                <w:szCs w:val="21"/>
              </w:rPr>
              <w:t>、教学效果分析等方面。</w:t>
            </w:r>
          </w:p>
          <w:p w14:paraId="6C504B5C">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w:t>
            </w:r>
            <w:r>
              <w:rPr>
                <w:rFonts w:hint="eastAsia"/>
                <w:szCs w:val="21"/>
              </w:rPr>
              <w:t>部</w:t>
            </w:r>
            <w:r>
              <w:rPr>
                <w:rFonts w:hint="default"/>
                <w:szCs w:val="21"/>
              </w:rPr>
              <w:t>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r>
              <w:rPr>
                <w:rFonts w:hint="eastAsia"/>
                <w:szCs w:val="21"/>
              </w:rPr>
              <w:t>，并将每次授课内容熟练弹奏。</w:t>
            </w:r>
          </w:p>
        </w:tc>
      </w:tr>
      <w:tr w14:paraId="19EA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8701A6B">
            <w:pPr>
              <w:keepNext w:val="0"/>
              <w:keepLines w:val="0"/>
              <w:suppressLineNumbers w:val="0"/>
              <w:spacing w:before="0" w:beforeAutospacing="0" w:after="0" w:afterAutospacing="0"/>
              <w:ind w:left="0" w:right="0"/>
              <w:rPr>
                <w:rFonts w:hint="default"/>
                <w:szCs w:val="21"/>
              </w:rPr>
            </w:pPr>
            <w:r>
              <w:rPr>
                <w:rFonts w:hint="default"/>
                <w:szCs w:val="21"/>
              </w:rPr>
              <w:t>2</w:t>
            </w:r>
          </w:p>
        </w:tc>
        <w:tc>
          <w:tcPr>
            <w:tcW w:w="1691" w:type="dxa"/>
            <w:noWrap w:val="0"/>
            <w:tcMar>
              <w:left w:w="28" w:type="dxa"/>
              <w:right w:w="28" w:type="dxa"/>
            </w:tcMar>
            <w:vAlign w:val="center"/>
          </w:tcPr>
          <w:p w14:paraId="30E436B0">
            <w:pPr>
              <w:keepNext w:val="0"/>
              <w:keepLines w:val="0"/>
              <w:suppressLineNumbers w:val="0"/>
              <w:spacing w:before="0" w:beforeAutospacing="0" w:after="0" w:afterAutospacing="0"/>
              <w:ind w:left="0" w:right="0"/>
              <w:rPr>
                <w:rFonts w:hint="default"/>
                <w:szCs w:val="21"/>
              </w:rPr>
            </w:pPr>
            <w:r>
              <w:rPr>
                <w:rFonts w:hint="default"/>
                <w:szCs w:val="21"/>
              </w:rPr>
              <w:t>讲授</w:t>
            </w:r>
          </w:p>
        </w:tc>
        <w:tc>
          <w:tcPr>
            <w:tcW w:w="6773" w:type="dxa"/>
            <w:tcBorders>
              <w:right w:val="single" w:color="auto" w:sz="8" w:space="0"/>
            </w:tcBorders>
            <w:noWrap w:val="0"/>
            <w:vAlign w:val="center"/>
          </w:tcPr>
          <w:p w14:paraId="55023C17">
            <w:pPr>
              <w:keepNext w:val="0"/>
              <w:keepLines w:val="0"/>
              <w:suppressLineNumbers w:val="0"/>
              <w:spacing w:before="0" w:beforeAutospacing="0" w:after="0" w:afterAutospacing="0"/>
              <w:ind w:left="0" w:right="0"/>
              <w:rPr>
                <w:rFonts w:hint="default"/>
                <w:szCs w:val="21"/>
              </w:rPr>
            </w:pPr>
            <w:r>
              <w:rPr>
                <w:rFonts w:hint="eastAsia"/>
                <w:szCs w:val="21"/>
              </w:rPr>
              <w:t>（1）</w:t>
            </w:r>
            <w:r>
              <w:rPr>
                <w:rFonts w:hint="default"/>
                <w:szCs w:val="21"/>
              </w:rPr>
              <w:t>要点准确</w:t>
            </w:r>
            <w:r>
              <w:rPr>
                <w:rFonts w:hint="eastAsia"/>
                <w:szCs w:val="21"/>
              </w:rPr>
              <w:t>、</w:t>
            </w:r>
            <w:r>
              <w:rPr>
                <w:rFonts w:hint="default"/>
                <w:szCs w:val="21"/>
              </w:rPr>
              <w:t>推理正确</w:t>
            </w:r>
            <w:r>
              <w:rPr>
                <w:rFonts w:hint="eastAsia"/>
                <w:szCs w:val="21"/>
              </w:rPr>
              <w:t>、</w:t>
            </w:r>
            <w:r>
              <w:rPr>
                <w:rFonts w:hint="default"/>
                <w:szCs w:val="21"/>
              </w:rPr>
              <w:t>条理清晰</w:t>
            </w:r>
            <w:r>
              <w:rPr>
                <w:rFonts w:hint="eastAsia"/>
                <w:szCs w:val="21"/>
              </w:rPr>
              <w:t>、</w:t>
            </w:r>
            <w:r>
              <w:rPr>
                <w:rFonts w:hint="default"/>
                <w:szCs w:val="21"/>
              </w:rPr>
              <w:t>重点突出，</w:t>
            </w:r>
            <w:r>
              <w:rPr>
                <w:rFonts w:hint="eastAsia"/>
                <w:szCs w:val="21"/>
              </w:rPr>
              <w:t>能够</w:t>
            </w:r>
            <w:r>
              <w:rPr>
                <w:rFonts w:hint="default"/>
                <w:szCs w:val="21"/>
              </w:rPr>
              <w:t>理论联系实际，</w:t>
            </w:r>
            <w:r>
              <w:rPr>
                <w:rFonts w:hint="eastAsia"/>
                <w:szCs w:val="21"/>
              </w:rPr>
              <w:t>讲解与示范相结合。</w:t>
            </w:r>
          </w:p>
          <w:p w14:paraId="316670E4">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采用多种教学方式（如启发式教学、分析教学</w:t>
            </w:r>
            <w:r>
              <w:rPr>
                <w:rFonts w:hint="eastAsia"/>
                <w:szCs w:val="21"/>
              </w:rPr>
              <w:t>法</w:t>
            </w:r>
            <w:r>
              <w:rPr>
                <w:rFonts w:hint="default"/>
                <w:szCs w:val="21"/>
              </w:rPr>
              <w:t>、讨论式教学、</w:t>
            </w:r>
            <w:r>
              <w:rPr>
                <w:rFonts w:hint="eastAsia"/>
                <w:szCs w:val="21"/>
              </w:rPr>
              <w:t>练习法</w:t>
            </w:r>
            <w:r>
              <w:rPr>
                <w:rFonts w:hint="default"/>
                <w:szCs w:val="21"/>
              </w:rPr>
              <w:t>等），注重培养学生发现分析和解决问题的能力。</w:t>
            </w:r>
          </w:p>
          <w:p w14:paraId="3D47FCA7">
            <w:pPr>
              <w:keepNext w:val="0"/>
              <w:keepLines w:val="0"/>
              <w:suppressLineNumbers w:val="0"/>
              <w:spacing w:before="0" w:beforeAutospacing="0" w:after="0" w:afterAutospacing="0"/>
              <w:ind w:left="0" w:right="0"/>
              <w:rPr>
                <w:rFonts w:hint="default"/>
                <w:szCs w:val="21"/>
              </w:rPr>
            </w:pPr>
            <w:r>
              <w:rPr>
                <w:rFonts w:hint="eastAsia"/>
                <w:szCs w:val="21"/>
              </w:rPr>
              <w:t>（3）能够采用现代信息技术辅助</w:t>
            </w:r>
            <w:r>
              <w:rPr>
                <w:rFonts w:hint="default"/>
                <w:szCs w:val="21"/>
              </w:rPr>
              <w:t>教学。</w:t>
            </w:r>
          </w:p>
          <w:p w14:paraId="278C6902">
            <w:pPr>
              <w:keepNext w:val="0"/>
              <w:keepLines w:val="0"/>
              <w:suppressLineNumbers w:val="0"/>
              <w:spacing w:before="0" w:beforeAutospacing="0" w:after="0" w:afterAutospacing="0"/>
              <w:ind w:left="0" w:right="0"/>
              <w:rPr>
                <w:rFonts w:hint="default"/>
                <w:szCs w:val="21"/>
              </w:rPr>
            </w:pPr>
            <w:r>
              <w:rPr>
                <w:rFonts w:hint="eastAsia"/>
                <w:szCs w:val="21"/>
              </w:rPr>
              <w:t>（4）</w:t>
            </w:r>
            <w:r>
              <w:rPr>
                <w:rFonts w:hint="default"/>
                <w:szCs w:val="21"/>
              </w:rPr>
              <w:t>表达方式</w:t>
            </w:r>
            <w:r>
              <w:rPr>
                <w:rFonts w:hint="eastAsia"/>
                <w:szCs w:val="21"/>
              </w:rPr>
              <w:t>应能</w:t>
            </w:r>
            <w:r>
              <w:rPr>
                <w:rFonts w:hint="default"/>
                <w:szCs w:val="21"/>
              </w:rPr>
              <w:t>便于学生理解、接受，力求形象生动，使学生在掌握知识的过程中，保持较为浓厚的</w:t>
            </w:r>
            <w:r>
              <w:rPr>
                <w:rFonts w:hint="eastAsia"/>
                <w:szCs w:val="21"/>
              </w:rPr>
              <w:t>学习</w:t>
            </w:r>
            <w:r>
              <w:rPr>
                <w:rFonts w:hint="default"/>
                <w:szCs w:val="21"/>
              </w:rPr>
              <w:t>兴趣。</w:t>
            </w:r>
            <w:r>
              <w:rPr>
                <w:rFonts w:hint="eastAsia"/>
                <w:szCs w:val="21"/>
              </w:rPr>
              <w:t>……</w:t>
            </w:r>
          </w:p>
        </w:tc>
      </w:tr>
      <w:tr w14:paraId="36C7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5D02270">
            <w:pPr>
              <w:keepNext w:val="0"/>
              <w:keepLines w:val="0"/>
              <w:suppressLineNumbers w:val="0"/>
              <w:spacing w:before="0" w:beforeAutospacing="0" w:after="0" w:afterAutospacing="0"/>
              <w:ind w:left="0" w:right="0"/>
              <w:rPr>
                <w:rFonts w:hint="default"/>
                <w:szCs w:val="21"/>
              </w:rPr>
            </w:pPr>
            <w:r>
              <w:rPr>
                <w:rFonts w:hint="default"/>
                <w:szCs w:val="21"/>
              </w:rPr>
              <w:t>3</w:t>
            </w:r>
          </w:p>
        </w:tc>
        <w:tc>
          <w:tcPr>
            <w:tcW w:w="1691" w:type="dxa"/>
            <w:noWrap w:val="0"/>
            <w:tcMar>
              <w:left w:w="28" w:type="dxa"/>
              <w:right w:w="28" w:type="dxa"/>
            </w:tcMar>
            <w:vAlign w:val="center"/>
          </w:tcPr>
          <w:p w14:paraId="471BD5C8">
            <w:pPr>
              <w:keepNext w:val="0"/>
              <w:keepLines w:val="0"/>
              <w:suppressLineNumbers w:val="0"/>
              <w:spacing w:before="0" w:beforeAutospacing="0" w:after="0" w:afterAutospacing="0"/>
              <w:ind w:left="0" w:right="0"/>
              <w:rPr>
                <w:rFonts w:hint="default"/>
                <w:szCs w:val="21"/>
              </w:rPr>
            </w:pPr>
            <w:r>
              <w:rPr>
                <w:rFonts w:hint="default"/>
                <w:szCs w:val="21"/>
              </w:rPr>
              <w:t>作业布置与批改</w:t>
            </w:r>
          </w:p>
        </w:tc>
        <w:tc>
          <w:tcPr>
            <w:tcW w:w="6773" w:type="dxa"/>
            <w:tcBorders>
              <w:right w:val="single" w:color="auto" w:sz="8" w:space="0"/>
            </w:tcBorders>
            <w:noWrap w:val="0"/>
            <w:vAlign w:val="center"/>
          </w:tcPr>
          <w:p w14:paraId="40CB3698">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743F9AEF">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1FB2C065">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20DFAF52">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5009ECC1">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6120C1A5">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4F322A80">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2293C9E9">
            <w:pPr>
              <w:keepNext w:val="0"/>
              <w:keepLines w:val="0"/>
              <w:suppressLineNumbers w:val="0"/>
              <w:spacing w:before="0" w:beforeAutospacing="0" w:after="0" w:afterAutospacing="0"/>
              <w:ind w:left="0" w:right="0"/>
              <w:rPr>
                <w:rFonts w:hint="default"/>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72DD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1E99C03">
            <w:pPr>
              <w:keepNext w:val="0"/>
              <w:keepLines w:val="0"/>
              <w:suppressLineNumbers w:val="0"/>
              <w:spacing w:before="0" w:beforeAutospacing="0" w:after="0" w:afterAutospacing="0"/>
              <w:ind w:left="0" w:right="0"/>
              <w:rPr>
                <w:rFonts w:hint="default"/>
                <w:szCs w:val="21"/>
              </w:rPr>
            </w:pPr>
            <w:r>
              <w:rPr>
                <w:rFonts w:hint="eastAsia"/>
                <w:szCs w:val="21"/>
              </w:rPr>
              <w:t>4</w:t>
            </w:r>
          </w:p>
        </w:tc>
        <w:tc>
          <w:tcPr>
            <w:tcW w:w="1691" w:type="dxa"/>
            <w:noWrap w:val="0"/>
            <w:tcMar>
              <w:left w:w="28" w:type="dxa"/>
              <w:right w:w="28" w:type="dxa"/>
            </w:tcMar>
            <w:vAlign w:val="center"/>
          </w:tcPr>
          <w:p w14:paraId="1DA663BB">
            <w:pPr>
              <w:keepNext w:val="0"/>
              <w:keepLines w:val="0"/>
              <w:suppressLineNumbers w:val="0"/>
              <w:spacing w:before="0" w:beforeAutospacing="0" w:after="0" w:afterAutospacing="0"/>
              <w:ind w:left="0" w:right="0"/>
              <w:rPr>
                <w:rFonts w:hint="default"/>
                <w:szCs w:val="21"/>
              </w:rPr>
            </w:pPr>
            <w:r>
              <w:rPr>
                <w:rFonts w:hint="default"/>
                <w:szCs w:val="21"/>
              </w:rPr>
              <w:t>课外答疑</w:t>
            </w:r>
          </w:p>
        </w:tc>
        <w:tc>
          <w:tcPr>
            <w:tcW w:w="6773" w:type="dxa"/>
            <w:tcBorders>
              <w:right w:val="single" w:color="auto" w:sz="8" w:space="0"/>
            </w:tcBorders>
            <w:noWrap w:val="0"/>
            <w:vAlign w:val="center"/>
          </w:tcPr>
          <w:p w14:paraId="1D24AE29">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p w14:paraId="52224843">
            <w:pPr>
              <w:keepNext w:val="0"/>
              <w:keepLines w:val="0"/>
              <w:suppressLineNumbers w:val="0"/>
              <w:spacing w:before="0" w:beforeAutospacing="0" w:after="0" w:afterAutospacing="0"/>
              <w:ind w:left="0" w:right="0"/>
              <w:rPr>
                <w:rFonts w:hint="eastAsia"/>
                <w:szCs w:val="21"/>
              </w:rPr>
            </w:pPr>
          </w:p>
        </w:tc>
      </w:tr>
      <w:tr w14:paraId="2CAC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37DFA80">
            <w:pPr>
              <w:keepNext w:val="0"/>
              <w:keepLines w:val="0"/>
              <w:suppressLineNumbers w:val="0"/>
              <w:spacing w:before="0" w:beforeAutospacing="0" w:after="0" w:afterAutospacing="0"/>
              <w:ind w:left="0" w:right="0"/>
              <w:rPr>
                <w:rFonts w:hint="default"/>
                <w:szCs w:val="21"/>
              </w:rPr>
            </w:pPr>
            <w:r>
              <w:rPr>
                <w:rFonts w:hint="eastAsia"/>
                <w:szCs w:val="21"/>
              </w:rPr>
              <w:t>5</w:t>
            </w:r>
          </w:p>
        </w:tc>
        <w:tc>
          <w:tcPr>
            <w:tcW w:w="1691" w:type="dxa"/>
            <w:noWrap w:val="0"/>
            <w:tcMar>
              <w:left w:w="28" w:type="dxa"/>
              <w:right w:w="28" w:type="dxa"/>
            </w:tcMar>
            <w:vAlign w:val="center"/>
          </w:tcPr>
          <w:p w14:paraId="75E6FA62">
            <w:pPr>
              <w:keepNext w:val="0"/>
              <w:keepLines w:val="0"/>
              <w:suppressLineNumbers w:val="0"/>
              <w:spacing w:before="0" w:beforeAutospacing="0" w:after="0" w:afterAutospacing="0"/>
              <w:ind w:left="0" w:right="0"/>
              <w:rPr>
                <w:rFonts w:hint="default"/>
                <w:szCs w:val="21"/>
              </w:rPr>
            </w:pPr>
            <w:r>
              <w:rPr>
                <w:rFonts w:hint="default"/>
                <w:szCs w:val="21"/>
              </w:rPr>
              <w:t>成绩考核</w:t>
            </w:r>
          </w:p>
        </w:tc>
        <w:tc>
          <w:tcPr>
            <w:tcW w:w="6773" w:type="dxa"/>
            <w:tcBorders>
              <w:right w:val="single" w:color="auto" w:sz="8" w:space="0"/>
            </w:tcBorders>
            <w:noWrap w:val="0"/>
            <w:vAlign w:val="center"/>
          </w:tcPr>
          <w:p w14:paraId="7B5690E0">
            <w:pPr>
              <w:keepNext w:val="0"/>
              <w:keepLines w:val="0"/>
              <w:suppressLineNumbers w:val="0"/>
              <w:spacing w:before="0" w:beforeAutospacing="0" w:after="0" w:afterAutospacing="0"/>
              <w:ind w:left="0" w:right="0"/>
              <w:rPr>
                <w:rFonts w:hint="default"/>
                <w:szCs w:val="21"/>
              </w:rPr>
            </w:pPr>
            <w:r>
              <w:rPr>
                <w:rFonts w:hint="default"/>
                <w:szCs w:val="21"/>
              </w:rPr>
              <w:t>本课程考核的方式</w:t>
            </w:r>
            <w:r>
              <w:rPr>
                <w:rFonts w:hint="eastAsia"/>
                <w:szCs w:val="21"/>
              </w:rPr>
              <w:t>为现场弹奏考试，并有视频保存</w:t>
            </w:r>
            <w:r>
              <w:rPr>
                <w:rFonts w:hint="default"/>
                <w:szCs w:val="21"/>
              </w:rPr>
              <w:t>。有下列情况之一者，总评成绩为不及格：</w:t>
            </w:r>
          </w:p>
          <w:p w14:paraId="4A81949B">
            <w:pPr>
              <w:keepNext w:val="0"/>
              <w:keepLines w:val="0"/>
              <w:suppressLineNumbers w:val="0"/>
              <w:spacing w:before="0" w:beforeAutospacing="0" w:after="0" w:afterAutospacing="0"/>
              <w:ind w:left="0" w:right="0"/>
              <w:rPr>
                <w:rFonts w:hint="default"/>
                <w:szCs w:val="21"/>
              </w:rPr>
            </w:pPr>
            <w:r>
              <w:rPr>
                <w:rFonts w:hint="eastAsia"/>
                <w:szCs w:val="21"/>
              </w:rPr>
              <w:t>（1）还课次数未达1/2以上者。</w:t>
            </w:r>
          </w:p>
          <w:p w14:paraId="67FEDCC5">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缺课次数达本学期总授课学时的1/3以上者</w:t>
            </w:r>
            <w:r>
              <w:rPr>
                <w:rFonts w:hint="eastAsia"/>
                <w:szCs w:val="21"/>
              </w:rPr>
              <w:t>。</w:t>
            </w:r>
          </w:p>
          <w:p w14:paraId="619536FE">
            <w:pPr>
              <w:keepNext w:val="0"/>
              <w:keepLines w:val="0"/>
              <w:suppressLineNumbers w:val="0"/>
              <w:spacing w:before="0" w:beforeAutospacing="0" w:after="0" w:afterAutospacing="0"/>
              <w:ind w:left="0" w:right="0"/>
              <w:rPr>
                <w:rFonts w:hint="default"/>
                <w:szCs w:val="21"/>
              </w:rPr>
            </w:pPr>
            <w:r>
              <w:rPr>
                <w:rFonts w:hint="eastAsia"/>
                <w:szCs w:val="21"/>
              </w:rPr>
              <w:t>（3）</w:t>
            </w:r>
            <w:r>
              <w:rPr>
                <w:rFonts w:hint="default"/>
                <w:szCs w:val="21"/>
              </w:rPr>
              <w:t>课程目标小于0.6。</w:t>
            </w:r>
          </w:p>
        </w:tc>
      </w:tr>
    </w:tbl>
    <w:p w14:paraId="2F1BED0A">
      <w:pPr>
        <w:pStyle w:val="31"/>
        <w:ind w:firstLine="482"/>
        <w:rPr>
          <w:b/>
          <w:sz w:val="24"/>
        </w:rPr>
      </w:pPr>
    </w:p>
    <w:p w14:paraId="5CF3D63F">
      <w:pPr>
        <w:pStyle w:val="31"/>
        <w:ind w:firstLine="482"/>
        <w:rPr>
          <w:b/>
          <w:sz w:val="24"/>
        </w:rPr>
      </w:pPr>
    </w:p>
    <w:p w14:paraId="398A05F7">
      <w:pPr>
        <w:spacing w:line="360" w:lineRule="auto"/>
        <w:rPr>
          <w:rFonts w:hint="eastAsia" w:ascii="宋体" w:hAnsi="宋体"/>
          <w:b/>
          <w:color w:val="000000"/>
          <w:sz w:val="24"/>
        </w:rPr>
      </w:pPr>
      <w:r>
        <w:rPr>
          <w:rFonts w:hint="eastAsia" w:ascii="宋体" w:hAnsi="宋体"/>
          <w:b/>
          <w:color w:val="000000"/>
          <w:sz w:val="24"/>
        </w:rPr>
        <w:t>五、目标评价与成绩评定</w:t>
      </w:r>
    </w:p>
    <w:p w14:paraId="3475850F">
      <w:pPr>
        <w:spacing w:line="360" w:lineRule="auto"/>
        <w:jc w:val="left"/>
        <w:rPr>
          <w:b/>
          <w:szCs w:val="21"/>
        </w:rPr>
      </w:pPr>
      <w:r>
        <w:rPr>
          <w:rFonts w:hint="eastAsia"/>
          <w:b/>
          <w:szCs w:val="21"/>
        </w:rPr>
        <w:t>（一）课程目标评价方式</w:t>
      </w:r>
    </w:p>
    <w:tbl>
      <w:tblPr>
        <w:tblStyle w:val="17"/>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1077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shd w:val="clear" w:color="auto" w:fill="auto"/>
            <w:noWrap w:val="0"/>
            <w:vAlign w:val="center"/>
          </w:tcPr>
          <w:p w14:paraId="58F7BDC6">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w:t>
            </w:r>
          </w:p>
        </w:tc>
        <w:tc>
          <w:tcPr>
            <w:tcW w:w="5293" w:type="dxa"/>
            <w:gridSpan w:val="2"/>
            <w:shd w:val="clear" w:color="auto" w:fill="auto"/>
            <w:noWrap w:val="0"/>
            <w:vAlign w:val="center"/>
          </w:tcPr>
          <w:p w14:paraId="01FE82AE">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评价与成绩评定方法</w:t>
            </w:r>
          </w:p>
        </w:tc>
        <w:tc>
          <w:tcPr>
            <w:tcW w:w="1700" w:type="dxa"/>
            <w:vMerge w:val="restart"/>
            <w:shd w:val="clear" w:color="auto" w:fill="auto"/>
            <w:noWrap w:val="0"/>
            <w:vAlign w:val="center"/>
          </w:tcPr>
          <w:p w14:paraId="34FE8929">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分值</w:t>
            </w:r>
          </w:p>
        </w:tc>
      </w:tr>
      <w:tr w14:paraId="163B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shd w:val="clear" w:color="auto" w:fill="auto"/>
            <w:noWrap w:val="0"/>
            <w:vAlign w:val="center"/>
          </w:tcPr>
          <w:p w14:paraId="017A4E2A">
            <w:pPr>
              <w:keepNext w:val="0"/>
              <w:keepLines w:val="0"/>
              <w:suppressLineNumbers w:val="0"/>
              <w:spacing w:before="0" w:beforeAutospacing="0" w:after="0" w:afterAutospacing="0" w:line="360" w:lineRule="auto"/>
              <w:ind w:left="0" w:right="0"/>
              <w:jc w:val="center"/>
              <w:rPr>
                <w:rFonts w:hint="eastAsia" w:ascii="宋体" w:hAnsi="宋体"/>
                <w:szCs w:val="21"/>
              </w:rPr>
            </w:pPr>
          </w:p>
        </w:tc>
        <w:tc>
          <w:tcPr>
            <w:tcW w:w="2631" w:type="dxa"/>
            <w:shd w:val="clear" w:color="auto" w:fill="auto"/>
            <w:noWrap w:val="0"/>
            <w:vAlign w:val="center"/>
          </w:tcPr>
          <w:p w14:paraId="06941C78">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平时成绩</w:t>
            </w:r>
          </w:p>
        </w:tc>
        <w:tc>
          <w:tcPr>
            <w:tcW w:w="2662" w:type="dxa"/>
            <w:shd w:val="clear" w:color="auto" w:fill="auto"/>
            <w:noWrap w:val="0"/>
            <w:vAlign w:val="center"/>
          </w:tcPr>
          <w:p w14:paraId="329F78C5">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期末考试</w:t>
            </w:r>
          </w:p>
        </w:tc>
        <w:tc>
          <w:tcPr>
            <w:tcW w:w="1700" w:type="dxa"/>
            <w:vMerge w:val="continue"/>
            <w:shd w:val="clear" w:color="auto" w:fill="auto"/>
            <w:noWrap w:val="0"/>
            <w:vAlign w:val="center"/>
          </w:tcPr>
          <w:p w14:paraId="0DCF8E49">
            <w:pPr>
              <w:keepNext w:val="0"/>
              <w:keepLines w:val="0"/>
              <w:suppressLineNumbers w:val="0"/>
              <w:spacing w:before="0" w:beforeAutospacing="0" w:after="0" w:afterAutospacing="0" w:line="360" w:lineRule="auto"/>
              <w:ind w:left="0" w:right="0"/>
              <w:jc w:val="center"/>
              <w:rPr>
                <w:rFonts w:hint="eastAsia" w:ascii="宋体" w:hAnsi="宋体"/>
                <w:szCs w:val="21"/>
              </w:rPr>
            </w:pPr>
          </w:p>
        </w:tc>
      </w:tr>
      <w:tr w14:paraId="4F9D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19F3FCE1">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课程目标1</w:t>
            </w:r>
          </w:p>
        </w:tc>
        <w:tc>
          <w:tcPr>
            <w:tcW w:w="2631" w:type="dxa"/>
            <w:shd w:val="clear" w:color="auto" w:fill="auto"/>
            <w:noWrap w:val="0"/>
            <w:vAlign w:val="center"/>
          </w:tcPr>
          <w:p w14:paraId="250CBE8A">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default" w:ascii="宋体" w:hAnsi="宋体"/>
                <w:szCs w:val="21"/>
              </w:rPr>
              <w:sym w:font="Wingdings 2" w:char="F050"/>
            </w:r>
          </w:p>
        </w:tc>
        <w:tc>
          <w:tcPr>
            <w:tcW w:w="2662" w:type="dxa"/>
            <w:shd w:val="clear" w:color="auto" w:fill="auto"/>
            <w:noWrap w:val="0"/>
            <w:vAlign w:val="center"/>
          </w:tcPr>
          <w:p w14:paraId="20FDE6EC">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default" w:ascii="宋体" w:hAnsi="宋体"/>
                <w:szCs w:val="21"/>
              </w:rPr>
              <w:sym w:font="Wingdings 2" w:char="F050"/>
            </w:r>
          </w:p>
        </w:tc>
        <w:tc>
          <w:tcPr>
            <w:tcW w:w="1700" w:type="dxa"/>
            <w:shd w:val="clear" w:color="auto" w:fill="auto"/>
            <w:noWrap w:val="0"/>
            <w:vAlign w:val="center"/>
          </w:tcPr>
          <w:p w14:paraId="1BC6467C">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50</w:t>
            </w:r>
          </w:p>
        </w:tc>
      </w:tr>
      <w:tr w14:paraId="4D38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647B37B1">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课程目标2</w:t>
            </w:r>
          </w:p>
        </w:tc>
        <w:tc>
          <w:tcPr>
            <w:tcW w:w="2631" w:type="dxa"/>
            <w:shd w:val="clear" w:color="auto" w:fill="auto"/>
            <w:noWrap w:val="0"/>
            <w:vAlign w:val="center"/>
          </w:tcPr>
          <w:p w14:paraId="0E407271">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default" w:ascii="宋体" w:hAnsi="宋体"/>
                <w:szCs w:val="21"/>
              </w:rPr>
              <w:sym w:font="Wingdings 2" w:char="F050"/>
            </w:r>
          </w:p>
        </w:tc>
        <w:tc>
          <w:tcPr>
            <w:tcW w:w="2662" w:type="dxa"/>
            <w:shd w:val="clear" w:color="auto" w:fill="auto"/>
            <w:noWrap w:val="0"/>
            <w:vAlign w:val="center"/>
          </w:tcPr>
          <w:p w14:paraId="54C3D001">
            <w:pPr>
              <w:keepNext w:val="0"/>
              <w:keepLines w:val="0"/>
              <w:suppressLineNumbers w:val="0"/>
              <w:spacing w:before="0" w:beforeAutospacing="0" w:after="0" w:afterAutospacing="0" w:line="360" w:lineRule="auto"/>
              <w:ind w:left="0" w:right="0"/>
              <w:jc w:val="center"/>
              <w:rPr>
                <w:rFonts w:hint="eastAsia" w:ascii="宋体" w:hAnsi="宋体"/>
                <w:szCs w:val="21"/>
              </w:rPr>
            </w:pPr>
          </w:p>
        </w:tc>
        <w:tc>
          <w:tcPr>
            <w:tcW w:w="1700" w:type="dxa"/>
            <w:shd w:val="clear" w:color="auto" w:fill="auto"/>
            <w:noWrap w:val="0"/>
            <w:vAlign w:val="center"/>
          </w:tcPr>
          <w:p w14:paraId="7FDFF9EE">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50</w:t>
            </w:r>
          </w:p>
        </w:tc>
      </w:tr>
      <w:tr w14:paraId="50C1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64777F13">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合计</w:t>
            </w:r>
          </w:p>
        </w:tc>
        <w:tc>
          <w:tcPr>
            <w:tcW w:w="2631" w:type="dxa"/>
            <w:shd w:val="clear" w:color="auto" w:fill="auto"/>
            <w:noWrap w:val="0"/>
            <w:vAlign w:val="center"/>
          </w:tcPr>
          <w:p w14:paraId="07E461B6">
            <w:pPr>
              <w:keepNext w:val="0"/>
              <w:keepLines w:val="0"/>
              <w:suppressLineNumbers w:val="0"/>
              <w:spacing w:before="0" w:beforeAutospacing="0" w:after="0" w:afterAutospacing="0" w:line="360" w:lineRule="auto"/>
              <w:ind w:left="0" w:right="0"/>
              <w:jc w:val="center"/>
              <w:rPr>
                <w:rFonts w:hint="eastAsia" w:ascii="宋体" w:hAnsi="宋体"/>
                <w:szCs w:val="21"/>
              </w:rPr>
            </w:pPr>
          </w:p>
        </w:tc>
        <w:tc>
          <w:tcPr>
            <w:tcW w:w="2662" w:type="dxa"/>
            <w:shd w:val="clear" w:color="auto" w:fill="auto"/>
            <w:noWrap w:val="0"/>
            <w:vAlign w:val="center"/>
          </w:tcPr>
          <w:p w14:paraId="36C2DEE2">
            <w:pPr>
              <w:keepNext w:val="0"/>
              <w:keepLines w:val="0"/>
              <w:suppressLineNumbers w:val="0"/>
              <w:spacing w:before="0" w:beforeAutospacing="0" w:after="0" w:afterAutospacing="0" w:line="360" w:lineRule="auto"/>
              <w:ind w:left="0" w:right="0"/>
              <w:jc w:val="center"/>
              <w:rPr>
                <w:rFonts w:hint="eastAsia" w:ascii="宋体" w:hAnsi="宋体"/>
                <w:szCs w:val="21"/>
              </w:rPr>
            </w:pPr>
          </w:p>
        </w:tc>
        <w:tc>
          <w:tcPr>
            <w:tcW w:w="1700" w:type="dxa"/>
            <w:shd w:val="clear" w:color="auto" w:fill="auto"/>
            <w:noWrap w:val="0"/>
            <w:vAlign w:val="center"/>
          </w:tcPr>
          <w:p w14:paraId="16BFB870">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100</w:t>
            </w:r>
          </w:p>
        </w:tc>
      </w:tr>
    </w:tbl>
    <w:p w14:paraId="0626F104">
      <w:pPr>
        <w:spacing w:before="156" w:beforeLines="50" w:line="360" w:lineRule="auto"/>
        <w:jc w:val="left"/>
        <w:rPr>
          <w:b/>
          <w:szCs w:val="21"/>
        </w:rPr>
      </w:pPr>
      <w:r>
        <w:rPr>
          <w:rFonts w:hint="eastAsia"/>
          <w:b/>
          <w:szCs w:val="21"/>
        </w:rPr>
        <w:t>（二）成绩评定细则</w:t>
      </w:r>
    </w:p>
    <w:tbl>
      <w:tblPr>
        <w:tblStyle w:val="1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7033"/>
        <w:gridCol w:w="706"/>
      </w:tblGrid>
      <w:tr w14:paraId="4F0A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center"/>
          </w:tcPr>
          <w:p w14:paraId="4EAD3E01">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评价方式</w:t>
            </w:r>
          </w:p>
        </w:tc>
        <w:tc>
          <w:tcPr>
            <w:tcW w:w="7141" w:type="dxa"/>
            <w:shd w:val="clear" w:color="auto" w:fill="auto"/>
            <w:noWrap w:val="0"/>
            <w:vAlign w:val="center"/>
          </w:tcPr>
          <w:p w14:paraId="72A5EDE1">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评定细则</w:t>
            </w:r>
          </w:p>
        </w:tc>
        <w:tc>
          <w:tcPr>
            <w:tcW w:w="0" w:type="auto"/>
            <w:shd w:val="clear" w:color="auto" w:fill="auto"/>
            <w:noWrap w:val="0"/>
            <w:vAlign w:val="center"/>
          </w:tcPr>
          <w:p w14:paraId="6008A7D4">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占比</w:t>
            </w:r>
          </w:p>
        </w:tc>
      </w:tr>
      <w:tr w14:paraId="5355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shd w:val="clear" w:color="auto" w:fill="auto"/>
            <w:noWrap w:val="0"/>
            <w:vAlign w:val="center"/>
          </w:tcPr>
          <w:p w14:paraId="21C67B69">
            <w:pPr>
              <w:keepNext w:val="0"/>
              <w:keepLines w:val="0"/>
              <w:suppressLineNumbers w:val="0"/>
              <w:spacing w:before="0" w:beforeAutospacing="0" w:after="0" w:afterAutospacing="0"/>
              <w:ind w:left="0" w:right="0"/>
              <w:rPr>
                <w:rFonts w:hint="default"/>
                <w:szCs w:val="21"/>
              </w:rPr>
            </w:pPr>
            <w:r>
              <w:rPr>
                <w:rFonts w:hint="eastAsia"/>
                <w:szCs w:val="21"/>
              </w:rPr>
              <w:t>平时成绩</w:t>
            </w:r>
          </w:p>
        </w:tc>
        <w:tc>
          <w:tcPr>
            <w:tcW w:w="7141" w:type="dxa"/>
            <w:shd w:val="clear" w:color="auto" w:fill="auto"/>
            <w:noWrap w:val="0"/>
            <w:vAlign w:val="center"/>
          </w:tcPr>
          <w:p w14:paraId="4C064F39">
            <w:pPr>
              <w:keepNext w:val="0"/>
              <w:keepLines w:val="0"/>
              <w:widowControl/>
              <w:suppressLineNumbers w:val="0"/>
              <w:spacing w:before="0" w:beforeAutospacing="0" w:after="0" w:afterAutospacing="0" w:line="264" w:lineRule="auto"/>
              <w:ind w:left="0" w:right="0" w:firstLine="420" w:firstLineChars="200"/>
              <w:jc w:val="left"/>
              <w:rPr>
                <w:rFonts w:hint="default"/>
                <w:szCs w:val="21"/>
              </w:rPr>
            </w:pPr>
            <w:r>
              <w:rPr>
                <w:rFonts w:hint="eastAsia" w:ascii="宋体" w:hAnsi="宋体" w:cs="宋体"/>
                <w:color w:val="000000"/>
                <w:kern w:val="0"/>
                <w:szCs w:val="21"/>
                <w:lang w:bidi="ar"/>
              </w:rPr>
              <w:t>一是针对学生上课考勤情况进行评判</w:t>
            </w:r>
            <w:r>
              <w:rPr>
                <w:rFonts w:hint="default" w:ascii="宋体" w:hAnsi="宋体" w:cs="宋体"/>
                <w:color w:val="000000"/>
                <w:kern w:val="0"/>
                <w:szCs w:val="21"/>
                <w:lang w:bidi="ar"/>
              </w:rPr>
              <w:t>。</w:t>
            </w:r>
            <w:r>
              <w:rPr>
                <w:rFonts w:hint="eastAsia" w:ascii="宋体" w:hAnsi="宋体" w:cs="宋体"/>
                <w:color w:val="000000"/>
                <w:kern w:val="0"/>
                <w:szCs w:val="21"/>
                <w:lang w:bidi="ar"/>
              </w:rPr>
              <w:t>病假扣一分，事假、</w:t>
            </w:r>
            <w:r>
              <w:rPr>
                <w:rFonts w:hint="eastAsia"/>
                <w:szCs w:val="21"/>
              </w:rPr>
              <w:t>迟到一次扣2分，无故缺席一次扣5分，缺课次数达本学期总授课学时的</w:t>
            </w:r>
            <w:r>
              <w:rPr>
                <w:rFonts w:hint="default"/>
                <w:szCs w:val="21"/>
              </w:rPr>
              <w:t>1/3</w:t>
            </w:r>
            <w:r>
              <w:rPr>
                <w:rFonts w:hint="eastAsia"/>
                <w:szCs w:val="21"/>
              </w:rPr>
              <w:t>以上者总评成绩为不合格；</w:t>
            </w:r>
          </w:p>
          <w:p w14:paraId="79ADBA4A">
            <w:pPr>
              <w:keepNext w:val="0"/>
              <w:keepLines w:val="0"/>
              <w:widowControl/>
              <w:suppressLineNumbers w:val="0"/>
              <w:spacing w:before="0" w:beforeAutospacing="0" w:after="0" w:afterAutospacing="0" w:line="264" w:lineRule="auto"/>
              <w:ind w:left="0" w:right="0" w:firstLine="420"/>
              <w:jc w:val="left"/>
              <w:rPr>
                <w:rFonts w:hint="eastAsia" w:ascii="宋体" w:hAnsi="宋体" w:cs="宋体"/>
                <w:color w:val="000000"/>
                <w:kern w:val="0"/>
                <w:szCs w:val="21"/>
                <w:lang w:bidi="ar"/>
              </w:rPr>
            </w:pPr>
            <w:r>
              <w:rPr>
                <w:rFonts w:hint="eastAsia"/>
                <w:szCs w:val="21"/>
              </w:rPr>
              <w:t>二是</w:t>
            </w:r>
            <w:r>
              <w:rPr>
                <w:rFonts w:hint="default" w:ascii="宋体" w:hAnsi="宋体" w:cs="宋体"/>
                <w:color w:val="000000"/>
                <w:kern w:val="0"/>
                <w:szCs w:val="21"/>
                <w:lang w:bidi="ar"/>
              </w:rPr>
              <w:t>课堂参与</w:t>
            </w:r>
            <w:r>
              <w:rPr>
                <w:rFonts w:hint="eastAsia" w:ascii="宋体" w:hAnsi="宋体" w:cs="宋体"/>
                <w:color w:val="000000"/>
                <w:kern w:val="0"/>
                <w:szCs w:val="21"/>
                <w:lang w:bidi="ar"/>
              </w:rPr>
              <w:t>情况。</w:t>
            </w:r>
            <w:r>
              <w:rPr>
                <w:rFonts w:hint="default" w:ascii="宋体" w:hAnsi="宋体" w:cs="宋体"/>
                <w:color w:val="000000"/>
                <w:kern w:val="0"/>
                <w:szCs w:val="21"/>
                <w:lang w:bidi="ar"/>
              </w:rPr>
              <w:t>主要指课上教师随机提问、组织课堂讨论等，观察学生参与程度</w:t>
            </w:r>
            <w:r>
              <w:rPr>
                <w:rFonts w:hint="eastAsia" w:ascii="宋体" w:hAnsi="宋体" w:cs="宋体"/>
                <w:color w:val="000000"/>
                <w:kern w:val="0"/>
                <w:szCs w:val="21"/>
                <w:lang w:bidi="ar"/>
              </w:rPr>
              <w:t>，</w:t>
            </w:r>
            <w:r>
              <w:rPr>
                <w:rFonts w:hint="default" w:ascii="宋体" w:hAnsi="宋体" w:cs="宋体"/>
                <w:color w:val="000000"/>
                <w:kern w:val="0"/>
                <w:szCs w:val="21"/>
                <w:lang w:bidi="ar"/>
              </w:rPr>
              <w:t>表现良好，按照对应的课程目标及权重给予评定</w:t>
            </w:r>
            <w:r>
              <w:rPr>
                <w:rFonts w:hint="eastAsia" w:ascii="宋体" w:hAnsi="宋体" w:cs="宋体"/>
                <w:color w:val="000000"/>
                <w:kern w:val="0"/>
                <w:szCs w:val="21"/>
                <w:lang w:bidi="ar"/>
              </w:rPr>
              <w:t>。</w:t>
            </w:r>
          </w:p>
          <w:p w14:paraId="41A92A71">
            <w:pPr>
              <w:keepNext w:val="0"/>
              <w:keepLines w:val="0"/>
              <w:widowControl/>
              <w:suppressLineNumbers w:val="0"/>
              <w:spacing w:before="0" w:beforeAutospacing="0" w:after="0" w:afterAutospacing="0" w:line="264" w:lineRule="auto"/>
              <w:ind w:left="0" w:right="0" w:firstLine="420"/>
              <w:jc w:val="left"/>
              <w:rPr>
                <w:rFonts w:hint="eastAsia" w:ascii="宋体" w:hAnsi="宋体" w:cs="宋体"/>
                <w:color w:val="000000"/>
                <w:kern w:val="0"/>
                <w:szCs w:val="21"/>
                <w:lang w:bidi="ar"/>
              </w:rPr>
            </w:pPr>
            <w:r>
              <w:rPr>
                <w:rFonts w:hint="eastAsia" w:ascii="宋体" w:hAnsi="宋体" w:cs="宋体"/>
                <w:color w:val="000000"/>
                <w:kern w:val="0"/>
                <w:szCs w:val="21"/>
                <w:lang w:bidi="ar"/>
              </w:rPr>
              <w:t>三是平时作业。一共六次，要求完成教师布置的弹奏作业，弹奏状态良好，动作自然放松，手指站立稳定，手掌支撑较好。以学生演奏的规范性，准确性，完整性和演奏水平为评分的主要依据。</w:t>
            </w:r>
          </w:p>
        </w:tc>
        <w:tc>
          <w:tcPr>
            <w:tcW w:w="706" w:type="dxa"/>
            <w:shd w:val="clear" w:color="auto" w:fill="auto"/>
            <w:noWrap w:val="0"/>
            <w:vAlign w:val="center"/>
          </w:tcPr>
          <w:p w14:paraId="32A3E97E">
            <w:pPr>
              <w:keepNext w:val="0"/>
              <w:keepLines w:val="0"/>
              <w:suppressLineNumbers w:val="0"/>
              <w:spacing w:before="0" w:beforeAutospacing="0" w:after="0" w:afterAutospacing="0"/>
              <w:ind w:left="0" w:right="0"/>
              <w:jc w:val="center"/>
              <w:rPr>
                <w:rFonts w:hint="default"/>
                <w:szCs w:val="21"/>
              </w:rPr>
            </w:pPr>
            <w:r>
              <w:rPr>
                <w:rFonts w:hint="eastAsia"/>
                <w:szCs w:val="21"/>
              </w:rPr>
              <w:t>40%</w:t>
            </w:r>
          </w:p>
        </w:tc>
      </w:tr>
      <w:tr w14:paraId="41AE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center"/>
          </w:tcPr>
          <w:p w14:paraId="7EA46B80">
            <w:pPr>
              <w:keepNext w:val="0"/>
              <w:keepLines w:val="0"/>
              <w:suppressLineNumbers w:val="0"/>
              <w:spacing w:before="0" w:beforeAutospacing="0" w:after="0" w:afterAutospacing="0"/>
              <w:ind w:left="0" w:right="0"/>
              <w:rPr>
                <w:rFonts w:hint="default"/>
                <w:szCs w:val="21"/>
              </w:rPr>
            </w:pPr>
            <w:r>
              <w:rPr>
                <w:rFonts w:hint="eastAsia"/>
                <w:szCs w:val="21"/>
              </w:rPr>
              <w:t>期末考试</w:t>
            </w:r>
          </w:p>
        </w:tc>
        <w:tc>
          <w:tcPr>
            <w:tcW w:w="7141" w:type="dxa"/>
            <w:shd w:val="clear" w:color="auto" w:fill="auto"/>
            <w:noWrap w:val="0"/>
            <w:vAlign w:val="center"/>
          </w:tcPr>
          <w:p w14:paraId="270FBECB">
            <w:pPr>
              <w:keepNext w:val="0"/>
              <w:keepLines w:val="0"/>
              <w:suppressLineNumbers w:val="0"/>
              <w:spacing w:before="0" w:beforeAutospacing="0" w:after="0" w:afterAutospacing="0" w:line="264" w:lineRule="auto"/>
              <w:ind w:left="0" w:right="0" w:firstLine="420" w:firstLineChars="200"/>
              <w:jc w:val="left"/>
              <w:rPr>
                <w:rFonts w:hint="default"/>
                <w:szCs w:val="21"/>
              </w:rPr>
            </w:pPr>
            <w:r>
              <w:rPr>
                <w:rFonts w:hint="eastAsia" w:ascii="宋体" w:hAnsi="宋体"/>
                <w:szCs w:val="21"/>
              </w:rPr>
              <w:t>弹奏方法正确，作品完整，节奏准确，能严格按照曲谱准确无误地弹奏。尊重曲谱要求速度或选择与乐曲表达情绪、风格一致的速度弹奏。有比较清晰、准确的弹奏音色，分句自然，能较好地完成乐曲中所要求的弹奏技巧，正确地表达音乐语言的韵律和语气、语感。教师综合练习曲和乐曲的弹奏熟练程度及完整性、准确性评定成绩。</w:t>
            </w:r>
          </w:p>
        </w:tc>
        <w:tc>
          <w:tcPr>
            <w:tcW w:w="0" w:type="auto"/>
            <w:shd w:val="clear" w:color="auto" w:fill="auto"/>
            <w:noWrap w:val="0"/>
            <w:vAlign w:val="center"/>
          </w:tcPr>
          <w:p w14:paraId="4F5BC272">
            <w:pPr>
              <w:keepNext w:val="0"/>
              <w:keepLines w:val="0"/>
              <w:suppressLineNumbers w:val="0"/>
              <w:spacing w:before="0" w:beforeAutospacing="0" w:after="0" w:afterAutospacing="0"/>
              <w:ind w:left="0" w:right="0"/>
              <w:jc w:val="center"/>
              <w:rPr>
                <w:rFonts w:hint="default"/>
                <w:szCs w:val="21"/>
              </w:rPr>
            </w:pPr>
            <w:r>
              <w:rPr>
                <w:rFonts w:hint="eastAsia"/>
                <w:szCs w:val="21"/>
              </w:rPr>
              <w:t>60%</w:t>
            </w:r>
          </w:p>
        </w:tc>
      </w:tr>
      <w:tr w14:paraId="7446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shd w:val="clear" w:color="auto" w:fill="auto"/>
            <w:noWrap w:val="0"/>
            <w:vAlign w:val="center"/>
          </w:tcPr>
          <w:p w14:paraId="4C1CD279">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合计</w:t>
            </w:r>
          </w:p>
        </w:tc>
        <w:tc>
          <w:tcPr>
            <w:tcW w:w="0" w:type="auto"/>
            <w:shd w:val="clear" w:color="auto" w:fill="auto"/>
            <w:noWrap w:val="0"/>
            <w:vAlign w:val="center"/>
          </w:tcPr>
          <w:p w14:paraId="2285956D">
            <w:pPr>
              <w:keepNext w:val="0"/>
              <w:keepLines w:val="0"/>
              <w:suppressLineNumbers w:val="0"/>
              <w:spacing w:before="0" w:beforeAutospacing="0" w:after="0" w:afterAutospacing="0"/>
              <w:ind w:left="0" w:right="0"/>
              <w:jc w:val="left"/>
              <w:rPr>
                <w:rFonts w:hint="default"/>
                <w:szCs w:val="21"/>
              </w:rPr>
            </w:pPr>
          </w:p>
        </w:tc>
        <w:tc>
          <w:tcPr>
            <w:tcW w:w="0" w:type="auto"/>
            <w:shd w:val="clear" w:color="auto" w:fill="auto"/>
            <w:noWrap w:val="0"/>
            <w:vAlign w:val="center"/>
          </w:tcPr>
          <w:p w14:paraId="5788AE64">
            <w:pPr>
              <w:keepNext w:val="0"/>
              <w:keepLines w:val="0"/>
              <w:suppressLineNumbers w:val="0"/>
              <w:spacing w:before="0" w:beforeAutospacing="0" w:after="0" w:afterAutospacing="0"/>
              <w:ind w:left="0" w:right="0"/>
              <w:jc w:val="center"/>
              <w:rPr>
                <w:rFonts w:hint="default"/>
                <w:szCs w:val="21"/>
              </w:rPr>
            </w:pPr>
            <w:r>
              <w:rPr>
                <w:rFonts w:hint="eastAsia"/>
                <w:szCs w:val="21"/>
              </w:rPr>
              <w:t>100%</w:t>
            </w:r>
          </w:p>
        </w:tc>
      </w:tr>
    </w:tbl>
    <w:p w14:paraId="0A987895">
      <w:pPr>
        <w:spacing w:line="360" w:lineRule="auto"/>
        <w:jc w:val="left"/>
        <w:rPr>
          <w:rFonts w:hint="eastAsia" w:ascii="宋体" w:hAnsi="宋体"/>
          <w:b/>
          <w:color w:val="000000"/>
          <w:szCs w:val="21"/>
        </w:rPr>
      </w:pPr>
      <w:r>
        <w:rPr>
          <w:rFonts w:hint="eastAsia" w:ascii="宋体" w:hAnsi="宋体"/>
          <w:b/>
          <w:color w:val="000000"/>
          <w:szCs w:val="21"/>
        </w:rPr>
        <w:t>（三）课程目标达成度计算方法</w:t>
      </w:r>
    </w:p>
    <w:p w14:paraId="464C5382">
      <w:pPr>
        <w:spacing w:line="360" w:lineRule="auto"/>
        <w:ind w:firstLine="411" w:firstLineChars="196"/>
        <w:jc w:val="left"/>
        <w:rPr>
          <w:rFonts w:hint="eastAsia" w:ascii="宋体" w:hAnsi="宋体"/>
          <w:color w:val="000000"/>
          <w:szCs w:val="21"/>
        </w:rPr>
      </w:pPr>
      <w:r>
        <w:rPr>
          <w:rFonts w:hint="eastAsia" w:ascii="宋体" w:hAnsi="宋体"/>
          <w:color w:val="000000"/>
          <w:szCs w:val="21"/>
        </w:rPr>
        <w:t>所有课程目标均需大于等于</w:t>
      </w:r>
      <w:r>
        <w:rPr>
          <w:rFonts w:ascii="宋体" w:hAnsi="宋体"/>
          <w:color w:val="000000"/>
          <w:szCs w:val="21"/>
        </w:rPr>
        <w:t>0.6，否则总评成绩不及格，需要补考或重修。每门课程目标总体达成度计算方法如下：</w:t>
      </w:r>
    </w:p>
    <w:p w14:paraId="43F60A5A">
      <w:pPr>
        <w:spacing w:line="360" w:lineRule="auto"/>
        <w:rPr>
          <w:rFonts w:hint="eastAsia" w:ascii="宋体" w:hAnsi="宋体"/>
          <w:b/>
          <w:color w:val="000000"/>
          <w:szCs w:val="21"/>
        </w:rPr>
      </w:pPr>
      <w:r>
        <w:rPr>
          <w:rFonts w:ascii="宋体" w:hAnsi="宋体"/>
          <w:color w:val="000000"/>
          <w:szCs w:val="21"/>
        </w:rPr>
        <w:object>
          <v:shape id="_x0000_i1033" o:spt="75" type="#_x0000_t75" style="height:25.05pt;width:404.45pt;" o:ole="t" filled="f" o:preferrelative="t" stroked="f" coordsize="21600,21600">
            <v:path/>
            <v:fill on="f" focussize="0,0"/>
            <v:stroke on="f"/>
            <v:imagedata r:id="rId9" o:title=""/>
            <o:lock v:ext="edit" aspectratio="t"/>
            <w10:wrap type="none"/>
            <w10:anchorlock/>
          </v:shape>
          <o:OLEObject Type="Embed" ProgID="Equation.3" ShapeID="_x0000_i1033" DrawAspect="Content" ObjectID="_1468075734" r:id="rId17">
            <o:LockedField>false</o:LockedField>
          </o:OLEObject>
        </w:object>
      </w:r>
      <w:r>
        <w:rPr>
          <w:rFonts w:hint="eastAsia" w:ascii="宋体" w:hAnsi="宋体"/>
          <w:b/>
          <w:bCs/>
          <w:color w:val="000000"/>
          <w:szCs w:val="21"/>
        </w:rPr>
        <w:t>（四）</w:t>
      </w:r>
      <w:r>
        <w:rPr>
          <w:rFonts w:hint="eastAsia" w:ascii="宋体" w:hAnsi="宋体"/>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2EC6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noWrap w:val="0"/>
            <w:vAlign w:val="center"/>
          </w:tcPr>
          <w:p w14:paraId="2F974A67">
            <w:pPr>
              <w:keepNext w:val="0"/>
              <w:keepLines w:val="0"/>
              <w:suppressLineNumbers w:val="0"/>
              <w:spacing w:before="0" w:beforeAutospacing="0" w:after="0" w:afterAutospacing="0" w:line="360" w:lineRule="auto"/>
              <w:ind w:left="0" w:right="0" w:firstLine="1046" w:firstLineChars="496"/>
              <w:jc w:val="left"/>
              <w:rPr>
                <w:rFonts w:hint="eastAsia" w:ascii="宋体" w:hAnsi="宋体"/>
                <w:b/>
                <w:bCs/>
                <w:color w:val="000000"/>
                <w:szCs w:val="21"/>
              </w:rPr>
            </w:pPr>
            <w:r>
              <w:rPr>
                <w:rFonts w:hint="eastAsia" w:ascii="宋体" w:hAnsi="宋体"/>
                <w:b/>
                <w:bCs/>
                <w:color w:val="000000"/>
                <w:szCs w:val="21"/>
              </w:rPr>
              <w:t>课程目标及权重</w:t>
            </w:r>
          </w:p>
        </w:tc>
        <w:tc>
          <w:tcPr>
            <w:tcW w:w="4689" w:type="dxa"/>
            <w:gridSpan w:val="2"/>
            <w:noWrap w:val="0"/>
            <w:vAlign w:val="center"/>
          </w:tcPr>
          <w:p w14:paraId="5ACEBCBF">
            <w:pPr>
              <w:keepNext w:val="0"/>
              <w:keepLines w:val="0"/>
              <w:suppressLineNumbers w:val="0"/>
              <w:spacing w:before="0" w:beforeAutospacing="0" w:after="0" w:afterAutospacing="0" w:line="360" w:lineRule="auto"/>
              <w:ind w:left="0" w:right="0" w:firstLine="1256" w:firstLineChars="596"/>
              <w:jc w:val="left"/>
              <w:rPr>
                <w:rFonts w:hint="eastAsia" w:ascii="宋体" w:hAnsi="宋体"/>
                <w:b/>
                <w:bCs/>
                <w:color w:val="000000"/>
                <w:szCs w:val="21"/>
              </w:rPr>
            </w:pPr>
            <w:r>
              <w:rPr>
                <w:rFonts w:hint="eastAsia" w:ascii="宋体" w:hAnsi="宋体"/>
                <w:b/>
                <w:bCs/>
                <w:color w:val="000000"/>
                <w:szCs w:val="21"/>
              </w:rPr>
              <w:t>考核方式及权重</w:t>
            </w:r>
          </w:p>
        </w:tc>
      </w:tr>
      <w:tr w14:paraId="1FCA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noWrap w:val="0"/>
            <w:vAlign w:val="center"/>
          </w:tcPr>
          <w:p w14:paraId="45C79B06">
            <w:pPr>
              <w:keepNext w:val="0"/>
              <w:keepLines w:val="0"/>
              <w:suppressLineNumbers w:val="0"/>
              <w:spacing w:before="0" w:beforeAutospacing="0" w:after="0" w:afterAutospacing="0"/>
              <w:ind w:left="0" w:right="0" w:firstLine="621" w:firstLineChars="296"/>
              <w:rPr>
                <w:rFonts w:hint="eastAsia" w:ascii="宋体" w:hAnsi="宋体"/>
                <w:color w:val="000000"/>
                <w:szCs w:val="21"/>
              </w:rPr>
            </w:pPr>
            <w:r>
              <w:rPr>
                <w:rFonts w:hint="eastAsia" w:ascii="宋体" w:hAnsi="宋体"/>
                <w:color w:val="000000"/>
                <w:szCs w:val="21"/>
              </w:rPr>
              <w:t>项目</w:t>
            </w:r>
          </w:p>
        </w:tc>
        <w:tc>
          <w:tcPr>
            <w:tcW w:w="2045" w:type="dxa"/>
            <w:noWrap w:val="0"/>
            <w:vAlign w:val="center"/>
          </w:tcPr>
          <w:p w14:paraId="4FBB79F8">
            <w:pPr>
              <w:keepNext w:val="0"/>
              <w:keepLines w:val="0"/>
              <w:suppressLineNumbers w:val="0"/>
              <w:spacing w:before="0" w:beforeAutospacing="0" w:after="0" w:afterAutospacing="0"/>
              <w:ind w:left="0" w:right="0" w:firstLine="420" w:firstLineChars="200"/>
              <w:rPr>
                <w:rFonts w:hint="eastAsia" w:ascii="宋体" w:hAnsi="宋体"/>
                <w:color w:val="000000"/>
                <w:szCs w:val="21"/>
              </w:rPr>
            </w:pPr>
            <w:r>
              <w:rPr>
                <w:rFonts w:hint="eastAsia" w:ascii="宋体" w:hAnsi="宋体"/>
                <w:color w:val="000000"/>
                <w:szCs w:val="21"/>
              </w:rPr>
              <w:t>权重（a）</w:t>
            </w:r>
          </w:p>
        </w:tc>
        <w:tc>
          <w:tcPr>
            <w:tcW w:w="2389" w:type="dxa"/>
            <w:noWrap w:val="0"/>
            <w:vAlign w:val="center"/>
          </w:tcPr>
          <w:p w14:paraId="733B866E">
            <w:pPr>
              <w:keepNext w:val="0"/>
              <w:keepLines w:val="0"/>
              <w:suppressLineNumbers w:val="0"/>
              <w:spacing w:before="0" w:beforeAutospacing="0" w:after="0" w:afterAutospacing="0"/>
              <w:ind w:left="0" w:right="0" w:firstLine="621" w:firstLineChars="296"/>
              <w:rPr>
                <w:rFonts w:hint="eastAsia" w:ascii="宋体" w:hAnsi="宋体"/>
                <w:color w:val="000000"/>
                <w:szCs w:val="21"/>
              </w:rPr>
            </w:pPr>
            <w:r>
              <w:rPr>
                <w:rFonts w:hint="eastAsia" w:ascii="宋体" w:hAnsi="宋体"/>
                <w:color w:val="000000"/>
                <w:szCs w:val="21"/>
              </w:rPr>
              <w:t>评价依据</w:t>
            </w:r>
          </w:p>
        </w:tc>
        <w:tc>
          <w:tcPr>
            <w:tcW w:w="2300" w:type="dxa"/>
            <w:noWrap w:val="0"/>
            <w:vAlign w:val="center"/>
          </w:tcPr>
          <w:p w14:paraId="3BAAF307">
            <w:pPr>
              <w:keepNext w:val="0"/>
              <w:keepLines w:val="0"/>
              <w:suppressLineNumbers w:val="0"/>
              <w:spacing w:before="0" w:beforeAutospacing="0" w:after="0" w:afterAutospacing="0"/>
              <w:ind w:left="0" w:right="0" w:firstLine="621" w:firstLineChars="296"/>
              <w:rPr>
                <w:rFonts w:hint="eastAsia" w:ascii="宋体" w:hAnsi="宋体"/>
                <w:color w:val="000000"/>
                <w:szCs w:val="21"/>
              </w:rPr>
            </w:pPr>
            <w:r>
              <w:rPr>
                <w:rFonts w:hint="eastAsia" w:ascii="宋体" w:hAnsi="宋体"/>
                <w:color w:val="000000"/>
                <w:szCs w:val="21"/>
              </w:rPr>
              <w:t>权重（b）</w:t>
            </w:r>
          </w:p>
        </w:tc>
      </w:tr>
      <w:tr w14:paraId="4091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noWrap w:val="0"/>
            <w:vAlign w:val="center"/>
          </w:tcPr>
          <w:p w14:paraId="0564C94B">
            <w:pPr>
              <w:keepNext w:val="0"/>
              <w:keepLines w:val="0"/>
              <w:suppressLineNumbers w:val="0"/>
              <w:spacing w:before="0" w:beforeAutospacing="0" w:after="0" w:afterAutospacing="0" w:line="360" w:lineRule="auto"/>
              <w:ind w:left="0" w:right="0" w:firstLine="420" w:firstLineChars="200"/>
              <w:rPr>
                <w:rFonts w:hint="eastAsia" w:ascii="宋体" w:hAnsi="宋体"/>
                <w:color w:val="000000"/>
                <w:szCs w:val="21"/>
              </w:rPr>
            </w:pPr>
            <w:r>
              <w:rPr>
                <w:rFonts w:hint="eastAsia" w:ascii="宋体" w:hAnsi="宋体"/>
                <w:color w:val="000000"/>
                <w:szCs w:val="21"/>
              </w:rPr>
              <w:t>课程目标1</w:t>
            </w:r>
          </w:p>
        </w:tc>
        <w:tc>
          <w:tcPr>
            <w:tcW w:w="2045" w:type="dxa"/>
            <w:vMerge w:val="restart"/>
            <w:noWrap w:val="0"/>
            <w:vAlign w:val="center"/>
          </w:tcPr>
          <w:p w14:paraId="398E86BB">
            <w:pPr>
              <w:keepNext w:val="0"/>
              <w:keepLines w:val="0"/>
              <w:suppressLineNumbers w:val="0"/>
              <w:spacing w:before="0" w:beforeAutospacing="0" w:after="0" w:afterAutospacing="0" w:line="360" w:lineRule="auto"/>
              <w:ind w:left="0" w:right="0" w:firstLine="630" w:firstLineChars="300"/>
              <w:rPr>
                <w:rFonts w:hint="eastAsia" w:ascii="宋体" w:hAnsi="宋体"/>
                <w:color w:val="000000"/>
                <w:szCs w:val="21"/>
              </w:rPr>
            </w:pPr>
            <w:r>
              <w:rPr>
                <w:rFonts w:hint="eastAsia" w:ascii="宋体" w:hAnsi="宋体"/>
                <w:color w:val="000000"/>
                <w:szCs w:val="21"/>
              </w:rPr>
              <w:t>50 %</w:t>
            </w:r>
          </w:p>
        </w:tc>
        <w:tc>
          <w:tcPr>
            <w:tcW w:w="2389" w:type="dxa"/>
            <w:noWrap w:val="0"/>
            <w:vAlign w:val="center"/>
          </w:tcPr>
          <w:p w14:paraId="438E6BED">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平时考试</w:t>
            </w:r>
          </w:p>
        </w:tc>
        <w:tc>
          <w:tcPr>
            <w:tcW w:w="2300" w:type="dxa"/>
            <w:noWrap w:val="0"/>
            <w:vAlign w:val="center"/>
          </w:tcPr>
          <w:p w14:paraId="6F416FC3">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40%</w:t>
            </w:r>
          </w:p>
        </w:tc>
      </w:tr>
      <w:tr w14:paraId="62E0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noWrap w:val="0"/>
            <w:vAlign w:val="center"/>
          </w:tcPr>
          <w:p w14:paraId="44507FF6">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045" w:type="dxa"/>
            <w:vMerge w:val="continue"/>
            <w:noWrap w:val="0"/>
            <w:vAlign w:val="center"/>
          </w:tcPr>
          <w:p w14:paraId="78F9E1F6">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389" w:type="dxa"/>
            <w:noWrap w:val="0"/>
            <w:vAlign w:val="center"/>
          </w:tcPr>
          <w:p w14:paraId="7795585B">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期末成绩</w:t>
            </w:r>
          </w:p>
        </w:tc>
        <w:tc>
          <w:tcPr>
            <w:tcW w:w="2300" w:type="dxa"/>
            <w:noWrap w:val="0"/>
            <w:vAlign w:val="center"/>
          </w:tcPr>
          <w:p w14:paraId="2C881795">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60%</w:t>
            </w:r>
          </w:p>
        </w:tc>
      </w:tr>
      <w:tr w14:paraId="309F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noWrap w:val="0"/>
            <w:vAlign w:val="center"/>
          </w:tcPr>
          <w:p w14:paraId="01AA545A">
            <w:pPr>
              <w:keepNext w:val="0"/>
              <w:keepLines w:val="0"/>
              <w:suppressLineNumbers w:val="0"/>
              <w:spacing w:before="0" w:beforeAutospacing="0" w:after="0" w:afterAutospacing="0" w:line="360" w:lineRule="auto"/>
              <w:ind w:left="0" w:right="0" w:firstLine="420" w:firstLineChars="200"/>
              <w:jc w:val="left"/>
              <w:rPr>
                <w:rFonts w:hint="eastAsia" w:ascii="宋体" w:hAnsi="宋体"/>
                <w:color w:val="000000"/>
                <w:szCs w:val="21"/>
              </w:rPr>
            </w:pPr>
            <w:r>
              <w:rPr>
                <w:rFonts w:hint="eastAsia" w:ascii="宋体" w:hAnsi="宋体"/>
                <w:color w:val="000000"/>
                <w:szCs w:val="21"/>
              </w:rPr>
              <w:t>课程目标2</w:t>
            </w:r>
          </w:p>
        </w:tc>
        <w:tc>
          <w:tcPr>
            <w:tcW w:w="2045" w:type="dxa"/>
            <w:vMerge w:val="restart"/>
            <w:noWrap w:val="0"/>
            <w:vAlign w:val="center"/>
          </w:tcPr>
          <w:p w14:paraId="6F567A2E">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50 %</w:t>
            </w:r>
          </w:p>
        </w:tc>
        <w:tc>
          <w:tcPr>
            <w:tcW w:w="2389" w:type="dxa"/>
            <w:noWrap w:val="0"/>
            <w:vAlign w:val="center"/>
          </w:tcPr>
          <w:p w14:paraId="663E7B70">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平时考试</w:t>
            </w:r>
          </w:p>
        </w:tc>
        <w:tc>
          <w:tcPr>
            <w:tcW w:w="2300" w:type="dxa"/>
            <w:noWrap w:val="0"/>
            <w:vAlign w:val="center"/>
          </w:tcPr>
          <w:p w14:paraId="7EB84792">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40%</w:t>
            </w:r>
          </w:p>
        </w:tc>
      </w:tr>
      <w:tr w14:paraId="6537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noWrap w:val="0"/>
            <w:vAlign w:val="center"/>
          </w:tcPr>
          <w:p w14:paraId="401D27E9">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045" w:type="dxa"/>
            <w:vMerge w:val="continue"/>
            <w:noWrap w:val="0"/>
            <w:vAlign w:val="center"/>
          </w:tcPr>
          <w:p w14:paraId="25EFD919">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389" w:type="dxa"/>
            <w:noWrap w:val="0"/>
            <w:vAlign w:val="center"/>
          </w:tcPr>
          <w:p w14:paraId="5D1D842B">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期末成绩</w:t>
            </w:r>
          </w:p>
        </w:tc>
        <w:tc>
          <w:tcPr>
            <w:tcW w:w="2300" w:type="dxa"/>
            <w:noWrap w:val="0"/>
            <w:vAlign w:val="center"/>
          </w:tcPr>
          <w:p w14:paraId="73CC380D">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60%</w:t>
            </w:r>
          </w:p>
        </w:tc>
      </w:tr>
      <w:tr w14:paraId="5183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noWrap w:val="0"/>
            <w:vAlign w:val="center"/>
          </w:tcPr>
          <w:p w14:paraId="55539646">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合计</w:t>
            </w:r>
          </w:p>
        </w:tc>
        <w:tc>
          <w:tcPr>
            <w:tcW w:w="2045" w:type="dxa"/>
            <w:noWrap w:val="0"/>
            <w:vAlign w:val="center"/>
          </w:tcPr>
          <w:p w14:paraId="57E63128">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100℅</w:t>
            </w:r>
          </w:p>
        </w:tc>
        <w:tc>
          <w:tcPr>
            <w:tcW w:w="2389" w:type="dxa"/>
            <w:noWrap w:val="0"/>
            <w:vAlign w:val="center"/>
          </w:tcPr>
          <w:p w14:paraId="4A55BE0C">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300" w:type="dxa"/>
            <w:noWrap w:val="0"/>
            <w:vAlign w:val="center"/>
          </w:tcPr>
          <w:p w14:paraId="0C7168E8">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r>
    </w:tbl>
    <w:p w14:paraId="7A5D362E">
      <w:pPr>
        <w:spacing w:line="360" w:lineRule="auto"/>
        <w:rPr>
          <w:b/>
          <w:sz w:val="28"/>
          <w:szCs w:val="28"/>
        </w:rPr>
      </w:pPr>
    </w:p>
    <w:p w14:paraId="626B4838">
      <w:pPr>
        <w:spacing w:line="360" w:lineRule="auto"/>
        <w:jc w:val="left"/>
        <w:rPr>
          <w:rFonts w:ascii="宋体" w:hAnsi="宋体"/>
          <w:b/>
          <w:color w:val="000000"/>
          <w:sz w:val="24"/>
        </w:rPr>
      </w:pPr>
      <w:r>
        <w:rPr>
          <w:rFonts w:hint="eastAsia" w:ascii="宋体" w:hAnsi="宋体"/>
          <w:b/>
          <w:color w:val="000000"/>
          <w:sz w:val="24"/>
        </w:rPr>
        <w:t>六、有关说明</w:t>
      </w:r>
    </w:p>
    <w:p w14:paraId="22D2725F">
      <w:pPr>
        <w:spacing w:line="360" w:lineRule="auto"/>
        <w:ind w:firstLine="422" w:firstLineChars="200"/>
        <w:jc w:val="left"/>
        <w:rPr>
          <w:rFonts w:hint="eastAsia" w:ascii="宋体" w:hAnsi="宋体"/>
          <w:b/>
          <w:color w:val="000000"/>
          <w:szCs w:val="21"/>
        </w:rPr>
      </w:pPr>
      <w:r>
        <w:rPr>
          <w:rFonts w:hint="eastAsia" w:ascii="宋体" w:hAnsi="宋体"/>
          <w:b/>
          <w:color w:val="000000"/>
          <w:szCs w:val="21"/>
        </w:rPr>
        <w:t>（一）持续改进</w:t>
      </w:r>
    </w:p>
    <w:p w14:paraId="193BA63A">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1.本课程根据学生还课、课堂讨论、课后练习、平时考核情况和学生、教学督导等的反馈，及时对教学中的不足之处进行改进，并在下一轮课程教学中整改完善，确保相应毕业要求指标点达成。</w:t>
      </w:r>
    </w:p>
    <w:p w14:paraId="787B87FB">
      <w:pPr>
        <w:spacing w:line="360" w:lineRule="auto"/>
        <w:ind w:firstLine="420" w:firstLineChars="200"/>
        <w:jc w:val="left"/>
        <w:rPr>
          <w:rFonts w:hint="eastAsia" w:ascii="宋体" w:hAnsi="宋体"/>
          <w:b/>
          <w:color w:val="000000"/>
          <w:sz w:val="24"/>
        </w:rPr>
      </w:pPr>
      <w:r>
        <w:rPr>
          <w:rFonts w:hint="eastAsia" w:ascii="宋体" w:hAnsi="宋体"/>
          <w:bCs/>
          <w:color w:val="000000"/>
          <w:szCs w:val="21"/>
        </w:rPr>
        <w:t>2.教师在授课时可根据学生的实际情况，有目的、有针对性地进行选择教学。少数程度较深的学生，可穿插教材上的其它内容或教材外的一些内容进行教学，做到因人而异，因材施教。</w:t>
      </w:r>
      <w:r>
        <w:rPr>
          <w:rFonts w:hint="eastAsia" w:ascii="宋体" w:hAnsi="宋体"/>
          <w:b/>
          <w:color w:val="000000"/>
          <w:sz w:val="24"/>
        </w:rPr>
        <w:t xml:space="preserve"> </w:t>
      </w:r>
    </w:p>
    <w:p w14:paraId="12339A07">
      <w:pPr>
        <w:spacing w:line="360" w:lineRule="auto"/>
        <w:ind w:firstLine="422" w:firstLineChars="200"/>
        <w:jc w:val="left"/>
        <w:rPr>
          <w:rFonts w:ascii="宋体" w:hAnsi="宋体"/>
          <w:b/>
          <w:color w:val="000000"/>
          <w:szCs w:val="21"/>
        </w:rPr>
      </w:pPr>
      <w:r>
        <w:rPr>
          <w:rFonts w:hint="eastAsia" w:ascii="宋体" w:hAnsi="宋体"/>
          <w:b/>
          <w:color w:val="000000"/>
          <w:szCs w:val="21"/>
        </w:rPr>
        <w:t>（二）建议教材</w:t>
      </w:r>
    </w:p>
    <w:p w14:paraId="1917ACF1">
      <w:pPr>
        <w:spacing w:line="360" w:lineRule="auto"/>
        <w:ind w:firstLine="420" w:firstLineChars="200"/>
        <w:jc w:val="left"/>
        <w:rPr>
          <w:rFonts w:ascii="宋体" w:hAnsi="宋体"/>
          <w:bCs/>
          <w:color w:val="000000"/>
          <w:szCs w:val="21"/>
        </w:rPr>
      </w:pPr>
      <w:r>
        <w:rPr>
          <w:rFonts w:hint="eastAsia" w:ascii="宋体" w:hAnsi="宋体"/>
          <w:bCs/>
          <w:color w:val="000000"/>
          <w:szCs w:val="21"/>
        </w:rPr>
        <w:t>哈农.哈农钢琴练指法，人民音乐出版社，2009</w:t>
      </w:r>
    </w:p>
    <w:p w14:paraId="6E5FEAD8">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韩林申等.钢琴基础教程1，上海音乐出版社，2003</w:t>
      </w:r>
    </w:p>
    <w:p w14:paraId="7C772E15">
      <w:pPr>
        <w:spacing w:line="360" w:lineRule="auto"/>
        <w:ind w:firstLine="422" w:firstLineChars="200"/>
        <w:jc w:val="left"/>
        <w:rPr>
          <w:rFonts w:ascii="宋体" w:hAnsi="宋体"/>
          <w:b/>
          <w:color w:val="000000"/>
          <w:szCs w:val="21"/>
        </w:rPr>
      </w:pPr>
      <w:r>
        <w:rPr>
          <w:rFonts w:hint="eastAsia" w:ascii="宋体" w:hAnsi="宋体"/>
          <w:b/>
          <w:color w:val="000000"/>
          <w:szCs w:val="21"/>
        </w:rPr>
        <w:t>（三）参考书目</w:t>
      </w:r>
    </w:p>
    <w:p w14:paraId="4DB084F8">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1.叶波. 钢琴综合实用教程（一）.东南大学出版社, 2009 </w:t>
      </w:r>
    </w:p>
    <w:p w14:paraId="6EFF9DDE">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2.尹德本、 蒋泓.中外钢琴名曲曲库 . 辽宁人民出版社, 2006 </w:t>
      </w:r>
    </w:p>
    <w:p w14:paraId="61F7C2E3">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3.赵晓生.钢琴演奏之道（修订本）.世界图书出版公司,1999 </w:t>
      </w:r>
    </w:p>
    <w:p w14:paraId="5AF9B32D">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4.李弦、李茂林.车尔尼钢琴初步教程作品599弹奏提示.人民音乐出版社,2000</w:t>
      </w:r>
    </w:p>
    <w:p w14:paraId="3FA1368E">
      <w:pPr>
        <w:spacing w:line="360" w:lineRule="auto"/>
        <w:ind w:left="5519" w:leftChars="228" w:hanging="5040" w:hangingChars="2100"/>
        <w:rPr>
          <w:rFonts w:hint="eastAsia" w:ascii="宋体" w:hAnsi="宋体" w:cs="宋体"/>
          <w:sz w:val="24"/>
        </w:rPr>
      </w:pPr>
      <w:r>
        <w:rPr>
          <w:rFonts w:hint="eastAsia" w:ascii="宋体" w:hAnsi="宋体" w:cs="宋体"/>
          <w:sz w:val="24"/>
        </w:rPr>
        <w:t xml:space="preserve">                                                    </w:t>
      </w:r>
    </w:p>
    <w:p w14:paraId="2E64DE40">
      <w:pPr>
        <w:spacing w:line="360" w:lineRule="auto"/>
        <w:ind w:firstLine="411" w:firstLineChars="196"/>
        <w:jc w:val="right"/>
        <w:rPr>
          <w:rFonts w:hint="eastAsia" w:ascii="宋体" w:hAnsi="宋体"/>
          <w:color w:val="000000"/>
          <w:szCs w:val="21"/>
        </w:rPr>
      </w:pPr>
    </w:p>
    <w:p w14:paraId="084AE277">
      <w:pPr>
        <w:spacing w:line="360" w:lineRule="auto"/>
        <w:ind w:right="630" w:firstLine="411" w:firstLineChars="196"/>
        <w:jc w:val="center"/>
        <w:rPr>
          <w:rFonts w:hint="eastAsia" w:ascii="宋体" w:hAnsi="宋体"/>
          <w:color w:val="000000"/>
          <w:szCs w:val="21"/>
        </w:rPr>
      </w:pPr>
      <w:r>
        <w:rPr>
          <w:rFonts w:hint="eastAsia" w:ascii="宋体" w:hAnsi="宋体"/>
          <w:color w:val="000000"/>
          <w:szCs w:val="21"/>
        </w:rPr>
        <w:t xml:space="preserve">                                          </w:t>
      </w:r>
      <w:bookmarkStart w:id="47" w:name="_Hlk182332992"/>
      <w:r>
        <w:rPr>
          <w:rFonts w:hint="eastAsia" w:ascii="宋体" w:hAnsi="宋体"/>
          <w:color w:val="000000"/>
          <w:szCs w:val="21"/>
        </w:rPr>
        <w:t>执笔人：徐寅</w:t>
      </w:r>
    </w:p>
    <w:p w14:paraId="0F8C5DC9">
      <w:pPr>
        <w:spacing w:line="360" w:lineRule="auto"/>
        <w:ind w:right="420" w:firstLine="5670" w:firstLineChars="2700"/>
        <w:rPr>
          <w:rFonts w:hint="eastAsia" w:ascii="宋体" w:hAnsi="宋体"/>
          <w:color w:val="000000"/>
          <w:szCs w:val="21"/>
        </w:rPr>
      </w:pPr>
      <w:r>
        <w:rPr>
          <w:rFonts w:hint="eastAsia" w:ascii="宋体" w:hAnsi="宋体"/>
          <w:color w:val="000000"/>
          <w:szCs w:val="21"/>
        </w:rPr>
        <w:t>审定人：徐忆巍</w:t>
      </w:r>
    </w:p>
    <w:p w14:paraId="28AF25D6">
      <w:pPr>
        <w:spacing w:line="360" w:lineRule="auto"/>
        <w:ind w:right="420" w:firstLine="5661" w:firstLineChars="2696"/>
        <w:rPr>
          <w:rFonts w:hint="eastAsia" w:ascii="宋体" w:hAnsi="宋体" w:eastAsiaTheme="minorEastAsia"/>
          <w:color w:val="000000"/>
          <w:szCs w:val="21"/>
          <w:lang w:eastAsia="zh-CN"/>
        </w:rPr>
      </w:pPr>
      <w:r>
        <w:rPr>
          <w:rFonts w:hint="eastAsia" w:ascii="宋体" w:hAnsi="宋体"/>
          <w:color w:val="000000"/>
          <w:szCs w:val="21"/>
        </w:rPr>
        <w:t>审批人：</w:t>
      </w:r>
      <w:r>
        <w:rPr>
          <w:rFonts w:hint="eastAsia" w:ascii="宋体" w:hAnsi="宋体"/>
          <w:color w:val="000000"/>
          <w:szCs w:val="21"/>
          <w:lang w:val="en-US" w:eastAsia="zh-CN"/>
        </w:rPr>
        <w:t>杨丽莉</w:t>
      </w:r>
    </w:p>
    <w:p w14:paraId="201227FE">
      <w:pPr>
        <w:spacing w:line="360" w:lineRule="auto"/>
        <w:ind w:right="105" w:firstLine="411" w:firstLineChars="196"/>
        <w:jc w:val="right"/>
        <w:rPr>
          <w:rFonts w:hint="eastAsia" w:ascii="宋体" w:hAnsi="宋体"/>
          <w:color w:val="000000"/>
          <w:szCs w:val="21"/>
        </w:rPr>
      </w:pPr>
      <w:r>
        <w:rPr>
          <w:rFonts w:hint="eastAsia" w:ascii="宋体" w:hAnsi="宋体"/>
          <w:color w:val="000000"/>
          <w:szCs w:val="21"/>
        </w:rPr>
        <w:t>批准时间：202</w:t>
      </w:r>
      <w:r>
        <w:rPr>
          <w:rFonts w:hint="eastAsia" w:ascii="宋体" w:hAnsi="宋体"/>
          <w:color w:val="000000"/>
          <w:szCs w:val="21"/>
          <w:lang w:val="en-US" w:eastAsia="zh-CN"/>
        </w:rPr>
        <w:t>5</w:t>
      </w:r>
      <w:r>
        <w:rPr>
          <w:rFonts w:hint="eastAsia" w:ascii="宋体" w:hAnsi="宋体"/>
          <w:color w:val="000000"/>
          <w:szCs w:val="21"/>
        </w:rPr>
        <w:t>年9月1日</w:t>
      </w:r>
    </w:p>
    <w:bookmarkEnd w:id="47"/>
    <w:p w14:paraId="3716C767">
      <w:pPr>
        <w:pStyle w:val="32"/>
        <w:ind w:firstLine="0" w:firstLineChars="0"/>
        <w:outlineLvl w:val="0"/>
        <w:rPr>
          <w:rFonts w:ascii="Times New Roman" w:hAnsi="Times New Roman"/>
          <w:sz w:val="24"/>
          <w:szCs w:val="24"/>
        </w:rPr>
      </w:pPr>
      <w:r>
        <w:rPr>
          <w:rFonts w:hint="eastAsia" w:ascii="Times New Roman" w:hAnsi="Times New Roman"/>
          <w:sz w:val="24"/>
          <w:szCs w:val="24"/>
        </w:rPr>
        <w:t xml:space="preserve">                                     </w:t>
      </w:r>
    </w:p>
    <w:p w14:paraId="429A84AE">
      <w:pPr>
        <w:pStyle w:val="32"/>
        <w:ind w:firstLine="0" w:firstLineChars="0"/>
        <w:outlineLvl w:val="0"/>
        <w:rPr>
          <w:rFonts w:ascii="Times New Roman" w:hAnsi="Times New Roman"/>
          <w:sz w:val="24"/>
          <w:szCs w:val="24"/>
        </w:rPr>
      </w:pPr>
    </w:p>
    <w:bookmarkEnd w:id="46"/>
    <w:p w14:paraId="0BA24A73">
      <w:pPr>
        <w:pStyle w:val="39"/>
        <w:ind w:firstLine="0" w:firstLineChars="0"/>
        <w:jc w:val="center"/>
        <w:outlineLvl w:val="0"/>
        <w:rPr>
          <w:rFonts w:hint="eastAsia" w:ascii="宋体" w:eastAsia="宋体"/>
          <w:b/>
          <w:sz w:val="44"/>
          <w:szCs w:val="44"/>
        </w:rPr>
      </w:pPr>
    </w:p>
    <w:p w14:paraId="65160EE0">
      <w:pPr>
        <w:pStyle w:val="39"/>
        <w:ind w:firstLine="0" w:firstLineChars="0"/>
        <w:jc w:val="center"/>
        <w:outlineLvl w:val="0"/>
        <w:rPr>
          <w:rFonts w:hint="eastAsia" w:ascii="宋体" w:eastAsia="宋体"/>
          <w:b/>
          <w:sz w:val="44"/>
          <w:szCs w:val="44"/>
        </w:rPr>
      </w:pPr>
    </w:p>
    <w:p w14:paraId="510958C8">
      <w:pPr>
        <w:pStyle w:val="39"/>
        <w:ind w:firstLine="0" w:firstLineChars="0"/>
        <w:jc w:val="center"/>
        <w:outlineLvl w:val="0"/>
        <w:rPr>
          <w:rFonts w:hint="eastAsia" w:ascii="宋体" w:eastAsia="宋体"/>
          <w:b/>
          <w:sz w:val="44"/>
          <w:szCs w:val="44"/>
        </w:rPr>
      </w:pPr>
    </w:p>
    <w:p w14:paraId="2F4DF282">
      <w:pPr>
        <w:pStyle w:val="39"/>
        <w:ind w:firstLine="0" w:firstLineChars="0"/>
        <w:jc w:val="center"/>
        <w:outlineLvl w:val="0"/>
        <w:rPr>
          <w:rFonts w:hint="eastAsia" w:ascii="宋体" w:eastAsia="宋体"/>
          <w:b/>
          <w:sz w:val="44"/>
          <w:szCs w:val="44"/>
        </w:rPr>
      </w:pPr>
    </w:p>
    <w:p w14:paraId="67994773">
      <w:pPr>
        <w:pStyle w:val="39"/>
        <w:ind w:firstLine="0" w:firstLineChars="0"/>
        <w:jc w:val="center"/>
        <w:outlineLvl w:val="0"/>
        <w:rPr>
          <w:rFonts w:hint="eastAsia" w:ascii="宋体" w:eastAsia="宋体"/>
          <w:b/>
          <w:sz w:val="44"/>
          <w:szCs w:val="44"/>
        </w:rPr>
      </w:pPr>
    </w:p>
    <w:p w14:paraId="617D27ED">
      <w:pPr>
        <w:pStyle w:val="39"/>
        <w:ind w:firstLine="0" w:firstLineChars="0"/>
        <w:jc w:val="center"/>
        <w:outlineLvl w:val="0"/>
        <w:rPr>
          <w:rFonts w:hint="eastAsia" w:ascii="宋体" w:eastAsia="宋体"/>
          <w:b/>
          <w:sz w:val="44"/>
          <w:szCs w:val="44"/>
        </w:rPr>
      </w:pPr>
    </w:p>
    <w:p w14:paraId="5D21C952">
      <w:pPr>
        <w:pStyle w:val="39"/>
        <w:ind w:firstLine="0" w:firstLineChars="0"/>
        <w:jc w:val="center"/>
        <w:outlineLvl w:val="0"/>
        <w:rPr>
          <w:rFonts w:hint="eastAsia" w:ascii="宋体" w:eastAsia="宋体"/>
          <w:b/>
          <w:sz w:val="44"/>
          <w:szCs w:val="44"/>
        </w:rPr>
      </w:pPr>
    </w:p>
    <w:p w14:paraId="193A67E4">
      <w:pPr>
        <w:pStyle w:val="39"/>
        <w:ind w:firstLine="0" w:firstLineChars="0"/>
        <w:jc w:val="center"/>
        <w:outlineLvl w:val="0"/>
        <w:rPr>
          <w:rFonts w:hint="eastAsia" w:ascii="宋体" w:eastAsia="宋体"/>
          <w:b/>
          <w:sz w:val="44"/>
          <w:szCs w:val="44"/>
        </w:rPr>
      </w:pPr>
    </w:p>
    <w:p w14:paraId="35961E25">
      <w:pPr>
        <w:pStyle w:val="39"/>
        <w:ind w:firstLine="0" w:firstLineChars="0"/>
        <w:jc w:val="center"/>
        <w:outlineLvl w:val="0"/>
        <w:rPr>
          <w:rFonts w:hint="eastAsia" w:ascii="宋体" w:eastAsia="宋体"/>
          <w:b/>
          <w:sz w:val="44"/>
          <w:szCs w:val="44"/>
        </w:rPr>
      </w:pPr>
    </w:p>
    <w:p w14:paraId="183DA790">
      <w:pPr>
        <w:pStyle w:val="39"/>
        <w:ind w:firstLine="0" w:firstLineChars="0"/>
        <w:jc w:val="center"/>
        <w:outlineLvl w:val="0"/>
        <w:rPr>
          <w:rFonts w:hint="eastAsia" w:ascii="宋体" w:eastAsia="宋体"/>
          <w:b/>
          <w:sz w:val="44"/>
          <w:szCs w:val="44"/>
        </w:rPr>
      </w:pPr>
    </w:p>
    <w:p w14:paraId="0D9C17E8">
      <w:pPr>
        <w:pStyle w:val="39"/>
        <w:ind w:firstLine="0" w:firstLineChars="0"/>
        <w:jc w:val="center"/>
        <w:outlineLvl w:val="0"/>
        <w:rPr>
          <w:rFonts w:hint="eastAsia" w:ascii="宋体" w:eastAsia="宋体"/>
          <w:b/>
          <w:sz w:val="44"/>
          <w:szCs w:val="44"/>
        </w:rPr>
      </w:pPr>
    </w:p>
    <w:p w14:paraId="3102DDBE">
      <w:pPr>
        <w:pStyle w:val="39"/>
        <w:ind w:firstLine="0" w:firstLineChars="0"/>
        <w:jc w:val="center"/>
        <w:outlineLvl w:val="0"/>
        <w:rPr>
          <w:rFonts w:hint="eastAsia" w:ascii="宋体" w:eastAsia="宋体"/>
          <w:b/>
          <w:sz w:val="44"/>
          <w:szCs w:val="44"/>
        </w:rPr>
      </w:pPr>
    </w:p>
    <w:p w14:paraId="358E9218">
      <w:pPr>
        <w:pStyle w:val="39"/>
        <w:ind w:firstLine="0" w:firstLineChars="0"/>
        <w:jc w:val="center"/>
        <w:outlineLvl w:val="0"/>
        <w:rPr>
          <w:rFonts w:hint="eastAsia" w:ascii="宋体" w:eastAsia="宋体"/>
          <w:b/>
          <w:sz w:val="44"/>
          <w:szCs w:val="44"/>
        </w:rPr>
      </w:pPr>
    </w:p>
    <w:p w14:paraId="2940F919">
      <w:pPr>
        <w:pStyle w:val="39"/>
        <w:ind w:firstLine="0" w:firstLineChars="0"/>
        <w:jc w:val="center"/>
        <w:outlineLvl w:val="0"/>
        <w:rPr>
          <w:rFonts w:hint="eastAsia" w:ascii="宋体" w:eastAsia="宋体"/>
          <w:b/>
          <w:sz w:val="44"/>
          <w:szCs w:val="44"/>
        </w:rPr>
      </w:pPr>
    </w:p>
    <w:p w14:paraId="4DADA4B3">
      <w:pPr>
        <w:pStyle w:val="39"/>
        <w:ind w:firstLine="0" w:firstLineChars="0"/>
        <w:jc w:val="center"/>
        <w:outlineLvl w:val="0"/>
        <w:rPr>
          <w:rFonts w:ascii="宋体" w:eastAsia="宋体"/>
          <w:b/>
          <w:sz w:val="44"/>
          <w:szCs w:val="44"/>
        </w:rPr>
      </w:pPr>
      <w:bookmarkStart w:id="48" w:name="_Toc32530"/>
      <w:r>
        <w:rPr>
          <w:rFonts w:hint="eastAsia" w:ascii="宋体" w:eastAsia="宋体"/>
          <w:b/>
          <w:sz w:val="44"/>
          <w:szCs w:val="44"/>
        </w:rPr>
        <w:t>《钢琴II》</w:t>
      </w:r>
      <w:r>
        <w:rPr>
          <w:rFonts w:ascii="宋体" w:eastAsia="宋体"/>
          <w:b/>
          <w:sz w:val="44"/>
          <w:szCs w:val="44"/>
        </w:rPr>
        <w:t>课程教学大纲</w:t>
      </w:r>
      <w:bookmarkEnd w:id="48"/>
    </w:p>
    <w:p w14:paraId="53BAC131">
      <w:pPr>
        <w:spacing w:line="312" w:lineRule="auto"/>
        <w:jc w:val="center"/>
        <w:rPr>
          <w:b/>
          <w:bCs/>
          <w:sz w:val="30"/>
        </w:rPr>
      </w:pPr>
      <w:r>
        <w:rPr>
          <w:b/>
          <w:bCs/>
          <w:sz w:val="30"/>
        </w:rPr>
        <w:t>（</w:t>
      </w:r>
      <w:r>
        <w:rPr>
          <w:rFonts w:hint="eastAsia"/>
          <w:b/>
          <w:bCs/>
          <w:sz w:val="28"/>
          <w:szCs w:val="28"/>
        </w:rPr>
        <w:t>Piano II</w:t>
      </w:r>
      <w:r>
        <w:rPr>
          <w:b/>
          <w:bCs/>
          <w:sz w:val="30"/>
        </w:rPr>
        <w:t>）</w:t>
      </w:r>
    </w:p>
    <w:p w14:paraId="3E7D046B">
      <w:pPr>
        <w:tabs>
          <w:tab w:val="left" w:pos="8308"/>
        </w:tabs>
        <w:spacing w:line="360" w:lineRule="auto"/>
        <w:ind w:firstLine="551" w:firstLineChars="196"/>
        <w:rPr>
          <w:b/>
          <w:sz w:val="28"/>
          <w:szCs w:val="28"/>
        </w:rPr>
      </w:pPr>
    </w:p>
    <w:p w14:paraId="1534CBA6">
      <w:pPr>
        <w:tabs>
          <w:tab w:val="left" w:pos="8308"/>
        </w:tabs>
        <w:spacing w:line="360" w:lineRule="auto"/>
        <w:ind w:firstLine="472" w:firstLineChars="196"/>
        <w:rPr>
          <w:rFonts w:ascii="宋体" w:hAnsi="宋体"/>
          <w:b/>
          <w:sz w:val="24"/>
        </w:rPr>
      </w:pPr>
      <w:r>
        <w:rPr>
          <w:rFonts w:hint="eastAsia" w:ascii="宋体" w:hAnsi="宋体"/>
          <w:b/>
          <w:sz w:val="24"/>
        </w:rPr>
        <w:t>课程名称：钢琴II</w:t>
      </w:r>
      <w:r>
        <w:rPr>
          <w:rFonts w:hint="eastAsia" w:ascii="宋体" w:hAnsi="宋体"/>
          <w:b/>
          <w:sz w:val="24"/>
        </w:rPr>
        <w:tab/>
      </w:r>
    </w:p>
    <w:p w14:paraId="6A880607">
      <w:pPr>
        <w:spacing w:line="360" w:lineRule="auto"/>
        <w:ind w:firstLine="482" w:firstLineChars="200"/>
        <w:rPr>
          <w:rFonts w:ascii="宋体" w:hAnsi="宋体"/>
          <w:b/>
          <w:sz w:val="24"/>
        </w:rPr>
      </w:pPr>
      <w:r>
        <w:rPr>
          <w:rFonts w:ascii="宋体" w:hAnsi="宋体"/>
          <w:b/>
          <w:bCs/>
          <w:kern w:val="0"/>
          <w:sz w:val="24"/>
        </w:rPr>
        <w:t>课程代码</w:t>
      </w:r>
      <w:r>
        <w:rPr>
          <w:rFonts w:ascii="宋体" w:hAnsi="宋体"/>
          <w:b/>
          <w:kern w:val="0"/>
          <w:sz w:val="24"/>
        </w:rPr>
        <w:t>：</w:t>
      </w:r>
      <w:r>
        <w:rPr>
          <w:rFonts w:hint="eastAsia" w:ascii="宋体" w:hAnsi="宋体"/>
          <w:b/>
          <w:sz w:val="24"/>
        </w:rPr>
        <w:t>2403011</w:t>
      </w:r>
    </w:p>
    <w:p w14:paraId="37833E69">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 xml:space="preserve">： </w:t>
      </w:r>
      <w:r>
        <w:rPr>
          <w:rFonts w:hint="eastAsia" w:ascii="宋体" w:hAnsi="宋体"/>
          <w:b/>
          <w:kern w:val="0"/>
          <w:sz w:val="24"/>
        </w:rPr>
        <w:t>2</w:t>
      </w:r>
    </w:p>
    <w:p w14:paraId="66F6DD98">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b/>
          <w:kern w:val="0"/>
          <w:sz w:val="24"/>
        </w:rPr>
        <w:t xml:space="preserve"> 32</w:t>
      </w:r>
      <w:r>
        <w:rPr>
          <w:rFonts w:ascii="宋体" w:hAnsi="宋体"/>
          <w:kern w:val="0"/>
          <w:sz w:val="24"/>
        </w:rPr>
        <w:t xml:space="preserve"> </w:t>
      </w:r>
    </w:p>
    <w:p w14:paraId="551443EB">
      <w:pPr>
        <w:spacing w:line="360" w:lineRule="auto"/>
        <w:ind w:firstLine="482" w:firstLineChars="200"/>
        <w:rPr>
          <w:rFonts w:ascii="宋体" w:hAnsi="宋体"/>
          <w:b/>
          <w:bCs/>
          <w:kern w:val="0"/>
          <w:sz w:val="24"/>
        </w:rPr>
      </w:pPr>
      <w:r>
        <w:rPr>
          <w:rFonts w:ascii="宋体" w:hAnsi="宋体"/>
          <w:b/>
          <w:bCs/>
          <w:kern w:val="0"/>
          <w:sz w:val="24"/>
        </w:rPr>
        <w:t>先修课程</w:t>
      </w:r>
      <w:r>
        <w:rPr>
          <w:rFonts w:ascii="宋体" w:hAnsi="宋体"/>
          <w:b/>
          <w:kern w:val="0"/>
          <w:sz w:val="24"/>
        </w:rPr>
        <w:t>：</w:t>
      </w:r>
      <w:r>
        <w:rPr>
          <w:rFonts w:hint="eastAsia" w:ascii="宋体" w:hAnsi="宋体"/>
          <w:b/>
          <w:kern w:val="0"/>
          <w:sz w:val="24"/>
        </w:rPr>
        <w:t>基本乐理、视唱练耳、钢琴</w:t>
      </w:r>
      <w:r>
        <w:rPr>
          <w:rFonts w:hint="eastAsia" w:ascii="宋体" w:hAnsi="宋体"/>
          <w:b/>
          <w:bCs/>
          <w:kern w:val="0"/>
          <w:sz w:val="24"/>
        </w:rPr>
        <w:t>I</w:t>
      </w:r>
    </w:p>
    <w:p w14:paraId="787DF0C0">
      <w:pPr>
        <w:spacing w:line="360" w:lineRule="auto"/>
        <w:ind w:firstLine="482" w:firstLineChars="200"/>
        <w:jc w:val="left"/>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b/>
          <w:kern w:val="0"/>
          <w:sz w:val="24"/>
        </w:rPr>
        <w:t>音乐学</w:t>
      </w:r>
      <w:r>
        <w:rPr>
          <w:rFonts w:ascii="宋体" w:hAnsi="宋体"/>
          <w:kern w:val="0"/>
          <w:sz w:val="24"/>
        </w:rPr>
        <w:t xml:space="preserve">       </w:t>
      </w:r>
    </w:p>
    <w:p w14:paraId="06523057">
      <w:pPr>
        <w:spacing w:line="360" w:lineRule="auto"/>
        <w:jc w:val="left"/>
        <w:rPr>
          <w:rFonts w:ascii="宋体" w:hAnsi="宋体"/>
          <w:kern w:val="0"/>
          <w:sz w:val="24"/>
        </w:rPr>
      </w:pPr>
    </w:p>
    <w:p w14:paraId="7EFD1B35">
      <w:pPr>
        <w:spacing w:line="360" w:lineRule="auto"/>
        <w:jc w:val="left"/>
        <w:rPr>
          <w:b/>
          <w:sz w:val="24"/>
        </w:rPr>
      </w:pPr>
      <w:r>
        <w:rPr>
          <w:rFonts w:hint="eastAsia"/>
          <w:b/>
          <w:sz w:val="24"/>
        </w:rPr>
        <w:t>一、课程简介</w:t>
      </w:r>
    </w:p>
    <w:p w14:paraId="4FFB617E">
      <w:pPr>
        <w:spacing w:line="360" w:lineRule="auto"/>
        <w:ind w:firstLine="411" w:firstLineChars="196"/>
        <w:rPr>
          <w:kern w:val="0"/>
          <w:szCs w:val="21"/>
        </w:rPr>
      </w:pPr>
      <w:r>
        <w:rPr>
          <w:rFonts w:hint="eastAsia"/>
          <w:kern w:val="0"/>
          <w:szCs w:val="21"/>
        </w:rPr>
        <w:t>本课程是音乐学专业的一门专业基础必修课程。通过本课程的学习，培养学生能将音乐理论的基本知识和对音乐形象的理解力、表现力以及钢琴弹奏的必要知识、技能技巧这几方面紧密地结合起来，使自身的音乐素质和专业水平得到充实的、全面的提高与发展，具备较强的钢琴演奏能力，能在中小学从事音乐学科教学工作，也能在文化馆站、社会音乐团体等单位从事音乐相关工作。为后续专业课程及实践性环节奠定基础。</w:t>
      </w:r>
    </w:p>
    <w:p w14:paraId="5BBD4CD8">
      <w:pPr>
        <w:spacing w:line="360" w:lineRule="auto"/>
        <w:ind w:firstLine="551" w:firstLineChars="196"/>
        <w:rPr>
          <w:rFonts w:hint="eastAsia"/>
          <w:b/>
          <w:sz w:val="28"/>
          <w:szCs w:val="28"/>
        </w:rPr>
      </w:pPr>
    </w:p>
    <w:p w14:paraId="63D25CDD">
      <w:pPr>
        <w:spacing w:line="360" w:lineRule="auto"/>
        <w:jc w:val="left"/>
        <w:rPr>
          <w:b/>
          <w:sz w:val="24"/>
        </w:rPr>
      </w:pPr>
      <w:r>
        <w:rPr>
          <w:rFonts w:hint="eastAsia"/>
          <w:b/>
          <w:sz w:val="24"/>
        </w:rPr>
        <w:t>二、课程目标</w:t>
      </w:r>
    </w:p>
    <w:p w14:paraId="37657088">
      <w:pPr>
        <w:spacing w:line="360" w:lineRule="auto"/>
        <w:rPr>
          <w:rFonts w:hint="eastAsia" w:ascii="宋体" w:hAnsi="宋体"/>
          <w:b/>
          <w:color w:val="000000"/>
          <w:szCs w:val="21"/>
        </w:rPr>
      </w:pPr>
      <w:r>
        <w:rPr>
          <w:rFonts w:hint="eastAsia" w:ascii="宋体" w:hAnsi="宋体"/>
          <w:b/>
          <w:color w:val="000000"/>
          <w:szCs w:val="21"/>
        </w:rPr>
        <w:t>(一)课程具体目标</w:t>
      </w:r>
    </w:p>
    <w:p w14:paraId="7BB28442">
      <w:pPr>
        <w:spacing w:line="360" w:lineRule="auto"/>
        <w:ind w:firstLine="422" w:firstLineChars="200"/>
        <w:rPr>
          <w:szCs w:val="21"/>
        </w:rPr>
      </w:pPr>
      <w:r>
        <w:rPr>
          <w:rFonts w:hint="eastAsia"/>
          <w:b/>
          <w:szCs w:val="21"/>
        </w:rPr>
        <w:t>目标1.</w:t>
      </w:r>
      <w:r>
        <w:rPr>
          <w:rFonts w:hint="eastAsia"/>
          <w:sz w:val="24"/>
        </w:rPr>
        <w:t xml:space="preserve"> </w:t>
      </w:r>
      <w:r>
        <w:rPr>
          <w:rFonts w:hint="eastAsia"/>
          <w:szCs w:val="21"/>
        </w:rPr>
        <w:t>掌握正确的弹奏姿势，培养良好的读谱习惯，科学的练琴方法；熟练弹奏一升一降以内各大小调的音阶与琶音，并做到指法正确，穿指跨指时手腕、手臂配合自如；熟练弹奏20首以上练习曲，并掌握每首练习曲的弹奏要领，达到相应的速度；熟练弹奏15首以上乐曲，包括简单的复调作品，正确运用三种弹奏法，综合运用学过的弹奏技巧，准确地表达音乐。</w:t>
      </w:r>
    </w:p>
    <w:p w14:paraId="5ABB32FA">
      <w:pPr>
        <w:spacing w:line="360" w:lineRule="auto"/>
        <w:ind w:firstLine="422" w:firstLineChars="200"/>
        <w:rPr>
          <w:bCs/>
          <w:szCs w:val="21"/>
        </w:rPr>
      </w:pPr>
      <w:r>
        <w:rPr>
          <w:rFonts w:hint="eastAsia"/>
          <w:b/>
          <w:szCs w:val="21"/>
        </w:rPr>
        <w:t xml:space="preserve">目标2. </w:t>
      </w:r>
      <w:r>
        <w:rPr>
          <w:rFonts w:hint="eastAsia"/>
          <w:bCs/>
          <w:szCs w:val="21"/>
        </w:rPr>
        <w:t>形成正确的人生观、价值观、教育观，学生在掌握教育教学基本技能的同时，更好的理解和遵守教师职业道德规范，培养学生的敬业精神，确立学生对音乐教育事业的热爱和追求。</w:t>
      </w:r>
    </w:p>
    <w:p w14:paraId="2A17A81B">
      <w:pPr>
        <w:spacing w:line="360" w:lineRule="auto"/>
        <w:rPr>
          <w:rFonts w:hint="eastAsia" w:ascii="宋体" w:hAnsi="宋体"/>
          <w:b/>
          <w:color w:val="000000"/>
          <w:szCs w:val="21"/>
        </w:rPr>
      </w:pPr>
      <w:r>
        <w:rPr>
          <w:rFonts w:hint="eastAsia" w:ascii="宋体" w:hAnsi="宋体"/>
          <w:b/>
          <w:color w:val="000000"/>
          <w:szCs w:val="21"/>
        </w:rPr>
        <w:t>（二）</w:t>
      </w:r>
      <w:r>
        <w:rPr>
          <w:rFonts w:hint="eastAsia"/>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307B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noWrap w:val="0"/>
            <w:vAlign w:val="top"/>
          </w:tcPr>
          <w:p w14:paraId="1AFB026D">
            <w:pPr>
              <w:keepNext w:val="0"/>
              <w:keepLines w:val="0"/>
              <w:suppressLineNumbers w:val="0"/>
              <w:spacing w:before="0" w:beforeAutospacing="0" w:after="0" w:afterAutospacing="0" w:line="360" w:lineRule="auto"/>
              <w:ind w:left="0" w:right="0" w:firstLine="632" w:firstLineChars="300"/>
              <w:rPr>
                <w:rFonts w:hint="default"/>
                <w:b/>
                <w:bCs/>
                <w:color w:val="000000"/>
                <w:szCs w:val="21"/>
              </w:rPr>
            </w:pPr>
            <w:r>
              <w:rPr>
                <w:rFonts w:hint="eastAsia"/>
                <w:b/>
                <w:bCs/>
                <w:color w:val="000000"/>
                <w:szCs w:val="21"/>
              </w:rPr>
              <w:t>毕业要求</w:t>
            </w:r>
          </w:p>
        </w:tc>
        <w:tc>
          <w:tcPr>
            <w:tcW w:w="4915" w:type="dxa"/>
            <w:shd w:val="clear" w:color="auto" w:fill="auto"/>
            <w:noWrap w:val="0"/>
            <w:vAlign w:val="top"/>
          </w:tcPr>
          <w:p w14:paraId="75458E7E">
            <w:pPr>
              <w:keepNext w:val="0"/>
              <w:keepLines w:val="0"/>
              <w:suppressLineNumbers w:val="0"/>
              <w:spacing w:before="0" w:beforeAutospacing="0" w:after="0" w:afterAutospacing="0" w:line="360" w:lineRule="auto"/>
              <w:ind w:left="0" w:right="0" w:firstLine="1467" w:firstLineChars="696"/>
              <w:jc w:val="left"/>
              <w:rPr>
                <w:rFonts w:hint="default"/>
                <w:b/>
                <w:bCs/>
                <w:color w:val="000000"/>
                <w:szCs w:val="21"/>
              </w:rPr>
            </w:pPr>
            <w:r>
              <w:rPr>
                <w:rFonts w:hint="eastAsia"/>
                <w:b/>
                <w:bCs/>
                <w:color w:val="000000"/>
                <w:szCs w:val="21"/>
              </w:rPr>
              <w:t>毕业要求指标点</w:t>
            </w:r>
          </w:p>
        </w:tc>
        <w:tc>
          <w:tcPr>
            <w:tcW w:w="1445" w:type="dxa"/>
            <w:noWrap w:val="0"/>
            <w:vAlign w:val="top"/>
          </w:tcPr>
          <w:p w14:paraId="7326DE3E">
            <w:pPr>
              <w:keepNext w:val="0"/>
              <w:keepLines w:val="0"/>
              <w:suppressLineNumbers w:val="0"/>
              <w:spacing w:before="0" w:beforeAutospacing="0" w:after="0" w:afterAutospacing="0" w:line="360" w:lineRule="auto"/>
              <w:ind w:left="0" w:right="0" w:firstLine="211" w:firstLineChars="100"/>
              <w:jc w:val="left"/>
              <w:rPr>
                <w:rFonts w:hint="default"/>
                <w:b/>
                <w:bCs/>
                <w:color w:val="000000"/>
                <w:szCs w:val="21"/>
              </w:rPr>
            </w:pPr>
            <w:r>
              <w:rPr>
                <w:rFonts w:hint="eastAsia"/>
                <w:b/>
                <w:bCs/>
                <w:color w:val="000000"/>
                <w:szCs w:val="21"/>
              </w:rPr>
              <w:t>课程目标</w:t>
            </w:r>
          </w:p>
        </w:tc>
      </w:tr>
      <w:tr w14:paraId="285D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noWrap w:val="0"/>
            <w:vAlign w:val="top"/>
          </w:tcPr>
          <w:p w14:paraId="6DCB2B56">
            <w:pPr>
              <w:keepNext w:val="0"/>
              <w:keepLines w:val="0"/>
              <w:widowControl/>
              <w:suppressLineNumbers w:val="0"/>
              <w:spacing w:before="0" w:beforeAutospacing="0" w:after="0" w:afterAutospacing="0"/>
              <w:ind w:left="0" w:right="0"/>
              <w:jc w:val="left"/>
              <w:rPr>
                <w:rFonts w:hint="default"/>
                <w:color w:val="000000"/>
                <w:szCs w:val="21"/>
              </w:rPr>
            </w:pPr>
            <w:r>
              <w:rPr>
                <w:rFonts w:hint="eastAsia"/>
                <w:color w:val="000000"/>
                <w:szCs w:val="21"/>
              </w:rPr>
              <w:t>毕业要求3 学科素养</w:t>
            </w:r>
          </w:p>
          <w:p w14:paraId="4BFC86AD">
            <w:pPr>
              <w:keepNext w:val="0"/>
              <w:keepLines w:val="0"/>
              <w:suppressLineNumbers w:val="0"/>
              <w:spacing w:before="0" w:beforeAutospacing="0" w:after="0" w:afterAutospacing="0" w:line="360" w:lineRule="auto"/>
              <w:ind w:left="0" w:right="0" w:firstLine="294"/>
              <w:jc w:val="left"/>
              <w:rPr>
                <w:rFonts w:hint="default"/>
                <w:color w:val="000000"/>
                <w:szCs w:val="21"/>
              </w:rPr>
            </w:pPr>
          </w:p>
        </w:tc>
        <w:tc>
          <w:tcPr>
            <w:tcW w:w="4915" w:type="dxa"/>
            <w:shd w:val="clear" w:color="auto" w:fill="auto"/>
            <w:noWrap w:val="0"/>
            <w:vAlign w:val="top"/>
          </w:tcPr>
          <w:p w14:paraId="6B3A6E2F">
            <w:pPr>
              <w:keepNext w:val="0"/>
              <w:keepLines w:val="0"/>
              <w:suppressLineNumbers w:val="0"/>
              <w:spacing w:before="0" w:beforeAutospacing="0" w:after="0" w:afterAutospacing="0"/>
              <w:ind w:left="0" w:right="0" w:firstLine="294"/>
              <w:jc w:val="left"/>
              <w:rPr>
                <w:rFonts w:hint="default"/>
                <w:color w:val="000000"/>
                <w:szCs w:val="21"/>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熟练掌握五线谱、简谱的识谱、唱谱、写谱、打谱能力，具备歌曲演唱、器乐演奏、钢琴即兴伴奏、合唱指挥，音乐分析、创作与改编等音乐学科相关技能。</w:t>
            </w:r>
          </w:p>
        </w:tc>
        <w:tc>
          <w:tcPr>
            <w:tcW w:w="1445" w:type="dxa"/>
            <w:shd w:val="clear" w:color="auto" w:fill="auto"/>
            <w:noWrap w:val="0"/>
            <w:vAlign w:val="top"/>
          </w:tcPr>
          <w:p w14:paraId="5FBC19CB">
            <w:pPr>
              <w:keepNext w:val="0"/>
              <w:keepLines w:val="0"/>
              <w:suppressLineNumbers w:val="0"/>
              <w:spacing w:before="0" w:beforeAutospacing="0" w:after="0" w:afterAutospacing="0" w:line="360" w:lineRule="auto"/>
              <w:ind w:left="0" w:right="0"/>
              <w:jc w:val="left"/>
              <w:rPr>
                <w:rFonts w:hint="default"/>
                <w:color w:val="000000"/>
                <w:szCs w:val="21"/>
              </w:rPr>
            </w:pPr>
            <w:r>
              <w:rPr>
                <w:rFonts w:hint="eastAsia"/>
                <w:color w:val="000000"/>
                <w:szCs w:val="21"/>
              </w:rPr>
              <w:t>课程目标1</w:t>
            </w:r>
          </w:p>
        </w:tc>
      </w:tr>
      <w:tr w14:paraId="0D45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noWrap w:val="0"/>
            <w:vAlign w:val="top"/>
          </w:tcPr>
          <w:p w14:paraId="646C2173">
            <w:pPr>
              <w:keepNext w:val="0"/>
              <w:keepLines w:val="0"/>
              <w:widowControl/>
              <w:suppressLineNumbers w:val="0"/>
              <w:spacing w:before="0" w:beforeAutospacing="0" w:after="0" w:afterAutospacing="0"/>
              <w:ind w:left="0" w:right="0"/>
              <w:jc w:val="left"/>
              <w:rPr>
                <w:rFonts w:hint="default"/>
                <w:color w:val="000000"/>
                <w:szCs w:val="21"/>
              </w:rPr>
            </w:pPr>
            <w:r>
              <w:rPr>
                <w:rFonts w:hint="eastAsia"/>
                <w:color w:val="000000"/>
                <w:szCs w:val="21"/>
              </w:rPr>
              <w:t>毕业要求2 教育情怀</w:t>
            </w:r>
          </w:p>
          <w:p w14:paraId="282C28ED">
            <w:pPr>
              <w:keepNext w:val="0"/>
              <w:keepLines w:val="0"/>
              <w:suppressLineNumbers w:val="0"/>
              <w:spacing w:before="0" w:beforeAutospacing="0" w:after="0" w:afterAutospacing="0" w:line="360" w:lineRule="auto"/>
              <w:ind w:left="0" w:right="0" w:firstLine="294"/>
              <w:jc w:val="left"/>
              <w:rPr>
                <w:rFonts w:hint="default"/>
                <w:color w:val="000000"/>
                <w:szCs w:val="21"/>
              </w:rPr>
            </w:pPr>
          </w:p>
        </w:tc>
        <w:tc>
          <w:tcPr>
            <w:tcW w:w="4915" w:type="dxa"/>
            <w:shd w:val="clear" w:color="auto" w:fill="auto"/>
            <w:noWrap w:val="0"/>
            <w:vAlign w:val="top"/>
          </w:tcPr>
          <w:p w14:paraId="5E50D0A4">
            <w:pPr>
              <w:keepNext w:val="0"/>
              <w:keepLines w:val="0"/>
              <w:suppressLineNumbers w:val="0"/>
              <w:spacing w:before="0" w:beforeAutospacing="0" w:after="0" w:afterAutospacing="0"/>
              <w:ind w:left="0" w:right="0" w:firstLine="294"/>
              <w:jc w:val="left"/>
              <w:rPr>
                <w:rFonts w:hint="default"/>
                <w:color w:val="000000"/>
                <w:szCs w:val="21"/>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noWrap w:val="0"/>
            <w:vAlign w:val="top"/>
          </w:tcPr>
          <w:p w14:paraId="694D01E3">
            <w:pPr>
              <w:keepNext w:val="0"/>
              <w:keepLines w:val="0"/>
              <w:suppressLineNumbers w:val="0"/>
              <w:spacing w:before="0" w:beforeAutospacing="0" w:after="0" w:afterAutospacing="0" w:line="360" w:lineRule="auto"/>
              <w:ind w:left="0" w:right="0"/>
              <w:jc w:val="left"/>
              <w:rPr>
                <w:rFonts w:hint="default"/>
                <w:color w:val="000000"/>
                <w:szCs w:val="21"/>
              </w:rPr>
            </w:pPr>
            <w:r>
              <w:rPr>
                <w:rFonts w:hint="eastAsia"/>
                <w:color w:val="000000"/>
                <w:szCs w:val="21"/>
              </w:rPr>
              <w:t>课程目标2</w:t>
            </w:r>
          </w:p>
        </w:tc>
      </w:tr>
    </w:tbl>
    <w:p w14:paraId="2DA6ACC0">
      <w:pPr>
        <w:spacing w:line="360" w:lineRule="auto"/>
        <w:rPr>
          <w:rFonts w:hint="eastAsia" w:ascii="宋体" w:hAnsi="宋体"/>
          <w:b/>
          <w:color w:val="000000"/>
          <w:szCs w:val="21"/>
        </w:rPr>
      </w:pPr>
      <w:r>
        <w:rPr>
          <w:rFonts w:hint="eastAsia" w:ascii="宋体" w:hAnsi="宋体"/>
          <w:b/>
          <w:color w:val="000000"/>
          <w:szCs w:val="21"/>
        </w:rPr>
        <w:t>（三）课程思政目标</w:t>
      </w:r>
    </w:p>
    <w:p w14:paraId="015D2D33">
      <w:pPr>
        <w:spacing w:line="360" w:lineRule="auto"/>
        <w:ind w:firstLine="621" w:firstLineChars="296"/>
        <w:jc w:val="left"/>
        <w:rPr>
          <w:rFonts w:hint="eastAsia" w:ascii="宋体" w:hAnsi="宋体"/>
          <w:color w:val="000000"/>
          <w:szCs w:val="21"/>
        </w:rPr>
      </w:pPr>
      <w:r>
        <w:rPr>
          <w:rFonts w:hint="eastAsia" w:ascii="宋体" w:hAnsi="宋体"/>
          <w:color w:val="000000"/>
          <w:szCs w:val="21"/>
        </w:rPr>
        <w:t>学生在扎实掌握钢琴弹奏方法与技巧的基础上，践行社会主义核心价值观，认同中国特色社会主义，贯彻党的教育方针，以立德树人为己任，认同音乐教师工作的意义和专业性，并在钢琴弹奏的学习过程中，培养学生理解和尊重中华民族优秀的音乐文化传统，增强文化自信和国家认同感。教师应当结合钢琴教学，引导学生立志成为有理想信念、有道德情操、有扎实技能、有仁爱之心的新时代音乐教师。</w:t>
      </w:r>
    </w:p>
    <w:p w14:paraId="418BF8DB">
      <w:pPr>
        <w:spacing w:line="360" w:lineRule="auto"/>
        <w:jc w:val="left"/>
        <w:rPr>
          <w:rFonts w:hint="eastAsia" w:ascii="宋体" w:hAnsi="宋体"/>
          <w:color w:val="000000"/>
          <w:szCs w:val="21"/>
        </w:rPr>
      </w:pPr>
    </w:p>
    <w:p w14:paraId="7BB68A0F">
      <w:pPr>
        <w:spacing w:line="360" w:lineRule="auto"/>
        <w:jc w:val="left"/>
        <w:rPr>
          <w:rFonts w:hint="eastAsia" w:ascii="宋体" w:hAnsi="宋体"/>
          <w:b/>
          <w:color w:val="000000"/>
          <w:sz w:val="24"/>
        </w:rPr>
      </w:pPr>
      <w:r>
        <w:rPr>
          <w:rFonts w:hint="eastAsia" w:ascii="宋体" w:hAnsi="宋体"/>
          <w:b/>
          <w:color w:val="000000"/>
          <w:sz w:val="24"/>
        </w:rPr>
        <w:t>三、教学内容与预期学习成效</w:t>
      </w:r>
    </w:p>
    <w:tbl>
      <w:tblPr>
        <w:tblStyle w:val="17"/>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7561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shd w:val="clear" w:color="auto" w:fill="auto"/>
            <w:noWrap w:val="0"/>
            <w:vAlign w:val="center"/>
          </w:tcPr>
          <w:p w14:paraId="2ED54A9B">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知识</w:t>
            </w:r>
          </w:p>
          <w:p w14:paraId="512A9FD2">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单元</w:t>
            </w:r>
          </w:p>
        </w:tc>
        <w:tc>
          <w:tcPr>
            <w:tcW w:w="2600" w:type="dxa"/>
            <w:shd w:val="clear" w:color="auto" w:fill="auto"/>
            <w:noWrap w:val="0"/>
            <w:vAlign w:val="center"/>
          </w:tcPr>
          <w:p w14:paraId="46ABCAA3">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教学内容</w:t>
            </w:r>
          </w:p>
        </w:tc>
        <w:tc>
          <w:tcPr>
            <w:tcW w:w="754" w:type="dxa"/>
            <w:shd w:val="clear" w:color="auto" w:fill="auto"/>
            <w:noWrap w:val="0"/>
            <w:vAlign w:val="center"/>
          </w:tcPr>
          <w:p w14:paraId="4D03043E">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对应</w:t>
            </w:r>
          </w:p>
          <w:p w14:paraId="2FAD72B6">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课程目标</w:t>
            </w:r>
          </w:p>
        </w:tc>
        <w:tc>
          <w:tcPr>
            <w:tcW w:w="3277" w:type="dxa"/>
            <w:shd w:val="clear" w:color="auto" w:fill="auto"/>
            <w:noWrap w:val="0"/>
            <w:vAlign w:val="center"/>
          </w:tcPr>
          <w:p w14:paraId="71B7248A">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预期学习成效</w:t>
            </w:r>
          </w:p>
        </w:tc>
        <w:tc>
          <w:tcPr>
            <w:tcW w:w="1284" w:type="dxa"/>
            <w:shd w:val="clear" w:color="auto" w:fill="auto"/>
            <w:noWrap w:val="0"/>
            <w:vAlign w:val="center"/>
          </w:tcPr>
          <w:p w14:paraId="5E598CCA">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实现环节</w:t>
            </w:r>
          </w:p>
        </w:tc>
        <w:tc>
          <w:tcPr>
            <w:tcW w:w="662" w:type="dxa"/>
            <w:shd w:val="clear" w:color="auto" w:fill="auto"/>
            <w:noWrap w:val="0"/>
            <w:vAlign w:val="center"/>
          </w:tcPr>
          <w:p w14:paraId="5FF4736C">
            <w:pPr>
              <w:keepNext w:val="0"/>
              <w:keepLines w:val="0"/>
              <w:suppressLineNumbers w:val="0"/>
              <w:spacing w:before="0" w:beforeAutospacing="0" w:after="0" w:afterAutospacing="0"/>
              <w:ind w:left="0" w:right="0"/>
              <w:jc w:val="center"/>
              <w:rPr>
                <w:rFonts w:hint="eastAsia" w:ascii="宋体" w:hAnsi="宋体"/>
                <w:b/>
                <w:color w:val="000000"/>
                <w:szCs w:val="21"/>
              </w:rPr>
            </w:pPr>
            <w:r>
              <w:rPr>
                <w:rFonts w:hint="eastAsia" w:ascii="宋体" w:hAnsi="宋体"/>
                <w:b/>
                <w:color w:val="000000"/>
                <w:szCs w:val="21"/>
              </w:rPr>
              <w:t>学时安排</w:t>
            </w:r>
          </w:p>
        </w:tc>
      </w:tr>
      <w:tr w14:paraId="1F7C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3FC7CE4C">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r>
              <w:rPr>
                <w:rFonts w:hint="eastAsia" w:ascii="宋体" w:hAnsi="宋体"/>
                <w:color w:val="000000"/>
                <w:szCs w:val="21"/>
              </w:rPr>
              <w:t>1.钢琴弹奏的基础练习</w:t>
            </w:r>
          </w:p>
        </w:tc>
        <w:tc>
          <w:tcPr>
            <w:tcW w:w="2600" w:type="dxa"/>
            <w:shd w:val="clear" w:color="auto" w:fill="auto"/>
            <w:noWrap w:val="0"/>
            <w:vAlign w:val="center"/>
          </w:tcPr>
          <w:p w14:paraId="288CC96B">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（1）哈农指法练习</w:t>
            </w:r>
          </w:p>
          <w:p w14:paraId="69A4FA19">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（2）音阶</w:t>
            </w:r>
          </w:p>
          <w:p w14:paraId="09D31671">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（3）琶音</w:t>
            </w:r>
          </w:p>
          <w:p w14:paraId="3F0E3130">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（4）和弦</w:t>
            </w:r>
          </w:p>
        </w:tc>
        <w:tc>
          <w:tcPr>
            <w:tcW w:w="754" w:type="dxa"/>
            <w:shd w:val="clear" w:color="auto" w:fill="auto"/>
            <w:noWrap w:val="0"/>
            <w:vAlign w:val="center"/>
          </w:tcPr>
          <w:p w14:paraId="424BEBCE">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6581A8E0">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 熟练弹奏哈农1-10条，进一步掌握三种基本弹奏法，进行固定位置的手指训练，弹奏时做到肩、手臂、手腕自然放松，并保持良好的手型。</w:t>
            </w:r>
          </w:p>
          <w:p w14:paraId="60DF13F1">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2.掌握C大调、G大调、F大调、D大调和a小调、e小调、d小调、b小调音阶的指法规律，并能熟练弹奏同向四个八度。</w:t>
            </w:r>
          </w:p>
          <w:p w14:paraId="7BE8F8CB">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3.了解琶音的概念与种类，掌握短琶音的弹奏方式与进行规律，体会手腕的协调配合与手指力量的转移。</w:t>
            </w:r>
          </w:p>
          <w:p w14:paraId="72300CE5">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4.掌握长琶音的弹奏技巧和上述各大小调琶音的指法规律，并能熟练弹奏同向四个八度，做到穿指跨指动作正确，重量转移、节拍准确。</w:t>
            </w:r>
          </w:p>
          <w:p w14:paraId="34F92F57">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5.了解三和弦的概念与一般的指法规律。掌握三和弦弹奏要领，即整齐、贴键、下沉。学会分辨和弦的音色，做到整齐、饱满，熟练掌握上述各大小调主三和弦原位与转位的位置、指法。</w:t>
            </w:r>
          </w:p>
        </w:tc>
        <w:tc>
          <w:tcPr>
            <w:tcW w:w="1284" w:type="dxa"/>
            <w:shd w:val="clear" w:color="auto" w:fill="auto"/>
            <w:noWrap w:val="0"/>
            <w:vAlign w:val="center"/>
          </w:tcPr>
          <w:p w14:paraId="61A58049">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1.课堂学习</w:t>
            </w:r>
          </w:p>
          <w:p w14:paraId="3BF957EE">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2.教师示范</w:t>
            </w:r>
          </w:p>
          <w:p w14:paraId="0E22BAAE">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3.课堂讨论</w:t>
            </w:r>
          </w:p>
          <w:p w14:paraId="05925F00">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4.课堂实践</w:t>
            </w:r>
          </w:p>
          <w:p w14:paraId="489F6A52">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5.实践练习</w:t>
            </w:r>
          </w:p>
        </w:tc>
        <w:tc>
          <w:tcPr>
            <w:tcW w:w="662" w:type="dxa"/>
            <w:shd w:val="clear" w:color="auto" w:fill="auto"/>
            <w:noWrap w:val="0"/>
            <w:vAlign w:val="center"/>
          </w:tcPr>
          <w:p w14:paraId="11B96862">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6</w:t>
            </w:r>
          </w:p>
        </w:tc>
      </w:tr>
      <w:tr w14:paraId="45E3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1317F4C4">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61F75A5D">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b/>
                <w:color w:val="000000"/>
                <w:szCs w:val="21"/>
              </w:rPr>
              <w:t>课程思政目标：</w:t>
            </w:r>
            <w:r>
              <w:rPr>
                <w:rFonts w:hint="default" w:ascii="宋体" w:hAnsi="宋体" w:cs="宋体"/>
                <w:sz w:val="24"/>
              </w:rPr>
              <w:t> </w:t>
            </w:r>
            <w:r>
              <w:rPr>
                <w:rFonts w:hint="eastAsia" w:ascii="宋体" w:hAnsi="宋体" w:cs="宋体"/>
                <w:szCs w:val="21"/>
              </w:rPr>
              <w:t>通过小组还课讨论的形式，评价同学弹奏音阶琶音的指法及动作，加强同学间的交流，培养学生的合作精神，增进友谊</w:t>
            </w:r>
            <w:r>
              <w:rPr>
                <w:rFonts w:hint="eastAsia" w:ascii="宋体" w:hAnsi="宋体" w:cs="宋体"/>
                <w:sz w:val="24"/>
              </w:rPr>
              <w:t>。</w:t>
            </w:r>
            <w:r>
              <w:rPr>
                <w:rFonts w:hint="default"/>
              </w:rPr>
              <w:t>培养学生正确的审美观念，增强文化自信，传承和弘扬中华民族优秀传统音乐文化。</w:t>
            </w:r>
            <w:r>
              <w:rPr>
                <w:rFonts w:hint="eastAsia" w:ascii="宋体" w:hAnsi="宋体"/>
                <w:color w:val="000000"/>
                <w:szCs w:val="21"/>
              </w:rPr>
              <w:t>通过钢琴教学，促进学生德、智、体、美、劳全面发展，塑造健全人格。</w:t>
            </w:r>
          </w:p>
        </w:tc>
      </w:tr>
      <w:tr w14:paraId="2673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shd w:val="clear" w:color="auto" w:fill="auto"/>
            <w:noWrap w:val="0"/>
            <w:vAlign w:val="center"/>
          </w:tcPr>
          <w:p w14:paraId="3420E015">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r>
              <w:rPr>
                <w:rFonts w:hint="eastAsia" w:ascii="宋体" w:hAnsi="宋体"/>
                <w:color w:val="000000"/>
                <w:szCs w:val="21"/>
              </w:rPr>
              <w:t>2.</w:t>
            </w:r>
            <w:r>
              <w:rPr>
                <w:rFonts w:hint="eastAsia" w:ascii="宋体" w:hAnsi="宋体"/>
                <w:bCs/>
                <w:sz w:val="24"/>
              </w:rPr>
              <w:t xml:space="preserve"> </w:t>
            </w:r>
            <w:r>
              <w:rPr>
                <w:rFonts w:hint="eastAsia" w:ascii="宋体" w:hAnsi="宋体"/>
                <w:bCs/>
                <w:szCs w:val="21"/>
              </w:rPr>
              <w:t>钢琴练习曲的弹奏</w:t>
            </w:r>
          </w:p>
        </w:tc>
        <w:tc>
          <w:tcPr>
            <w:tcW w:w="2600" w:type="dxa"/>
            <w:shd w:val="clear" w:color="auto" w:fill="auto"/>
            <w:noWrap w:val="0"/>
            <w:vAlign w:val="center"/>
          </w:tcPr>
          <w:p w14:paraId="2440726B">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（1）《车尔尼作品599》（第20-第55条）</w:t>
            </w:r>
          </w:p>
          <w:p w14:paraId="393DF4D9">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（2）《钢琴基础教程》第一册中间部分练习曲。</w:t>
            </w:r>
          </w:p>
          <w:p w14:paraId="6A43F953">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p>
          <w:p w14:paraId="38C86797">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p>
        </w:tc>
        <w:tc>
          <w:tcPr>
            <w:tcW w:w="754" w:type="dxa"/>
            <w:shd w:val="clear" w:color="auto" w:fill="auto"/>
            <w:noWrap w:val="0"/>
            <w:vAlign w:val="center"/>
          </w:tcPr>
          <w:p w14:paraId="4B276CBA">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55742E5C">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 必须熟练弹奏20-30首练习曲。</w:t>
            </w:r>
          </w:p>
          <w:p w14:paraId="46004D20">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2.掌握每首练习曲的弹奏要领，基本达到相应的速度。</w:t>
            </w:r>
          </w:p>
          <w:p w14:paraId="7BEC4617">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3.掌握左手分解和弦、半分解和弦、和弦不同伴奏音型的弹奏技巧。</w:t>
            </w:r>
          </w:p>
          <w:p w14:paraId="07E3E2F5">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4.掌握右手连音、跳音的区别，呼吸的准确，十六分音符发音的清晰、均匀等，并且做到左右手动作的独立。</w:t>
            </w:r>
          </w:p>
        </w:tc>
        <w:tc>
          <w:tcPr>
            <w:tcW w:w="1284" w:type="dxa"/>
            <w:shd w:val="clear" w:color="auto" w:fill="auto"/>
            <w:noWrap w:val="0"/>
            <w:vAlign w:val="center"/>
          </w:tcPr>
          <w:p w14:paraId="011B7ECE">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1.课堂学习</w:t>
            </w:r>
          </w:p>
          <w:p w14:paraId="0ABACF48">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2.教师示范</w:t>
            </w:r>
          </w:p>
          <w:p w14:paraId="6321B5DA">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3.课堂讨论</w:t>
            </w:r>
          </w:p>
          <w:p w14:paraId="24EFCCAF">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4.课堂实践</w:t>
            </w:r>
          </w:p>
          <w:p w14:paraId="64B09578">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571A2ABA">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12</w:t>
            </w:r>
          </w:p>
        </w:tc>
      </w:tr>
      <w:tr w14:paraId="24EE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14FBE1FA">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793487DF">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bCs/>
                <w:color w:val="000000"/>
                <w:szCs w:val="21"/>
              </w:rPr>
              <w:t>通过弹奏练习曲，让学生明确掌握技能技巧不是一铸而就的，必须通过大量的练习，达到一定的技术积累，才能水到渠成。进而培养学生坚韧、耐心、专注、责任感等优良品质，促进学生德、智、体、美、劳全面发展，塑造健全人格。</w:t>
            </w:r>
          </w:p>
        </w:tc>
      </w:tr>
      <w:tr w14:paraId="7E7B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56C9BA0C">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r>
              <w:rPr>
                <w:rFonts w:hint="eastAsia" w:ascii="宋体" w:hAnsi="宋体"/>
                <w:color w:val="000000"/>
                <w:szCs w:val="21"/>
              </w:rPr>
              <w:t>3.复调乐曲的弹奏练习</w:t>
            </w:r>
          </w:p>
        </w:tc>
        <w:tc>
          <w:tcPr>
            <w:tcW w:w="2600" w:type="dxa"/>
            <w:shd w:val="clear" w:color="auto" w:fill="auto"/>
            <w:noWrap w:val="0"/>
            <w:vAlign w:val="center"/>
          </w:tcPr>
          <w:p w14:paraId="7AE64C44">
            <w:pPr>
              <w:keepNext w:val="0"/>
              <w:keepLines w:val="0"/>
              <w:suppressLineNumbers w:val="0"/>
              <w:spacing w:before="0" w:beforeAutospacing="0" w:after="0" w:afterAutospacing="0" w:line="269" w:lineRule="auto"/>
              <w:ind w:left="0" w:right="0"/>
              <w:jc w:val="left"/>
              <w:rPr>
                <w:rFonts w:hint="default" w:ascii="宋体" w:hAnsi="宋体"/>
                <w:color w:val="000000"/>
                <w:szCs w:val="21"/>
              </w:rPr>
            </w:pPr>
            <w:r>
              <w:rPr>
                <w:rFonts w:hint="eastAsia" w:ascii="宋体" w:hAnsi="宋体"/>
                <w:color w:val="000000"/>
                <w:szCs w:val="21"/>
              </w:rPr>
              <w:t>《小步舞曲》（莫扎特）、《小步舞曲》（巴赫）、</w:t>
            </w:r>
          </w:p>
          <w:p w14:paraId="73786AB5">
            <w:pPr>
              <w:keepNext w:val="0"/>
              <w:keepLines w:val="0"/>
              <w:suppressLineNumbers w:val="0"/>
              <w:spacing w:before="0" w:beforeAutospacing="0" w:after="0" w:afterAutospacing="0" w:line="269" w:lineRule="auto"/>
              <w:ind w:left="0" w:right="0"/>
              <w:jc w:val="left"/>
              <w:rPr>
                <w:rFonts w:hint="default" w:ascii="宋体" w:hAnsi="宋体"/>
                <w:color w:val="000000"/>
                <w:szCs w:val="21"/>
              </w:rPr>
            </w:pPr>
            <w:r>
              <w:rPr>
                <w:rFonts w:hint="eastAsia" w:ascii="宋体" w:hAnsi="宋体"/>
                <w:color w:val="000000"/>
                <w:szCs w:val="21"/>
              </w:rPr>
              <w:t>《进行曲》（巴赫）、</w:t>
            </w:r>
          </w:p>
          <w:p w14:paraId="6BC81BFB">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《采花调》</w:t>
            </w:r>
          </w:p>
        </w:tc>
        <w:tc>
          <w:tcPr>
            <w:tcW w:w="754" w:type="dxa"/>
            <w:shd w:val="clear" w:color="auto" w:fill="auto"/>
            <w:noWrap w:val="0"/>
            <w:vAlign w:val="center"/>
          </w:tcPr>
          <w:p w14:paraId="14175D7D">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657EDA59">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default" w:ascii="宋体" w:hAnsi="宋体"/>
                <w:color w:val="000000"/>
                <w:szCs w:val="21"/>
              </w:rPr>
              <w:t>1.</w:t>
            </w:r>
            <w:r>
              <w:rPr>
                <w:rFonts w:hint="eastAsia" w:ascii="宋体" w:hAnsi="宋体"/>
                <w:color w:val="000000"/>
                <w:szCs w:val="21"/>
              </w:rPr>
              <w:t xml:space="preserve"> 了解复调作品的含义，熟练弹奏上述乐曲。</w:t>
            </w:r>
          </w:p>
          <w:p w14:paraId="5878FFEA">
            <w:pPr>
              <w:keepNext w:val="0"/>
              <w:keepLines w:val="0"/>
              <w:suppressLineNumbers w:val="0"/>
              <w:spacing w:before="0" w:beforeAutospacing="0" w:after="0" w:afterAutospacing="0" w:line="269" w:lineRule="auto"/>
              <w:ind w:left="0" w:right="0"/>
              <w:jc w:val="left"/>
              <w:rPr>
                <w:rFonts w:hint="default" w:ascii="宋体" w:hAnsi="宋体"/>
                <w:color w:val="000000"/>
                <w:szCs w:val="21"/>
              </w:rPr>
            </w:pPr>
            <w:r>
              <w:rPr>
                <w:rFonts w:hint="eastAsia" w:ascii="宋体" w:hAnsi="宋体"/>
                <w:color w:val="000000"/>
                <w:szCs w:val="21"/>
              </w:rPr>
              <w:t>2.掌握上述复调作品的弹奏要领，做到声部清晰，线条流畅，左右手独立。</w:t>
            </w:r>
          </w:p>
          <w:p w14:paraId="381B1624">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3.掌握古典复调作品中跳音的弹奏方法，不能弹得太短。能基本弹奏出不同复调作品的音乐内涵与节奏特点。</w:t>
            </w:r>
          </w:p>
        </w:tc>
        <w:tc>
          <w:tcPr>
            <w:tcW w:w="1284" w:type="dxa"/>
            <w:shd w:val="clear" w:color="auto" w:fill="auto"/>
            <w:noWrap w:val="0"/>
            <w:vAlign w:val="center"/>
          </w:tcPr>
          <w:p w14:paraId="16FB099B">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1.课堂学习</w:t>
            </w:r>
          </w:p>
          <w:p w14:paraId="5CE91EEB">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2.教师示范</w:t>
            </w:r>
          </w:p>
          <w:p w14:paraId="7EB6BF4A">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3.课堂讨论</w:t>
            </w:r>
          </w:p>
          <w:p w14:paraId="4DEC7141">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4.课堂实践</w:t>
            </w:r>
          </w:p>
          <w:p w14:paraId="368C49AB">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494CD8E6">
            <w:pPr>
              <w:keepNext w:val="0"/>
              <w:keepLines w:val="0"/>
              <w:suppressLineNumbers w:val="0"/>
              <w:spacing w:before="0" w:beforeAutospacing="0" w:after="0" w:afterAutospacing="0" w:line="269" w:lineRule="auto"/>
              <w:ind w:left="0" w:right="0"/>
              <w:jc w:val="center"/>
              <w:rPr>
                <w:rFonts w:hint="eastAsia" w:ascii="宋体" w:hAnsi="宋体"/>
                <w:color w:val="000000"/>
                <w:szCs w:val="21"/>
              </w:rPr>
            </w:pPr>
            <w:r>
              <w:rPr>
                <w:rFonts w:hint="eastAsia" w:ascii="宋体" w:hAnsi="宋体"/>
                <w:color w:val="000000"/>
                <w:szCs w:val="21"/>
              </w:rPr>
              <w:t>4</w:t>
            </w:r>
          </w:p>
        </w:tc>
      </w:tr>
      <w:tr w14:paraId="3B84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1F20D78C">
            <w:pPr>
              <w:keepNext w:val="0"/>
              <w:keepLines w:val="0"/>
              <w:suppressLineNumbers w:val="0"/>
              <w:spacing w:before="0" w:beforeAutospacing="0" w:after="0" w:afterAutospacing="0" w:line="264"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38BBE9CE">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bCs/>
                <w:color w:val="000000"/>
                <w:szCs w:val="21"/>
              </w:rPr>
              <w:t>通过复调作品的弹奏，了解古典音乐的起源，让学生明确钢琴音乐语言、思维方式的最主要特点，是不同音乐因素的同时结合。</w:t>
            </w:r>
            <w:r>
              <w:rPr>
                <w:rFonts w:hint="eastAsia" w:ascii="宋体" w:hAnsi="宋体"/>
                <w:color w:val="000000"/>
                <w:szCs w:val="21"/>
              </w:rPr>
              <w:t>培养学生公正友善、团结协作精神，</w:t>
            </w:r>
            <w:r>
              <w:rPr>
                <w:rFonts w:hint="default"/>
              </w:rPr>
              <w:t>正确的审美观念，增强文化自信，传承和弘扬中华民族优秀传统音乐文化。</w:t>
            </w:r>
            <w:r>
              <w:rPr>
                <w:rFonts w:hint="eastAsia" w:ascii="宋体" w:hAnsi="宋体"/>
                <w:color w:val="000000"/>
                <w:szCs w:val="21"/>
              </w:rPr>
              <w:t>通过钢琴教学，促进学生德、智、体、美、劳全面发展，塑造健全人格。</w:t>
            </w:r>
          </w:p>
        </w:tc>
      </w:tr>
      <w:tr w14:paraId="647E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3EF70E15">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2077A5C4">
            <w:pPr>
              <w:keepNext w:val="0"/>
              <w:keepLines w:val="0"/>
              <w:suppressLineNumbers w:val="0"/>
              <w:spacing w:before="0" w:beforeAutospacing="0" w:after="0" w:afterAutospacing="0" w:line="276" w:lineRule="auto"/>
              <w:ind w:left="0" w:right="0"/>
              <w:jc w:val="left"/>
              <w:rPr>
                <w:rFonts w:hint="eastAsia" w:ascii="宋体" w:hAnsi="宋体"/>
                <w:bCs/>
                <w:color w:val="000000"/>
                <w:szCs w:val="21"/>
              </w:rPr>
            </w:pPr>
            <w:r>
              <w:rPr>
                <w:rFonts w:hint="eastAsia" w:ascii="宋体" w:hAnsi="宋体"/>
                <w:b/>
                <w:color w:val="000000"/>
                <w:szCs w:val="21"/>
              </w:rPr>
              <w:t>课程思政目标：</w:t>
            </w:r>
            <w:r>
              <w:rPr>
                <w:rFonts w:hint="eastAsia" w:ascii="宋体" w:hAnsi="宋体"/>
                <w:bCs/>
                <w:color w:val="000000"/>
                <w:szCs w:val="21"/>
              </w:rPr>
              <w:t>通过弹奏练习曲，让学生明确掌握技能技巧不是一铸而就的，必须通过大量的练习，达到一定的技术积累，才能水到渠成。进而培养学生坚韧、耐心、专注、责任感等优良品质，</w:t>
            </w:r>
            <w:r>
              <w:rPr>
                <w:rFonts w:hint="eastAsia" w:ascii="宋体" w:hAnsi="宋体"/>
                <w:color w:val="000000"/>
                <w:szCs w:val="21"/>
              </w:rPr>
              <w:t>促进学生德、智、体、美、劳全面发展，塑造健全人格。</w:t>
            </w:r>
          </w:p>
        </w:tc>
      </w:tr>
      <w:tr w14:paraId="1A1E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5D34B9BA">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r>
              <w:rPr>
                <w:rFonts w:hint="eastAsia" w:ascii="宋体" w:hAnsi="宋体"/>
                <w:color w:val="000000"/>
                <w:szCs w:val="21"/>
              </w:rPr>
              <w:t>4.乐曲的弹奏</w:t>
            </w:r>
          </w:p>
        </w:tc>
        <w:tc>
          <w:tcPr>
            <w:tcW w:w="2600" w:type="dxa"/>
            <w:shd w:val="clear" w:color="auto" w:fill="auto"/>
            <w:noWrap w:val="0"/>
            <w:vAlign w:val="center"/>
          </w:tcPr>
          <w:p w14:paraId="765AE092">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沂蒙山小调》、《天真烂漫》、《窗花舞》、《风笛舞曲》、《苏格兰舞》、《绿袖子》、《保卫黄河》、《扎红头绳》、《土耳其进行曲》、《弦子舞》、《浏阳河》、《瑶族长鼓舞》、《士兵进行曲》、《阿拉伯风格曲》、《古老的法兰西歌曲》、《前进》、《波尔卡舞曲》、《斗牛士之歌》、《摇篮曲》、《勇敢的骑士》</w:t>
            </w:r>
          </w:p>
        </w:tc>
        <w:tc>
          <w:tcPr>
            <w:tcW w:w="754" w:type="dxa"/>
            <w:shd w:val="clear" w:color="auto" w:fill="auto"/>
            <w:noWrap w:val="0"/>
            <w:vAlign w:val="center"/>
          </w:tcPr>
          <w:p w14:paraId="06AC5CA9">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r>
              <w:rPr>
                <w:rFonts w:hint="eastAsia" w:ascii="宋体" w:hAnsi="宋体"/>
                <w:color w:val="000000"/>
                <w:szCs w:val="21"/>
              </w:rPr>
              <w:t>课程目标1、2</w:t>
            </w:r>
          </w:p>
        </w:tc>
        <w:tc>
          <w:tcPr>
            <w:tcW w:w="3277" w:type="dxa"/>
            <w:shd w:val="clear" w:color="auto" w:fill="auto"/>
            <w:noWrap w:val="0"/>
            <w:vAlign w:val="center"/>
          </w:tcPr>
          <w:p w14:paraId="07F3F786">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default" w:ascii="宋体" w:hAnsi="宋体"/>
                <w:color w:val="000000"/>
                <w:szCs w:val="21"/>
              </w:rPr>
              <w:t>1.</w:t>
            </w:r>
            <w:r>
              <w:rPr>
                <w:rFonts w:hint="eastAsia" w:ascii="宋体" w:hAnsi="宋体"/>
                <w:color w:val="000000"/>
                <w:szCs w:val="21"/>
              </w:rPr>
              <w:t xml:space="preserve"> 能较熟练地弹奏乐曲，并掌握每首乐曲的弹奏要领。</w:t>
            </w:r>
          </w:p>
          <w:p w14:paraId="29068EF2">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2.综合运用学过的弹奏技巧，完整地表达乐曲的内容。</w:t>
            </w:r>
          </w:p>
          <w:p w14:paraId="2D58E48C">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3.能分析简单的作品，初步形成一定的音乐表现力。</w:t>
            </w:r>
          </w:p>
          <w:p w14:paraId="2C032477">
            <w:pPr>
              <w:keepNext w:val="0"/>
              <w:keepLines w:val="0"/>
              <w:suppressLineNumbers w:val="0"/>
              <w:spacing w:before="0" w:beforeAutospacing="0" w:after="0" w:afterAutospacing="0" w:line="276" w:lineRule="auto"/>
              <w:ind w:left="0" w:right="0"/>
              <w:jc w:val="left"/>
              <w:rPr>
                <w:rFonts w:hint="default" w:ascii="宋体" w:hAnsi="宋体"/>
                <w:color w:val="000000"/>
                <w:szCs w:val="21"/>
              </w:rPr>
            </w:pPr>
            <w:r>
              <w:rPr>
                <w:rFonts w:hint="eastAsia" w:ascii="宋体" w:hAnsi="宋体"/>
                <w:color w:val="000000"/>
                <w:szCs w:val="21"/>
              </w:rPr>
              <w:t>4.掌握双手配合乐曲中两手的独立性，做到主旋律声部连、跳正确。伴奏声部均匀、轻巧。</w:t>
            </w:r>
          </w:p>
          <w:p w14:paraId="4E3EEC1A">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5.节奏分句准确，能够自然真实地表达作品的内容风格，强弱变化自如,节拍律动准确。</w:t>
            </w:r>
          </w:p>
        </w:tc>
        <w:tc>
          <w:tcPr>
            <w:tcW w:w="1284" w:type="dxa"/>
            <w:shd w:val="clear" w:color="auto" w:fill="auto"/>
            <w:noWrap w:val="0"/>
            <w:vAlign w:val="center"/>
          </w:tcPr>
          <w:p w14:paraId="6A8DABE3">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1.课堂学习</w:t>
            </w:r>
          </w:p>
          <w:p w14:paraId="4138D82F">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2.教师示范</w:t>
            </w:r>
          </w:p>
          <w:p w14:paraId="3AA5A85A">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3.课堂讨论</w:t>
            </w:r>
          </w:p>
          <w:p w14:paraId="6971358B">
            <w:pPr>
              <w:keepNext w:val="0"/>
              <w:keepLines w:val="0"/>
              <w:suppressLineNumbers w:val="0"/>
              <w:spacing w:before="0" w:beforeAutospacing="0" w:after="0" w:afterAutospacing="0" w:line="269" w:lineRule="auto"/>
              <w:ind w:left="0" w:right="0"/>
              <w:jc w:val="left"/>
              <w:rPr>
                <w:rFonts w:hint="eastAsia" w:ascii="宋体" w:hAnsi="宋体"/>
                <w:color w:val="000000"/>
                <w:szCs w:val="21"/>
              </w:rPr>
            </w:pPr>
            <w:r>
              <w:rPr>
                <w:rFonts w:hint="eastAsia" w:ascii="宋体" w:hAnsi="宋体"/>
                <w:color w:val="000000"/>
                <w:szCs w:val="21"/>
              </w:rPr>
              <w:t>4.课堂实践</w:t>
            </w:r>
          </w:p>
          <w:p w14:paraId="217E3235">
            <w:pPr>
              <w:keepNext w:val="0"/>
              <w:keepLines w:val="0"/>
              <w:suppressLineNumbers w:val="0"/>
              <w:spacing w:before="0" w:beforeAutospacing="0" w:after="0" w:afterAutospacing="0" w:line="276" w:lineRule="auto"/>
              <w:ind w:left="0" w:right="0"/>
              <w:jc w:val="left"/>
              <w:rPr>
                <w:rFonts w:hint="eastAsia" w:ascii="宋体" w:hAnsi="宋体"/>
                <w:color w:val="000000"/>
                <w:szCs w:val="21"/>
              </w:rPr>
            </w:pPr>
            <w:r>
              <w:rPr>
                <w:rFonts w:hint="eastAsia" w:ascii="宋体" w:hAnsi="宋体"/>
                <w:color w:val="000000"/>
                <w:szCs w:val="21"/>
              </w:rPr>
              <w:t>5.实践演唱</w:t>
            </w:r>
          </w:p>
        </w:tc>
        <w:tc>
          <w:tcPr>
            <w:tcW w:w="662" w:type="dxa"/>
            <w:shd w:val="clear" w:color="auto" w:fill="auto"/>
            <w:noWrap w:val="0"/>
            <w:vAlign w:val="center"/>
          </w:tcPr>
          <w:p w14:paraId="5F2ABE89">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r>
              <w:rPr>
                <w:rFonts w:hint="eastAsia" w:ascii="宋体" w:hAnsi="宋体"/>
                <w:color w:val="000000"/>
                <w:szCs w:val="21"/>
              </w:rPr>
              <w:t>10</w:t>
            </w:r>
          </w:p>
        </w:tc>
      </w:tr>
      <w:tr w14:paraId="59B3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19042A2F">
            <w:pPr>
              <w:keepNext w:val="0"/>
              <w:keepLines w:val="0"/>
              <w:suppressLineNumbers w:val="0"/>
              <w:spacing w:before="0" w:beforeAutospacing="0" w:after="0" w:afterAutospacing="0" w:line="276" w:lineRule="auto"/>
              <w:ind w:left="0" w:right="0"/>
              <w:jc w:val="center"/>
              <w:rPr>
                <w:rFonts w:hint="eastAsia" w:ascii="宋体" w:hAnsi="宋体"/>
                <w:color w:val="000000"/>
                <w:szCs w:val="21"/>
              </w:rPr>
            </w:pPr>
          </w:p>
        </w:tc>
        <w:tc>
          <w:tcPr>
            <w:tcW w:w="8577" w:type="dxa"/>
            <w:gridSpan w:val="5"/>
            <w:shd w:val="clear" w:color="auto" w:fill="auto"/>
            <w:noWrap w:val="0"/>
            <w:vAlign w:val="center"/>
          </w:tcPr>
          <w:p w14:paraId="432537F1">
            <w:pPr>
              <w:keepNext w:val="0"/>
              <w:keepLines w:val="0"/>
              <w:suppressLineNumbers w:val="0"/>
              <w:spacing w:before="0" w:beforeAutospacing="0" w:after="0" w:afterAutospacing="0" w:line="276" w:lineRule="auto"/>
              <w:ind w:left="0" w:right="0"/>
              <w:jc w:val="left"/>
              <w:rPr>
                <w:rFonts w:hint="eastAsia"/>
              </w:rPr>
            </w:pPr>
            <w:r>
              <w:rPr>
                <w:rFonts w:hint="eastAsia" w:ascii="宋体" w:hAnsi="宋体"/>
                <w:b/>
                <w:color w:val="000000"/>
                <w:szCs w:val="21"/>
              </w:rPr>
              <w:t>课程思政目标：</w:t>
            </w:r>
            <w:r>
              <w:rPr>
                <w:rFonts w:hint="eastAsia"/>
              </w:rPr>
              <w:t>通过对中外钢琴作品的分析与弹奏，熟悉和鉴赏美的音乐，培养学生良好的审美意识，形成正确的人生观和价值观；通过对中国作品作者、创作背景，曲式结构、创作手法等方面的分析，并熟练弹奏，让学生了解民族音乐的特色，进一步增强民族自豪感。</w:t>
            </w:r>
          </w:p>
        </w:tc>
      </w:tr>
    </w:tbl>
    <w:p w14:paraId="7A82ABD5">
      <w:pPr>
        <w:spacing w:line="360" w:lineRule="auto"/>
        <w:rPr>
          <w:rFonts w:ascii="宋体" w:hAnsi="宋体"/>
          <w:b/>
          <w:color w:val="000000"/>
          <w:sz w:val="24"/>
        </w:rPr>
      </w:pPr>
    </w:p>
    <w:p w14:paraId="3804C7B5">
      <w:pPr>
        <w:spacing w:line="360" w:lineRule="auto"/>
        <w:rPr>
          <w:rFonts w:hint="eastAsia" w:ascii="宋体" w:hAnsi="宋体"/>
          <w:b/>
          <w:color w:val="000000"/>
          <w:sz w:val="24"/>
        </w:rPr>
      </w:pPr>
      <w:r>
        <w:rPr>
          <w:rFonts w:hint="eastAsia" w:ascii="宋体" w:hAnsi="宋体"/>
          <w:b/>
          <w:color w:val="000000"/>
          <w:sz w:val="24"/>
        </w:rPr>
        <w:t>四、课程实施</w:t>
      </w:r>
    </w:p>
    <w:p w14:paraId="10C24E3C">
      <w:pPr>
        <w:spacing w:line="360" w:lineRule="auto"/>
        <w:ind w:firstLine="420" w:firstLineChars="200"/>
        <w:rPr>
          <w:szCs w:val="21"/>
        </w:rPr>
      </w:pPr>
      <w:r>
        <w:rPr>
          <w:rFonts w:hint="eastAsia"/>
          <w:szCs w:val="21"/>
        </w:rPr>
        <w:t>（一）本课程为技能类课程，以小组授课的形式进行教学活动，每一项内容的学时安排是一学期的大致总学时量，每周的教学进度由任课教师搭配或穿插进行，每周安排一定的弹奏理论知识，并配以相应的基本练习、练习曲及乐曲，由易到难，循序渐进。</w:t>
      </w:r>
    </w:p>
    <w:p w14:paraId="2F1B1661">
      <w:pPr>
        <w:spacing w:line="360" w:lineRule="auto"/>
        <w:ind w:firstLine="420" w:firstLineChars="200"/>
        <w:rPr>
          <w:szCs w:val="21"/>
        </w:rPr>
      </w:pPr>
      <w:r>
        <w:rPr>
          <w:rFonts w:hint="eastAsia"/>
          <w:szCs w:val="21"/>
        </w:rPr>
        <w:t>（二）在课堂教学中，以讲授法、示范法为主，结合讨论、音响听辨等手段，培养学生自主学习的能力，并结合学生的个性特点，因材施教，使学生能够改善在乐曲弹奏中的不足，提高教学质量。同时还进行多样化的分类练习，即：新课内容的左右手节奏练习，左右手指法的练习，哼唱各声部的旋律等。</w:t>
      </w:r>
    </w:p>
    <w:p w14:paraId="165D198C">
      <w:pPr>
        <w:spacing w:line="360" w:lineRule="auto"/>
        <w:ind w:firstLine="420" w:firstLineChars="200"/>
        <w:rPr>
          <w:szCs w:val="21"/>
        </w:rPr>
      </w:pPr>
      <w:r>
        <w:rPr>
          <w:rFonts w:hint="eastAsia"/>
          <w:szCs w:val="21"/>
        </w:rPr>
        <w:t>（三）钢琴是一门技能性很强的学科，主要靠学生课后练习，教师除了正常的课堂教学外，还要指导学生如何有地练琴效，并经常深入学生琴房，进行课外辅导，提高学生的练习效率。</w:t>
      </w:r>
    </w:p>
    <w:p w14:paraId="56BCE290">
      <w:pPr>
        <w:spacing w:line="360" w:lineRule="auto"/>
        <w:rPr>
          <w:szCs w:val="21"/>
        </w:rPr>
      </w:pPr>
      <w:r>
        <w:rPr>
          <w:rFonts w:hint="eastAsia"/>
          <w:szCs w:val="21"/>
        </w:rPr>
        <w:t>主要教学环节质量要求如表所示：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008C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5B89ED18">
            <w:pPr>
              <w:keepNext w:val="0"/>
              <w:keepLines w:val="0"/>
              <w:suppressLineNumbers w:val="0"/>
              <w:spacing w:before="0" w:beforeAutospacing="0" w:after="0" w:afterAutospacing="0"/>
              <w:ind w:left="0" w:right="0"/>
              <w:rPr>
                <w:rFonts w:hint="default"/>
                <w:szCs w:val="21"/>
              </w:rPr>
            </w:pPr>
            <w:r>
              <w:rPr>
                <w:rFonts w:hint="default"/>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151A441F">
            <w:pPr>
              <w:keepNext w:val="0"/>
              <w:keepLines w:val="0"/>
              <w:suppressLineNumbers w:val="0"/>
              <w:spacing w:before="0" w:beforeAutospacing="0" w:after="0" w:afterAutospacing="0"/>
              <w:ind w:left="0" w:right="0"/>
              <w:rPr>
                <w:rFonts w:hint="default"/>
                <w:szCs w:val="21"/>
              </w:rPr>
            </w:pPr>
            <w:r>
              <w:rPr>
                <w:rFonts w:hint="default"/>
                <w:bCs/>
                <w:szCs w:val="21"/>
              </w:rPr>
              <w:t>质量</w:t>
            </w:r>
            <w:r>
              <w:rPr>
                <w:rFonts w:hint="eastAsia"/>
                <w:bCs/>
                <w:szCs w:val="21"/>
              </w:rPr>
              <w:t>要求</w:t>
            </w:r>
          </w:p>
        </w:tc>
      </w:tr>
      <w:tr w14:paraId="1B08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3086E61">
            <w:pPr>
              <w:keepNext w:val="0"/>
              <w:keepLines w:val="0"/>
              <w:suppressLineNumbers w:val="0"/>
              <w:spacing w:before="0" w:beforeAutospacing="0" w:after="0" w:afterAutospacing="0"/>
              <w:ind w:left="0" w:right="0"/>
              <w:rPr>
                <w:rFonts w:hint="default"/>
                <w:szCs w:val="21"/>
              </w:rPr>
            </w:pPr>
            <w:r>
              <w:rPr>
                <w:rFonts w:hint="default"/>
                <w:szCs w:val="21"/>
              </w:rPr>
              <w:t>1</w:t>
            </w:r>
          </w:p>
        </w:tc>
        <w:tc>
          <w:tcPr>
            <w:tcW w:w="1691" w:type="dxa"/>
            <w:noWrap w:val="0"/>
            <w:tcMar>
              <w:left w:w="28" w:type="dxa"/>
              <w:right w:w="28" w:type="dxa"/>
            </w:tcMar>
            <w:vAlign w:val="center"/>
          </w:tcPr>
          <w:p w14:paraId="48261CCB">
            <w:pPr>
              <w:keepNext w:val="0"/>
              <w:keepLines w:val="0"/>
              <w:suppressLineNumbers w:val="0"/>
              <w:spacing w:before="0" w:beforeAutospacing="0" w:after="0" w:afterAutospacing="0"/>
              <w:ind w:left="0" w:right="0"/>
              <w:rPr>
                <w:rFonts w:hint="default"/>
                <w:szCs w:val="21"/>
              </w:rPr>
            </w:pPr>
            <w:r>
              <w:rPr>
                <w:rFonts w:hint="default"/>
                <w:szCs w:val="21"/>
              </w:rPr>
              <w:t>备课</w:t>
            </w:r>
          </w:p>
        </w:tc>
        <w:tc>
          <w:tcPr>
            <w:tcW w:w="6773" w:type="dxa"/>
            <w:tcBorders>
              <w:right w:val="single" w:color="auto" w:sz="8" w:space="0"/>
            </w:tcBorders>
            <w:noWrap w:val="0"/>
            <w:vAlign w:val="center"/>
          </w:tcPr>
          <w:p w14:paraId="25BAE664">
            <w:pPr>
              <w:keepNext w:val="0"/>
              <w:keepLines w:val="0"/>
              <w:suppressLineNumbers w:val="0"/>
              <w:spacing w:before="0" w:beforeAutospacing="0" w:after="0" w:afterAutospacing="0"/>
              <w:ind w:left="0" w:right="0"/>
              <w:rPr>
                <w:rFonts w:hint="default"/>
                <w:szCs w:val="21"/>
              </w:rPr>
            </w:pPr>
            <w:r>
              <w:rPr>
                <w:rFonts w:hint="default"/>
                <w:szCs w:val="21"/>
              </w:rPr>
              <w:t>（1）掌握本课程教学大纲内容，严格按照教学大纲要求进行课程教学内容的组织。</w:t>
            </w:r>
          </w:p>
          <w:p w14:paraId="4872ECEA">
            <w:pPr>
              <w:keepNext w:val="0"/>
              <w:keepLines w:val="0"/>
              <w:suppressLineNumbers w:val="0"/>
              <w:spacing w:before="0" w:beforeAutospacing="0" w:after="0" w:afterAutospacing="0"/>
              <w:ind w:left="0" w:right="0"/>
              <w:rPr>
                <w:rFonts w:hint="default"/>
                <w:szCs w:val="21"/>
              </w:rPr>
            </w:pPr>
            <w:r>
              <w:rPr>
                <w:rFonts w:hint="default"/>
                <w:szCs w:val="21"/>
              </w:rPr>
              <w:t>（2）熟悉教材</w:t>
            </w:r>
            <w:r>
              <w:rPr>
                <w:rFonts w:hint="eastAsia"/>
                <w:szCs w:val="21"/>
              </w:rPr>
              <w:t>中的各类曲目，</w:t>
            </w:r>
            <w:r>
              <w:rPr>
                <w:rFonts w:hint="default"/>
                <w:szCs w:val="21"/>
              </w:rPr>
              <w:t>借助专业书籍资料，并依据教学大纲编写授课计划，编写每次授课的教案。教案内容包括教学目的、教法设计、课堂类型、时间分配、授课内容、</w:t>
            </w:r>
            <w:r>
              <w:rPr>
                <w:rFonts w:hint="eastAsia"/>
                <w:szCs w:val="21"/>
              </w:rPr>
              <w:t>还课评价</w:t>
            </w:r>
            <w:r>
              <w:rPr>
                <w:rFonts w:hint="default"/>
                <w:szCs w:val="21"/>
              </w:rPr>
              <w:t>、教学效果分析等方面。</w:t>
            </w:r>
          </w:p>
          <w:p w14:paraId="28BCD4BE">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w:t>
            </w:r>
            <w:r>
              <w:rPr>
                <w:rFonts w:hint="eastAsia"/>
                <w:szCs w:val="21"/>
              </w:rPr>
              <w:t>部</w:t>
            </w:r>
            <w:r>
              <w:rPr>
                <w:rFonts w:hint="default"/>
                <w:szCs w:val="21"/>
              </w:rPr>
              <w:t>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r>
              <w:rPr>
                <w:rFonts w:hint="eastAsia"/>
                <w:szCs w:val="21"/>
              </w:rPr>
              <w:t>，并将每次授课内容熟练弹奏。</w:t>
            </w:r>
          </w:p>
        </w:tc>
      </w:tr>
      <w:tr w14:paraId="7F20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AF7C2AC">
            <w:pPr>
              <w:keepNext w:val="0"/>
              <w:keepLines w:val="0"/>
              <w:suppressLineNumbers w:val="0"/>
              <w:spacing w:before="0" w:beforeAutospacing="0" w:after="0" w:afterAutospacing="0"/>
              <w:ind w:left="0" w:right="0"/>
              <w:rPr>
                <w:rFonts w:hint="default"/>
                <w:szCs w:val="21"/>
              </w:rPr>
            </w:pPr>
            <w:r>
              <w:rPr>
                <w:rFonts w:hint="default"/>
                <w:szCs w:val="21"/>
              </w:rPr>
              <w:t>2</w:t>
            </w:r>
          </w:p>
        </w:tc>
        <w:tc>
          <w:tcPr>
            <w:tcW w:w="1691" w:type="dxa"/>
            <w:noWrap w:val="0"/>
            <w:tcMar>
              <w:left w:w="28" w:type="dxa"/>
              <w:right w:w="28" w:type="dxa"/>
            </w:tcMar>
            <w:vAlign w:val="center"/>
          </w:tcPr>
          <w:p w14:paraId="5EB37E2F">
            <w:pPr>
              <w:keepNext w:val="0"/>
              <w:keepLines w:val="0"/>
              <w:suppressLineNumbers w:val="0"/>
              <w:spacing w:before="0" w:beforeAutospacing="0" w:after="0" w:afterAutospacing="0"/>
              <w:ind w:left="0" w:right="0"/>
              <w:rPr>
                <w:rFonts w:hint="default"/>
                <w:szCs w:val="21"/>
              </w:rPr>
            </w:pPr>
            <w:r>
              <w:rPr>
                <w:rFonts w:hint="default"/>
                <w:szCs w:val="21"/>
              </w:rPr>
              <w:t>讲授</w:t>
            </w:r>
          </w:p>
        </w:tc>
        <w:tc>
          <w:tcPr>
            <w:tcW w:w="6773" w:type="dxa"/>
            <w:tcBorders>
              <w:right w:val="single" w:color="auto" w:sz="8" w:space="0"/>
            </w:tcBorders>
            <w:noWrap w:val="0"/>
            <w:vAlign w:val="center"/>
          </w:tcPr>
          <w:p w14:paraId="6AF05072">
            <w:pPr>
              <w:keepNext w:val="0"/>
              <w:keepLines w:val="0"/>
              <w:suppressLineNumbers w:val="0"/>
              <w:spacing w:before="0" w:beforeAutospacing="0" w:after="0" w:afterAutospacing="0"/>
              <w:ind w:left="0" w:right="0"/>
              <w:rPr>
                <w:rFonts w:hint="default"/>
                <w:szCs w:val="21"/>
              </w:rPr>
            </w:pPr>
            <w:r>
              <w:rPr>
                <w:rFonts w:hint="eastAsia"/>
                <w:szCs w:val="21"/>
              </w:rPr>
              <w:t>（1）</w:t>
            </w:r>
            <w:r>
              <w:rPr>
                <w:rFonts w:hint="default"/>
                <w:szCs w:val="21"/>
              </w:rPr>
              <w:t>要点准确</w:t>
            </w:r>
            <w:r>
              <w:rPr>
                <w:rFonts w:hint="eastAsia"/>
                <w:szCs w:val="21"/>
              </w:rPr>
              <w:t>、</w:t>
            </w:r>
            <w:r>
              <w:rPr>
                <w:rFonts w:hint="default"/>
                <w:szCs w:val="21"/>
              </w:rPr>
              <w:t>推理正确</w:t>
            </w:r>
            <w:r>
              <w:rPr>
                <w:rFonts w:hint="eastAsia"/>
                <w:szCs w:val="21"/>
              </w:rPr>
              <w:t>、</w:t>
            </w:r>
            <w:r>
              <w:rPr>
                <w:rFonts w:hint="default"/>
                <w:szCs w:val="21"/>
              </w:rPr>
              <w:t>条理清晰</w:t>
            </w:r>
            <w:r>
              <w:rPr>
                <w:rFonts w:hint="eastAsia"/>
                <w:szCs w:val="21"/>
              </w:rPr>
              <w:t>、</w:t>
            </w:r>
            <w:r>
              <w:rPr>
                <w:rFonts w:hint="default"/>
                <w:szCs w:val="21"/>
              </w:rPr>
              <w:t>重点突出，</w:t>
            </w:r>
            <w:r>
              <w:rPr>
                <w:rFonts w:hint="eastAsia"/>
                <w:szCs w:val="21"/>
              </w:rPr>
              <w:t>能够</w:t>
            </w:r>
            <w:r>
              <w:rPr>
                <w:rFonts w:hint="default"/>
                <w:szCs w:val="21"/>
              </w:rPr>
              <w:t>理论联系实际，</w:t>
            </w:r>
            <w:r>
              <w:rPr>
                <w:rFonts w:hint="eastAsia"/>
                <w:szCs w:val="21"/>
              </w:rPr>
              <w:t>讲解与示范相结合。</w:t>
            </w:r>
          </w:p>
          <w:p w14:paraId="63CE4521">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采用多种教学方式（如启发式教学、分析教学</w:t>
            </w:r>
            <w:r>
              <w:rPr>
                <w:rFonts w:hint="eastAsia"/>
                <w:szCs w:val="21"/>
              </w:rPr>
              <w:t>法</w:t>
            </w:r>
            <w:r>
              <w:rPr>
                <w:rFonts w:hint="default"/>
                <w:szCs w:val="21"/>
              </w:rPr>
              <w:t>、讨论式教学、</w:t>
            </w:r>
            <w:r>
              <w:rPr>
                <w:rFonts w:hint="eastAsia"/>
                <w:szCs w:val="21"/>
              </w:rPr>
              <w:t>练习法</w:t>
            </w:r>
            <w:r>
              <w:rPr>
                <w:rFonts w:hint="default"/>
                <w:szCs w:val="21"/>
              </w:rPr>
              <w:t>等），注重培养学生发现分析和解决问题的能力。</w:t>
            </w:r>
          </w:p>
          <w:p w14:paraId="34E448BB">
            <w:pPr>
              <w:keepNext w:val="0"/>
              <w:keepLines w:val="0"/>
              <w:suppressLineNumbers w:val="0"/>
              <w:spacing w:before="0" w:beforeAutospacing="0" w:after="0" w:afterAutospacing="0"/>
              <w:ind w:left="0" w:right="0"/>
              <w:rPr>
                <w:rFonts w:hint="default"/>
                <w:szCs w:val="21"/>
              </w:rPr>
            </w:pPr>
            <w:r>
              <w:rPr>
                <w:rFonts w:hint="eastAsia"/>
                <w:szCs w:val="21"/>
              </w:rPr>
              <w:t>（3）能够采用现代信息技术辅助</w:t>
            </w:r>
            <w:r>
              <w:rPr>
                <w:rFonts w:hint="default"/>
                <w:szCs w:val="21"/>
              </w:rPr>
              <w:t>教学。</w:t>
            </w:r>
          </w:p>
          <w:p w14:paraId="50F10C45">
            <w:pPr>
              <w:keepNext w:val="0"/>
              <w:keepLines w:val="0"/>
              <w:suppressLineNumbers w:val="0"/>
              <w:spacing w:before="0" w:beforeAutospacing="0" w:after="0" w:afterAutospacing="0"/>
              <w:ind w:left="0" w:right="0"/>
              <w:rPr>
                <w:rFonts w:hint="default"/>
                <w:szCs w:val="21"/>
              </w:rPr>
            </w:pPr>
            <w:r>
              <w:rPr>
                <w:rFonts w:hint="eastAsia"/>
                <w:szCs w:val="21"/>
              </w:rPr>
              <w:t>（4）</w:t>
            </w:r>
            <w:r>
              <w:rPr>
                <w:rFonts w:hint="default"/>
                <w:szCs w:val="21"/>
              </w:rPr>
              <w:t>表达方式</w:t>
            </w:r>
            <w:r>
              <w:rPr>
                <w:rFonts w:hint="eastAsia"/>
                <w:szCs w:val="21"/>
              </w:rPr>
              <w:t>应能</w:t>
            </w:r>
            <w:r>
              <w:rPr>
                <w:rFonts w:hint="default"/>
                <w:szCs w:val="21"/>
              </w:rPr>
              <w:t>便于学生理解、接受，力求形象生动，使学生在掌握知识的过程中，保持较为浓厚的</w:t>
            </w:r>
            <w:r>
              <w:rPr>
                <w:rFonts w:hint="eastAsia"/>
                <w:szCs w:val="21"/>
              </w:rPr>
              <w:t>学习</w:t>
            </w:r>
            <w:r>
              <w:rPr>
                <w:rFonts w:hint="default"/>
                <w:szCs w:val="21"/>
              </w:rPr>
              <w:t>兴趣。</w:t>
            </w:r>
            <w:r>
              <w:rPr>
                <w:rFonts w:hint="eastAsia"/>
                <w:szCs w:val="21"/>
              </w:rPr>
              <w:t>……</w:t>
            </w:r>
          </w:p>
        </w:tc>
      </w:tr>
      <w:tr w14:paraId="24A9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46ADCAE">
            <w:pPr>
              <w:keepNext w:val="0"/>
              <w:keepLines w:val="0"/>
              <w:suppressLineNumbers w:val="0"/>
              <w:spacing w:before="0" w:beforeAutospacing="0" w:after="0" w:afterAutospacing="0"/>
              <w:ind w:left="0" w:right="0"/>
              <w:rPr>
                <w:rFonts w:hint="default"/>
                <w:szCs w:val="21"/>
              </w:rPr>
            </w:pPr>
            <w:r>
              <w:rPr>
                <w:rFonts w:hint="default"/>
                <w:szCs w:val="21"/>
              </w:rPr>
              <w:t>3</w:t>
            </w:r>
          </w:p>
        </w:tc>
        <w:tc>
          <w:tcPr>
            <w:tcW w:w="1691" w:type="dxa"/>
            <w:noWrap w:val="0"/>
            <w:tcMar>
              <w:left w:w="28" w:type="dxa"/>
              <w:right w:w="28" w:type="dxa"/>
            </w:tcMar>
            <w:vAlign w:val="center"/>
          </w:tcPr>
          <w:p w14:paraId="2140C2B5">
            <w:pPr>
              <w:keepNext w:val="0"/>
              <w:keepLines w:val="0"/>
              <w:suppressLineNumbers w:val="0"/>
              <w:spacing w:before="0" w:beforeAutospacing="0" w:after="0" w:afterAutospacing="0"/>
              <w:ind w:left="0" w:right="0"/>
              <w:rPr>
                <w:rFonts w:hint="default"/>
                <w:szCs w:val="21"/>
              </w:rPr>
            </w:pPr>
            <w:r>
              <w:rPr>
                <w:rFonts w:hint="default"/>
                <w:szCs w:val="21"/>
              </w:rPr>
              <w:t>作业布置与批改</w:t>
            </w:r>
          </w:p>
        </w:tc>
        <w:tc>
          <w:tcPr>
            <w:tcW w:w="6773" w:type="dxa"/>
            <w:tcBorders>
              <w:right w:val="single" w:color="auto" w:sz="8" w:space="0"/>
            </w:tcBorders>
            <w:noWrap w:val="0"/>
            <w:vAlign w:val="center"/>
          </w:tcPr>
          <w:p w14:paraId="1D307005">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092EB981">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4998E44F">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617E2617">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5BD9111E">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7DAF7453">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05AA53E0">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59802C19">
            <w:pPr>
              <w:keepNext w:val="0"/>
              <w:keepLines w:val="0"/>
              <w:suppressLineNumbers w:val="0"/>
              <w:spacing w:before="0" w:beforeAutospacing="0" w:after="0" w:afterAutospacing="0"/>
              <w:ind w:left="0" w:right="0"/>
              <w:rPr>
                <w:rFonts w:hint="default"/>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3409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E358F3D">
            <w:pPr>
              <w:keepNext w:val="0"/>
              <w:keepLines w:val="0"/>
              <w:suppressLineNumbers w:val="0"/>
              <w:spacing w:before="0" w:beforeAutospacing="0" w:after="0" w:afterAutospacing="0"/>
              <w:ind w:left="0" w:right="0"/>
              <w:rPr>
                <w:rFonts w:hint="default"/>
                <w:szCs w:val="21"/>
              </w:rPr>
            </w:pPr>
            <w:r>
              <w:rPr>
                <w:rFonts w:hint="eastAsia"/>
                <w:szCs w:val="21"/>
              </w:rPr>
              <w:t>4</w:t>
            </w:r>
          </w:p>
        </w:tc>
        <w:tc>
          <w:tcPr>
            <w:tcW w:w="1691" w:type="dxa"/>
            <w:noWrap w:val="0"/>
            <w:tcMar>
              <w:left w:w="28" w:type="dxa"/>
              <w:right w:w="28" w:type="dxa"/>
            </w:tcMar>
            <w:vAlign w:val="center"/>
          </w:tcPr>
          <w:p w14:paraId="33CBAA96">
            <w:pPr>
              <w:keepNext w:val="0"/>
              <w:keepLines w:val="0"/>
              <w:suppressLineNumbers w:val="0"/>
              <w:spacing w:before="0" w:beforeAutospacing="0" w:after="0" w:afterAutospacing="0"/>
              <w:ind w:left="0" w:right="0"/>
              <w:rPr>
                <w:rFonts w:hint="default"/>
                <w:szCs w:val="21"/>
              </w:rPr>
            </w:pPr>
            <w:r>
              <w:rPr>
                <w:rFonts w:hint="default"/>
                <w:szCs w:val="21"/>
              </w:rPr>
              <w:t>课外答疑</w:t>
            </w:r>
          </w:p>
        </w:tc>
        <w:tc>
          <w:tcPr>
            <w:tcW w:w="6773" w:type="dxa"/>
            <w:tcBorders>
              <w:right w:val="single" w:color="auto" w:sz="8" w:space="0"/>
            </w:tcBorders>
            <w:noWrap w:val="0"/>
            <w:vAlign w:val="center"/>
          </w:tcPr>
          <w:p w14:paraId="479CEC8E">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r w14:paraId="7CEE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FAF37A0">
            <w:pPr>
              <w:keepNext w:val="0"/>
              <w:keepLines w:val="0"/>
              <w:suppressLineNumbers w:val="0"/>
              <w:spacing w:before="0" w:beforeAutospacing="0" w:after="0" w:afterAutospacing="0"/>
              <w:ind w:left="0" w:right="0"/>
              <w:rPr>
                <w:rFonts w:hint="default"/>
                <w:szCs w:val="21"/>
              </w:rPr>
            </w:pPr>
            <w:r>
              <w:rPr>
                <w:rFonts w:hint="eastAsia"/>
                <w:szCs w:val="21"/>
              </w:rPr>
              <w:t>5</w:t>
            </w:r>
          </w:p>
        </w:tc>
        <w:tc>
          <w:tcPr>
            <w:tcW w:w="1691" w:type="dxa"/>
            <w:noWrap w:val="0"/>
            <w:tcMar>
              <w:left w:w="28" w:type="dxa"/>
              <w:right w:w="28" w:type="dxa"/>
            </w:tcMar>
            <w:vAlign w:val="center"/>
          </w:tcPr>
          <w:p w14:paraId="4343DCB4">
            <w:pPr>
              <w:keepNext w:val="0"/>
              <w:keepLines w:val="0"/>
              <w:suppressLineNumbers w:val="0"/>
              <w:spacing w:before="0" w:beforeAutospacing="0" w:after="0" w:afterAutospacing="0"/>
              <w:ind w:left="0" w:right="0"/>
              <w:rPr>
                <w:rFonts w:hint="default"/>
                <w:szCs w:val="21"/>
              </w:rPr>
            </w:pPr>
            <w:r>
              <w:rPr>
                <w:rFonts w:hint="default"/>
                <w:szCs w:val="21"/>
              </w:rPr>
              <w:t>成绩考核</w:t>
            </w:r>
          </w:p>
        </w:tc>
        <w:tc>
          <w:tcPr>
            <w:tcW w:w="6773" w:type="dxa"/>
            <w:tcBorders>
              <w:right w:val="single" w:color="auto" w:sz="8" w:space="0"/>
            </w:tcBorders>
            <w:noWrap w:val="0"/>
            <w:vAlign w:val="center"/>
          </w:tcPr>
          <w:p w14:paraId="32356E90">
            <w:pPr>
              <w:keepNext w:val="0"/>
              <w:keepLines w:val="0"/>
              <w:suppressLineNumbers w:val="0"/>
              <w:spacing w:before="0" w:beforeAutospacing="0" w:after="0" w:afterAutospacing="0"/>
              <w:ind w:left="0" w:right="0"/>
              <w:rPr>
                <w:rFonts w:hint="default"/>
                <w:szCs w:val="21"/>
              </w:rPr>
            </w:pPr>
            <w:r>
              <w:rPr>
                <w:rFonts w:hint="default"/>
                <w:szCs w:val="21"/>
              </w:rPr>
              <w:t>本课程考核的方式</w:t>
            </w:r>
            <w:r>
              <w:rPr>
                <w:rFonts w:hint="eastAsia"/>
                <w:szCs w:val="21"/>
              </w:rPr>
              <w:t>为现场弹奏考试，并有视频保存</w:t>
            </w:r>
            <w:r>
              <w:rPr>
                <w:rFonts w:hint="default"/>
                <w:szCs w:val="21"/>
              </w:rPr>
              <w:t>。有下列情况之一者，总评成绩为不及格：</w:t>
            </w:r>
          </w:p>
          <w:p w14:paraId="22D445C9">
            <w:pPr>
              <w:keepNext w:val="0"/>
              <w:keepLines w:val="0"/>
              <w:suppressLineNumbers w:val="0"/>
              <w:spacing w:before="0" w:beforeAutospacing="0" w:after="0" w:afterAutospacing="0"/>
              <w:ind w:left="0" w:right="0"/>
              <w:rPr>
                <w:rFonts w:hint="default"/>
                <w:szCs w:val="21"/>
              </w:rPr>
            </w:pPr>
            <w:r>
              <w:rPr>
                <w:rFonts w:hint="eastAsia"/>
                <w:szCs w:val="21"/>
              </w:rPr>
              <w:t>（1）还课次数未达1/2以上者。</w:t>
            </w:r>
          </w:p>
          <w:p w14:paraId="76B0CA4D">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缺课次数达本学期总授课学时的1/3以上者</w:t>
            </w:r>
            <w:r>
              <w:rPr>
                <w:rFonts w:hint="eastAsia"/>
                <w:szCs w:val="21"/>
              </w:rPr>
              <w:t>。</w:t>
            </w:r>
          </w:p>
          <w:p w14:paraId="6CE596BE">
            <w:pPr>
              <w:keepNext w:val="0"/>
              <w:keepLines w:val="0"/>
              <w:suppressLineNumbers w:val="0"/>
              <w:spacing w:before="0" w:beforeAutospacing="0" w:after="0" w:afterAutospacing="0"/>
              <w:ind w:left="0" w:right="0"/>
              <w:rPr>
                <w:rFonts w:hint="default"/>
                <w:szCs w:val="21"/>
              </w:rPr>
            </w:pPr>
            <w:r>
              <w:rPr>
                <w:rFonts w:hint="eastAsia"/>
                <w:szCs w:val="21"/>
              </w:rPr>
              <w:t>（3）</w:t>
            </w:r>
            <w:r>
              <w:rPr>
                <w:rFonts w:hint="default"/>
                <w:szCs w:val="21"/>
              </w:rPr>
              <w:t>课程目标小于0.6。</w:t>
            </w:r>
          </w:p>
        </w:tc>
      </w:tr>
    </w:tbl>
    <w:p w14:paraId="000E3EA1">
      <w:pPr>
        <w:pStyle w:val="31"/>
        <w:ind w:firstLine="482"/>
        <w:rPr>
          <w:b/>
          <w:sz w:val="24"/>
        </w:rPr>
      </w:pPr>
    </w:p>
    <w:p w14:paraId="3115532F">
      <w:pPr>
        <w:pStyle w:val="31"/>
        <w:ind w:firstLine="482"/>
        <w:rPr>
          <w:b/>
          <w:sz w:val="24"/>
        </w:rPr>
      </w:pPr>
    </w:p>
    <w:p w14:paraId="176C4E8C">
      <w:pPr>
        <w:spacing w:line="360" w:lineRule="auto"/>
        <w:rPr>
          <w:rFonts w:hint="eastAsia" w:ascii="宋体" w:hAnsi="宋体"/>
          <w:b/>
          <w:color w:val="000000"/>
          <w:sz w:val="24"/>
        </w:rPr>
      </w:pPr>
      <w:r>
        <w:rPr>
          <w:rFonts w:hint="eastAsia" w:ascii="宋体" w:hAnsi="宋体"/>
          <w:b/>
          <w:color w:val="000000"/>
          <w:sz w:val="24"/>
        </w:rPr>
        <w:t>五、目标评价与成绩评定</w:t>
      </w:r>
    </w:p>
    <w:p w14:paraId="5B0FC1A8">
      <w:pPr>
        <w:spacing w:line="360" w:lineRule="auto"/>
        <w:jc w:val="left"/>
        <w:rPr>
          <w:b/>
          <w:szCs w:val="21"/>
        </w:rPr>
      </w:pPr>
      <w:r>
        <w:rPr>
          <w:rFonts w:hint="eastAsia"/>
          <w:b/>
          <w:szCs w:val="21"/>
        </w:rPr>
        <w:t>（一）课程目标评价方式</w:t>
      </w:r>
    </w:p>
    <w:tbl>
      <w:tblPr>
        <w:tblStyle w:val="17"/>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1F78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shd w:val="clear" w:color="auto" w:fill="auto"/>
            <w:noWrap w:val="0"/>
            <w:vAlign w:val="center"/>
          </w:tcPr>
          <w:p w14:paraId="04E733C8">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w:t>
            </w:r>
          </w:p>
        </w:tc>
        <w:tc>
          <w:tcPr>
            <w:tcW w:w="5293" w:type="dxa"/>
            <w:gridSpan w:val="2"/>
            <w:shd w:val="clear" w:color="auto" w:fill="auto"/>
            <w:noWrap w:val="0"/>
            <w:vAlign w:val="center"/>
          </w:tcPr>
          <w:p w14:paraId="533624EE">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评价与成绩评定方法</w:t>
            </w:r>
          </w:p>
        </w:tc>
        <w:tc>
          <w:tcPr>
            <w:tcW w:w="1700" w:type="dxa"/>
            <w:vMerge w:val="restart"/>
            <w:shd w:val="clear" w:color="auto" w:fill="auto"/>
            <w:noWrap w:val="0"/>
            <w:vAlign w:val="center"/>
          </w:tcPr>
          <w:p w14:paraId="4357E6D5">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分值</w:t>
            </w:r>
          </w:p>
        </w:tc>
      </w:tr>
      <w:tr w14:paraId="7EB4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shd w:val="clear" w:color="auto" w:fill="auto"/>
            <w:noWrap w:val="0"/>
            <w:vAlign w:val="center"/>
          </w:tcPr>
          <w:p w14:paraId="53679471">
            <w:pPr>
              <w:keepNext w:val="0"/>
              <w:keepLines w:val="0"/>
              <w:suppressLineNumbers w:val="0"/>
              <w:spacing w:before="0" w:beforeAutospacing="0" w:after="0" w:afterAutospacing="0" w:line="360" w:lineRule="auto"/>
              <w:ind w:left="0" w:right="0"/>
              <w:jc w:val="center"/>
              <w:rPr>
                <w:rFonts w:hint="eastAsia" w:ascii="宋体" w:hAnsi="宋体"/>
                <w:szCs w:val="21"/>
              </w:rPr>
            </w:pPr>
          </w:p>
        </w:tc>
        <w:tc>
          <w:tcPr>
            <w:tcW w:w="2631" w:type="dxa"/>
            <w:shd w:val="clear" w:color="auto" w:fill="auto"/>
            <w:noWrap w:val="0"/>
            <w:vAlign w:val="center"/>
          </w:tcPr>
          <w:p w14:paraId="111678AD">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平时成绩</w:t>
            </w:r>
          </w:p>
        </w:tc>
        <w:tc>
          <w:tcPr>
            <w:tcW w:w="2662" w:type="dxa"/>
            <w:shd w:val="clear" w:color="auto" w:fill="auto"/>
            <w:noWrap w:val="0"/>
            <w:vAlign w:val="center"/>
          </w:tcPr>
          <w:p w14:paraId="3DCDE5A7">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期末考试</w:t>
            </w:r>
          </w:p>
        </w:tc>
        <w:tc>
          <w:tcPr>
            <w:tcW w:w="1700" w:type="dxa"/>
            <w:vMerge w:val="continue"/>
            <w:shd w:val="clear" w:color="auto" w:fill="auto"/>
            <w:noWrap w:val="0"/>
            <w:vAlign w:val="center"/>
          </w:tcPr>
          <w:p w14:paraId="52538D5B">
            <w:pPr>
              <w:keepNext w:val="0"/>
              <w:keepLines w:val="0"/>
              <w:suppressLineNumbers w:val="0"/>
              <w:spacing w:before="0" w:beforeAutospacing="0" w:after="0" w:afterAutospacing="0" w:line="360" w:lineRule="auto"/>
              <w:ind w:left="0" w:right="0"/>
              <w:jc w:val="center"/>
              <w:rPr>
                <w:rFonts w:hint="eastAsia" w:ascii="宋体" w:hAnsi="宋体"/>
                <w:szCs w:val="21"/>
              </w:rPr>
            </w:pPr>
          </w:p>
        </w:tc>
      </w:tr>
      <w:tr w14:paraId="17FA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5024E5F6">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课程目标1</w:t>
            </w:r>
          </w:p>
        </w:tc>
        <w:tc>
          <w:tcPr>
            <w:tcW w:w="2631" w:type="dxa"/>
            <w:shd w:val="clear" w:color="auto" w:fill="auto"/>
            <w:noWrap w:val="0"/>
            <w:vAlign w:val="center"/>
          </w:tcPr>
          <w:p w14:paraId="7C725AFD">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default" w:ascii="宋体" w:hAnsi="宋体"/>
                <w:szCs w:val="21"/>
              </w:rPr>
              <w:sym w:font="Wingdings 2" w:char="F050"/>
            </w:r>
          </w:p>
        </w:tc>
        <w:tc>
          <w:tcPr>
            <w:tcW w:w="2662" w:type="dxa"/>
            <w:shd w:val="clear" w:color="auto" w:fill="auto"/>
            <w:noWrap w:val="0"/>
            <w:vAlign w:val="center"/>
          </w:tcPr>
          <w:p w14:paraId="78DBFBA2">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default" w:ascii="宋体" w:hAnsi="宋体"/>
                <w:szCs w:val="21"/>
              </w:rPr>
              <w:sym w:font="Wingdings 2" w:char="F050"/>
            </w:r>
          </w:p>
        </w:tc>
        <w:tc>
          <w:tcPr>
            <w:tcW w:w="1700" w:type="dxa"/>
            <w:shd w:val="clear" w:color="auto" w:fill="auto"/>
            <w:noWrap w:val="0"/>
            <w:vAlign w:val="center"/>
          </w:tcPr>
          <w:p w14:paraId="13CA4CF6">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50</w:t>
            </w:r>
          </w:p>
        </w:tc>
      </w:tr>
      <w:tr w14:paraId="3813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184CDE0E">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课程目标2</w:t>
            </w:r>
          </w:p>
        </w:tc>
        <w:tc>
          <w:tcPr>
            <w:tcW w:w="2631" w:type="dxa"/>
            <w:shd w:val="clear" w:color="auto" w:fill="auto"/>
            <w:noWrap w:val="0"/>
            <w:vAlign w:val="center"/>
          </w:tcPr>
          <w:p w14:paraId="20CE579E">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default" w:ascii="宋体" w:hAnsi="宋体"/>
                <w:szCs w:val="21"/>
              </w:rPr>
              <w:sym w:font="Wingdings 2" w:char="F050"/>
            </w:r>
          </w:p>
        </w:tc>
        <w:tc>
          <w:tcPr>
            <w:tcW w:w="2662" w:type="dxa"/>
            <w:shd w:val="clear" w:color="auto" w:fill="auto"/>
            <w:noWrap w:val="0"/>
            <w:vAlign w:val="center"/>
          </w:tcPr>
          <w:p w14:paraId="0BBB41E9">
            <w:pPr>
              <w:keepNext w:val="0"/>
              <w:keepLines w:val="0"/>
              <w:suppressLineNumbers w:val="0"/>
              <w:spacing w:before="0" w:beforeAutospacing="0" w:after="0" w:afterAutospacing="0" w:line="360" w:lineRule="auto"/>
              <w:ind w:left="0" w:right="0"/>
              <w:jc w:val="center"/>
              <w:rPr>
                <w:rFonts w:hint="eastAsia" w:ascii="宋体" w:hAnsi="宋体"/>
                <w:szCs w:val="21"/>
              </w:rPr>
            </w:pPr>
          </w:p>
        </w:tc>
        <w:tc>
          <w:tcPr>
            <w:tcW w:w="1700" w:type="dxa"/>
            <w:shd w:val="clear" w:color="auto" w:fill="auto"/>
            <w:noWrap w:val="0"/>
            <w:vAlign w:val="center"/>
          </w:tcPr>
          <w:p w14:paraId="3227BF99">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50</w:t>
            </w:r>
          </w:p>
        </w:tc>
      </w:tr>
      <w:tr w14:paraId="3C6D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7C4AEBBF">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合计</w:t>
            </w:r>
          </w:p>
        </w:tc>
        <w:tc>
          <w:tcPr>
            <w:tcW w:w="2631" w:type="dxa"/>
            <w:shd w:val="clear" w:color="auto" w:fill="auto"/>
            <w:noWrap w:val="0"/>
            <w:vAlign w:val="center"/>
          </w:tcPr>
          <w:p w14:paraId="0F6212D9">
            <w:pPr>
              <w:keepNext w:val="0"/>
              <w:keepLines w:val="0"/>
              <w:suppressLineNumbers w:val="0"/>
              <w:spacing w:before="0" w:beforeAutospacing="0" w:after="0" w:afterAutospacing="0" w:line="360" w:lineRule="auto"/>
              <w:ind w:left="0" w:right="0"/>
              <w:jc w:val="center"/>
              <w:rPr>
                <w:rFonts w:hint="eastAsia" w:ascii="宋体" w:hAnsi="宋体"/>
                <w:szCs w:val="21"/>
              </w:rPr>
            </w:pPr>
          </w:p>
        </w:tc>
        <w:tc>
          <w:tcPr>
            <w:tcW w:w="2662" w:type="dxa"/>
            <w:shd w:val="clear" w:color="auto" w:fill="auto"/>
            <w:noWrap w:val="0"/>
            <w:vAlign w:val="center"/>
          </w:tcPr>
          <w:p w14:paraId="6B96D7C6">
            <w:pPr>
              <w:keepNext w:val="0"/>
              <w:keepLines w:val="0"/>
              <w:suppressLineNumbers w:val="0"/>
              <w:spacing w:before="0" w:beforeAutospacing="0" w:after="0" w:afterAutospacing="0" w:line="360" w:lineRule="auto"/>
              <w:ind w:left="0" w:right="0"/>
              <w:jc w:val="center"/>
              <w:rPr>
                <w:rFonts w:hint="eastAsia" w:ascii="宋体" w:hAnsi="宋体"/>
                <w:szCs w:val="21"/>
              </w:rPr>
            </w:pPr>
          </w:p>
        </w:tc>
        <w:tc>
          <w:tcPr>
            <w:tcW w:w="1700" w:type="dxa"/>
            <w:shd w:val="clear" w:color="auto" w:fill="auto"/>
            <w:noWrap w:val="0"/>
            <w:vAlign w:val="center"/>
          </w:tcPr>
          <w:p w14:paraId="0147C049">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100</w:t>
            </w:r>
          </w:p>
        </w:tc>
      </w:tr>
    </w:tbl>
    <w:p w14:paraId="22617709">
      <w:pPr>
        <w:spacing w:before="156" w:beforeLines="50" w:line="360" w:lineRule="auto"/>
        <w:jc w:val="left"/>
        <w:rPr>
          <w:b/>
          <w:szCs w:val="21"/>
        </w:rPr>
      </w:pPr>
      <w:r>
        <w:rPr>
          <w:rFonts w:hint="eastAsia"/>
          <w:b/>
          <w:szCs w:val="21"/>
        </w:rPr>
        <w:t>（二）成绩评定细则</w:t>
      </w:r>
    </w:p>
    <w:tbl>
      <w:tblPr>
        <w:tblStyle w:val="1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7033"/>
        <w:gridCol w:w="706"/>
      </w:tblGrid>
      <w:tr w14:paraId="66ED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center"/>
          </w:tcPr>
          <w:p w14:paraId="3CE4D4E5">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评价方式</w:t>
            </w:r>
          </w:p>
        </w:tc>
        <w:tc>
          <w:tcPr>
            <w:tcW w:w="7141" w:type="dxa"/>
            <w:shd w:val="clear" w:color="auto" w:fill="auto"/>
            <w:noWrap w:val="0"/>
            <w:vAlign w:val="center"/>
          </w:tcPr>
          <w:p w14:paraId="7E043F9E">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评定细则</w:t>
            </w:r>
          </w:p>
        </w:tc>
        <w:tc>
          <w:tcPr>
            <w:tcW w:w="0" w:type="auto"/>
            <w:shd w:val="clear" w:color="auto" w:fill="auto"/>
            <w:noWrap w:val="0"/>
            <w:vAlign w:val="center"/>
          </w:tcPr>
          <w:p w14:paraId="52187C26">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占比</w:t>
            </w:r>
          </w:p>
        </w:tc>
      </w:tr>
      <w:tr w14:paraId="6753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shd w:val="clear" w:color="auto" w:fill="auto"/>
            <w:noWrap w:val="0"/>
            <w:vAlign w:val="center"/>
          </w:tcPr>
          <w:p w14:paraId="2F3BB879">
            <w:pPr>
              <w:keepNext w:val="0"/>
              <w:keepLines w:val="0"/>
              <w:suppressLineNumbers w:val="0"/>
              <w:spacing w:before="0" w:beforeAutospacing="0" w:after="0" w:afterAutospacing="0"/>
              <w:ind w:left="0" w:right="0"/>
              <w:rPr>
                <w:rFonts w:hint="default"/>
                <w:szCs w:val="21"/>
              </w:rPr>
            </w:pPr>
            <w:r>
              <w:rPr>
                <w:rFonts w:hint="eastAsia"/>
                <w:szCs w:val="21"/>
              </w:rPr>
              <w:t>平时成绩</w:t>
            </w:r>
          </w:p>
        </w:tc>
        <w:tc>
          <w:tcPr>
            <w:tcW w:w="7141" w:type="dxa"/>
            <w:shd w:val="clear" w:color="auto" w:fill="auto"/>
            <w:noWrap w:val="0"/>
            <w:vAlign w:val="center"/>
          </w:tcPr>
          <w:p w14:paraId="2AFD28F1">
            <w:pPr>
              <w:keepNext w:val="0"/>
              <w:keepLines w:val="0"/>
              <w:widowControl/>
              <w:suppressLineNumbers w:val="0"/>
              <w:spacing w:before="0" w:beforeAutospacing="0" w:after="0" w:afterAutospacing="0" w:line="264" w:lineRule="auto"/>
              <w:ind w:left="0" w:right="0" w:firstLine="420" w:firstLineChars="200"/>
              <w:jc w:val="left"/>
              <w:rPr>
                <w:rFonts w:hint="default"/>
                <w:szCs w:val="21"/>
              </w:rPr>
            </w:pPr>
            <w:r>
              <w:rPr>
                <w:rFonts w:hint="eastAsia" w:ascii="宋体" w:hAnsi="宋体" w:cs="宋体"/>
                <w:color w:val="000000"/>
                <w:kern w:val="0"/>
                <w:szCs w:val="21"/>
                <w:lang w:bidi="ar"/>
              </w:rPr>
              <w:t>一是针对学生上课考勤情况进行评判</w:t>
            </w:r>
            <w:r>
              <w:rPr>
                <w:rFonts w:hint="default" w:ascii="宋体" w:hAnsi="宋体" w:cs="宋体"/>
                <w:color w:val="000000"/>
                <w:kern w:val="0"/>
                <w:szCs w:val="21"/>
                <w:lang w:bidi="ar"/>
              </w:rPr>
              <w:t>。</w:t>
            </w:r>
            <w:r>
              <w:rPr>
                <w:rFonts w:hint="eastAsia" w:ascii="宋体" w:hAnsi="宋体" w:cs="宋体"/>
                <w:color w:val="000000"/>
                <w:kern w:val="0"/>
                <w:szCs w:val="21"/>
                <w:lang w:bidi="ar"/>
              </w:rPr>
              <w:t>病假扣一分，事假、</w:t>
            </w:r>
            <w:r>
              <w:rPr>
                <w:rFonts w:hint="eastAsia"/>
                <w:szCs w:val="21"/>
              </w:rPr>
              <w:t>迟到一次扣2分，无故缺席一次扣5分，缺课次数达本学期总授课学时的</w:t>
            </w:r>
            <w:r>
              <w:rPr>
                <w:rFonts w:hint="default"/>
                <w:szCs w:val="21"/>
              </w:rPr>
              <w:t>1/3</w:t>
            </w:r>
            <w:r>
              <w:rPr>
                <w:rFonts w:hint="eastAsia"/>
                <w:szCs w:val="21"/>
              </w:rPr>
              <w:t>以上者总评成绩为不合格；</w:t>
            </w:r>
          </w:p>
          <w:p w14:paraId="5F3119C7">
            <w:pPr>
              <w:keepNext w:val="0"/>
              <w:keepLines w:val="0"/>
              <w:widowControl/>
              <w:suppressLineNumbers w:val="0"/>
              <w:spacing w:before="0" w:beforeAutospacing="0" w:after="0" w:afterAutospacing="0" w:line="264" w:lineRule="auto"/>
              <w:ind w:left="0" w:right="0" w:firstLine="420"/>
              <w:jc w:val="left"/>
              <w:rPr>
                <w:rFonts w:hint="eastAsia" w:ascii="宋体" w:hAnsi="宋体" w:cs="宋体"/>
                <w:color w:val="000000"/>
                <w:kern w:val="0"/>
                <w:szCs w:val="21"/>
                <w:lang w:bidi="ar"/>
              </w:rPr>
            </w:pPr>
            <w:r>
              <w:rPr>
                <w:rFonts w:hint="eastAsia"/>
                <w:szCs w:val="21"/>
              </w:rPr>
              <w:t>二是</w:t>
            </w:r>
            <w:r>
              <w:rPr>
                <w:rFonts w:hint="default" w:ascii="宋体" w:hAnsi="宋体" w:cs="宋体"/>
                <w:color w:val="000000"/>
                <w:kern w:val="0"/>
                <w:szCs w:val="21"/>
                <w:lang w:bidi="ar"/>
              </w:rPr>
              <w:t>课堂参与</w:t>
            </w:r>
            <w:r>
              <w:rPr>
                <w:rFonts w:hint="eastAsia" w:ascii="宋体" w:hAnsi="宋体" w:cs="宋体"/>
                <w:color w:val="000000"/>
                <w:kern w:val="0"/>
                <w:szCs w:val="21"/>
                <w:lang w:bidi="ar"/>
              </w:rPr>
              <w:t>情况。</w:t>
            </w:r>
            <w:r>
              <w:rPr>
                <w:rFonts w:hint="default" w:ascii="宋体" w:hAnsi="宋体" w:cs="宋体"/>
                <w:color w:val="000000"/>
                <w:kern w:val="0"/>
                <w:szCs w:val="21"/>
                <w:lang w:bidi="ar"/>
              </w:rPr>
              <w:t>主要指课上教师随机提问、组织课堂讨论等，观察学生参与程度</w:t>
            </w:r>
            <w:r>
              <w:rPr>
                <w:rFonts w:hint="eastAsia" w:ascii="宋体" w:hAnsi="宋体" w:cs="宋体"/>
                <w:color w:val="000000"/>
                <w:kern w:val="0"/>
                <w:szCs w:val="21"/>
                <w:lang w:bidi="ar"/>
              </w:rPr>
              <w:t>，</w:t>
            </w:r>
            <w:r>
              <w:rPr>
                <w:rFonts w:hint="default" w:ascii="宋体" w:hAnsi="宋体" w:cs="宋体"/>
                <w:color w:val="000000"/>
                <w:kern w:val="0"/>
                <w:szCs w:val="21"/>
                <w:lang w:bidi="ar"/>
              </w:rPr>
              <w:t>表现良好，按照对应的课程目标及权重给予评定</w:t>
            </w:r>
            <w:r>
              <w:rPr>
                <w:rFonts w:hint="eastAsia" w:ascii="宋体" w:hAnsi="宋体" w:cs="宋体"/>
                <w:color w:val="000000"/>
                <w:kern w:val="0"/>
                <w:szCs w:val="21"/>
                <w:lang w:bidi="ar"/>
              </w:rPr>
              <w:t>。</w:t>
            </w:r>
          </w:p>
          <w:p w14:paraId="5C413E57">
            <w:pPr>
              <w:keepNext w:val="0"/>
              <w:keepLines w:val="0"/>
              <w:widowControl/>
              <w:suppressLineNumbers w:val="0"/>
              <w:spacing w:before="0" w:beforeAutospacing="0" w:after="0" w:afterAutospacing="0" w:line="264" w:lineRule="auto"/>
              <w:ind w:left="0" w:right="0" w:firstLine="420"/>
              <w:jc w:val="left"/>
              <w:rPr>
                <w:rFonts w:hint="eastAsia" w:ascii="宋体" w:hAnsi="宋体" w:cs="宋体"/>
                <w:color w:val="000000"/>
                <w:kern w:val="0"/>
                <w:szCs w:val="21"/>
                <w:lang w:bidi="ar"/>
              </w:rPr>
            </w:pPr>
            <w:r>
              <w:rPr>
                <w:rFonts w:hint="eastAsia" w:ascii="宋体" w:hAnsi="宋体" w:cs="宋体"/>
                <w:color w:val="000000"/>
                <w:kern w:val="0"/>
                <w:szCs w:val="21"/>
                <w:lang w:bidi="ar"/>
              </w:rPr>
              <w:t>三是平时作业。一共六次，要求完成教师布置的弹奏作业，弹奏状态良好，动作自然放松，手指站立稳定，手掌支撑较好。以学生演奏的规范性，准确性，完整性和演奏水平为评分的主要依据。</w:t>
            </w:r>
          </w:p>
        </w:tc>
        <w:tc>
          <w:tcPr>
            <w:tcW w:w="706" w:type="dxa"/>
            <w:shd w:val="clear" w:color="auto" w:fill="auto"/>
            <w:noWrap w:val="0"/>
            <w:vAlign w:val="center"/>
          </w:tcPr>
          <w:p w14:paraId="52A6354E">
            <w:pPr>
              <w:keepNext w:val="0"/>
              <w:keepLines w:val="0"/>
              <w:suppressLineNumbers w:val="0"/>
              <w:spacing w:before="0" w:beforeAutospacing="0" w:after="0" w:afterAutospacing="0"/>
              <w:ind w:left="0" w:right="0"/>
              <w:jc w:val="center"/>
              <w:rPr>
                <w:rFonts w:hint="default"/>
                <w:szCs w:val="21"/>
              </w:rPr>
            </w:pPr>
            <w:r>
              <w:rPr>
                <w:rFonts w:hint="eastAsia"/>
                <w:szCs w:val="21"/>
              </w:rPr>
              <w:t>40%</w:t>
            </w:r>
          </w:p>
        </w:tc>
      </w:tr>
      <w:tr w14:paraId="50CF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center"/>
          </w:tcPr>
          <w:p w14:paraId="7CFE9610">
            <w:pPr>
              <w:keepNext w:val="0"/>
              <w:keepLines w:val="0"/>
              <w:suppressLineNumbers w:val="0"/>
              <w:spacing w:before="0" w:beforeAutospacing="0" w:after="0" w:afterAutospacing="0"/>
              <w:ind w:left="0" w:right="0"/>
              <w:rPr>
                <w:rFonts w:hint="default"/>
                <w:szCs w:val="21"/>
              </w:rPr>
            </w:pPr>
            <w:r>
              <w:rPr>
                <w:rFonts w:hint="eastAsia"/>
                <w:szCs w:val="21"/>
              </w:rPr>
              <w:t>期末考试</w:t>
            </w:r>
          </w:p>
        </w:tc>
        <w:tc>
          <w:tcPr>
            <w:tcW w:w="7141" w:type="dxa"/>
            <w:shd w:val="clear" w:color="auto" w:fill="auto"/>
            <w:noWrap w:val="0"/>
            <w:vAlign w:val="center"/>
          </w:tcPr>
          <w:p w14:paraId="6B95F7B3">
            <w:pPr>
              <w:keepNext w:val="0"/>
              <w:keepLines w:val="0"/>
              <w:suppressLineNumbers w:val="0"/>
              <w:spacing w:before="0" w:beforeAutospacing="0" w:after="0" w:afterAutospacing="0" w:line="264" w:lineRule="auto"/>
              <w:ind w:left="0" w:right="0" w:firstLine="420" w:firstLineChars="200"/>
              <w:jc w:val="left"/>
              <w:rPr>
                <w:rFonts w:hint="default"/>
                <w:szCs w:val="21"/>
              </w:rPr>
            </w:pPr>
            <w:r>
              <w:rPr>
                <w:rFonts w:hint="eastAsia" w:ascii="宋体" w:hAnsi="宋体"/>
                <w:szCs w:val="21"/>
              </w:rPr>
              <w:t>弹奏方法正确，作品完整，节奏准确，能严格按照曲谱准确无误地弹奏。尊重曲谱要求速度或选择与乐曲表达情绪、风格一致的速度弹奏。有比较清晰、准确的弹奏音色，分句自然，能较好地完成乐曲中所要求的弹奏技巧，正确地表达音乐语言的韵律和语气、语感。教师综合练习曲和乐曲的弹奏熟练程度及完整性、准确性评定成绩。</w:t>
            </w:r>
          </w:p>
        </w:tc>
        <w:tc>
          <w:tcPr>
            <w:tcW w:w="0" w:type="auto"/>
            <w:shd w:val="clear" w:color="auto" w:fill="auto"/>
            <w:noWrap w:val="0"/>
            <w:vAlign w:val="center"/>
          </w:tcPr>
          <w:p w14:paraId="4E73029C">
            <w:pPr>
              <w:keepNext w:val="0"/>
              <w:keepLines w:val="0"/>
              <w:suppressLineNumbers w:val="0"/>
              <w:spacing w:before="0" w:beforeAutospacing="0" w:after="0" w:afterAutospacing="0"/>
              <w:ind w:left="0" w:right="0"/>
              <w:jc w:val="center"/>
              <w:rPr>
                <w:rFonts w:hint="default"/>
                <w:szCs w:val="21"/>
              </w:rPr>
            </w:pPr>
            <w:r>
              <w:rPr>
                <w:rFonts w:hint="eastAsia"/>
                <w:szCs w:val="21"/>
              </w:rPr>
              <w:t>60%</w:t>
            </w:r>
          </w:p>
        </w:tc>
      </w:tr>
      <w:tr w14:paraId="416C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shd w:val="clear" w:color="auto" w:fill="auto"/>
            <w:noWrap w:val="0"/>
            <w:vAlign w:val="center"/>
          </w:tcPr>
          <w:p w14:paraId="2B5DE5AE">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合计</w:t>
            </w:r>
          </w:p>
        </w:tc>
        <w:tc>
          <w:tcPr>
            <w:tcW w:w="0" w:type="auto"/>
            <w:shd w:val="clear" w:color="auto" w:fill="auto"/>
            <w:noWrap w:val="0"/>
            <w:vAlign w:val="center"/>
          </w:tcPr>
          <w:p w14:paraId="66F74D79">
            <w:pPr>
              <w:keepNext w:val="0"/>
              <w:keepLines w:val="0"/>
              <w:suppressLineNumbers w:val="0"/>
              <w:spacing w:before="0" w:beforeAutospacing="0" w:after="0" w:afterAutospacing="0"/>
              <w:ind w:left="0" w:right="0"/>
              <w:jc w:val="left"/>
              <w:rPr>
                <w:rFonts w:hint="default"/>
                <w:szCs w:val="21"/>
              </w:rPr>
            </w:pPr>
          </w:p>
        </w:tc>
        <w:tc>
          <w:tcPr>
            <w:tcW w:w="0" w:type="auto"/>
            <w:shd w:val="clear" w:color="auto" w:fill="auto"/>
            <w:noWrap w:val="0"/>
            <w:vAlign w:val="center"/>
          </w:tcPr>
          <w:p w14:paraId="08E345E7">
            <w:pPr>
              <w:keepNext w:val="0"/>
              <w:keepLines w:val="0"/>
              <w:suppressLineNumbers w:val="0"/>
              <w:spacing w:before="0" w:beforeAutospacing="0" w:after="0" w:afterAutospacing="0"/>
              <w:ind w:left="0" w:right="0"/>
              <w:jc w:val="center"/>
              <w:rPr>
                <w:rFonts w:hint="default"/>
                <w:szCs w:val="21"/>
              </w:rPr>
            </w:pPr>
            <w:r>
              <w:rPr>
                <w:rFonts w:hint="eastAsia"/>
                <w:szCs w:val="21"/>
              </w:rPr>
              <w:t>100%</w:t>
            </w:r>
          </w:p>
        </w:tc>
      </w:tr>
    </w:tbl>
    <w:p w14:paraId="6728F66D">
      <w:pPr>
        <w:spacing w:line="360" w:lineRule="auto"/>
        <w:jc w:val="left"/>
        <w:rPr>
          <w:rFonts w:hint="eastAsia" w:ascii="宋体" w:hAnsi="宋体"/>
          <w:b/>
          <w:color w:val="000000"/>
          <w:szCs w:val="21"/>
        </w:rPr>
      </w:pPr>
      <w:r>
        <w:rPr>
          <w:rFonts w:hint="eastAsia" w:ascii="宋体" w:hAnsi="宋体"/>
          <w:b/>
          <w:color w:val="000000"/>
          <w:szCs w:val="21"/>
        </w:rPr>
        <w:t>（三）课程目标达成度计算方法</w:t>
      </w:r>
    </w:p>
    <w:p w14:paraId="396DEF86">
      <w:pPr>
        <w:spacing w:line="360" w:lineRule="auto"/>
        <w:ind w:firstLine="411" w:firstLineChars="196"/>
        <w:jc w:val="left"/>
        <w:rPr>
          <w:rFonts w:hint="eastAsia" w:ascii="宋体" w:hAnsi="宋体"/>
          <w:color w:val="000000"/>
          <w:szCs w:val="21"/>
        </w:rPr>
      </w:pPr>
      <w:r>
        <w:rPr>
          <w:rFonts w:hint="eastAsia" w:ascii="宋体" w:hAnsi="宋体"/>
          <w:color w:val="000000"/>
          <w:szCs w:val="21"/>
        </w:rPr>
        <w:t>所有课程目标均需大于等于</w:t>
      </w:r>
      <w:r>
        <w:rPr>
          <w:rFonts w:ascii="宋体" w:hAnsi="宋体"/>
          <w:color w:val="000000"/>
          <w:szCs w:val="21"/>
        </w:rPr>
        <w:t>0.6，否则总评成绩不及格，需要补考或重修。每门课程目标总体达成度计算方法如下：</w:t>
      </w:r>
    </w:p>
    <w:p w14:paraId="2C62D2BB">
      <w:pPr>
        <w:spacing w:line="360" w:lineRule="auto"/>
        <w:rPr>
          <w:rFonts w:ascii="宋体" w:hAnsi="宋体"/>
          <w:b/>
          <w:color w:val="000000"/>
          <w:szCs w:val="21"/>
        </w:rPr>
      </w:pPr>
      <w:r>
        <w:rPr>
          <w:rFonts w:ascii="宋体" w:hAnsi="宋体"/>
          <w:color w:val="000000"/>
          <w:szCs w:val="21"/>
        </w:rPr>
        <w:object>
          <v:shape id="_x0000_i1034" o:spt="75" type="#_x0000_t75" style="height:25.05pt;width:404.45pt;" o:ole="t" filled="f" o:preferrelative="t" stroked="f" coordsize="21600,21600">
            <v:path/>
            <v:fill on="f" focussize="0,0"/>
            <v:stroke on="f"/>
            <v:imagedata r:id="rId9" o:title=""/>
            <o:lock v:ext="edit" aspectratio="t"/>
            <w10:wrap type="none"/>
            <w10:anchorlock/>
          </v:shape>
          <o:OLEObject Type="Embed" ProgID="Equation.3" ShapeID="_x0000_i1034" DrawAspect="Content" ObjectID="_1468075735" r:id="rId18">
            <o:LockedField>false</o:LockedField>
          </o:OLEObject>
        </w:object>
      </w:r>
      <w:r>
        <w:rPr>
          <w:rFonts w:hint="eastAsia" w:ascii="宋体" w:hAnsi="宋体"/>
          <w:b/>
          <w:bCs/>
          <w:color w:val="000000"/>
          <w:szCs w:val="21"/>
        </w:rPr>
        <w:t>（四）</w:t>
      </w:r>
      <w:r>
        <w:rPr>
          <w:rFonts w:hint="eastAsia" w:ascii="宋体" w:hAnsi="宋体"/>
          <w:b/>
          <w:color w:val="000000"/>
          <w:szCs w:val="21"/>
        </w:rPr>
        <w:t>课程目标及考核方式权重分配表</w:t>
      </w:r>
    </w:p>
    <w:p w14:paraId="5322193B">
      <w:pPr>
        <w:spacing w:line="360" w:lineRule="auto"/>
        <w:rPr>
          <w:rFonts w:hint="eastAsia" w:ascii="宋体" w:hAnsi="宋体"/>
          <w:color w:val="000000"/>
          <w:szCs w:val="21"/>
        </w:rPr>
      </w:pP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6CE3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noWrap w:val="0"/>
            <w:vAlign w:val="center"/>
          </w:tcPr>
          <w:p w14:paraId="48D70D02">
            <w:pPr>
              <w:keepNext w:val="0"/>
              <w:keepLines w:val="0"/>
              <w:suppressLineNumbers w:val="0"/>
              <w:spacing w:before="0" w:beforeAutospacing="0" w:after="0" w:afterAutospacing="0" w:line="360" w:lineRule="auto"/>
              <w:ind w:left="0" w:right="0" w:firstLine="1046" w:firstLineChars="496"/>
              <w:jc w:val="left"/>
              <w:rPr>
                <w:rFonts w:hint="eastAsia" w:ascii="宋体" w:hAnsi="宋体"/>
                <w:b/>
                <w:bCs/>
                <w:color w:val="000000"/>
                <w:szCs w:val="21"/>
              </w:rPr>
            </w:pPr>
            <w:r>
              <w:rPr>
                <w:rFonts w:hint="eastAsia" w:ascii="宋体" w:hAnsi="宋体"/>
                <w:b/>
                <w:bCs/>
                <w:color w:val="000000"/>
                <w:szCs w:val="21"/>
              </w:rPr>
              <w:t>课程目标及权重</w:t>
            </w:r>
          </w:p>
        </w:tc>
        <w:tc>
          <w:tcPr>
            <w:tcW w:w="4689" w:type="dxa"/>
            <w:gridSpan w:val="2"/>
            <w:noWrap w:val="0"/>
            <w:vAlign w:val="center"/>
          </w:tcPr>
          <w:p w14:paraId="3190C815">
            <w:pPr>
              <w:keepNext w:val="0"/>
              <w:keepLines w:val="0"/>
              <w:suppressLineNumbers w:val="0"/>
              <w:spacing w:before="0" w:beforeAutospacing="0" w:after="0" w:afterAutospacing="0" w:line="360" w:lineRule="auto"/>
              <w:ind w:left="0" w:right="0" w:firstLine="1256" w:firstLineChars="596"/>
              <w:jc w:val="left"/>
              <w:rPr>
                <w:rFonts w:hint="eastAsia" w:ascii="宋体" w:hAnsi="宋体"/>
                <w:b/>
                <w:bCs/>
                <w:color w:val="000000"/>
                <w:szCs w:val="21"/>
              </w:rPr>
            </w:pPr>
            <w:r>
              <w:rPr>
                <w:rFonts w:hint="eastAsia" w:ascii="宋体" w:hAnsi="宋体"/>
                <w:b/>
                <w:bCs/>
                <w:color w:val="000000"/>
                <w:szCs w:val="21"/>
              </w:rPr>
              <w:t>考核方式及权重</w:t>
            </w:r>
          </w:p>
        </w:tc>
      </w:tr>
      <w:tr w14:paraId="5A86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noWrap w:val="0"/>
            <w:vAlign w:val="center"/>
          </w:tcPr>
          <w:p w14:paraId="26F96273">
            <w:pPr>
              <w:keepNext w:val="0"/>
              <w:keepLines w:val="0"/>
              <w:suppressLineNumbers w:val="0"/>
              <w:spacing w:before="0" w:beforeAutospacing="0" w:after="0" w:afterAutospacing="0"/>
              <w:ind w:left="0" w:right="0" w:firstLine="621" w:firstLineChars="296"/>
              <w:rPr>
                <w:rFonts w:hint="eastAsia" w:ascii="宋体" w:hAnsi="宋体"/>
                <w:color w:val="000000"/>
                <w:szCs w:val="21"/>
              </w:rPr>
            </w:pPr>
            <w:r>
              <w:rPr>
                <w:rFonts w:hint="eastAsia" w:ascii="宋体" w:hAnsi="宋体"/>
                <w:color w:val="000000"/>
                <w:szCs w:val="21"/>
              </w:rPr>
              <w:t>项目</w:t>
            </w:r>
          </w:p>
        </w:tc>
        <w:tc>
          <w:tcPr>
            <w:tcW w:w="2045" w:type="dxa"/>
            <w:noWrap w:val="0"/>
            <w:vAlign w:val="center"/>
          </w:tcPr>
          <w:p w14:paraId="48B516B4">
            <w:pPr>
              <w:keepNext w:val="0"/>
              <w:keepLines w:val="0"/>
              <w:suppressLineNumbers w:val="0"/>
              <w:spacing w:before="0" w:beforeAutospacing="0" w:after="0" w:afterAutospacing="0"/>
              <w:ind w:left="0" w:right="0" w:firstLine="420" w:firstLineChars="200"/>
              <w:rPr>
                <w:rFonts w:hint="eastAsia" w:ascii="宋体" w:hAnsi="宋体"/>
                <w:color w:val="000000"/>
                <w:szCs w:val="21"/>
              </w:rPr>
            </w:pPr>
            <w:r>
              <w:rPr>
                <w:rFonts w:hint="eastAsia" w:ascii="宋体" w:hAnsi="宋体"/>
                <w:color w:val="000000"/>
                <w:szCs w:val="21"/>
              </w:rPr>
              <w:t>权重（a）</w:t>
            </w:r>
          </w:p>
        </w:tc>
        <w:tc>
          <w:tcPr>
            <w:tcW w:w="2389" w:type="dxa"/>
            <w:noWrap w:val="0"/>
            <w:vAlign w:val="center"/>
          </w:tcPr>
          <w:p w14:paraId="6436E668">
            <w:pPr>
              <w:keepNext w:val="0"/>
              <w:keepLines w:val="0"/>
              <w:suppressLineNumbers w:val="0"/>
              <w:spacing w:before="0" w:beforeAutospacing="0" w:after="0" w:afterAutospacing="0"/>
              <w:ind w:left="0" w:right="0" w:firstLine="621" w:firstLineChars="296"/>
              <w:rPr>
                <w:rFonts w:hint="eastAsia" w:ascii="宋体" w:hAnsi="宋体"/>
                <w:color w:val="000000"/>
                <w:szCs w:val="21"/>
              </w:rPr>
            </w:pPr>
            <w:r>
              <w:rPr>
                <w:rFonts w:hint="eastAsia" w:ascii="宋体" w:hAnsi="宋体"/>
                <w:color w:val="000000"/>
                <w:szCs w:val="21"/>
              </w:rPr>
              <w:t>评价依据</w:t>
            </w:r>
          </w:p>
        </w:tc>
        <w:tc>
          <w:tcPr>
            <w:tcW w:w="2300" w:type="dxa"/>
            <w:noWrap w:val="0"/>
            <w:vAlign w:val="center"/>
          </w:tcPr>
          <w:p w14:paraId="2C9206AB">
            <w:pPr>
              <w:keepNext w:val="0"/>
              <w:keepLines w:val="0"/>
              <w:suppressLineNumbers w:val="0"/>
              <w:spacing w:before="0" w:beforeAutospacing="0" w:after="0" w:afterAutospacing="0"/>
              <w:ind w:left="0" w:right="0" w:firstLine="621" w:firstLineChars="296"/>
              <w:rPr>
                <w:rFonts w:hint="eastAsia" w:ascii="宋体" w:hAnsi="宋体"/>
                <w:color w:val="000000"/>
                <w:szCs w:val="21"/>
              </w:rPr>
            </w:pPr>
            <w:r>
              <w:rPr>
                <w:rFonts w:hint="eastAsia" w:ascii="宋体" w:hAnsi="宋体"/>
                <w:color w:val="000000"/>
                <w:szCs w:val="21"/>
              </w:rPr>
              <w:t>权重（b）</w:t>
            </w:r>
          </w:p>
        </w:tc>
      </w:tr>
      <w:tr w14:paraId="300A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noWrap w:val="0"/>
            <w:vAlign w:val="center"/>
          </w:tcPr>
          <w:p w14:paraId="32DFD067">
            <w:pPr>
              <w:keepNext w:val="0"/>
              <w:keepLines w:val="0"/>
              <w:suppressLineNumbers w:val="0"/>
              <w:spacing w:before="0" w:beforeAutospacing="0" w:after="0" w:afterAutospacing="0" w:line="360" w:lineRule="auto"/>
              <w:ind w:left="0" w:right="0" w:firstLine="420" w:firstLineChars="200"/>
              <w:rPr>
                <w:rFonts w:hint="eastAsia" w:ascii="宋体" w:hAnsi="宋体"/>
                <w:color w:val="000000"/>
                <w:szCs w:val="21"/>
              </w:rPr>
            </w:pPr>
            <w:r>
              <w:rPr>
                <w:rFonts w:hint="eastAsia" w:ascii="宋体" w:hAnsi="宋体"/>
                <w:color w:val="000000"/>
                <w:szCs w:val="21"/>
              </w:rPr>
              <w:t>课程目标1</w:t>
            </w:r>
          </w:p>
        </w:tc>
        <w:tc>
          <w:tcPr>
            <w:tcW w:w="2045" w:type="dxa"/>
            <w:vMerge w:val="restart"/>
            <w:noWrap w:val="0"/>
            <w:vAlign w:val="center"/>
          </w:tcPr>
          <w:p w14:paraId="7374A9CC">
            <w:pPr>
              <w:keepNext w:val="0"/>
              <w:keepLines w:val="0"/>
              <w:suppressLineNumbers w:val="0"/>
              <w:spacing w:before="0" w:beforeAutospacing="0" w:after="0" w:afterAutospacing="0" w:line="360" w:lineRule="auto"/>
              <w:ind w:left="0" w:right="0" w:firstLine="630" w:firstLineChars="300"/>
              <w:rPr>
                <w:rFonts w:hint="eastAsia" w:ascii="宋体" w:hAnsi="宋体"/>
                <w:color w:val="000000"/>
                <w:szCs w:val="21"/>
              </w:rPr>
            </w:pPr>
            <w:r>
              <w:rPr>
                <w:rFonts w:hint="eastAsia" w:ascii="宋体" w:hAnsi="宋体"/>
                <w:color w:val="000000"/>
                <w:szCs w:val="21"/>
              </w:rPr>
              <w:t>50 %</w:t>
            </w:r>
          </w:p>
        </w:tc>
        <w:tc>
          <w:tcPr>
            <w:tcW w:w="2389" w:type="dxa"/>
            <w:noWrap w:val="0"/>
            <w:vAlign w:val="center"/>
          </w:tcPr>
          <w:p w14:paraId="3DE67A45">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平时考试</w:t>
            </w:r>
          </w:p>
        </w:tc>
        <w:tc>
          <w:tcPr>
            <w:tcW w:w="2300" w:type="dxa"/>
            <w:noWrap w:val="0"/>
            <w:vAlign w:val="center"/>
          </w:tcPr>
          <w:p w14:paraId="1D5A3FC6">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40%</w:t>
            </w:r>
          </w:p>
        </w:tc>
      </w:tr>
      <w:tr w14:paraId="7EBE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noWrap w:val="0"/>
            <w:vAlign w:val="center"/>
          </w:tcPr>
          <w:p w14:paraId="1F601D71">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045" w:type="dxa"/>
            <w:vMerge w:val="continue"/>
            <w:noWrap w:val="0"/>
            <w:vAlign w:val="center"/>
          </w:tcPr>
          <w:p w14:paraId="62E4457E">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389" w:type="dxa"/>
            <w:noWrap w:val="0"/>
            <w:vAlign w:val="center"/>
          </w:tcPr>
          <w:p w14:paraId="78036742">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期末成绩</w:t>
            </w:r>
          </w:p>
        </w:tc>
        <w:tc>
          <w:tcPr>
            <w:tcW w:w="2300" w:type="dxa"/>
            <w:noWrap w:val="0"/>
            <w:vAlign w:val="center"/>
          </w:tcPr>
          <w:p w14:paraId="6626E3DD">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60%</w:t>
            </w:r>
          </w:p>
        </w:tc>
      </w:tr>
      <w:tr w14:paraId="4B9E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noWrap w:val="0"/>
            <w:vAlign w:val="center"/>
          </w:tcPr>
          <w:p w14:paraId="2B319EB3">
            <w:pPr>
              <w:keepNext w:val="0"/>
              <w:keepLines w:val="0"/>
              <w:suppressLineNumbers w:val="0"/>
              <w:spacing w:before="0" w:beforeAutospacing="0" w:after="0" w:afterAutospacing="0" w:line="360" w:lineRule="auto"/>
              <w:ind w:left="0" w:right="0" w:firstLine="420" w:firstLineChars="200"/>
              <w:jc w:val="left"/>
              <w:rPr>
                <w:rFonts w:hint="eastAsia" w:ascii="宋体" w:hAnsi="宋体"/>
                <w:color w:val="000000"/>
                <w:szCs w:val="21"/>
              </w:rPr>
            </w:pPr>
            <w:r>
              <w:rPr>
                <w:rFonts w:hint="eastAsia" w:ascii="宋体" w:hAnsi="宋体"/>
                <w:color w:val="000000"/>
                <w:szCs w:val="21"/>
              </w:rPr>
              <w:t>课程目标2</w:t>
            </w:r>
          </w:p>
        </w:tc>
        <w:tc>
          <w:tcPr>
            <w:tcW w:w="2045" w:type="dxa"/>
            <w:vMerge w:val="restart"/>
            <w:noWrap w:val="0"/>
            <w:vAlign w:val="center"/>
          </w:tcPr>
          <w:p w14:paraId="4B33E828">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50 %</w:t>
            </w:r>
          </w:p>
        </w:tc>
        <w:tc>
          <w:tcPr>
            <w:tcW w:w="2389" w:type="dxa"/>
            <w:noWrap w:val="0"/>
            <w:vAlign w:val="center"/>
          </w:tcPr>
          <w:p w14:paraId="0E7306C1">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平时考试</w:t>
            </w:r>
          </w:p>
        </w:tc>
        <w:tc>
          <w:tcPr>
            <w:tcW w:w="2300" w:type="dxa"/>
            <w:noWrap w:val="0"/>
            <w:vAlign w:val="center"/>
          </w:tcPr>
          <w:p w14:paraId="7CD19717">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40%</w:t>
            </w:r>
          </w:p>
        </w:tc>
      </w:tr>
      <w:tr w14:paraId="4C38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noWrap w:val="0"/>
            <w:vAlign w:val="center"/>
          </w:tcPr>
          <w:p w14:paraId="484CCE89">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045" w:type="dxa"/>
            <w:vMerge w:val="continue"/>
            <w:noWrap w:val="0"/>
            <w:vAlign w:val="center"/>
          </w:tcPr>
          <w:p w14:paraId="7560B254">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389" w:type="dxa"/>
            <w:noWrap w:val="0"/>
            <w:vAlign w:val="center"/>
          </w:tcPr>
          <w:p w14:paraId="05B21A4E">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期末成绩</w:t>
            </w:r>
          </w:p>
        </w:tc>
        <w:tc>
          <w:tcPr>
            <w:tcW w:w="2300" w:type="dxa"/>
            <w:noWrap w:val="0"/>
            <w:vAlign w:val="center"/>
          </w:tcPr>
          <w:p w14:paraId="56973CFC">
            <w:pPr>
              <w:keepNext w:val="0"/>
              <w:keepLines w:val="0"/>
              <w:suppressLineNumbers w:val="0"/>
              <w:spacing w:before="0" w:beforeAutospacing="0" w:after="0" w:afterAutospacing="0" w:line="360" w:lineRule="auto"/>
              <w:ind w:left="0" w:right="0" w:firstLine="621" w:firstLineChars="296"/>
              <w:jc w:val="left"/>
              <w:rPr>
                <w:rFonts w:hint="eastAsia" w:ascii="宋体" w:hAnsi="宋体"/>
                <w:color w:val="000000"/>
                <w:szCs w:val="21"/>
              </w:rPr>
            </w:pPr>
            <w:r>
              <w:rPr>
                <w:rFonts w:hint="eastAsia" w:ascii="宋体" w:hAnsi="宋体"/>
                <w:color w:val="000000"/>
                <w:szCs w:val="21"/>
              </w:rPr>
              <w:t>60%</w:t>
            </w:r>
          </w:p>
        </w:tc>
      </w:tr>
      <w:tr w14:paraId="7884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noWrap w:val="0"/>
            <w:vAlign w:val="center"/>
          </w:tcPr>
          <w:p w14:paraId="3C0C67F4">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合计</w:t>
            </w:r>
          </w:p>
        </w:tc>
        <w:tc>
          <w:tcPr>
            <w:tcW w:w="2045" w:type="dxa"/>
            <w:noWrap w:val="0"/>
            <w:vAlign w:val="center"/>
          </w:tcPr>
          <w:p w14:paraId="43E012A3">
            <w:pPr>
              <w:keepNext w:val="0"/>
              <w:keepLines w:val="0"/>
              <w:suppressLineNumbers w:val="0"/>
              <w:spacing w:before="0" w:beforeAutospacing="0" w:after="0" w:afterAutospacing="0" w:line="360" w:lineRule="auto"/>
              <w:ind w:left="0" w:right="0" w:firstLine="630" w:firstLineChars="300"/>
              <w:jc w:val="left"/>
              <w:rPr>
                <w:rFonts w:hint="eastAsia" w:ascii="宋体" w:hAnsi="宋体"/>
                <w:color w:val="000000"/>
                <w:szCs w:val="21"/>
              </w:rPr>
            </w:pPr>
            <w:r>
              <w:rPr>
                <w:rFonts w:hint="eastAsia" w:ascii="宋体" w:hAnsi="宋体"/>
                <w:color w:val="000000"/>
                <w:szCs w:val="21"/>
              </w:rPr>
              <w:t>100℅</w:t>
            </w:r>
          </w:p>
        </w:tc>
        <w:tc>
          <w:tcPr>
            <w:tcW w:w="2389" w:type="dxa"/>
            <w:noWrap w:val="0"/>
            <w:vAlign w:val="center"/>
          </w:tcPr>
          <w:p w14:paraId="5A6B34C3">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c>
          <w:tcPr>
            <w:tcW w:w="2300" w:type="dxa"/>
            <w:noWrap w:val="0"/>
            <w:vAlign w:val="center"/>
          </w:tcPr>
          <w:p w14:paraId="50C67EF2">
            <w:pPr>
              <w:keepNext w:val="0"/>
              <w:keepLines w:val="0"/>
              <w:suppressLineNumbers w:val="0"/>
              <w:spacing w:before="0" w:beforeAutospacing="0" w:after="0" w:afterAutospacing="0" w:line="360" w:lineRule="auto"/>
              <w:ind w:left="0" w:right="0" w:firstLine="411" w:firstLineChars="196"/>
              <w:jc w:val="left"/>
              <w:rPr>
                <w:rFonts w:hint="eastAsia" w:ascii="宋体" w:hAnsi="宋体"/>
                <w:color w:val="000000"/>
                <w:szCs w:val="21"/>
              </w:rPr>
            </w:pPr>
          </w:p>
        </w:tc>
      </w:tr>
    </w:tbl>
    <w:p w14:paraId="0C572A35">
      <w:pPr>
        <w:spacing w:line="360" w:lineRule="auto"/>
        <w:rPr>
          <w:b/>
          <w:sz w:val="28"/>
          <w:szCs w:val="28"/>
        </w:rPr>
      </w:pPr>
    </w:p>
    <w:p w14:paraId="1CADBC33">
      <w:pPr>
        <w:spacing w:line="360" w:lineRule="auto"/>
        <w:jc w:val="left"/>
        <w:rPr>
          <w:rFonts w:ascii="宋体" w:hAnsi="宋体"/>
          <w:b/>
          <w:color w:val="000000"/>
          <w:sz w:val="24"/>
        </w:rPr>
      </w:pPr>
      <w:r>
        <w:rPr>
          <w:rFonts w:hint="eastAsia" w:ascii="宋体" w:hAnsi="宋体"/>
          <w:b/>
          <w:color w:val="000000"/>
          <w:sz w:val="24"/>
        </w:rPr>
        <w:t>六、有关说明</w:t>
      </w:r>
    </w:p>
    <w:p w14:paraId="46435035">
      <w:pPr>
        <w:spacing w:line="360" w:lineRule="auto"/>
        <w:ind w:firstLine="422" w:firstLineChars="200"/>
        <w:jc w:val="left"/>
        <w:rPr>
          <w:rFonts w:hint="eastAsia" w:ascii="宋体" w:hAnsi="宋体"/>
          <w:b/>
          <w:color w:val="000000"/>
          <w:szCs w:val="21"/>
        </w:rPr>
      </w:pPr>
      <w:r>
        <w:rPr>
          <w:rFonts w:hint="eastAsia" w:ascii="宋体" w:hAnsi="宋体"/>
          <w:b/>
          <w:color w:val="000000"/>
          <w:szCs w:val="21"/>
        </w:rPr>
        <w:t>（一）持续改进</w:t>
      </w:r>
    </w:p>
    <w:p w14:paraId="66FBB442">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1.本课程根据学生还课、课堂讨论、课后练习、平时考核情况和学生、教学督导等的反馈，及时对教学中的不足之处进行改进，并在下一轮课程教学中整改完善，确保相应毕业要求指标点达成。</w:t>
      </w:r>
    </w:p>
    <w:p w14:paraId="34BAB21F">
      <w:pPr>
        <w:spacing w:line="360" w:lineRule="auto"/>
        <w:ind w:firstLine="420" w:firstLineChars="200"/>
        <w:jc w:val="left"/>
        <w:rPr>
          <w:rFonts w:hint="eastAsia" w:ascii="宋体" w:hAnsi="宋体"/>
          <w:b/>
          <w:color w:val="000000"/>
          <w:sz w:val="24"/>
        </w:rPr>
      </w:pPr>
      <w:r>
        <w:rPr>
          <w:rFonts w:hint="eastAsia" w:ascii="宋体" w:hAnsi="宋体"/>
          <w:bCs/>
          <w:color w:val="000000"/>
          <w:szCs w:val="21"/>
        </w:rPr>
        <w:t>2.教师在授课时可根据学生的实际情况，有目的、有针对性地进行选择教学。少数程度较深的学生，可穿插教材上的其它内容或教材外的一些内容进行教学，做到因人而异，因材施教。</w:t>
      </w:r>
      <w:r>
        <w:rPr>
          <w:rFonts w:hint="eastAsia" w:ascii="宋体" w:hAnsi="宋体"/>
          <w:b/>
          <w:color w:val="000000"/>
          <w:sz w:val="24"/>
        </w:rPr>
        <w:t xml:space="preserve"> </w:t>
      </w:r>
    </w:p>
    <w:p w14:paraId="1EFA6251">
      <w:pPr>
        <w:spacing w:line="360" w:lineRule="auto"/>
        <w:ind w:firstLine="422" w:firstLineChars="200"/>
        <w:jc w:val="left"/>
        <w:rPr>
          <w:rFonts w:ascii="宋体" w:hAnsi="宋体"/>
          <w:b/>
          <w:color w:val="000000"/>
          <w:szCs w:val="21"/>
        </w:rPr>
      </w:pPr>
      <w:r>
        <w:rPr>
          <w:rFonts w:hint="eastAsia" w:ascii="宋体" w:hAnsi="宋体"/>
          <w:b/>
          <w:color w:val="000000"/>
          <w:szCs w:val="21"/>
        </w:rPr>
        <w:t>（二）建议教材</w:t>
      </w:r>
    </w:p>
    <w:p w14:paraId="77A5EA61">
      <w:pPr>
        <w:spacing w:line="360" w:lineRule="auto"/>
        <w:ind w:firstLine="420" w:firstLineChars="200"/>
        <w:jc w:val="left"/>
        <w:rPr>
          <w:rFonts w:ascii="宋体" w:hAnsi="宋体"/>
          <w:bCs/>
          <w:color w:val="000000"/>
          <w:szCs w:val="21"/>
        </w:rPr>
      </w:pPr>
      <w:r>
        <w:rPr>
          <w:rFonts w:hint="eastAsia" w:ascii="宋体" w:hAnsi="宋体"/>
          <w:bCs/>
          <w:color w:val="000000"/>
          <w:szCs w:val="21"/>
        </w:rPr>
        <w:t>哈农.哈农钢琴练指法，人民音乐出版社，2009</w:t>
      </w:r>
    </w:p>
    <w:p w14:paraId="621BF007">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车尔尼.车尔尼钢琴初步教程作品599，2006</w:t>
      </w:r>
    </w:p>
    <w:p w14:paraId="444BD8E5">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韩林申等.钢琴基础教程1，上海音乐出版社，2003</w:t>
      </w:r>
    </w:p>
    <w:p w14:paraId="44FFD736">
      <w:pPr>
        <w:spacing w:line="360" w:lineRule="auto"/>
        <w:ind w:firstLine="422" w:firstLineChars="200"/>
        <w:jc w:val="left"/>
        <w:rPr>
          <w:rFonts w:ascii="宋体" w:hAnsi="宋体"/>
          <w:b/>
          <w:color w:val="000000"/>
          <w:szCs w:val="21"/>
        </w:rPr>
      </w:pPr>
    </w:p>
    <w:p w14:paraId="7E87D4EE">
      <w:pPr>
        <w:spacing w:line="360" w:lineRule="auto"/>
        <w:ind w:firstLine="422" w:firstLineChars="200"/>
        <w:jc w:val="left"/>
        <w:rPr>
          <w:rFonts w:ascii="宋体" w:hAnsi="宋体"/>
          <w:b/>
          <w:color w:val="000000"/>
          <w:szCs w:val="21"/>
        </w:rPr>
      </w:pPr>
      <w:r>
        <w:rPr>
          <w:rFonts w:hint="eastAsia" w:ascii="宋体" w:hAnsi="宋体"/>
          <w:b/>
          <w:color w:val="000000"/>
          <w:szCs w:val="21"/>
        </w:rPr>
        <w:t>（三）参考书目</w:t>
      </w:r>
    </w:p>
    <w:p w14:paraId="47ACEA59">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1.叶波. 钢琴综合实用教程（一）.东南大学出版社, 2009 </w:t>
      </w:r>
    </w:p>
    <w:p w14:paraId="7B0114C3">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2.尹德本、 蒋泓.中外钢琴名曲曲库 . 辽宁人民出版社, 2006 </w:t>
      </w:r>
    </w:p>
    <w:p w14:paraId="1598C097">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3.赵晓生.钢琴演奏之道（修订本）.世界图书出版公司,1999 </w:t>
      </w:r>
    </w:p>
    <w:p w14:paraId="1ED42D49">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4.李弦、李茂林.车尔尼钢琴初步教程作品599弹奏提示.人民音乐出版社,2000</w:t>
      </w:r>
    </w:p>
    <w:p w14:paraId="046AA529">
      <w:pPr>
        <w:spacing w:line="360" w:lineRule="auto"/>
        <w:ind w:left="5519" w:leftChars="228" w:hanging="5040" w:hangingChars="2100"/>
        <w:rPr>
          <w:rFonts w:hint="eastAsia" w:ascii="宋体" w:hAnsi="宋体" w:cs="宋体"/>
          <w:sz w:val="24"/>
        </w:rPr>
      </w:pPr>
      <w:r>
        <w:rPr>
          <w:rFonts w:hint="eastAsia" w:ascii="宋体" w:hAnsi="宋体" w:cs="宋体"/>
          <w:sz w:val="24"/>
        </w:rPr>
        <w:t xml:space="preserve">                                                    </w:t>
      </w:r>
    </w:p>
    <w:p w14:paraId="029392EA">
      <w:pPr>
        <w:spacing w:line="360" w:lineRule="auto"/>
        <w:ind w:firstLine="411" w:firstLineChars="196"/>
        <w:jc w:val="right"/>
        <w:rPr>
          <w:rFonts w:hint="eastAsia" w:ascii="宋体" w:hAnsi="宋体"/>
          <w:color w:val="000000"/>
          <w:szCs w:val="21"/>
        </w:rPr>
      </w:pPr>
    </w:p>
    <w:p w14:paraId="21F66030">
      <w:pPr>
        <w:spacing w:line="360" w:lineRule="auto"/>
        <w:ind w:right="630" w:firstLine="411" w:firstLineChars="196"/>
        <w:jc w:val="center"/>
        <w:rPr>
          <w:rFonts w:hint="eastAsia" w:ascii="宋体" w:hAnsi="宋体"/>
          <w:color w:val="000000"/>
          <w:szCs w:val="21"/>
        </w:rPr>
      </w:pPr>
      <w:r>
        <w:rPr>
          <w:rFonts w:hint="eastAsia" w:ascii="宋体" w:hAnsi="宋体"/>
          <w:color w:val="000000"/>
          <w:szCs w:val="21"/>
        </w:rPr>
        <w:t xml:space="preserve">                                          执笔人：徐寅</w:t>
      </w:r>
    </w:p>
    <w:p w14:paraId="56F49281">
      <w:pPr>
        <w:spacing w:line="360" w:lineRule="auto"/>
        <w:ind w:right="420" w:firstLine="5670" w:firstLineChars="2700"/>
        <w:rPr>
          <w:rFonts w:hint="eastAsia" w:ascii="宋体" w:hAnsi="宋体"/>
          <w:color w:val="000000"/>
          <w:szCs w:val="21"/>
        </w:rPr>
      </w:pPr>
      <w:r>
        <w:rPr>
          <w:rFonts w:hint="eastAsia" w:ascii="宋体" w:hAnsi="宋体"/>
          <w:color w:val="000000"/>
          <w:szCs w:val="21"/>
        </w:rPr>
        <w:t>审定人：徐忆巍</w:t>
      </w:r>
    </w:p>
    <w:p w14:paraId="73BA65FE">
      <w:pPr>
        <w:spacing w:line="360" w:lineRule="auto"/>
        <w:ind w:right="420" w:firstLine="5661" w:firstLineChars="2696"/>
        <w:rPr>
          <w:rFonts w:hint="eastAsia" w:ascii="宋体" w:hAnsi="宋体"/>
          <w:color w:val="000000"/>
          <w:szCs w:val="21"/>
        </w:rPr>
      </w:pPr>
      <w:r>
        <w:rPr>
          <w:rFonts w:hint="eastAsia" w:ascii="宋体" w:hAnsi="宋体"/>
          <w:color w:val="000000"/>
          <w:szCs w:val="21"/>
        </w:rPr>
        <w:t>审批人：</w:t>
      </w:r>
      <w:r>
        <w:rPr>
          <w:rFonts w:hint="eastAsia" w:ascii="宋体" w:hAnsi="宋体"/>
          <w:color w:val="000000"/>
          <w:szCs w:val="21"/>
          <w:lang w:val="en-US" w:eastAsia="zh-CN"/>
        </w:rPr>
        <w:t>杨丽莉</w:t>
      </w:r>
    </w:p>
    <w:p w14:paraId="201079CF">
      <w:pPr>
        <w:spacing w:line="360" w:lineRule="auto"/>
        <w:ind w:right="105" w:firstLine="411" w:firstLineChars="196"/>
        <w:jc w:val="right"/>
        <w:rPr>
          <w:rFonts w:hint="eastAsia" w:ascii="宋体" w:hAnsi="宋体"/>
          <w:color w:val="000000"/>
          <w:szCs w:val="21"/>
        </w:rPr>
      </w:pPr>
      <w:r>
        <w:rPr>
          <w:rFonts w:hint="eastAsia" w:ascii="宋体" w:hAnsi="宋体"/>
          <w:color w:val="000000"/>
          <w:szCs w:val="21"/>
        </w:rPr>
        <w:t>批准时间：202</w:t>
      </w:r>
      <w:r>
        <w:rPr>
          <w:rFonts w:hint="eastAsia" w:ascii="宋体" w:hAnsi="宋体"/>
          <w:color w:val="000000"/>
          <w:szCs w:val="21"/>
          <w:lang w:val="en-US" w:eastAsia="zh-CN"/>
        </w:rPr>
        <w:t>5</w:t>
      </w:r>
      <w:r>
        <w:rPr>
          <w:rFonts w:hint="eastAsia" w:ascii="宋体" w:hAnsi="宋体"/>
          <w:color w:val="000000"/>
          <w:szCs w:val="21"/>
        </w:rPr>
        <w:t>年9月1日</w:t>
      </w:r>
    </w:p>
    <w:p w14:paraId="4493C6A9">
      <w:pPr>
        <w:pStyle w:val="32"/>
        <w:ind w:firstLine="0" w:firstLineChars="0"/>
        <w:outlineLvl w:val="0"/>
        <w:rPr>
          <w:rFonts w:ascii="Times New Roman" w:hAnsi="Times New Roman"/>
          <w:sz w:val="24"/>
          <w:szCs w:val="24"/>
        </w:rPr>
      </w:pPr>
      <w:r>
        <w:rPr>
          <w:rFonts w:hint="eastAsia" w:ascii="Times New Roman" w:hAnsi="Times New Roman"/>
          <w:sz w:val="24"/>
          <w:szCs w:val="24"/>
        </w:rPr>
        <w:t xml:space="preserve">                                     </w:t>
      </w:r>
    </w:p>
    <w:p w14:paraId="19383E4F">
      <w:pPr>
        <w:pStyle w:val="32"/>
        <w:ind w:firstLine="0" w:firstLineChars="0"/>
        <w:outlineLvl w:val="0"/>
        <w:rPr>
          <w:rFonts w:ascii="Times New Roman" w:hAnsi="Times New Roman"/>
          <w:sz w:val="24"/>
          <w:szCs w:val="24"/>
        </w:rPr>
      </w:pPr>
    </w:p>
    <w:p w14:paraId="5F605D0F">
      <w:pPr>
        <w:pStyle w:val="32"/>
        <w:ind w:firstLine="0" w:firstLineChars="0"/>
        <w:outlineLvl w:val="0"/>
        <w:rPr>
          <w:rFonts w:ascii="Times New Roman" w:hAnsi="Times New Roman"/>
          <w:sz w:val="24"/>
          <w:szCs w:val="24"/>
        </w:rPr>
      </w:pPr>
    </w:p>
    <w:p w14:paraId="22686C91">
      <w:pPr>
        <w:pStyle w:val="32"/>
        <w:ind w:firstLine="0" w:firstLineChars="0"/>
        <w:outlineLvl w:val="0"/>
        <w:rPr>
          <w:rFonts w:ascii="Times New Roman" w:hAnsi="Times New Roman"/>
          <w:sz w:val="24"/>
          <w:szCs w:val="24"/>
        </w:rPr>
      </w:pPr>
    </w:p>
    <w:p w14:paraId="01BE1A42">
      <w:pPr>
        <w:pStyle w:val="32"/>
        <w:ind w:firstLine="0" w:firstLineChars="0"/>
        <w:outlineLvl w:val="0"/>
        <w:rPr>
          <w:rFonts w:ascii="Times New Roman" w:hAnsi="Times New Roman"/>
          <w:sz w:val="24"/>
          <w:szCs w:val="24"/>
        </w:rPr>
      </w:pPr>
    </w:p>
    <w:p w14:paraId="6D8943F7">
      <w:pPr>
        <w:pStyle w:val="32"/>
        <w:ind w:firstLine="0" w:firstLineChars="0"/>
        <w:outlineLvl w:val="0"/>
        <w:rPr>
          <w:rFonts w:ascii="Times New Roman" w:hAnsi="Times New Roman"/>
          <w:sz w:val="24"/>
          <w:szCs w:val="24"/>
        </w:rPr>
      </w:pPr>
    </w:p>
    <w:p w14:paraId="12092CE4">
      <w:pPr>
        <w:pStyle w:val="32"/>
        <w:ind w:firstLine="0" w:firstLineChars="0"/>
        <w:outlineLvl w:val="0"/>
        <w:rPr>
          <w:rFonts w:ascii="Times New Roman" w:hAnsi="Times New Roman"/>
          <w:sz w:val="24"/>
          <w:szCs w:val="24"/>
        </w:rPr>
      </w:pPr>
    </w:p>
    <w:p w14:paraId="20791AC2">
      <w:pPr>
        <w:pStyle w:val="32"/>
        <w:ind w:firstLine="0" w:firstLineChars="0"/>
        <w:outlineLvl w:val="0"/>
        <w:rPr>
          <w:rFonts w:ascii="Times New Roman" w:hAnsi="Times New Roman"/>
          <w:sz w:val="24"/>
          <w:szCs w:val="24"/>
        </w:rPr>
      </w:pPr>
    </w:p>
    <w:p w14:paraId="7F2DDA05">
      <w:pPr>
        <w:pStyle w:val="32"/>
        <w:ind w:firstLine="0" w:firstLineChars="0"/>
        <w:outlineLvl w:val="0"/>
        <w:rPr>
          <w:rFonts w:ascii="Times New Roman" w:hAnsi="Times New Roman"/>
          <w:sz w:val="24"/>
          <w:szCs w:val="24"/>
        </w:rPr>
      </w:pPr>
      <w:r>
        <w:rPr>
          <w:rFonts w:hint="eastAsia" w:ascii="Times New Roman" w:hAnsi="Times New Roman"/>
          <w:sz w:val="24"/>
          <w:szCs w:val="24"/>
        </w:rPr>
        <w:t xml:space="preserve">  </w:t>
      </w:r>
    </w:p>
    <w:p w14:paraId="1419B02D">
      <w:pPr>
        <w:pStyle w:val="32"/>
        <w:ind w:firstLine="0" w:firstLineChars="0"/>
        <w:outlineLvl w:val="0"/>
        <w:rPr>
          <w:rFonts w:ascii="Times New Roman" w:hAnsi="Times New Roman"/>
          <w:sz w:val="24"/>
          <w:szCs w:val="24"/>
        </w:rPr>
      </w:pPr>
    </w:p>
    <w:p w14:paraId="60B4E59C">
      <w:pPr>
        <w:pStyle w:val="32"/>
        <w:ind w:firstLine="0" w:firstLineChars="0"/>
        <w:outlineLvl w:val="0"/>
        <w:rPr>
          <w:rFonts w:ascii="Times New Roman" w:hAnsi="Times New Roman"/>
          <w:sz w:val="24"/>
          <w:szCs w:val="24"/>
        </w:rPr>
      </w:pPr>
    </w:p>
    <w:p w14:paraId="0509E6CD">
      <w:pPr>
        <w:pStyle w:val="32"/>
        <w:ind w:firstLine="0" w:firstLineChars="0"/>
        <w:outlineLvl w:val="0"/>
        <w:rPr>
          <w:rFonts w:ascii="Times New Roman" w:hAnsi="Times New Roman"/>
          <w:sz w:val="24"/>
          <w:szCs w:val="24"/>
        </w:rPr>
      </w:pPr>
    </w:p>
    <w:p w14:paraId="76814AEF">
      <w:pPr>
        <w:pStyle w:val="32"/>
        <w:ind w:firstLine="0" w:firstLineChars="0"/>
        <w:outlineLvl w:val="0"/>
        <w:rPr>
          <w:rFonts w:ascii="Times New Roman" w:hAnsi="Times New Roman"/>
          <w:sz w:val="24"/>
          <w:szCs w:val="24"/>
        </w:rPr>
      </w:pPr>
    </w:p>
    <w:p w14:paraId="61DC3E52">
      <w:pPr>
        <w:pStyle w:val="32"/>
        <w:ind w:firstLine="0" w:firstLineChars="0"/>
        <w:outlineLvl w:val="0"/>
        <w:rPr>
          <w:rFonts w:ascii="Times New Roman" w:hAnsi="Times New Roman"/>
          <w:sz w:val="24"/>
          <w:szCs w:val="24"/>
        </w:rPr>
      </w:pPr>
    </w:p>
    <w:p w14:paraId="2B429E28">
      <w:pPr>
        <w:pStyle w:val="32"/>
        <w:ind w:firstLine="0" w:firstLineChars="0"/>
        <w:outlineLvl w:val="0"/>
        <w:rPr>
          <w:rFonts w:ascii="Times New Roman" w:hAnsi="Times New Roman"/>
          <w:sz w:val="24"/>
          <w:szCs w:val="24"/>
        </w:rPr>
      </w:pPr>
    </w:p>
    <w:p w14:paraId="63E98968">
      <w:pPr>
        <w:pStyle w:val="32"/>
        <w:ind w:firstLine="0" w:firstLineChars="0"/>
        <w:outlineLvl w:val="0"/>
        <w:rPr>
          <w:rFonts w:ascii="Times New Roman" w:hAnsi="Times New Roman"/>
          <w:sz w:val="24"/>
          <w:szCs w:val="24"/>
        </w:rPr>
      </w:pPr>
    </w:p>
    <w:p w14:paraId="4AFE4125">
      <w:pPr>
        <w:spacing w:line="360" w:lineRule="auto"/>
        <w:jc w:val="center"/>
        <w:outlineLvl w:val="0"/>
        <w:rPr>
          <w:rFonts w:ascii="Times New Roman" w:hAnsi="Times New Roman" w:eastAsia="宋体" w:cs="Times New Roman"/>
          <w:b/>
          <w:sz w:val="44"/>
          <w:szCs w:val="44"/>
        </w:rPr>
      </w:pPr>
      <w:bookmarkStart w:id="49" w:name="_Toc32767"/>
      <w:r>
        <w:rPr>
          <w:rFonts w:hint="eastAsia" w:ascii="Times New Roman" w:hAnsi="Times New Roman" w:eastAsia="宋体" w:cs="Times New Roman"/>
          <w:b/>
          <w:sz w:val="44"/>
          <w:szCs w:val="44"/>
        </w:rPr>
        <w:t>《钢琴</w:t>
      </w:r>
      <w:r>
        <w:rPr>
          <w:rFonts w:hint="eastAsia" w:ascii="宋体" w:hAnsi="宋体" w:eastAsia="宋体" w:cs="Times New Roman"/>
          <w:b/>
          <w:sz w:val="44"/>
          <w:szCs w:val="44"/>
        </w:rPr>
        <w:t>Ⅲ</w:t>
      </w:r>
      <w:r>
        <w:rPr>
          <w:rFonts w:hint="eastAsia" w:ascii="Times New Roman" w:hAnsi="Times New Roman" w:eastAsia="宋体" w:cs="Times New Roman"/>
          <w:b/>
          <w:sz w:val="44"/>
          <w:szCs w:val="44"/>
        </w:rPr>
        <w:t>》课程教学大纲</w:t>
      </w:r>
      <w:bookmarkEnd w:id="49"/>
    </w:p>
    <w:p w14:paraId="6C42C49A">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（Piano </w:t>
      </w:r>
      <w:r>
        <w:rPr>
          <w:rFonts w:hint="eastAsia" w:ascii="Times New Roman" w:hAnsi="Times New Roman" w:eastAsia="宋体" w:cs="Times New Roman"/>
          <w:b/>
          <w:bCs/>
          <w:sz w:val="28"/>
          <w:szCs w:val="28"/>
        </w:rPr>
        <w:t>Ⅲ</w:t>
      </w:r>
      <w:r>
        <w:rPr>
          <w:rFonts w:ascii="Times New Roman" w:hAnsi="Times New Roman" w:eastAsia="宋体" w:cs="Times New Roman"/>
          <w:b/>
          <w:bCs/>
          <w:sz w:val="28"/>
          <w:szCs w:val="28"/>
        </w:rPr>
        <w:t>）</w:t>
      </w:r>
    </w:p>
    <w:p w14:paraId="08227313">
      <w:pPr>
        <w:spacing w:line="360" w:lineRule="auto"/>
        <w:jc w:val="center"/>
        <w:rPr>
          <w:rFonts w:ascii="Times New Roman" w:hAnsi="Times New Roman" w:eastAsia="宋体" w:cs="Times New Roman"/>
          <w:bCs/>
          <w:sz w:val="30"/>
          <w:szCs w:val="30"/>
        </w:rPr>
      </w:pPr>
    </w:p>
    <w:p w14:paraId="30FF526B">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课程名称：钢琴Ⅲ</w:t>
      </w:r>
    </w:p>
    <w:p w14:paraId="5967AD9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2403012</w:t>
      </w:r>
    </w:p>
    <w:p w14:paraId="066CC7D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20081A5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759E6C0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先修课程：基本乐理、钢琴Ⅰ、钢琴Ⅱ</w:t>
      </w:r>
    </w:p>
    <w:p w14:paraId="1CFAF01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08117189">
      <w:pPr>
        <w:spacing w:line="360" w:lineRule="auto"/>
        <w:jc w:val="left"/>
        <w:rPr>
          <w:rFonts w:ascii="Times New Roman" w:hAnsi="Times New Roman" w:eastAsia="宋体" w:cs="Times New Roman"/>
          <w:b/>
          <w:sz w:val="24"/>
          <w:szCs w:val="24"/>
        </w:rPr>
      </w:pPr>
    </w:p>
    <w:p w14:paraId="4C796352">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25050620">
      <w:pPr>
        <w:spacing w:line="360" w:lineRule="auto"/>
        <w:ind w:right="130"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大学本科音乐学专业的专业基础必修课，是训练学生掌握正确的钢琴弹奏技术与表演艺术的一门学科。通过这门课程的学习，要求学生将音乐理论的基本知识和对音乐形象的理解力、表现力以及钢琴弹奏的必要知识、技能技巧这几方面紧密地结合起来，使自身的音乐素质和专业水平得到充实的、全面的提高与发展，具备一定的范奏能力，达到胜任中小学音乐教学、课外活动辅导及社会音乐团体等工作的要求，为后续专业课程及实践性环节奠定基础。</w:t>
      </w:r>
    </w:p>
    <w:p w14:paraId="3D21CEB4">
      <w:pPr>
        <w:spacing w:line="360" w:lineRule="auto"/>
        <w:jc w:val="left"/>
        <w:rPr>
          <w:rFonts w:ascii="宋体" w:hAnsi="宋体" w:eastAsia="宋体" w:cs="Times New Roman"/>
          <w:b/>
          <w:color w:val="000000"/>
          <w:szCs w:val="21"/>
        </w:rPr>
      </w:pPr>
    </w:p>
    <w:p w14:paraId="050BE6EE">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5920F013">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E40A7AA">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szCs w:val="21"/>
        </w:rPr>
        <w:t xml:space="preserve"> 掌握正确的弹奏姿势，培养良好的读谱习惯，科学的练琴方法,能熟练弹奏两升两降及三升三降各大小调的音阶与琶音，并做到指法正确，穿指跨指时手腕、手臂配合自如。</w:t>
      </w:r>
    </w:p>
    <w:p w14:paraId="4BD071EA">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 xml:space="preserve">2. </w:t>
      </w:r>
      <w:r>
        <w:rPr>
          <w:rFonts w:hint="eastAsia" w:ascii="Times New Roman" w:hAnsi="Times New Roman" w:eastAsia="宋体" w:cs="Times New Roman"/>
          <w:szCs w:val="21"/>
        </w:rPr>
        <w:t>能熟练弹奏20首以上练习曲，并掌握每首练习曲的弹奏要领，达到相应的速度。</w:t>
      </w:r>
    </w:p>
    <w:p w14:paraId="2C199A9E">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 xml:space="preserve">3. </w:t>
      </w:r>
      <w:r>
        <w:rPr>
          <w:rFonts w:hint="eastAsia" w:ascii="Times New Roman" w:hAnsi="Times New Roman" w:eastAsia="宋体" w:cs="Times New Roman"/>
          <w:szCs w:val="21"/>
        </w:rPr>
        <w:t>能熟练弹奏15首以上乐曲，正确运用三种弹奏法，综合运用学过的弹奏技巧，准确地表达音乐。能弹奏简单的复调作品，做到声部清晰，线条流畅，左右手独立。</w:t>
      </w:r>
    </w:p>
    <w:p w14:paraId="57929782">
      <w:pPr>
        <w:spacing w:line="360" w:lineRule="auto"/>
        <w:ind w:firstLine="482"/>
        <w:jc w:val="left"/>
        <w:rPr>
          <w:rFonts w:ascii="Times New Roman" w:hAnsi="Times New Roman" w:eastAsia="宋体" w:cs="Times New Roman"/>
          <w:szCs w:val="21"/>
        </w:rPr>
      </w:pPr>
    </w:p>
    <w:p w14:paraId="26D1C8CC">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048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AAD613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4165328">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BE69AA1">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761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2F98BE5">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毕业要求3. [</w:t>
            </w:r>
            <w:r>
              <w:rPr>
                <w:rFonts w:hint="eastAsia" w:hAnsi="宋体"/>
                <w:b/>
                <w:bCs/>
                <w:szCs w:val="21"/>
              </w:rPr>
              <w:t>学科素养</w:t>
            </w:r>
            <w:r>
              <w:rPr>
                <w:rFonts w:hint="default" w:hAnsi="宋体"/>
                <w:b/>
                <w:bCs/>
                <w:szCs w:val="21"/>
              </w:rPr>
              <w:t>]</w:t>
            </w:r>
            <w:r>
              <w:rPr>
                <w:rFonts w:hint="eastAsia" w:hAnsi="宋体"/>
                <w:b/>
                <w:bCs/>
                <w:szCs w:val="21"/>
              </w:rPr>
              <w:t xml:space="preserve"> </w:t>
            </w:r>
          </w:p>
          <w:p w14:paraId="1668E8C9">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448DB591">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熟练掌握五线谱、简谱的识谱、唱谱、写谱、打谱能力，具备歌曲演奏、器乐演奏、钢琴即兴伴奏、舞蹈及编创、合唱指挥，音乐分析、创作与改编等音乐学科相关技能。</w:t>
            </w:r>
          </w:p>
          <w:p w14:paraId="6B69C05D">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具有一定的人文与科学素养。掌握音乐学科的基础知识和基本技能，理解音乐学科知识体系和基本方法。了解音乐学科与其他学科、社会实践之间的联系。</w:t>
            </w:r>
          </w:p>
        </w:tc>
        <w:tc>
          <w:tcPr>
            <w:tcW w:w="1191" w:type="dxa"/>
            <w:vAlign w:val="center"/>
          </w:tcPr>
          <w:p w14:paraId="0AF2C5C4">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课程目标1、2、3</w:t>
            </w:r>
          </w:p>
        </w:tc>
      </w:tr>
      <w:tr w14:paraId="1E3F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E89AC0F">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w:t>
            </w:r>
            <w:r>
              <w:rPr>
                <w:rFonts w:hint="eastAsia" w:hAnsi="宋体"/>
                <w:b/>
                <w:bCs/>
                <w:szCs w:val="21"/>
              </w:rPr>
              <w:t>2.</w:t>
            </w:r>
            <w:r>
              <w:rPr>
                <w:rFonts w:hint="default" w:hAnsi="宋体"/>
                <w:b/>
                <w:bCs/>
                <w:szCs w:val="21"/>
              </w:rPr>
              <w:t xml:space="preserve"> [</w:t>
            </w:r>
            <w:r>
              <w:rPr>
                <w:rFonts w:hint="eastAsia" w:hAnsi="宋体"/>
                <w:b/>
                <w:bCs/>
                <w:szCs w:val="21"/>
              </w:rPr>
              <w:t>教育情怀</w:t>
            </w:r>
            <w:r>
              <w:rPr>
                <w:rFonts w:hint="default" w:hAnsi="宋体"/>
                <w:b/>
                <w:bCs/>
                <w:szCs w:val="21"/>
              </w:rPr>
              <w:t xml:space="preserve">] </w:t>
            </w:r>
          </w:p>
          <w:p w14:paraId="3CC4E8F6">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529A6552">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ascii="Times New Roman" w:hAnsi="Times New Roman" w:eastAsia="宋体" w:cs="Times New Roman"/>
                <w:szCs w:val="21"/>
              </w:rPr>
              <w:t>具备</w:t>
            </w:r>
            <w:r>
              <w:rPr>
                <w:rFonts w:hint="eastAsia" w:ascii="Times New Roman" w:hAnsi="Times New Roman" w:eastAsia="宋体" w:cs="Times New Roman"/>
                <w:szCs w:val="21"/>
              </w:rPr>
              <w:t>教师</w:t>
            </w:r>
            <w:r>
              <w:rPr>
                <w:rFonts w:hint="default" w:ascii="Times New Roman" w:hAnsi="Times New Roman" w:eastAsia="宋体" w:cs="Times New Roman"/>
                <w:szCs w:val="21"/>
              </w:rPr>
              <w:t>职业道德和敬业精神</w:t>
            </w:r>
            <w:r>
              <w:rPr>
                <w:rFonts w:hint="eastAsia" w:ascii="Times New Roman" w:hAnsi="Times New Roman" w:eastAsia="宋体" w:cs="Times New Roman"/>
                <w:szCs w:val="21"/>
              </w:rPr>
              <w:t>；掌握基础的中小学生教育学、心理学理论与技术，关爱学生且能根据中学生特点开展必要的引导与教育，做学生成长成才的引路人。</w:t>
            </w:r>
          </w:p>
        </w:tc>
        <w:tc>
          <w:tcPr>
            <w:tcW w:w="1191" w:type="dxa"/>
            <w:vAlign w:val="center"/>
          </w:tcPr>
          <w:p w14:paraId="667C4BC9">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课程目标3</w:t>
            </w:r>
          </w:p>
        </w:tc>
      </w:tr>
    </w:tbl>
    <w:p w14:paraId="78CD3617">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596784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钢琴弹奏方法与技巧的基础上，践行社会主义核心价值观，认同中国特色社会主义，贯彻党的教育方针，以立德树人为己任，认同音乐教师工作的意义和专业性，并在钢琴作品的学习和演奏过程中，培养学生理解和尊重中华民族优秀的音乐文化传统，增强文化自信和国家认同感，在教学过程中，教师应当结合钢琴教学，引导学生树立正确的世界观、人生观和价值观，深入理解和践行社会主义核心价值观。</w:t>
      </w:r>
    </w:p>
    <w:p w14:paraId="11E8AF08">
      <w:pPr>
        <w:spacing w:line="360" w:lineRule="auto"/>
        <w:jc w:val="left"/>
        <w:rPr>
          <w:rFonts w:ascii="宋体" w:hAnsi="宋体" w:eastAsia="宋体" w:cs="Times New Roman"/>
          <w:b/>
          <w:color w:val="000000"/>
          <w:sz w:val="24"/>
          <w:szCs w:val="24"/>
        </w:rPr>
      </w:pPr>
    </w:p>
    <w:p w14:paraId="7BA517E2">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52C8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4756776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4FB791E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1849F0A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754" w:type="dxa"/>
            <w:vAlign w:val="center"/>
          </w:tcPr>
          <w:p w14:paraId="4AD0EDF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75571AE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397DA9B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015DFEB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22BC716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学时安排</w:t>
            </w:r>
          </w:p>
        </w:tc>
      </w:tr>
      <w:tr w14:paraId="188F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66A3ADA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1.基本练习</w:t>
            </w:r>
          </w:p>
        </w:tc>
        <w:tc>
          <w:tcPr>
            <w:tcW w:w="2600" w:type="dxa"/>
            <w:vAlign w:val="center"/>
          </w:tcPr>
          <w:p w14:paraId="681F25A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1）哈农练指法</w:t>
            </w:r>
          </w:p>
          <w:p w14:paraId="1543E4C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2）音阶</w:t>
            </w:r>
          </w:p>
          <w:p w14:paraId="263DA10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3）琶音</w:t>
            </w:r>
          </w:p>
          <w:p w14:paraId="207A148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4）和弦</w:t>
            </w:r>
          </w:p>
        </w:tc>
        <w:tc>
          <w:tcPr>
            <w:tcW w:w="754" w:type="dxa"/>
            <w:vAlign w:val="center"/>
          </w:tcPr>
          <w:p w14:paraId="50D4ACF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2D61A4D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1）熟练弹奏哈农11-20条，进一步掌握三种基本弹奏法，进行固定位置的手指训练，弹奏时做到肩、手臂、手腕自然放松，并保持良好的手型。</w:t>
            </w:r>
          </w:p>
          <w:p w14:paraId="2126A25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2）掌握D大调、降B大调、A大调、降E大调和b小调、g小调、升f小调、c小调音阶的指法规律，并能熟练弹奏同向四个八度。</w:t>
            </w:r>
          </w:p>
          <w:p w14:paraId="6A1ACF6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3）了解琶音的概念与种类，掌握短琶音的弹奏方式与进行规律，体会手腕的协调配合与手指力量的转移。</w:t>
            </w:r>
          </w:p>
          <w:p w14:paraId="1A2BD49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4）掌握长琶音的弹奏技巧和上述各大小调琶音的指法规律，并能熟练弹奏同向四个八度，做到穿指跨指动作正确，重量转移、节拍准确。</w:t>
            </w:r>
          </w:p>
          <w:p w14:paraId="37BF554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5）了解三和弦的概念与一般的指法规律。掌握三和弦弹奏要领，即整齐、贴键、下沉。学会分辨和弦的音色，做到整齐、饱满，熟练掌握上述各大小调主三和弦原位与转位的位置、指法。</w:t>
            </w:r>
          </w:p>
        </w:tc>
        <w:tc>
          <w:tcPr>
            <w:tcW w:w="1284" w:type="dxa"/>
            <w:vAlign w:val="center"/>
          </w:tcPr>
          <w:p w14:paraId="37B74FF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5FBD39B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50F265D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70EBB31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7CCC2DA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08C54AE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6B2E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64ED04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2616A4C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7C42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0A63A84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2.练习曲及乐曲教学</w:t>
            </w:r>
          </w:p>
        </w:tc>
        <w:tc>
          <w:tcPr>
            <w:tcW w:w="2600" w:type="dxa"/>
            <w:vAlign w:val="center"/>
          </w:tcPr>
          <w:p w14:paraId="038B1F5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1）《车尔尼作品599》（第56—第98条）</w:t>
            </w:r>
          </w:p>
          <w:p w14:paraId="4E32012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2）《钢琴基础教程》第一册后半部部分练习曲</w:t>
            </w:r>
          </w:p>
        </w:tc>
        <w:tc>
          <w:tcPr>
            <w:tcW w:w="754" w:type="dxa"/>
            <w:vAlign w:val="center"/>
          </w:tcPr>
          <w:p w14:paraId="7F17E02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0D45128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1）必须熟练弹奏上述内容中20-30首练习曲。</w:t>
            </w:r>
          </w:p>
          <w:p w14:paraId="273744F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2）掌握每首练习曲的弹奏要领，基本达到相应的速度。</w:t>
            </w:r>
          </w:p>
          <w:p w14:paraId="2BBAF24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3）掌握左手分解和弦、半分解和弦、和弦不同伴奏音型的弹奏技巧。</w:t>
            </w:r>
          </w:p>
          <w:p w14:paraId="3B84B0F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4）掌握右手连音、跳音的区别，呼吸的准确，十六分音符发音的清晰、均匀等，并且做到左右手动作的独立。</w:t>
            </w:r>
          </w:p>
        </w:tc>
        <w:tc>
          <w:tcPr>
            <w:tcW w:w="1284" w:type="dxa"/>
            <w:vAlign w:val="center"/>
          </w:tcPr>
          <w:p w14:paraId="2E4D276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0552B4F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188F7D5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4F98268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54B8B8A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3D02D62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12</w:t>
            </w:r>
          </w:p>
        </w:tc>
      </w:tr>
      <w:tr w14:paraId="606C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A41593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4506977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0D4D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AAD9EC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3.复调作品</w:t>
            </w:r>
          </w:p>
        </w:tc>
        <w:tc>
          <w:tcPr>
            <w:tcW w:w="2600" w:type="dxa"/>
            <w:vAlign w:val="center"/>
          </w:tcPr>
          <w:p w14:paraId="293134A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《抒情曲》、《小前奏曲》、《加沃特舞曲》</w:t>
            </w:r>
          </w:p>
        </w:tc>
        <w:tc>
          <w:tcPr>
            <w:tcW w:w="754" w:type="dxa"/>
            <w:vAlign w:val="center"/>
          </w:tcPr>
          <w:p w14:paraId="0D4CD55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27B01EA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1）了解复调作品的含义，熟练弹奏上述乐曲。</w:t>
            </w:r>
          </w:p>
          <w:p w14:paraId="287BF68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2）掌握上述复调作品的弹奏要领，做到声部清晰，线条流畅，左右手独立。</w:t>
            </w:r>
          </w:p>
          <w:p w14:paraId="1386A5D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3）掌握古典复调作品中跳音的弹奏方法，不能弹得太短。能基本弹奏出不同复调作品的音乐内涵与节奏特点。</w:t>
            </w:r>
          </w:p>
        </w:tc>
        <w:tc>
          <w:tcPr>
            <w:tcW w:w="1284" w:type="dxa"/>
            <w:vAlign w:val="center"/>
          </w:tcPr>
          <w:p w14:paraId="2A75B8B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1FDA59C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446CA41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4BA73A6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2A98C63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63574C4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w:t>
            </w:r>
          </w:p>
        </w:tc>
      </w:tr>
      <w:tr w14:paraId="151F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99D4A7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4A85F14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1924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2C66C8D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4.乐曲</w:t>
            </w:r>
          </w:p>
        </w:tc>
        <w:tc>
          <w:tcPr>
            <w:tcW w:w="2600" w:type="dxa"/>
            <w:vAlign w:val="center"/>
          </w:tcPr>
          <w:p w14:paraId="7146ACF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《小丑》、</w:t>
            </w:r>
            <w:r>
              <w:rPr>
                <w:rFonts w:hint="default" w:ascii="宋体" w:hAnsi="宋体" w:eastAsia="宋体" w:cs="Times New Roman"/>
                <w:color w:val="000000"/>
                <w:szCs w:val="21"/>
              </w:rPr>
              <w:t>《</w:t>
            </w:r>
            <w:r>
              <w:rPr>
                <w:rFonts w:hint="eastAsia" w:ascii="宋体" w:hAnsi="宋体" w:eastAsia="宋体" w:cs="Times New Roman"/>
                <w:color w:val="000000"/>
                <w:szCs w:val="21"/>
              </w:rPr>
              <w:t>四小天鹅舞曲</w:t>
            </w:r>
            <w:r>
              <w:rPr>
                <w:rFonts w:hint="default" w:ascii="宋体" w:hAnsi="宋体" w:eastAsia="宋体" w:cs="Times New Roman"/>
                <w:color w:val="000000"/>
                <w:szCs w:val="21"/>
              </w:rPr>
              <w:t>》、《</w:t>
            </w:r>
            <w:r>
              <w:rPr>
                <w:rFonts w:hint="eastAsia" w:ascii="宋体" w:hAnsi="宋体" w:eastAsia="宋体" w:cs="Times New Roman"/>
                <w:color w:val="000000"/>
                <w:szCs w:val="21"/>
              </w:rPr>
              <w:t xml:space="preserve">快乐的农夫》、《风笛舞曲》、《牧童的歌》、《未完成交响曲主题》、《舞曲》、《魔笛》、《牧民歌唱毛主席》、《塔兰泰拉》、《叙事曲》、《小奏鸣曲》（迪阿贝利）、《再会》、《纺织歌》、《啊，我的太阳》 </w:t>
            </w:r>
          </w:p>
          <w:p w14:paraId="31A2D52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11F7274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3D21ABF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1）能较熟练地弹奏上述乐曲，并掌握每首乐曲的弹奏要领。</w:t>
            </w:r>
          </w:p>
          <w:p w14:paraId="7EB9FC9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2）能综合运用学过的弹奏技巧，完整地表达乐曲的内容。</w:t>
            </w:r>
          </w:p>
          <w:p w14:paraId="0DF1EC6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3）掌握双手配合乐曲中两手的独立性，做到主旋律声部连、跳正确。伴奏声部均匀、轻巧。</w:t>
            </w:r>
          </w:p>
          <w:p w14:paraId="4F92356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4）节奏分句准确，能够自然真实地表达作品的内容风格，强弱变化自如,节拍律动准确。</w:t>
            </w:r>
          </w:p>
        </w:tc>
        <w:tc>
          <w:tcPr>
            <w:tcW w:w="1284" w:type="dxa"/>
            <w:vAlign w:val="center"/>
          </w:tcPr>
          <w:p w14:paraId="72BAE69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437F136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02CA99C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0D53BF3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7B61C46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360BA40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11</w:t>
            </w:r>
          </w:p>
        </w:tc>
      </w:tr>
      <w:tr w14:paraId="1E0A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1D208D8">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1C41BB7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bl>
    <w:p w14:paraId="372739CE">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FB5CA9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FF5A56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63DBC8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032"/>
        <w:gridCol w:w="3104"/>
        <w:gridCol w:w="1753"/>
      </w:tblGrid>
      <w:tr w14:paraId="627B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restart"/>
            <w:vAlign w:val="center"/>
          </w:tcPr>
          <w:p w14:paraId="6D5A51A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136" w:type="dxa"/>
            <w:gridSpan w:val="2"/>
            <w:vAlign w:val="center"/>
          </w:tcPr>
          <w:p w14:paraId="3CC0DFB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53" w:type="dxa"/>
            <w:vMerge w:val="restart"/>
            <w:vAlign w:val="center"/>
          </w:tcPr>
          <w:p w14:paraId="3410BC8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325C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continue"/>
            <w:vAlign w:val="center"/>
          </w:tcPr>
          <w:p w14:paraId="2B4E907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032" w:type="dxa"/>
            <w:vAlign w:val="center"/>
          </w:tcPr>
          <w:p w14:paraId="3C4B91D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平时成绩</w:t>
            </w:r>
          </w:p>
        </w:tc>
        <w:tc>
          <w:tcPr>
            <w:tcW w:w="3104" w:type="dxa"/>
            <w:vAlign w:val="center"/>
          </w:tcPr>
          <w:p w14:paraId="2E02559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53" w:type="dxa"/>
            <w:vMerge w:val="continue"/>
            <w:vAlign w:val="center"/>
          </w:tcPr>
          <w:p w14:paraId="512FD17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7F3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0D203CC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032" w:type="dxa"/>
            <w:vAlign w:val="center"/>
          </w:tcPr>
          <w:p w14:paraId="72D9B68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3104" w:type="dxa"/>
            <w:vAlign w:val="center"/>
          </w:tcPr>
          <w:p w14:paraId="355F593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53" w:type="dxa"/>
            <w:vAlign w:val="center"/>
          </w:tcPr>
          <w:p w14:paraId="0F2CFA9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11A6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6857C1D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032" w:type="dxa"/>
            <w:vAlign w:val="center"/>
          </w:tcPr>
          <w:p w14:paraId="075D1E8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3104" w:type="dxa"/>
            <w:vAlign w:val="center"/>
          </w:tcPr>
          <w:p w14:paraId="3AADD7E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53" w:type="dxa"/>
            <w:vAlign w:val="center"/>
          </w:tcPr>
          <w:p w14:paraId="499C617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345F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3F23D56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032" w:type="dxa"/>
            <w:vAlign w:val="center"/>
          </w:tcPr>
          <w:p w14:paraId="1AF28E7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3104" w:type="dxa"/>
            <w:vAlign w:val="center"/>
          </w:tcPr>
          <w:p w14:paraId="2467060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53" w:type="dxa"/>
            <w:vAlign w:val="center"/>
          </w:tcPr>
          <w:p w14:paraId="37F62CA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6271454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39F52E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F27B35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484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E53C4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ABDEC6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E70E01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18C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548EA43A">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7B7504B9">
            <w:pPr>
              <w:keepNext w:val="0"/>
              <w:keepLines w:val="0"/>
              <w:widowControl/>
              <w:suppressLineNumbers w:val="0"/>
              <w:spacing w:before="0" w:beforeAutospacing="0" w:after="0" w:afterAutospacing="0" w:line="264" w:lineRule="auto"/>
              <w:ind w:left="0" w:right="0" w:firstLine="420" w:firstLineChars="200"/>
              <w:jc w:val="left"/>
              <w:rPr>
                <w:rFonts w:hint="default"/>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bidi="ar"/>
              </w:rPr>
              <w:t>病假扣一分，事假、</w:t>
            </w:r>
            <w:r>
              <w:rPr>
                <w:rFonts w:hint="eastAsia" w:ascii="Times New Roman" w:hAnsi="Times New Roman" w:eastAsia="宋体" w:cs="Times New Roman"/>
                <w:szCs w:val="21"/>
              </w:rPr>
              <w:t>迟到一次扣2分，无故缺席一次扣5分，</w:t>
            </w:r>
            <w:r>
              <w:rPr>
                <w:rFonts w:hint="eastAsia"/>
                <w:szCs w:val="21"/>
              </w:rPr>
              <w:t>缺课次数达本学期总授课学时的</w:t>
            </w:r>
            <w:r>
              <w:rPr>
                <w:rFonts w:hint="default"/>
                <w:szCs w:val="21"/>
              </w:rPr>
              <w:t>1/3</w:t>
            </w:r>
            <w:r>
              <w:rPr>
                <w:rFonts w:hint="eastAsia"/>
                <w:szCs w:val="21"/>
              </w:rPr>
              <w:t>以上者总评成绩为不合格；</w:t>
            </w:r>
          </w:p>
          <w:p w14:paraId="6D5B0B40">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bidi="ar"/>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65F82F34">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bidi="ar"/>
              </w:rPr>
            </w:pPr>
            <w:r>
              <w:rPr>
                <w:rFonts w:hint="eastAsia" w:ascii="宋体" w:hAnsi="宋体" w:eastAsia="宋体" w:cs="宋体"/>
                <w:color w:val="000000"/>
                <w:kern w:val="0"/>
                <w:szCs w:val="21"/>
                <w:lang w:bidi="ar"/>
              </w:rPr>
              <w:t>三是平时作业。一共六次，要求学生提交课堂学习的演奏视频，以学生演奏的规范性，准确性，完整性和演奏水平为评分的主要依据，提交次数</w:t>
            </w:r>
            <w:r>
              <w:rPr>
                <w:rFonts w:hint="eastAsia"/>
                <w:szCs w:val="21"/>
              </w:rPr>
              <w:t>缺达</w:t>
            </w:r>
            <w:r>
              <w:rPr>
                <w:rFonts w:hint="default"/>
                <w:szCs w:val="21"/>
              </w:rPr>
              <w:t>1/3</w:t>
            </w:r>
            <w:r>
              <w:rPr>
                <w:rFonts w:hint="eastAsia"/>
                <w:szCs w:val="21"/>
              </w:rPr>
              <w:t>以上者，总评成绩为不合格</w:t>
            </w:r>
            <w:r>
              <w:rPr>
                <w:rFonts w:hint="eastAsia" w:ascii="宋体" w:hAnsi="宋体" w:eastAsia="宋体" w:cs="宋体"/>
                <w:color w:val="000000"/>
                <w:kern w:val="0"/>
                <w:szCs w:val="21"/>
                <w:lang w:bidi="ar"/>
              </w:rPr>
              <w:t>。</w:t>
            </w:r>
          </w:p>
        </w:tc>
        <w:tc>
          <w:tcPr>
            <w:tcW w:w="706" w:type="dxa"/>
            <w:vAlign w:val="center"/>
          </w:tcPr>
          <w:p w14:paraId="32DCB8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40%</w:t>
            </w:r>
          </w:p>
        </w:tc>
      </w:tr>
      <w:tr w14:paraId="0ECA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BBA316">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4C313AA">
            <w:pPr>
              <w:keepNext w:val="0"/>
              <w:keepLines w:val="0"/>
              <w:suppressLineNumbers w:val="0"/>
              <w:spacing w:before="0" w:beforeAutospacing="0" w:after="0" w:afterAutospacing="0" w:line="264" w:lineRule="auto"/>
              <w:ind w:left="0" w:right="0"/>
              <w:jc w:val="left"/>
              <w:rPr>
                <w:rFonts w:hint="default" w:ascii="Times New Roman" w:hAnsi="Times New Roman" w:cs="Times New Roman"/>
                <w:szCs w:val="21"/>
              </w:rPr>
            </w:pPr>
            <w:r>
              <w:rPr>
                <w:rFonts w:hint="eastAsia" w:ascii="宋体" w:hAnsi="宋体"/>
                <w:szCs w:val="21"/>
              </w:rPr>
              <w:t>考试曲目由学生在曲库中任选一首，或由任课教师根据学生具体情况进行挑选。根据学生</w:t>
            </w:r>
            <w:r>
              <w:rPr>
                <w:rFonts w:hint="eastAsia" w:ascii="宋体" w:hAnsi="宋体" w:eastAsia="宋体"/>
                <w:color w:val="000000"/>
                <w:szCs w:val="21"/>
              </w:rPr>
              <w:t>对作品演奏的水平（音准、节奏、分句、情感表达等）和技能掌握（姿势、旋律、伴奏、协调、速度等）进行综合核，</w:t>
            </w:r>
            <w:r>
              <w:rPr>
                <w:rFonts w:hint="eastAsia" w:ascii="宋体" w:hAnsi="宋体"/>
                <w:szCs w:val="21"/>
              </w:rPr>
              <w:t>考试成绩由所有任课教师集体打分，取平均分。</w:t>
            </w:r>
            <w:r>
              <w:rPr>
                <w:rFonts w:hint="eastAsia"/>
                <w:szCs w:val="21"/>
              </w:rPr>
              <w:t>考试中出现明显停顿、错音、中断，严重影响作品的完整度总评成绩为不合格。</w:t>
            </w:r>
          </w:p>
        </w:tc>
        <w:tc>
          <w:tcPr>
            <w:tcW w:w="0" w:type="auto"/>
            <w:vAlign w:val="center"/>
          </w:tcPr>
          <w:p w14:paraId="4373BB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w:t>
            </w:r>
          </w:p>
        </w:tc>
      </w:tr>
      <w:tr w14:paraId="261D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29D260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157DF4F">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00CE8FA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0CA6DA2E">
      <w:pPr>
        <w:spacing w:line="360" w:lineRule="auto"/>
        <w:jc w:val="left"/>
        <w:rPr>
          <w:rFonts w:ascii="宋体" w:hAnsi="宋体" w:eastAsia="宋体" w:cs="Times New Roman"/>
          <w:b/>
          <w:color w:val="000000"/>
          <w:szCs w:val="21"/>
        </w:rPr>
      </w:pPr>
    </w:p>
    <w:p w14:paraId="5E3F695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0D1C930C">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44E5109">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35" o:spt="75" type="#_x0000_t75" style="height:25.05pt;width:405.1pt;" o:ole="t" filled="f" o:preferrelative="t" stroked="f" coordsize="21600,21600">
            <v:path/>
            <v:fill on="f" focussize="0,0"/>
            <v:stroke on="f" joinstyle="miter"/>
            <v:imagedata r:id="rId9" o:title=""/>
            <o:lock v:ext="edit" aspectratio="t"/>
            <w10:wrap type="none"/>
            <w10:anchorlock/>
          </v:shape>
          <o:OLEObject Type="Embed" ProgID="Equation.3" ShapeID="_x0000_i1035" DrawAspect="Content" ObjectID="_1468075736" r:id="rId19">
            <o:LockedField>false</o:LockedField>
          </o:OLEObject>
        </w:objec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5EC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0FA9CCB4">
            <w:pPr>
              <w:keepNext w:val="0"/>
              <w:keepLines w:val="0"/>
              <w:suppressLineNumbers w:val="0"/>
              <w:spacing w:before="0" w:beforeAutospacing="0" w:after="0" w:afterAutospacing="0" w:line="360" w:lineRule="auto"/>
              <w:ind w:left="0" w:right="0" w:firstLine="1046" w:firstLineChars="496"/>
              <w:jc w:val="left"/>
              <w:rPr>
                <w:rFonts w:hint="default" w:ascii="宋体" w:hAnsi="宋体" w:eastAsia="宋体" w:cs="Times New Roman"/>
                <w:b/>
                <w:bCs/>
                <w:color w:val="000000"/>
                <w:szCs w:val="21"/>
              </w:rPr>
            </w:pPr>
            <w:r>
              <w:rPr>
                <w:rFonts w:hint="eastAsia" w:ascii="宋体" w:hAnsi="宋体" w:eastAsia="宋体" w:cs="Times New Roman"/>
                <w:b/>
                <w:bCs/>
                <w:color w:val="000000"/>
                <w:szCs w:val="21"/>
              </w:rPr>
              <w:t>课程目标及权重</w:t>
            </w:r>
          </w:p>
        </w:tc>
        <w:tc>
          <w:tcPr>
            <w:tcW w:w="4689" w:type="dxa"/>
            <w:gridSpan w:val="2"/>
            <w:vAlign w:val="center"/>
          </w:tcPr>
          <w:p w14:paraId="78278DAC">
            <w:pPr>
              <w:keepNext w:val="0"/>
              <w:keepLines w:val="0"/>
              <w:suppressLineNumbers w:val="0"/>
              <w:spacing w:before="0" w:beforeAutospacing="0" w:after="0" w:afterAutospacing="0" w:line="360" w:lineRule="auto"/>
              <w:ind w:left="0" w:right="0" w:firstLine="1256" w:firstLineChars="596"/>
              <w:jc w:val="left"/>
              <w:rPr>
                <w:rFonts w:hint="default"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3F4D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568A8181">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2FC9BE80">
            <w:pPr>
              <w:keepNext w:val="0"/>
              <w:keepLines w:val="0"/>
              <w:suppressLineNumbers w:val="0"/>
              <w:spacing w:before="0" w:beforeAutospacing="0" w:after="0" w:afterAutospacing="0"/>
              <w:ind w:left="0" w:right="0" w:firstLine="420" w:firstLineChars="200"/>
              <w:rPr>
                <w:rFonts w:hint="default"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4A290CA7">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470FD119">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权重（b）</w:t>
            </w:r>
          </w:p>
        </w:tc>
      </w:tr>
      <w:tr w14:paraId="0E41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05DFA869">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34424043">
            <w:pPr>
              <w:keepNext w:val="0"/>
              <w:keepLines w:val="0"/>
              <w:suppressLineNumbers w:val="0"/>
              <w:spacing w:before="0" w:beforeAutospacing="0" w:after="0" w:afterAutospacing="0" w:line="360" w:lineRule="auto"/>
              <w:ind w:left="0" w:right="0" w:firstLine="630" w:firstLineChars="300"/>
              <w:rPr>
                <w:rFonts w:hint="default"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06CE7D05">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78AA378F">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60%</w:t>
            </w:r>
          </w:p>
        </w:tc>
      </w:tr>
      <w:tr w14:paraId="6B9B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11922C16">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045" w:type="dxa"/>
            <w:vMerge w:val="continue"/>
            <w:vAlign w:val="center"/>
          </w:tcPr>
          <w:p w14:paraId="698734E2">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89" w:type="dxa"/>
            <w:vAlign w:val="center"/>
          </w:tcPr>
          <w:p w14:paraId="23FA494B">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2C9809D5">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40%</w:t>
            </w:r>
          </w:p>
        </w:tc>
      </w:tr>
      <w:tr w14:paraId="368F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09A18AA5">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5B331343">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59B6DF0F">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13ECC0FA">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60%</w:t>
            </w:r>
          </w:p>
        </w:tc>
      </w:tr>
      <w:tr w14:paraId="17DA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0B38ADC6">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045" w:type="dxa"/>
            <w:vMerge w:val="continue"/>
            <w:vAlign w:val="center"/>
          </w:tcPr>
          <w:p w14:paraId="25D340E2">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89" w:type="dxa"/>
            <w:vAlign w:val="center"/>
          </w:tcPr>
          <w:p w14:paraId="7D94F836">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57AC5923">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40%</w:t>
            </w:r>
          </w:p>
        </w:tc>
      </w:tr>
      <w:tr w14:paraId="7B88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79ADBFA6">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6CBD861E">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4AD491E2">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00" w:type="dxa"/>
            <w:vAlign w:val="center"/>
          </w:tcPr>
          <w:p w14:paraId="5F682AF5">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r>
    </w:tbl>
    <w:p w14:paraId="1FBFA4FE">
      <w:pPr>
        <w:spacing w:before="156" w:beforeLines="50" w:line="360" w:lineRule="auto"/>
        <w:ind w:firstLine="420" w:firstLineChars="200"/>
        <w:jc w:val="left"/>
        <w:rPr>
          <w:rFonts w:ascii="宋体" w:hAnsi="宋体" w:eastAsia="宋体" w:cs="Times New Roman"/>
          <w:color w:val="000000"/>
          <w:szCs w:val="21"/>
        </w:rPr>
      </w:pPr>
    </w:p>
    <w:p w14:paraId="586BDCEC">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40EFED98">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284296D4">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A92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B07AEFC">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3CEC93E0">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5280ABD3">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C2D61D3">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3019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FD1B103">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专业特长展示</w:t>
            </w:r>
          </w:p>
        </w:tc>
        <w:tc>
          <w:tcPr>
            <w:tcW w:w="3407" w:type="dxa"/>
            <w:vAlign w:val="center"/>
          </w:tcPr>
          <w:p w14:paraId="50960D79">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自选</w:t>
            </w:r>
            <w:r>
              <w:rPr>
                <w:rFonts w:hint="default" w:ascii="宋体" w:hAnsi="宋体" w:eastAsia="宋体" w:cs="宋体"/>
                <w:szCs w:val="21"/>
              </w:rPr>
              <w:t>1首作品，时间不超过5分钟。要求演奏完整流畅，方法正确。乐曲内容表现准确，乐曲风格把握恰当。音色优美，音准、节奏感好。</w:t>
            </w:r>
          </w:p>
        </w:tc>
        <w:tc>
          <w:tcPr>
            <w:tcW w:w="740" w:type="dxa"/>
            <w:vAlign w:val="center"/>
          </w:tcPr>
          <w:p w14:paraId="555D25A6">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160" w:type="dxa"/>
            <w:vAlign w:val="center"/>
          </w:tcPr>
          <w:p w14:paraId="1B725467">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传承红色基因，弘扬时代精神，让学生在演奏音乐的同时，接受爱国主义教育，增强文化自信，激发民族自豪感。</w:t>
            </w:r>
          </w:p>
        </w:tc>
      </w:tr>
      <w:tr w14:paraId="5B24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67FE31AA">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钢琴比赛</w:t>
            </w:r>
          </w:p>
        </w:tc>
        <w:tc>
          <w:tcPr>
            <w:tcW w:w="3407" w:type="dxa"/>
            <w:vAlign w:val="center"/>
          </w:tcPr>
          <w:p w14:paraId="01BD8741">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依据江苏省师范生基本功比赛要求举办钢琴比赛。</w:t>
            </w:r>
          </w:p>
        </w:tc>
        <w:tc>
          <w:tcPr>
            <w:tcW w:w="740" w:type="dxa"/>
            <w:vAlign w:val="center"/>
          </w:tcPr>
          <w:p w14:paraId="22A1BAF2">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160" w:type="dxa"/>
            <w:vAlign w:val="center"/>
          </w:tcPr>
          <w:p w14:paraId="664B5314">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589E47BE">
      <w:pPr>
        <w:spacing w:line="360" w:lineRule="auto"/>
        <w:ind w:firstLine="551" w:firstLineChars="196"/>
        <w:jc w:val="left"/>
        <w:rPr>
          <w:rFonts w:ascii="宋体" w:hAnsi="宋体" w:eastAsia="宋体" w:cs="Times New Roman"/>
          <w:b/>
          <w:color w:val="000000"/>
          <w:sz w:val="28"/>
          <w:szCs w:val="28"/>
        </w:rPr>
      </w:pPr>
    </w:p>
    <w:p w14:paraId="0246ABAA">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0B6167E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6B6737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4EFDB81D">
      <w:pPr>
        <w:spacing w:line="360" w:lineRule="auto"/>
        <w:jc w:val="left"/>
        <w:rPr>
          <w:rFonts w:ascii="Times New Roman" w:hAnsi="Times New Roman" w:eastAsia="宋体" w:cs="Times New Roman"/>
          <w:b/>
          <w:szCs w:val="21"/>
        </w:rPr>
      </w:pPr>
    </w:p>
    <w:p w14:paraId="1421D41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91EBCBE">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钢琴基础教程</w:t>
      </w:r>
      <w:r>
        <w:rPr>
          <w:rFonts w:ascii="Times New Roman" w:hAnsi="Times New Roman" w:eastAsia="宋体" w:cs="Times New Roman"/>
          <w:szCs w:val="21"/>
        </w:rPr>
        <w:t>》，</w:t>
      </w:r>
      <w:r>
        <w:rPr>
          <w:rFonts w:hint="eastAsia" w:ascii="Times New Roman" w:hAnsi="Times New Roman" w:eastAsia="宋体" w:cs="Times New Roman"/>
          <w:szCs w:val="21"/>
        </w:rPr>
        <w:t>韩林申等</w:t>
      </w:r>
      <w:r>
        <w:rPr>
          <w:rFonts w:ascii="Times New Roman" w:hAnsi="Times New Roman" w:eastAsia="宋体" w:cs="Times New Roman"/>
          <w:szCs w:val="21"/>
        </w:rPr>
        <w:t>，</w:t>
      </w:r>
      <w:r>
        <w:rPr>
          <w:rFonts w:hint="eastAsia" w:ascii="Times New Roman" w:hAnsi="Times New Roman" w:eastAsia="宋体" w:cs="Times New Roman"/>
          <w:szCs w:val="21"/>
        </w:rPr>
        <w:t>上海音乐</w:t>
      </w:r>
      <w:r>
        <w:rPr>
          <w:rFonts w:ascii="Times New Roman" w:hAnsi="Times New Roman" w:eastAsia="宋体" w:cs="Times New Roman"/>
          <w:szCs w:val="21"/>
        </w:rPr>
        <w:t>出版社，</w:t>
      </w:r>
      <w:r>
        <w:rPr>
          <w:rFonts w:hint="eastAsia" w:ascii="Times New Roman" w:hAnsi="Times New Roman" w:eastAsia="宋体" w:cs="Times New Roman"/>
          <w:szCs w:val="21"/>
        </w:rPr>
        <w:t>2003.5</w:t>
      </w:r>
    </w:p>
    <w:p w14:paraId="070764F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3C1DF43A">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1.叶波.钢琴综合实用教程.东南大学出版社，2009 </w:t>
      </w:r>
    </w:p>
    <w:p w14:paraId="44B56F0D">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2.尹德本，蒋泓.中外钢琴名曲曲库.辽宁人民出版社，2006 </w:t>
      </w:r>
    </w:p>
    <w:p w14:paraId="316FD3A1">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3.赵晓生,钢琴演奏之道（修订本）.世界图书出版公司，1999 </w:t>
      </w:r>
    </w:p>
    <w:p w14:paraId="1F35B073">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4.李弦、李茂林.车尔尼钢琴初步教程作品599弹奏提示.人民音乐出版社，2000</w:t>
      </w:r>
    </w:p>
    <w:p w14:paraId="5EA935A0"/>
    <w:p w14:paraId="3F0C2B83"/>
    <w:p w14:paraId="7ED1D687"/>
    <w:p w14:paraId="71CB9B25"/>
    <w:p w14:paraId="14EF2A9D">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郑隽逸</w:t>
      </w:r>
    </w:p>
    <w:p w14:paraId="3956C4B4">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39F50223">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宋体" w:hAnsi="宋体"/>
          <w:color w:val="000000"/>
          <w:szCs w:val="21"/>
          <w:lang w:val="en-US" w:eastAsia="zh-CN"/>
        </w:rPr>
        <w:t>杨丽莉</w:t>
      </w:r>
    </w:p>
    <w:p w14:paraId="647F1659">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w:t>
      </w:r>
      <w:r>
        <w:rPr>
          <w:rFonts w:hint="eastAsia" w:ascii="Times New Roman" w:hAnsi="Times New Roman" w:eastAsia="宋体" w:cs="Times New Roman"/>
          <w:sz w:val="24"/>
          <w:szCs w:val="24"/>
          <w:lang w:val="en-US" w:eastAsia="zh-CN"/>
        </w:rPr>
        <w:t>25</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1F26189F">
      <w:pPr>
        <w:rPr>
          <w:rFonts w:hint="eastAsia" w:eastAsiaTheme="minorEastAsia"/>
          <w:lang w:eastAsia="zh-CN"/>
        </w:rPr>
      </w:pPr>
    </w:p>
    <w:p w14:paraId="607670C3">
      <w:pPr>
        <w:rPr>
          <w:rFonts w:hint="eastAsia" w:eastAsiaTheme="minorEastAsia"/>
          <w:lang w:eastAsia="zh-CN"/>
        </w:rPr>
      </w:pPr>
    </w:p>
    <w:p w14:paraId="15CA795F">
      <w:pPr>
        <w:rPr>
          <w:rFonts w:hint="eastAsia" w:eastAsiaTheme="minorEastAsia"/>
          <w:lang w:eastAsia="zh-CN"/>
        </w:rPr>
      </w:pPr>
    </w:p>
    <w:p w14:paraId="4B56993B">
      <w:pPr>
        <w:rPr>
          <w:rFonts w:hint="eastAsia" w:eastAsiaTheme="minorEastAsia"/>
          <w:lang w:eastAsia="zh-CN"/>
        </w:rPr>
      </w:pPr>
    </w:p>
    <w:p w14:paraId="38DEE75C">
      <w:pPr>
        <w:rPr>
          <w:rFonts w:hint="eastAsia" w:eastAsiaTheme="minorEastAsia"/>
          <w:lang w:eastAsia="zh-CN"/>
        </w:rPr>
      </w:pPr>
    </w:p>
    <w:p w14:paraId="0FEBE947">
      <w:pPr>
        <w:rPr>
          <w:rFonts w:hint="eastAsia" w:eastAsiaTheme="minorEastAsia"/>
          <w:lang w:eastAsia="zh-CN"/>
        </w:rPr>
      </w:pPr>
    </w:p>
    <w:p w14:paraId="27A120D9">
      <w:pPr>
        <w:spacing w:line="360" w:lineRule="auto"/>
        <w:jc w:val="center"/>
        <w:outlineLvl w:val="0"/>
        <w:rPr>
          <w:rFonts w:ascii="Times New Roman" w:hAnsi="Times New Roman" w:eastAsia="宋体" w:cs="Times New Roman"/>
          <w:b/>
          <w:sz w:val="44"/>
          <w:szCs w:val="44"/>
        </w:rPr>
      </w:pPr>
      <w:bookmarkStart w:id="50" w:name="_Toc29175"/>
      <w:r>
        <w:rPr>
          <w:rFonts w:hint="eastAsia" w:ascii="Times New Roman" w:hAnsi="Times New Roman" w:eastAsia="宋体" w:cs="Times New Roman"/>
          <w:b/>
          <w:sz w:val="44"/>
          <w:szCs w:val="44"/>
        </w:rPr>
        <w:t>《钢琴</w:t>
      </w:r>
      <w:r>
        <w:rPr>
          <w:rFonts w:hint="eastAsia" w:ascii="Times New Roman" w:hAnsi="Times New Roman" w:eastAsia="宋体" w:cs="Times New Roman"/>
          <w:b/>
          <w:sz w:val="44"/>
          <w:szCs w:val="44"/>
          <w:lang w:val="en-US" w:eastAsia="zh-CN"/>
        </w:rPr>
        <w:t>IV</w:t>
      </w:r>
      <w:r>
        <w:rPr>
          <w:rFonts w:hint="eastAsia" w:ascii="Times New Roman" w:hAnsi="Times New Roman" w:eastAsia="宋体" w:cs="Times New Roman"/>
          <w:b/>
          <w:sz w:val="44"/>
          <w:szCs w:val="44"/>
        </w:rPr>
        <w:t>》课程教学大纲</w:t>
      </w:r>
      <w:bookmarkEnd w:id="50"/>
    </w:p>
    <w:p w14:paraId="33DEB40F">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（Piano </w:t>
      </w:r>
      <w:r>
        <w:rPr>
          <w:rFonts w:hint="eastAsia" w:ascii="Times New Roman" w:hAnsi="Times New Roman" w:eastAsia="宋体" w:cs="Times New Roman"/>
          <w:b/>
          <w:bCs/>
          <w:sz w:val="28"/>
          <w:szCs w:val="28"/>
          <w:lang w:val="en-US" w:eastAsia="zh-CN"/>
        </w:rPr>
        <w:t>IV</w:t>
      </w:r>
      <w:r>
        <w:rPr>
          <w:rFonts w:ascii="Times New Roman" w:hAnsi="Times New Roman" w:eastAsia="宋体" w:cs="Times New Roman"/>
          <w:b/>
          <w:bCs/>
          <w:sz w:val="28"/>
          <w:szCs w:val="28"/>
        </w:rPr>
        <w:t>）</w:t>
      </w:r>
    </w:p>
    <w:p w14:paraId="0BB63C76">
      <w:pPr>
        <w:spacing w:line="360" w:lineRule="auto"/>
        <w:jc w:val="center"/>
        <w:rPr>
          <w:rFonts w:ascii="Times New Roman" w:hAnsi="Times New Roman" w:eastAsia="宋体" w:cs="Times New Roman"/>
          <w:bCs/>
          <w:sz w:val="30"/>
          <w:szCs w:val="30"/>
        </w:rPr>
      </w:pPr>
    </w:p>
    <w:p w14:paraId="5A9027EB">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w:t>
      </w:r>
      <w:r>
        <w:rPr>
          <w:rFonts w:hint="eastAsia" w:ascii="宋体" w:hAnsi="宋体" w:eastAsia="宋体" w:cs="Times New Roman"/>
          <w:b/>
          <w:sz w:val="24"/>
          <w:szCs w:val="24"/>
        </w:rPr>
        <w:t>Ⅵ</w:t>
      </w:r>
    </w:p>
    <w:p w14:paraId="34B96AA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240301</w:t>
      </w:r>
      <w:r>
        <w:rPr>
          <w:rFonts w:hint="eastAsia" w:ascii="Times New Roman" w:hAnsi="Times New Roman" w:eastAsia="宋体" w:cs="Times New Roman"/>
          <w:b/>
          <w:sz w:val="24"/>
          <w:szCs w:val="24"/>
        </w:rPr>
        <w:t>3</w:t>
      </w:r>
    </w:p>
    <w:p w14:paraId="0CFD00C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7DB47EB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089C043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先修课程：基本乐理、钢琴Ⅰ、钢琴Ⅱ、钢琴</w:t>
      </w:r>
      <w:r>
        <w:rPr>
          <w:rFonts w:hint="eastAsia" w:ascii="宋体" w:hAnsi="宋体" w:eastAsia="宋体" w:cs="Times New Roman"/>
          <w:b/>
          <w:sz w:val="24"/>
          <w:szCs w:val="24"/>
        </w:rPr>
        <w:t>Ⅲ</w:t>
      </w:r>
    </w:p>
    <w:p w14:paraId="1DF87D7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512CC590">
      <w:pPr>
        <w:spacing w:line="360" w:lineRule="auto"/>
        <w:jc w:val="left"/>
        <w:rPr>
          <w:rFonts w:ascii="Times New Roman" w:hAnsi="Times New Roman" w:eastAsia="宋体" w:cs="Times New Roman"/>
          <w:b/>
          <w:sz w:val="24"/>
          <w:szCs w:val="24"/>
        </w:rPr>
      </w:pPr>
    </w:p>
    <w:p w14:paraId="552DA2C9">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46619EFC">
      <w:pPr>
        <w:spacing w:line="360" w:lineRule="auto"/>
        <w:ind w:right="130"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大学本科音乐学专业的专业基础必修课，是训练学生掌握正确的钢琴弹奏技术与表演艺术的一门学科。通过这门课程的学习，要求学生将音乐理论的基本知识和对音乐形象的理解力、表现力以及钢琴弹奏的必要知识、技能技巧这几方面紧密地结合起来，使自身的音乐素质和专业水平得到充实的、全面的提高与发展，具备一定的范奏能力，达到胜任中小学音乐教学、课外活动辅导及社会音乐团体等工作的要求，为后续专业课程及实践性环节奠定基础。</w:t>
      </w:r>
    </w:p>
    <w:p w14:paraId="714E9A0B">
      <w:pPr>
        <w:spacing w:line="360" w:lineRule="auto"/>
        <w:jc w:val="left"/>
        <w:rPr>
          <w:rFonts w:ascii="宋体" w:hAnsi="宋体" w:eastAsia="宋体" w:cs="Times New Roman"/>
          <w:b/>
          <w:color w:val="000000"/>
          <w:szCs w:val="21"/>
        </w:rPr>
      </w:pPr>
    </w:p>
    <w:p w14:paraId="43EAF4EE">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2B85D932">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901C088">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ascii="Times New Roman" w:hAnsi="Times New Roman" w:eastAsia="宋体" w:cs="Times New Roman"/>
          <w:szCs w:val="21"/>
        </w:rPr>
        <w:t>培养良好的读谱习惯，科学的练琴方法，能熟练弹奏四升四降及五升五降各大小调的音阶与琶音，并做到指法正确，穿指跨指时手腕、手臂配合自如。</w:t>
      </w:r>
    </w:p>
    <w:p w14:paraId="3799FE9D">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 xml:space="preserve">2. </w:t>
      </w:r>
      <w:r>
        <w:rPr>
          <w:rFonts w:ascii="Times New Roman" w:hAnsi="Times New Roman" w:eastAsia="宋体" w:cs="Times New Roman"/>
          <w:szCs w:val="21"/>
        </w:rPr>
        <w:t xml:space="preserve">能熟练弹奏15首以上练习曲，并掌握每首练习曲的弹奏要领，达到相应的速度。 </w:t>
      </w:r>
    </w:p>
    <w:p w14:paraId="40855AAE">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 xml:space="preserve">3. </w:t>
      </w:r>
      <w:r>
        <w:rPr>
          <w:rFonts w:ascii="Times New Roman" w:hAnsi="Times New Roman" w:eastAsia="宋体" w:cs="Times New Roman"/>
          <w:szCs w:val="21"/>
        </w:rPr>
        <w:t>能熟练弹奏10首以上乐曲，正确运用三种弹奏法，综合运用学过的弹奏技巧，准确地表达音乐。能正确表达复调作品，做到声部清晰，线条流畅，左右手独立。</w:t>
      </w:r>
    </w:p>
    <w:p w14:paraId="51F3DF8C">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0AFB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4DA703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0E8E281">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1C8D65A9">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21B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F55AD3C">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毕业要求3. [</w:t>
            </w:r>
            <w:r>
              <w:rPr>
                <w:rFonts w:hint="eastAsia" w:hAnsi="宋体"/>
                <w:b/>
                <w:bCs/>
                <w:szCs w:val="21"/>
              </w:rPr>
              <w:t>学科素养</w:t>
            </w:r>
            <w:r>
              <w:rPr>
                <w:rFonts w:hint="default" w:hAnsi="宋体"/>
                <w:b/>
                <w:bCs/>
                <w:szCs w:val="21"/>
              </w:rPr>
              <w:t>]</w:t>
            </w:r>
            <w:r>
              <w:rPr>
                <w:rFonts w:hint="eastAsia" w:hAnsi="宋体"/>
                <w:b/>
                <w:bCs/>
                <w:szCs w:val="21"/>
              </w:rPr>
              <w:t xml:space="preserve"> </w:t>
            </w:r>
          </w:p>
          <w:p w14:paraId="6546FD2A">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65BC3551">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熟练掌握五线谱、简谱的识谱、唱谱、写谱、打谱能力，具备歌曲演奏、器乐演奏、钢琴即兴伴奏、舞蹈及编创、合唱指挥，音乐分析、创作与改编等音乐学科相关技能。</w:t>
            </w:r>
          </w:p>
          <w:p w14:paraId="4FC27EB4">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具有一定的人文与科学素养。掌握音乐学科的基础知识和基本技能，理解音乐学科知识体系和基本方法。了解音乐学科与其他学科、社会实践之间的联系。</w:t>
            </w:r>
          </w:p>
        </w:tc>
        <w:tc>
          <w:tcPr>
            <w:tcW w:w="1191" w:type="dxa"/>
            <w:vAlign w:val="center"/>
          </w:tcPr>
          <w:p w14:paraId="5753CF7B">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课程目标1、2、3</w:t>
            </w:r>
          </w:p>
        </w:tc>
      </w:tr>
      <w:tr w14:paraId="4F9D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6CB63E2">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w:t>
            </w:r>
            <w:r>
              <w:rPr>
                <w:rFonts w:hint="eastAsia" w:hAnsi="宋体"/>
                <w:b/>
                <w:bCs/>
                <w:szCs w:val="21"/>
              </w:rPr>
              <w:t>2.</w:t>
            </w:r>
            <w:r>
              <w:rPr>
                <w:rFonts w:hint="default" w:hAnsi="宋体"/>
                <w:b/>
                <w:bCs/>
                <w:szCs w:val="21"/>
              </w:rPr>
              <w:t xml:space="preserve"> [</w:t>
            </w:r>
            <w:r>
              <w:rPr>
                <w:rFonts w:hint="eastAsia" w:hAnsi="宋体"/>
                <w:b/>
                <w:bCs/>
                <w:szCs w:val="21"/>
              </w:rPr>
              <w:t>教育情怀</w:t>
            </w:r>
            <w:r>
              <w:rPr>
                <w:rFonts w:hint="default" w:hAnsi="宋体"/>
                <w:b/>
                <w:bCs/>
                <w:szCs w:val="21"/>
              </w:rPr>
              <w:t xml:space="preserve">] </w:t>
            </w:r>
          </w:p>
          <w:p w14:paraId="5F8B73E2">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37152B3D">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ascii="Times New Roman" w:hAnsi="Times New Roman" w:eastAsia="宋体" w:cs="Times New Roman"/>
                <w:szCs w:val="21"/>
              </w:rPr>
              <w:t>具备</w:t>
            </w:r>
            <w:r>
              <w:rPr>
                <w:rFonts w:hint="eastAsia" w:ascii="Times New Roman" w:hAnsi="Times New Roman" w:eastAsia="宋体" w:cs="Times New Roman"/>
                <w:szCs w:val="21"/>
              </w:rPr>
              <w:t>教师</w:t>
            </w:r>
            <w:r>
              <w:rPr>
                <w:rFonts w:hint="default" w:ascii="Times New Roman" w:hAnsi="Times New Roman" w:eastAsia="宋体" w:cs="Times New Roman"/>
                <w:szCs w:val="21"/>
              </w:rPr>
              <w:t>职业道德和敬业精神</w:t>
            </w:r>
            <w:r>
              <w:rPr>
                <w:rFonts w:hint="eastAsia" w:ascii="Times New Roman" w:hAnsi="Times New Roman" w:eastAsia="宋体" w:cs="Times New Roman"/>
                <w:szCs w:val="21"/>
              </w:rPr>
              <w:t>；掌握基础的中小学生教育学、心理学理论与技术，关爱学生且能根据中学生特点开展必要的引导与教育，做学生成长成才的引路人。</w:t>
            </w:r>
          </w:p>
        </w:tc>
        <w:tc>
          <w:tcPr>
            <w:tcW w:w="1191" w:type="dxa"/>
            <w:vAlign w:val="center"/>
          </w:tcPr>
          <w:p w14:paraId="5958803B">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课程目标3</w:t>
            </w:r>
          </w:p>
        </w:tc>
      </w:tr>
    </w:tbl>
    <w:p w14:paraId="76BB61A7">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C12C1A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钢琴弹奏方法与技巧的基础上，践行社会主义核心价值观，认同中国特色社会主义，贯彻党的教育方针，以立德树人为己任，认同音乐教师工作的意义和专业性，并在钢琴作品的学习和演奏过程中，培养学生理解和尊重中华民族优秀的音乐文化传统，增强文化自信和国家认同感，在教学过程中，教师应当结合钢琴教学，引导学生树立正确的世界观、人生观和价值观，深入理解和践行社会主义核心价值观。</w:t>
      </w:r>
    </w:p>
    <w:p w14:paraId="3DCBEE12">
      <w:pPr>
        <w:spacing w:line="360" w:lineRule="auto"/>
        <w:jc w:val="left"/>
        <w:rPr>
          <w:rFonts w:ascii="宋体" w:hAnsi="宋体" w:eastAsia="宋体" w:cs="Times New Roman"/>
          <w:b/>
          <w:color w:val="000000"/>
          <w:sz w:val="24"/>
          <w:szCs w:val="24"/>
        </w:rPr>
      </w:pPr>
    </w:p>
    <w:p w14:paraId="33AF2AE7">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254C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3829D5C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7B4922A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059889D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754" w:type="dxa"/>
            <w:vAlign w:val="center"/>
          </w:tcPr>
          <w:p w14:paraId="75A700A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7157EB8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7232299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4C5C005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255888A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学时安排</w:t>
            </w:r>
          </w:p>
        </w:tc>
      </w:tr>
      <w:tr w14:paraId="578F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002BA4F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1.基本练习</w:t>
            </w:r>
          </w:p>
        </w:tc>
        <w:tc>
          <w:tcPr>
            <w:tcW w:w="2600" w:type="dxa"/>
            <w:vAlign w:val="center"/>
          </w:tcPr>
          <w:p w14:paraId="1A80B03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1）哈农练指法</w:t>
            </w:r>
          </w:p>
          <w:p w14:paraId="46C342F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2）音阶</w:t>
            </w:r>
          </w:p>
          <w:p w14:paraId="349BEF4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3）琶音</w:t>
            </w:r>
          </w:p>
          <w:p w14:paraId="4C18AEF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4）和弦</w:t>
            </w:r>
          </w:p>
        </w:tc>
        <w:tc>
          <w:tcPr>
            <w:tcW w:w="754" w:type="dxa"/>
            <w:vAlign w:val="center"/>
          </w:tcPr>
          <w:p w14:paraId="6084718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560886EA">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（1）熟练弹奏哈农21-30条，进一步掌握三种基本弹奏法，进行固定位置的手指训练，弹奏时做到肩、手臂、手腕自然放松，并保持良好的手型。</w:t>
            </w:r>
          </w:p>
          <w:p w14:paraId="279EC115">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（2）掌握E大调、降A大调、B大调、降D大调和升c小调、f小调、升g小调、降b小调音阶的指法规律，并能熟练弹奏同向四个八度。</w:t>
            </w:r>
          </w:p>
          <w:p w14:paraId="738F5122">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（3）了解琶音的概念与种类，掌握短琶音的弹奏方式与进行规律，体会手腕的协调配合与手指力量的转移。</w:t>
            </w:r>
          </w:p>
          <w:p w14:paraId="7AB0BF04">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（4）掌握长琶音的弹奏技巧和上述各大小调琶音的指法规律，并能熟练弹奏同向四个八度，做到穿指跨指动作正确，重量转移、节拍准确。</w:t>
            </w:r>
          </w:p>
          <w:p w14:paraId="2B6A2BF5">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（5）了解三和弦的概念与一般的指法规律。掌握三和弦弹奏要领，即整齐、贴键、下沉。学会分辨和弦的音色，做到整齐、饱满，熟练掌握上述各大小调主三和弦原位与转位的位置、指法。</w:t>
            </w:r>
          </w:p>
        </w:tc>
        <w:tc>
          <w:tcPr>
            <w:tcW w:w="1284" w:type="dxa"/>
            <w:vAlign w:val="center"/>
          </w:tcPr>
          <w:p w14:paraId="2C8DF35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1F7B2B8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1C4D5F9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73815C4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4118D54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6244167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477E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510096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65E9B0C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0860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10C6B21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2.练习曲</w:t>
            </w:r>
          </w:p>
        </w:tc>
        <w:tc>
          <w:tcPr>
            <w:tcW w:w="2600" w:type="dxa"/>
            <w:vAlign w:val="center"/>
          </w:tcPr>
          <w:p w14:paraId="4B5715C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1）《车尔尼作品849》（第1—第16条）</w:t>
            </w:r>
          </w:p>
          <w:p w14:paraId="00F271D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2）《钢琴基础教程》第二册中间部分练习曲</w:t>
            </w:r>
          </w:p>
        </w:tc>
        <w:tc>
          <w:tcPr>
            <w:tcW w:w="754" w:type="dxa"/>
            <w:vAlign w:val="center"/>
          </w:tcPr>
          <w:p w14:paraId="3C0F65C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48338568">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（1）必须熟练弹奏上述内容中15-20首练习曲。</w:t>
            </w:r>
          </w:p>
          <w:p w14:paraId="3A15EF94">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（2）掌握每首练习曲的弹奏要领，基本达到相应的速度。</w:t>
            </w:r>
          </w:p>
          <w:p w14:paraId="125B5AC3">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（3）掌握左手分解和弦、半分解和弦、和弦不同伴奏音型的弹奏技巧。</w:t>
            </w:r>
          </w:p>
          <w:p w14:paraId="718B7384">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（4）掌握右手连音、跳音的区别，呼吸的准确，十六分音符发音的清晰、均匀等，并且做到左右手动作的独立。</w:t>
            </w:r>
          </w:p>
          <w:p w14:paraId="2D38A41D">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（5）增强弹奏流畅性完整性。</w:t>
            </w:r>
          </w:p>
        </w:tc>
        <w:tc>
          <w:tcPr>
            <w:tcW w:w="1284" w:type="dxa"/>
            <w:vAlign w:val="center"/>
          </w:tcPr>
          <w:p w14:paraId="6717456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29148B9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5DE5316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7BE9D56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77B4E1E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738C542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12</w:t>
            </w:r>
          </w:p>
        </w:tc>
      </w:tr>
      <w:tr w14:paraId="38C1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68A9485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583FCE6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688A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E55EB4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3.复调作品</w:t>
            </w:r>
          </w:p>
        </w:tc>
        <w:tc>
          <w:tcPr>
            <w:tcW w:w="2600" w:type="dxa"/>
            <w:vAlign w:val="center"/>
          </w:tcPr>
          <w:p w14:paraId="6BBBF30D">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000000"/>
                <w:szCs w:val="21"/>
              </w:rPr>
            </w:pPr>
            <w:r>
              <w:rPr>
                <w:rFonts w:hint="eastAsia" w:ascii="宋体" w:hAnsi="宋体" w:eastAsia="宋体" w:cs="Times New Roman"/>
                <w:color w:val="000000"/>
                <w:szCs w:val="21"/>
              </w:rPr>
              <w:t>《草原上的故事》、《春》、《小前奏曲》</w:t>
            </w:r>
          </w:p>
        </w:tc>
        <w:tc>
          <w:tcPr>
            <w:tcW w:w="754" w:type="dxa"/>
            <w:vAlign w:val="center"/>
          </w:tcPr>
          <w:p w14:paraId="3D8E0874">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5A4072AC">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（1）了解复调作品的含义，熟练弹奏上述乐曲。</w:t>
            </w:r>
          </w:p>
          <w:p w14:paraId="5FF22661">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（2）掌握上述复调作品的弹奏要领，做到声部清晰，线条流畅，左右手独立。</w:t>
            </w:r>
          </w:p>
          <w:p w14:paraId="57B8EED7">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szCs w:val="21"/>
              </w:rPr>
            </w:pPr>
            <w:r>
              <w:rPr>
                <w:rFonts w:hint="eastAsia" w:ascii="宋体" w:hAnsi="宋体" w:eastAsia="宋体" w:cs="Times New Roman"/>
                <w:color w:val="000000"/>
                <w:szCs w:val="21"/>
              </w:rPr>
              <w:t>（3）弹奏出不同复调作品的音乐内涵与节奏特点。</w:t>
            </w:r>
          </w:p>
        </w:tc>
        <w:tc>
          <w:tcPr>
            <w:tcW w:w="1284" w:type="dxa"/>
            <w:vAlign w:val="center"/>
          </w:tcPr>
          <w:p w14:paraId="46C274E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484CE12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03B79CE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356AA74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641AFD8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59A4E96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4</w:t>
            </w:r>
          </w:p>
        </w:tc>
      </w:tr>
      <w:tr w14:paraId="5A80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1E2BF1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0EB9747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641E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774E74B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4.乐曲</w:t>
            </w:r>
          </w:p>
        </w:tc>
        <w:tc>
          <w:tcPr>
            <w:tcW w:w="2600" w:type="dxa"/>
            <w:vAlign w:val="center"/>
          </w:tcPr>
          <w:p w14:paraId="5558BAD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《北风吹》、</w:t>
            </w:r>
            <w:r>
              <w:rPr>
                <w:rFonts w:hint="default" w:ascii="宋体" w:hAnsi="宋体" w:eastAsia="宋体" w:cs="Times New Roman"/>
                <w:color w:val="000000"/>
                <w:szCs w:val="21"/>
              </w:rPr>
              <w:t>《</w:t>
            </w:r>
            <w:r>
              <w:rPr>
                <w:rFonts w:hint="eastAsia" w:ascii="宋体" w:hAnsi="宋体" w:eastAsia="宋体" w:cs="Times New Roman"/>
                <w:color w:val="000000"/>
                <w:szCs w:val="21"/>
              </w:rPr>
              <w:t>小奏鸣曲</w:t>
            </w:r>
            <w:r>
              <w:rPr>
                <w:rFonts w:hint="default" w:ascii="宋体" w:hAnsi="宋体" w:eastAsia="宋体" w:cs="Times New Roman"/>
                <w:color w:val="000000"/>
                <w:szCs w:val="21"/>
              </w:rPr>
              <w:t>》</w:t>
            </w:r>
            <w:r>
              <w:rPr>
                <w:rFonts w:hint="eastAsia" w:ascii="宋体" w:hAnsi="宋体" w:eastAsia="宋体" w:cs="Times New Roman"/>
                <w:color w:val="000000"/>
                <w:szCs w:val="21"/>
              </w:rPr>
              <w:t>（贝多芬）</w:t>
            </w:r>
            <w:r>
              <w:rPr>
                <w:rFonts w:hint="default" w:ascii="宋体" w:hAnsi="宋体" w:eastAsia="宋体" w:cs="Times New Roman"/>
                <w:color w:val="000000"/>
                <w:szCs w:val="21"/>
              </w:rPr>
              <w:t>、《</w:t>
            </w:r>
            <w:r>
              <w:rPr>
                <w:rFonts w:hint="eastAsia" w:ascii="宋体" w:hAnsi="宋体" w:eastAsia="宋体" w:cs="Times New Roman"/>
                <w:color w:val="000000"/>
                <w:szCs w:val="21"/>
              </w:rPr>
              <w:t>沉思》、《甜梦》、《骑士》、《郊外去》、《看戏》、《G大调小步舞曲》、《变奏曲》、《共产儿童变奏曲》</w:t>
            </w:r>
          </w:p>
          <w:p w14:paraId="6ECA416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2730C5A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4C2B653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1）能较熟练地弹奏上述乐曲，并掌握每首乐曲的弹奏要领。</w:t>
            </w:r>
          </w:p>
          <w:p w14:paraId="51572DE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2）能综合运用学过的弹奏技巧，完整地表达乐曲的内容。</w:t>
            </w:r>
          </w:p>
          <w:p w14:paraId="666AFA9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3）掌握双手配合乐曲中两手的独立性，做到主旋律声部连、跳正确。伴奏声部均匀、轻巧。</w:t>
            </w:r>
          </w:p>
          <w:p w14:paraId="79231F4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default" w:ascii="宋体" w:hAnsi="宋体" w:eastAsia="宋体" w:cs="Times New Roman"/>
                <w:color w:val="000000"/>
                <w:szCs w:val="21"/>
              </w:rPr>
              <w:t>4）节奏分句准确，能够自然真实地表达作品的内容风格，强弱变化自如,节拍律动准确。</w:t>
            </w:r>
          </w:p>
        </w:tc>
        <w:tc>
          <w:tcPr>
            <w:tcW w:w="1284" w:type="dxa"/>
            <w:vAlign w:val="center"/>
          </w:tcPr>
          <w:p w14:paraId="1613D30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6208520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6327AC9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1B52063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30F7EBB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0615379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10</w:t>
            </w:r>
          </w:p>
        </w:tc>
      </w:tr>
      <w:tr w14:paraId="6740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0BFDF0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565F1DE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bl>
    <w:p w14:paraId="2F593DDB">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CDFA8E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E35D4F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AF5317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032"/>
        <w:gridCol w:w="3104"/>
        <w:gridCol w:w="1753"/>
      </w:tblGrid>
      <w:tr w14:paraId="31CC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restart"/>
            <w:vAlign w:val="center"/>
          </w:tcPr>
          <w:p w14:paraId="36077E5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136" w:type="dxa"/>
            <w:gridSpan w:val="2"/>
            <w:vAlign w:val="center"/>
          </w:tcPr>
          <w:p w14:paraId="07DB4C6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53" w:type="dxa"/>
            <w:vMerge w:val="restart"/>
            <w:vAlign w:val="center"/>
          </w:tcPr>
          <w:p w14:paraId="6C007FE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6958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continue"/>
            <w:vAlign w:val="center"/>
          </w:tcPr>
          <w:p w14:paraId="278E42A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032" w:type="dxa"/>
            <w:vAlign w:val="center"/>
          </w:tcPr>
          <w:p w14:paraId="4AA6B60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平时成绩</w:t>
            </w:r>
          </w:p>
        </w:tc>
        <w:tc>
          <w:tcPr>
            <w:tcW w:w="3104" w:type="dxa"/>
            <w:vAlign w:val="center"/>
          </w:tcPr>
          <w:p w14:paraId="5DAE3AC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53" w:type="dxa"/>
            <w:vMerge w:val="continue"/>
            <w:vAlign w:val="center"/>
          </w:tcPr>
          <w:p w14:paraId="4399D63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138C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704A2C5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032" w:type="dxa"/>
            <w:vAlign w:val="center"/>
          </w:tcPr>
          <w:p w14:paraId="307E8E2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3104" w:type="dxa"/>
            <w:vAlign w:val="center"/>
          </w:tcPr>
          <w:p w14:paraId="65914E3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53" w:type="dxa"/>
            <w:vAlign w:val="center"/>
          </w:tcPr>
          <w:p w14:paraId="0B4F94D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5BE7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1EBBC88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032" w:type="dxa"/>
            <w:vAlign w:val="center"/>
          </w:tcPr>
          <w:p w14:paraId="3CC147A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3104" w:type="dxa"/>
            <w:vAlign w:val="center"/>
          </w:tcPr>
          <w:p w14:paraId="67BB514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53" w:type="dxa"/>
            <w:vAlign w:val="center"/>
          </w:tcPr>
          <w:p w14:paraId="60E9E6A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082B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64879ED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032" w:type="dxa"/>
            <w:vAlign w:val="center"/>
          </w:tcPr>
          <w:p w14:paraId="253C3B9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3104" w:type="dxa"/>
            <w:vAlign w:val="center"/>
          </w:tcPr>
          <w:p w14:paraId="434259F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53" w:type="dxa"/>
            <w:vAlign w:val="center"/>
          </w:tcPr>
          <w:p w14:paraId="2C05F3D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480C61F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404EEE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E2D8C5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B00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A373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CE4CD6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A624F2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498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23E9405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107B9934">
            <w:pPr>
              <w:keepNext w:val="0"/>
              <w:keepLines w:val="0"/>
              <w:widowControl/>
              <w:suppressLineNumbers w:val="0"/>
              <w:spacing w:before="0" w:beforeAutospacing="0" w:after="0" w:afterAutospacing="0" w:line="264" w:lineRule="auto"/>
              <w:ind w:left="0" w:right="0" w:firstLine="420" w:firstLineChars="200"/>
              <w:jc w:val="left"/>
              <w:rPr>
                <w:rFonts w:hint="default"/>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bidi="ar"/>
              </w:rPr>
              <w:t>病假扣一分，事假、</w:t>
            </w:r>
            <w:r>
              <w:rPr>
                <w:rFonts w:hint="eastAsia" w:ascii="Times New Roman" w:hAnsi="Times New Roman" w:eastAsia="宋体" w:cs="Times New Roman"/>
                <w:szCs w:val="21"/>
              </w:rPr>
              <w:t>迟到一次扣2分，无故缺席一次扣5分，</w:t>
            </w:r>
            <w:r>
              <w:rPr>
                <w:rFonts w:hint="eastAsia"/>
                <w:szCs w:val="21"/>
              </w:rPr>
              <w:t>缺课次数达本学期总授课学时的</w:t>
            </w:r>
            <w:r>
              <w:rPr>
                <w:rFonts w:hint="default"/>
                <w:szCs w:val="21"/>
              </w:rPr>
              <w:t>1/3</w:t>
            </w:r>
            <w:r>
              <w:rPr>
                <w:rFonts w:hint="eastAsia"/>
                <w:szCs w:val="21"/>
              </w:rPr>
              <w:t>以上者总评成绩为不合格；</w:t>
            </w:r>
          </w:p>
          <w:p w14:paraId="26AB8864">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bidi="ar"/>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7EC61A74">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bidi="ar"/>
              </w:rPr>
            </w:pPr>
            <w:r>
              <w:rPr>
                <w:rFonts w:hint="eastAsia" w:ascii="宋体" w:hAnsi="宋体" w:eastAsia="宋体" w:cs="宋体"/>
                <w:color w:val="000000"/>
                <w:kern w:val="0"/>
                <w:szCs w:val="21"/>
                <w:lang w:bidi="ar"/>
              </w:rPr>
              <w:t>三是平时作业。一共六次，要求学生提交课堂学习的演奏视频，以学生演奏的规范性，准确性，完整性和演奏水平为评分的主要依据，提交次数</w:t>
            </w:r>
            <w:r>
              <w:rPr>
                <w:rFonts w:hint="eastAsia"/>
                <w:szCs w:val="21"/>
              </w:rPr>
              <w:t>缺达</w:t>
            </w:r>
            <w:r>
              <w:rPr>
                <w:rFonts w:hint="default"/>
                <w:szCs w:val="21"/>
              </w:rPr>
              <w:t>1/3</w:t>
            </w:r>
            <w:r>
              <w:rPr>
                <w:rFonts w:hint="eastAsia"/>
                <w:szCs w:val="21"/>
              </w:rPr>
              <w:t>以上者，总评成绩为不合格</w:t>
            </w:r>
            <w:r>
              <w:rPr>
                <w:rFonts w:hint="eastAsia" w:ascii="宋体" w:hAnsi="宋体" w:eastAsia="宋体" w:cs="宋体"/>
                <w:color w:val="000000"/>
                <w:kern w:val="0"/>
                <w:szCs w:val="21"/>
                <w:lang w:bidi="ar"/>
              </w:rPr>
              <w:t>。</w:t>
            </w:r>
          </w:p>
        </w:tc>
        <w:tc>
          <w:tcPr>
            <w:tcW w:w="706" w:type="dxa"/>
            <w:vAlign w:val="center"/>
          </w:tcPr>
          <w:p w14:paraId="24A66D2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40%</w:t>
            </w:r>
          </w:p>
        </w:tc>
      </w:tr>
      <w:tr w14:paraId="0F9B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09AE5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7E90A12">
            <w:pPr>
              <w:keepNext w:val="0"/>
              <w:keepLines w:val="0"/>
              <w:suppressLineNumbers w:val="0"/>
              <w:spacing w:before="0" w:beforeAutospacing="0" w:after="0" w:afterAutospacing="0" w:line="264" w:lineRule="auto"/>
              <w:ind w:left="0" w:right="0"/>
              <w:jc w:val="left"/>
              <w:rPr>
                <w:rFonts w:hint="default" w:ascii="Times New Roman" w:hAnsi="Times New Roman" w:cs="Times New Roman"/>
                <w:szCs w:val="21"/>
              </w:rPr>
            </w:pPr>
            <w:r>
              <w:rPr>
                <w:rFonts w:hint="eastAsia" w:ascii="宋体" w:hAnsi="宋体"/>
                <w:szCs w:val="21"/>
              </w:rPr>
              <w:t>考试曲目由学生在曲库中任选一首，或由任课教师根据学生具体情况进行挑选。根据学生</w:t>
            </w:r>
            <w:r>
              <w:rPr>
                <w:rFonts w:hint="eastAsia" w:ascii="宋体" w:hAnsi="宋体" w:eastAsia="宋体"/>
                <w:color w:val="000000"/>
                <w:szCs w:val="21"/>
              </w:rPr>
              <w:t>对作品演奏的水平（音准、节奏、分句、情感表达等）和技能掌握（姿势、旋律、伴奏、协调、速度等）进行综合核，</w:t>
            </w:r>
            <w:r>
              <w:rPr>
                <w:rFonts w:hint="eastAsia" w:ascii="宋体" w:hAnsi="宋体"/>
                <w:szCs w:val="21"/>
              </w:rPr>
              <w:t>考试成绩由所有任课教师集体打分，取平均分。</w:t>
            </w:r>
            <w:r>
              <w:rPr>
                <w:rFonts w:hint="eastAsia"/>
                <w:szCs w:val="21"/>
              </w:rPr>
              <w:t>考试中出现明显停顿、错音、中断，严重影响作品的完整度总评成绩为不合格。</w:t>
            </w:r>
          </w:p>
        </w:tc>
        <w:tc>
          <w:tcPr>
            <w:tcW w:w="0" w:type="auto"/>
            <w:vAlign w:val="center"/>
          </w:tcPr>
          <w:p w14:paraId="4FBC42B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w:t>
            </w:r>
          </w:p>
        </w:tc>
      </w:tr>
      <w:tr w14:paraId="7C02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A5B0AB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CE978C0">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26A0D3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0D8C0991">
      <w:pPr>
        <w:spacing w:line="360" w:lineRule="auto"/>
        <w:jc w:val="left"/>
        <w:rPr>
          <w:rFonts w:ascii="宋体" w:hAnsi="宋体" w:eastAsia="宋体" w:cs="Times New Roman"/>
          <w:b/>
          <w:color w:val="000000"/>
          <w:szCs w:val="21"/>
        </w:rPr>
      </w:pPr>
    </w:p>
    <w:p w14:paraId="70EB619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8DC5059">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F7AE533">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36" o:spt="75" type="#_x0000_t75" style="height:25.05pt;width:405.1pt;" o:ole="t" filled="f" o:preferrelative="t" stroked="f" coordsize="21600,21600">
            <v:path/>
            <v:fill on="f" focussize="0,0"/>
            <v:stroke on="f" joinstyle="miter"/>
            <v:imagedata r:id="rId9" o:title=""/>
            <o:lock v:ext="edit" aspectratio="t"/>
            <w10:wrap type="none"/>
            <w10:anchorlock/>
          </v:shape>
          <o:OLEObject Type="Embed" ProgID="Equation.3" ShapeID="_x0000_i1036" DrawAspect="Content" ObjectID="_1468075737" r:id="rId20">
            <o:LockedField>false</o:LockedField>
          </o:OLEObject>
        </w:objec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BC2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44D7B5E4">
            <w:pPr>
              <w:keepNext w:val="0"/>
              <w:keepLines w:val="0"/>
              <w:suppressLineNumbers w:val="0"/>
              <w:spacing w:before="0" w:beforeAutospacing="0" w:after="0" w:afterAutospacing="0" w:line="360" w:lineRule="auto"/>
              <w:ind w:left="0" w:right="0" w:firstLine="1046" w:firstLineChars="496"/>
              <w:jc w:val="left"/>
              <w:rPr>
                <w:rFonts w:hint="default" w:ascii="宋体" w:hAnsi="宋体" w:eastAsia="宋体" w:cs="Times New Roman"/>
                <w:b/>
                <w:bCs/>
                <w:color w:val="000000"/>
                <w:szCs w:val="21"/>
              </w:rPr>
            </w:pPr>
            <w:r>
              <w:rPr>
                <w:rFonts w:hint="eastAsia" w:ascii="宋体" w:hAnsi="宋体" w:eastAsia="宋体" w:cs="Times New Roman"/>
                <w:b/>
                <w:bCs/>
                <w:color w:val="000000"/>
                <w:szCs w:val="21"/>
              </w:rPr>
              <w:t>课程目标及权重</w:t>
            </w:r>
          </w:p>
        </w:tc>
        <w:tc>
          <w:tcPr>
            <w:tcW w:w="4689" w:type="dxa"/>
            <w:gridSpan w:val="2"/>
            <w:vAlign w:val="center"/>
          </w:tcPr>
          <w:p w14:paraId="2963E695">
            <w:pPr>
              <w:keepNext w:val="0"/>
              <w:keepLines w:val="0"/>
              <w:suppressLineNumbers w:val="0"/>
              <w:spacing w:before="0" w:beforeAutospacing="0" w:after="0" w:afterAutospacing="0" w:line="360" w:lineRule="auto"/>
              <w:ind w:left="0" w:right="0" w:firstLine="1256" w:firstLineChars="596"/>
              <w:jc w:val="left"/>
              <w:rPr>
                <w:rFonts w:hint="default"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196E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7BFC26B6">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64836885">
            <w:pPr>
              <w:keepNext w:val="0"/>
              <w:keepLines w:val="0"/>
              <w:suppressLineNumbers w:val="0"/>
              <w:spacing w:before="0" w:beforeAutospacing="0" w:after="0" w:afterAutospacing="0"/>
              <w:ind w:left="0" w:right="0" w:firstLine="420" w:firstLineChars="200"/>
              <w:rPr>
                <w:rFonts w:hint="default"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7A01BA4F">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14FE9934">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权重（b）</w:t>
            </w:r>
          </w:p>
        </w:tc>
      </w:tr>
      <w:tr w14:paraId="0126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4DEA3301">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5F0A15A7">
            <w:pPr>
              <w:keepNext w:val="0"/>
              <w:keepLines w:val="0"/>
              <w:suppressLineNumbers w:val="0"/>
              <w:spacing w:before="0" w:beforeAutospacing="0" w:after="0" w:afterAutospacing="0" w:line="360" w:lineRule="auto"/>
              <w:ind w:left="0" w:right="0" w:firstLine="630" w:firstLineChars="300"/>
              <w:rPr>
                <w:rFonts w:hint="default"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7B00A67C">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484A4B84">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60%</w:t>
            </w:r>
          </w:p>
        </w:tc>
      </w:tr>
      <w:tr w14:paraId="24DC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0A4647D0">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045" w:type="dxa"/>
            <w:vMerge w:val="continue"/>
            <w:vAlign w:val="center"/>
          </w:tcPr>
          <w:p w14:paraId="41B6E6A2">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89" w:type="dxa"/>
            <w:vAlign w:val="center"/>
          </w:tcPr>
          <w:p w14:paraId="04338F9E">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3EFCC822">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40%</w:t>
            </w:r>
          </w:p>
        </w:tc>
      </w:tr>
      <w:tr w14:paraId="0329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7A21C23A">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38F91AFC">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4630E173">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00596C73">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60%</w:t>
            </w:r>
          </w:p>
        </w:tc>
      </w:tr>
      <w:tr w14:paraId="17A4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6B2F5DD2">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045" w:type="dxa"/>
            <w:vMerge w:val="continue"/>
            <w:vAlign w:val="center"/>
          </w:tcPr>
          <w:p w14:paraId="7F93A4F5">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89" w:type="dxa"/>
            <w:vAlign w:val="center"/>
          </w:tcPr>
          <w:p w14:paraId="4140C3BE">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0963D7CF">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40%</w:t>
            </w:r>
          </w:p>
        </w:tc>
      </w:tr>
      <w:tr w14:paraId="43F1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19697077">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7CBF5A0D">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5AE86A50">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00" w:type="dxa"/>
            <w:vAlign w:val="center"/>
          </w:tcPr>
          <w:p w14:paraId="2F1D02FB">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r>
    </w:tbl>
    <w:p w14:paraId="2861B1DC">
      <w:pPr>
        <w:spacing w:before="156" w:beforeLines="50" w:line="360" w:lineRule="auto"/>
        <w:ind w:firstLine="420" w:firstLineChars="200"/>
        <w:jc w:val="left"/>
        <w:rPr>
          <w:rFonts w:ascii="宋体" w:hAnsi="宋体" w:eastAsia="宋体" w:cs="Times New Roman"/>
          <w:color w:val="000000"/>
          <w:szCs w:val="21"/>
        </w:rPr>
      </w:pPr>
    </w:p>
    <w:p w14:paraId="46DFB290">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5D71C59F">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0A39DCFA">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D0E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8808400">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50C4D926">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7B3E886E">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109BC21">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5BA3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9171311">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专业特长展示</w:t>
            </w:r>
          </w:p>
        </w:tc>
        <w:tc>
          <w:tcPr>
            <w:tcW w:w="3407" w:type="dxa"/>
            <w:vAlign w:val="center"/>
          </w:tcPr>
          <w:p w14:paraId="3DB26273">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自选</w:t>
            </w:r>
            <w:r>
              <w:rPr>
                <w:rFonts w:hint="default" w:ascii="宋体" w:hAnsi="宋体" w:eastAsia="宋体" w:cs="宋体"/>
                <w:szCs w:val="21"/>
              </w:rPr>
              <w:t>1首作品，时间不超过5分钟。要求演奏完整流畅，方法正确。乐曲内容表现准确，乐曲风格把握恰当。音色优美，音准、节奏感好。</w:t>
            </w:r>
          </w:p>
        </w:tc>
        <w:tc>
          <w:tcPr>
            <w:tcW w:w="740" w:type="dxa"/>
            <w:vAlign w:val="center"/>
          </w:tcPr>
          <w:p w14:paraId="21F73905">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160" w:type="dxa"/>
            <w:vAlign w:val="center"/>
          </w:tcPr>
          <w:p w14:paraId="42531CDB">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传承红色基因，弘扬时代精神，让学生在演奏音乐的同时，接受爱国主义教育，增强文化自信，激发民族自豪感。</w:t>
            </w:r>
          </w:p>
        </w:tc>
      </w:tr>
      <w:tr w14:paraId="4A41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7321B71">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钢琴比赛</w:t>
            </w:r>
          </w:p>
        </w:tc>
        <w:tc>
          <w:tcPr>
            <w:tcW w:w="3407" w:type="dxa"/>
            <w:vAlign w:val="center"/>
          </w:tcPr>
          <w:p w14:paraId="0FD5B257">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依据江苏省师范生基本功比赛要求举办钢琴比赛。</w:t>
            </w:r>
          </w:p>
        </w:tc>
        <w:tc>
          <w:tcPr>
            <w:tcW w:w="740" w:type="dxa"/>
            <w:vAlign w:val="center"/>
          </w:tcPr>
          <w:p w14:paraId="22938BE2">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160" w:type="dxa"/>
            <w:vAlign w:val="center"/>
          </w:tcPr>
          <w:p w14:paraId="75C93546">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058F7C39">
      <w:pPr>
        <w:spacing w:line="360" w:lineRule="auto"/>
        <w:ind w:firstLine="551" w:firstLineChars="196"/>
        <w:jc w:val="left"/>
        <w:rPr>
          <w:rFonts w:ascii="宋体" w:hAnsi="宋体" w:eastAsia="宋体" w:cs="Times New Roman"/>
          <w:b/>
          <w:color w:val="000000"/>
          <w:sz w:val="28"/>
          <w:szCs w:val="28"/>
        </w:rPr>
      </w:pPr>
    </w:p>
    <w:p w14:paraId="3C21FA10">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34539B4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651F07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39181EC1">
      <w:pPr>
        <w:spacing w:line="360" w:lineRule="auto"/>
        <w:jc w:val="left"/>
        <w:rPr>
          <w:rFonts w:ascii="Times New Roman" w:hAnsi="Times New Roman" w:eastAsia="宋体" w:cs="Times New Roman"/>
          <w:b/>
          <w:szCs w:val="21"/>
        </w:rPr>
      </w:pPr>
    </w:p>
    <w:p w14:paraId="72A1F7B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93E59C5">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钢琴基础教程</w:t>
      </w:r>
      <w:r>
        <w:rPr>
          <w:rFonts w:ascii="Times New Roman" w:hAnsi="Times New Roman" w:eastAsia="宋体" w:cs="Times New Roman"/>
          <w:szCs w:val="21"/>
        </w:rPr>
        <w:t>》，</w:t>
      </w:r>
      <w:r>
        <w:rPr>
          <w:rFonts w:hint="eastAsia" w:ascii="Times New Roman" w:hAnsi="Times New Roman" w:eastAsia="宋体" w:cs="Times New Roman"/>
          <w:szCs w:val="21"/>
        </w:rPr>
        <w:t>韩林申等</w:t>
      </w:r>
      <w:r>
        <w:rPr>
          <w:rFonts w:ascii="Times New Roman" w:hAnsi="Times New Roman" w:eastAsia="宋体" w:cs="Times New Roman"/>
          <w:szCs w:val="21"/>
        </w:rPr>
        <w:t>，</w:t>
      </w:r>
      <w:r>
        <w:rPr>
          <w:rFonts w:hint="eastAsia" w:ascii="Times New Roman" w:hAnsi="Times New Roman" w:eastAsia="宋体" w:cs="Times New Roman"/>
          <w:szCs w:val="21"/>
        </w:rPr>
        <w:t>上海音乐</w:t>
      </w:r>
      <w:r>
        <w:rPr>
          <w:rFonts w:ascii="Times New Roman" w:hAnsi="Times New Roman" w:eastAsia="宋体" w:cs="Times New Roman"/>
          <w:szCs w:val="21"/>
        </w:rPr>
        <w:t>出版社，</w:t>
      </w:r>
      <w:r>
        <w:rPr>
          <w:rFonts w:hint="eastAsia" w:ascii="Times New Roman" w:hAnsi="Times New Roman" w:eastAsia="宋体" w:cs="Times New Roman"/>
          <w:szCs w:val="21"/>
        </w:rPr>
        <w:t>2003.5</w:t>
      </w:r>
    </w:p>
    <w:p w14:paraId="63FCB86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109011A9">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1.叶波.钢琴综合实用教程.东南大学出版社，2009 </w:t>
      </w:r>
    </w:p>
    <w:p w14:paraId="22061F53">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2.尹德本，蒋泓.中外钢琴名曲曲库.辽宁人民出版社，2006 </w:t>
      </w:r>
    </w:p>
    <w:p w14:paraId="2AA552D2">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3.赵晓生,钢琴演奏之道（修订本）.世界图书出版公司，1999 </w:t>
      </w:r>
    </w:p>
    <w:p w14:paraId="5017CB27">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4.李弦、李茂林.车尔尼钢琴初步教程作品599弹奏提示.人民音乐出版社，2000</w:t>
      </w:r>
    </w:p>
    <w:p w14:paraId="6647A8E8"/>
    <w:p w14:paraId="6BF5A117"/>
    <w:p w14:paraId="1A1C60C9"/>
    <w:p w14:paraId="6BE05595"/>
    <w:p w14:paraId="66A6F64A">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郑隽逸</w:t>
      </w:r>
    </w:p>
    <w:p w14:paraId="25616E36">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787A007F">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宋体" w:hAnsi="宋体"/>
          <w:color w:val="000000"/>
          <w:szCs w:val="21"/>
          <w:lang w:val="en-US" w:eastAsia="zh-CN"/>
        </w:rPr>
        <w:t>杨丽莉</w:t>
      </w:r>
    </w:p>
    <w:p w14:paraId="4BD5066C">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71E8A776">
      <w:pPr>
        <w:rPr>
          <w:rFonts w:hint="eastAsia" w:eastAsiaTheme="minorEastAsia"/>
          <w:lang w:eastAsia="zh-CN"/>
        </w:rPr>
      </w:pPr>
    </w:p>
    <w:p w14:paraId="30B59836">
      <w:pPr>
        <w:rPr>
          <w:rFonts w:hint="eastAsia" w:eastAsiaTheme="minorEastAsia"/>
          <w:lang w:eastAsia="zh-CN"/>
        </w:rPr>
      </w:pPr>
    </w:p>
    <w:p w14:paraId="6BF8B3C1">
      <w:pPr>
        <w:rPr>
          <w:rFonts w:hint="eastAsia" w:eastAsiaTheme="minorEastAsia"/>
          <w:lang w:eastAsia="zh-CN"/>
        </w:rPr>
      </w:pPr>
    </w:p>
    <w:p w14:paraId="49E21ED9">
      <w:pPr>
        <w:rPr>
          <w:rFonts w:hint="eastAsia" w:eastAsiaTheme="minorEastAsia"/>
          <w:lang w:eastAsia="zh-CN"/>
        </w:rPr>
      </w:pPr>
    </w:p>
    <w:p w14:paraId="489334F1">
      <w:pPr>
        <w:rPr>
          <w:rFonts w:hint="eastAsia" w:eastAsiaTheme="minorEastAsia"/>
          <w:lang w:eastAsia="zh-CN"/>
        </w:rPr>
      </w:pPr>
    </w:p>
    <w:p w14:paraId="7B666016">
      <w:pPr>
        <w:rPr>
          <w:rFonts w:hint="eastAsia" w:eastAsiaTheme="minorEastAsia"/>
          <w:lang w:eastAsia="zh-CN"/>
        </w:rPr>
      </w:pPr>
    </w:p>
    <w:p w14:paraId="75E74D60">
      <w:pPr>
        <w:rPr>
          <w:rFonts w:hint="eastAsia" w:eastAsiaTheme="minorEastAsia"/>
          <w:lang w:eastAsia="zh-CN"/>
        </w:rPr>
      </w:pPr>
    </w:p>
    <w:p w14:paraId="6B5B7371">
      <w:pPr>
        <w:rPr>
          <w:rFonts w:hint="eastAsia" w:eastAsiaTheme="minorEastAsia"/>
          <w:lang w:eastAsia="zh-CN"/>
        </w:rPr>
      </w:pPr>
    </w:p>
    <w:p w14:paraId="0FFECFA9">
      <w:pPr>
        <w:rPr>
          <w:rFonts w:hint="eastAsia" w:eastAsiaTheme="minorEastAsia"/>
          <w:lang w:eastAsia="zh-CN"/>
        </w:rPr>
      </w:pPr>
    </w:p>
    <w:p w14:paraId="2613F34E">
      <w:pPr>
        <w:rPr>
          <w:rFonts w:hint="eastAsia" w:eastAsiaTheme="minorEastAsia"/>
          <w:lang w:eastAsia="zh-CN"/>
        </w:rPr>
      </w:pPr>
    </w:p>
    <w:p w14:paraId="7D4C8B84">
      <w:pPr>
        <w:rPr>
          <w:rFonts w:hint="eastAsia" w:eastAsiaTheme="minorEastAsia"/>
          <w:lang w:eastAsia="zh-CN"/>
        </w:rPr>
      </w:pPr>
    </w:p>
    <w:p w14:paraId="55AC89E0">
      <w:pPr>
        <w:rPr>
          <w:rFonts w:hint="eastAsia" w:eastAsiaTheme="minorEastAsia"/>
          <w:lang w:eastAsia="zh-CN"/>
        </w:rPr>
      </w:pPr>
    </w:p>
    <w:p w14:paraId="6CCF54C7">
      <w:pPr>
        <w:rPr>
          <w:rFonts w:hint="eastAsia" w:eastAsiaTheme="minorEastAsia"/>
          <w:lang w:eastAsia="zh-CN"/>
        </w:rPr>
      </w:pPr>
    </w:p>
    <w:p w14:paraId="337D78BF">
      <w:pPr>
        <w:rPr>
          <w:rFonts w:hint="eastAsia" w:eastAsiaTheme="minorEastAsia"/>
          <w:lang w:eastAsia="zh-CN"/>
        </w:rPr>
      </w:pPr>
    </w:p>
    <w:p w14:paraId="4AABDB96">
      <w:pPr>
        <w:rPr>
          <w:rFonts w:hint="eastAsia" w:eastAsiaTheme="minorEastAsia"/>
          <w:lang w:eastAsia="zh-CN"/>
        </w:rPr>
      </w:pPr>
    </w:p>
    <w:p w14:paraId="10ECE50C">
      <w:pPr>
        <w:rPr>
          <w:rFonts w:hint="eastAsia" w:eastAsiaTheme="minorEastAsia"/>
          <w:lang w:eastAsia="zh-CN"/>
        </w:rPr>
      </w:pPr>
    </w:p>
    <w:p w14:paraId="691F5430">
      <w:pPr>
        <w:rPr>
          <w:rFonts w:hint="eastAsia" w:eastAsiaTheme="minorEastAsia"/>
          <w:lang w:eastAsia="zh-CN"/>
        </w:rPr>
      </w:pPr>
    </w:p>
    <w:p w14:paraId="4899946F">
      <w:pPr>
        <w:rPr>
          <w:rFonts w:hint="eastAsia" w:eastAsiaTheme="minorEastAsia"/>
          <w:lang w:eastAsia="zh-CN"/>
        </w:rPr>
      </w:pPr>
    </w:p>
    <w:p w14:paraId="1EDD9FC6">
      <w:pPr>
        <w:rPr>
          <w:rFonts w:hint="eastAsia" w:eastAsiaTheme="minorEastAsia"/>
          <w:lang w:eastAsia="zh-CN"/>
        </w:rPr>
      </w:pPr>
    </w:p>
    <w:p w14:paraId="3385F988">
      <w:pPr>
        <w:rPr>
          <w:rFonts w:hint="eastAsia" w:eastAsiaTheme="minorEastAsia"/>
          <w:lang w:eastAsia="zh-CN"/>
        </w:rPr>
      </w:pPr>
    </w:p>
    <w:p w14:paraId="6285157B">
      <w:pPr>
        <w:rPr>
          <w:rFonts w:hint="eastAsia" w:eastAsiaTheme="minorEastAsia"/>
          <w:lang w:eastAsia="zh-CN"/>
        </w:rPr>
      </w:pPr>
    </w:p>
    <w:p w14:paraId="0B62F8B7">
      <w:pPr>
        <w:rPr>
          <w:rFonts w:hint="eastAsia" w:eastAsiaTheme="minorEastAsia"/>
          <w:lang w:eastAsia="zh-CN"/>
        </w:rPr>
      </w:pPr>
    </w:p>
    <w:p w14:paraId="510CF8C1">
      <w:pPr>
        <w:rPr>
          <w:rFonts w:hint="eastAsia" w:eastAsiaTheme="minorEastAsia"/>
          <w:lang w:eastAsia="zh-CN"/>
        </w:rPr>
      </w:pPr>
    </w:p>
    <w:p w14:paraId="50F0038B">
      <w:pPr>
        <w:rPr>
          <w:rFonts w:hint="eastAsia" w:eastAsiaTheme="minorEastAsia"/>
          <w:lang w:eastAsia="zh-CN"/>
        </w:rPr>
      </w:pPr>
    </w:p>
    <w:p w14:paraId="553E1165">
      <w:pPr>
        <w:rPr>
          <w:rFonts w:hint="eastAsia" w:eastAsiaTheme="minorEastAsia"/>
          <w:lang w:eastAsia="zh-CN"/>
        </w:rPr>
      </w:pPr>
    </w:p>
    <w:p w14:paraId="659EA1DD">
      <w:pPr>
        <w:rPr>
          <w:rFonts w:hint="eastAsia" w:eastAsiaTheme="minorEastAsia"/>
          <w:lang w:eastAsia="zh-CN"/>
        </w:rPr>
      </w:pPr>
    </w:p>
    <w:p w14:paraId="1E7792C8">
      <w:pPr>
        <w:rPr>
          <w:rFonts w:hint="eastAsia" w:eastAsiaTheme="minorEastAsia"/>
          <w:lang w:eastAsia="zh-CN"/>
        </w:rPr>
      </w:pPr>
    </w:p>
    <w:p w14:paraId="0B429990">
      <w:pPr>
        <w:rPr>
          <w:rFonts w:hint="eastAsia" w:eastAsiaTheme="minorEastAsia"/>
          <w:lang w:eastAsia="zh-CN"/>
        </w:rPr>
      </w:pPr>
    </w:p>
    <w:p w14:paraId="772C4B2D">
      <w:pPr>
        <w:rPr>
          <w:rFonts w:hint="eastAsia" w:eastAsiaTheme="minorEastAsia"/>
          <w:lang w:eastAsia="zh-CN"/>
        </w:rPr>
      </w:pPr>
    </w:p>
    <w:p w14:paraId="553B5320">
      <w:pPr>
        <w:rPr>
          <w:rFonts w:hint="eastAsia" w:eastAsiaTheme="minorEastAsia"/>
          <w:lang w:eastAsia="zh-CN"/>
        </w:rPr>
      </w:pPr>
    </w:p>
    <w:p w14:paraId="32AE83E7">
      <w:pPr>
        <w:rPr>
          <w:rFonts w:hint="eastAsia" w:eastAsiaTheme="minorEastAsia"/>
          <w:lang w:eastAsia="zh-CN"/>
        </w:rPr>
      </w:pPr>
    </w:p>
    <w:p w14:paraId="274D21E1">
      <w:pPr>
        <w:rPr>
          <w:rFonts w:hint="eastAsia" w:eastAsiaTheme="minorEastAsia"/>
          <w:lang w:eastAsia="zh-CN"/>
        </w:rPr>
      </w:pPr>
    </w:p>
    <w:p w14:paraId="5E94E574">
      <w:pPr>
        <w:rPr>
          <w:rFonts w:hint="eastAsia" w:eastAsiaTheme="minorEastAsia"/>
          <w:lang w:eastAsia="zh-CN"/>
        </w:rPr>
      </w:pPr>
    </w:p>
    <w:p w14:paraId="0AF1C134">
      <w:pPr>
        <w:rPr>
          <w:rFonts w:hint="eastAsia" w:eastAsiaTheme="minorEastAsia"/>
          <w:lang w:eastAsia="zh-CN"/>
        </w:rPr>
      </w:pPr>
    </w:p>
    <w:p w14:paraId="7C4E8C61">
      <w:pPr>
        <w:rPr>
          <w:rFonts w:hint="eastAsia" w:eastAsiaTheme="minorEastAsia"/>
          <w:lang w:eastAsia="zh-CN"/>
        </w:rPr>
      </w:pPr>
    </w:p>
    <w:p w14:paraId="2E1E0523">
      <w:pPr>
        <w:rPr>
          <w:rFonts w:hint="eastAsia" w:eastAsiaTheme="minorEastAsia"/>
          <w:lang w:eastAsia="zh-CN"/>
        </w:rPr>
      </w:pPr>
    </w:p>
    <w:p w14:paraId="2A0AB526">
      <w:pPr>
        <w:spacing w:line="360" w:lineRule="auto"/>
        <w:jc w:val="center"/>
        <w:outlineLvl w:val="0"/>
        <w:rPr>
          <w:rFonts w:ascii="Times New Roman" w:hAnsi="Times New Roman" w:eastAsia="宋体" w:cs="Times New Roman"/>
          <w:b/>
          <w:sz w:val="44"/>
          <w:szCs w:val="44"/>
        </w:rPr>
      </w:pPr>
      <w:bookmarkStart w:id="51" w:name="_Toc15811"/>
      <w:r>
        <w:rPr>
          <w:rFonts w:hint="eastAsia" w:ascii="Times New Roman" w:hAnsi="Times New Roman" w:eastAsia="宋体" w:cs="Times New Roman"/>
          <w:b/>
          <w:sz w:val="44"/>
          <w:szCs w:val="44"/>
        </w:rPr>
        <w:t>《钢琴Ⅴ》课程教学大纲</w:t>
      </w:r>
      <w:bookmarkEnd w:id="51"/>
    </w:p>
    <w:p w14:paraId="0F443C67">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（Piano </w:t>
      </w:r>
      <w:r>
        <w:rPr>
          <w:rFonts w:hint="eastAsia" w:ascii="Times New Roman" w:hAnsi="Times New Roman" w:eastAsia="宋体" w:cs="Times New Roman"/>
          <w:b/>
          <w:bCs/>
          <w:sz w:val="28"/>
          <w:szCs w:val="28"/>
        </w:rPr>
        <w:t>Ⅴ</w:t>
      </w:r>
      <w:r>
        <w:rPr>
          <w:rFonts w:ascii="Times New Roman" w:hAnsi="Times New Roman" w:eastAsia="宋体" w:cs="Times New Roman"/>
          <w:b/>
          <w:bCs/>
          <w:sz w:val="28"/>
          <w:szCs w:val="28"/>
        </w:rPr>
        <w:t>）</w:t>
      </w:r>
    </w:p>
    <w:p w14:paraId="51C4ABD6">
      <w:pPr>
        <w:spacing w:line="360" w:lineRule="auto"/>
        <w:jc w:val="center"/>
        <w:rPr>
          <w:rFonts w:ascii="Times New Roman" w:hAnsi="Times New Roman" w:eastAsia="宋体" w:cs="Times New Roman"/>
          <w:bCs/>
          <w:sz w:val="30"/>
          <w:szCs w:val="30"/>
        </w:rPr>
      </w:pPr>
    </w:p>
    <w:p w14:paraId="6A51CAE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课程名称：钢琴Ⅴ</w:t>
      </w:r>
    </w:p>
    <w:p w14:paraId="2FCCDC15">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w:t>
      </w:r>
      <w:r>
        <w:rPr>
          <w:rFonts w:hint="eastAsia" w:ascii="Times New Roman" w:hAnsi="Times New Roman" w:eastAsia="宋体" w:cs="Times New Roman"/>
          <w:b/>
          <w:sz w:val="24"/>
          <w:szCs w:val="24"/>
        </w:rPr>
        <w:t>035</w:t>
      </w:r>
    </w:p>
    <w:p w14:paraId="50A7B7D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358649A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18062308">
      <w:pPr>
        <w:rPr>
          <w:rFonts w:ascii="Times" w:hAnsi="Times" w:eastAsia="Times New Roman" w:cs="Times New Roman"/>
          <w:kern w:val="0"/>
          <w:sz w:val="20"/>
          <w:szCs w:val="20"/>
        </w:rPr>
      </w:pPr>
      <w:r>
        <w:rPr>
          <w:rFonts w:hint="eastAsia" w:ascii="Times New Roman" w:hAnsi="Times New Roman" w:eastAsia="宋体" w:cs="Times New Roman"/>
          <w:b/>
          <w:sz w:val="24"/>
          <w:szCs w:val="24"/>
        </w:rPr>
        <w:t>先修课程：基本乐理、钢琴Ⅰ、钢琴Ⅱ、钢琴III、钢琴IV</w:t>
      </w:r>
    </w:p>
    <w:p w14:paraId="6F117C2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081F71F4">
      <w:pPr>
        <w:spacing w:line="360" w:lineRule="auto"/>
        <w:jc w:val="left"/>
        <w:rPr>
          <w:rFonts w:ascii="Times New Roman" w:hAnsi="Times New Roman" w:eastAsia="宋体" w:cs="Times New Roman"/>
          <w:b/>
          <w:sz w:val="24"/>
          <w:szCs w:val="24"/>
        </w:rPr>
      </w:pPr>
    </w:p>
    <w:p w14:paraId="49939FCB">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1F19B194">
      <w:pPr>
        <w:spacing w:line="360" w:lineRule="auto"/>
        <w:ind w:right="130"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大学本科音乐学专业的专业基础必修课，是训练学生掌握正确的钢琴弹奏技术与表演艺术的一门学科。通过这门课程的学习，要求学生将音乐理论的基本知识和对音乐形象的理解力、表现力以及钢琴弹奏的必要知识、技能技巧这几方面紧密地结合起来，使自身的音乐素质和专业水平得到充实的、全面的提高与发展，具备一定的范奏能力，达到胜任中小学音乐教学、课外活动辅导及社会音乐团体等工作的要求，为后续专业课程及实践性环节奠定基础。</w:t>
      </w:r>
    </w:p>
    <w:p w14:paraId="54D5F427">
      <w:pPr>
        <w:spacing w:line="360" w:lineRule="auto"/>
        <w:jc w:val="left"/>
        <w:rPr>
          <w:rFonts w:ascii="宋体" w:hAnsi="宋体" w:eastAsia="宋体" w:cs="Times New Roman"/>
          <w:b/>
          <w:color w:val="000000"/>
          <w:szCs w:val="21"/>
        </w:rPr>
      </w:pPr>
    </w:p>
    <w:p w14:paraId="0916943A">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3607E7A4">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87E9026">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1</w:t>
      </w:r>
      <w:r>
        <w:rPr>
          <w:rFonts w:ascii="Times New Roman" w:hAnsi="Times New Roman" w:eastAsia="宋体" w:cs="Times New Roman"/>
          <w:szCs w:val="21"/>
        </w:rPr>
        <w:t>.</w:t>
      </w:r>
      <w:r>
        <w:rPr>
          <w:rFonts w:hint="eastAsia" w:ascii="Times New Roman" w:hAnsi="Times New Roman" w:eastAsia="宋体" w:cs="Times New Roman"/>
          <w:szCs w:val="21"/>
        </w:rPr>
        <w:t xml:space="preserve"> 加强基本功训练，运用正确的弹奏方法，发展手指的弹奏能力，能运用各种变化节奏训练</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4</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指的灵活性，做到发音清晰、均匀，音色统一。</w:t>
      </w:r>
    </w:p>
    <w:p w14:paraId="7991A9A6">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2.</w:t>
      </w:r>
      <w:r>
        <w:rPr>
          <w:rFonts w:ascii="Times New Roman" w:hAnsi="Times New Roman" w:eastAsia="宋体" w:cs="Times New Roman"/>
          <w:szCs w:val="21"/>
        </w:rPr>
        <w:t xml:space="preserve"> </w:t>
      </w:r>
      <w:r>
        <w:rPr>
          <w:rFonts w:hint="eastAsia" w:ascii="Times New Roman" w:hAnsi="Times New Roman" w:eastAsia="宋体" w:cs="Times New Roman"/>
          <w:szCs w:val="21"/>
        </w:rPr>
        <w:t>通过教学使学生掌握不同的触键，增强指尖的灵敏度，弹奏出不同层次的音色变化。</w:t>
      </w:r>
    </w:p>
    <w:p w14:paraId="09B0ECDD">
      <w:pPr>
        <w:spacing w:line="360" w:lineRule="auto"/>
        <w:rPr>
          <w:rFonts w:hint="eastAsia"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 xml:space="preserve">3. </w:t>
      </w:r>
      <w:r>
        <w:rPr>
          <w:rFonts w:hint="eastAsia" w:ascii="Times New Roman" w:hAnsi="Times New Roman" w:eastAsia="宋体" w:cs="Times New Roman"/>
          <w:szCs w:val="21"/>
        </w:rPr>
        <w:t>能在弹奏练习曲与乐曲时，正确掌握目标1、2的弹奏要求，能综合运用学过的弹奏技巧，完整地表达乐曲的内容。</w:t>
      </w:r>
    </w:p>
    <w:p w14:paraId="6DA00BB7">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目标4</w:t>
      </w:r>
      <w:r>
        <w:rPr>
          <w:rFonts w:ascii="Times New Roman" w:hAnsi="Times New Roman" w:eastAsia="宋体" w:cs="Times New Roman"/>
          <w:b/>
          <w:szCs w:val="21"/>
        </w:rPr>
        <w:t xml:space="preserve">. </w:t>
      </w:r>
      <w:r>
        <w:rPr>
          <w:rFonts w:hint="eastAsia" w:ascii="Times New Roman" w:hAnsi="Times New Roman" w:eastAsia="宋体" w:cs="Times New Roman"/>
          <w:szCs w:val="21"/>
        </w:rPr>
        <w:t>掌握复调钢琴作品中各种记号的弹奏方法，尤其是装饰音的实际演奏效果，进而掌握并弹奏出不同复调作品的音乐内涵与节奏特点。</w:t>
      </w:r>
    </w:p>
    <w:p w14:paraId="0868AEDA">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目标5</w:t>
      </w:r>
      <w:r>
        <w:rPr>
          <w:rFonts w:ascii="Times New Roman" w:hAnsi="Times New Roman" w:eastAsia="宋体" w:cs="Times New Roman"/>
          <w:b/>
          <w:szCs w:val="21"/>
        </w:rPr>
        <w:t>.</w:t>
      </w:r>
      <w:r>
        <w:rPr>
          <w:rFonts w:hint="eastAsia" w:ascii="Times New Roman" w:hAnsi="Times New Roman" w:eastAsia="宋体" w:cs="Times New Roman"/>
          <w:szCs w:val="21"/>
        </w:rPr>
        <w:t xml:space="preserve"> 掌握乐曲中不同风格不同情绪的不同触键方法，并逐渐提高弹奏技巧，扩展音乐表现幅度，从中领略到各时期、各作曲家、各种风格的音乐作品的神韵。</w:t>
      </w:r>
    </w:p>
    <w:p w14:paraId="27D79110">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3A3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8" w:type="dxa"/>
            <w:vAlign w:val="center"/>
          </w:tcPr>
          <w:p w14:paraId="79D4A614">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5B86EC7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3D93A6E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619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22A8893">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毕业要求3. [</w:t>
            </w:r>
            <w:r>
              <w:rPr>
                <w:rFonts w:hint="eastAsia" w:hAnsi="宋体"/>
                <w:b/>
                <w:bCs/>
                <w:szCs w:val="21"/>
              </w:rPr>
              <w:t>学科素养</w:t>
            </w:r>
            <w:r>
              <w:rPr>
                <w:rFonts w:hint="default" w:hAnsi="宋体"/>
                <w:b/>
                <w:bCs/>
                <w:szCs w:val="21"/>
              </w:rPr>
              <w:t>]</w:t>
            </w:r>
            <w:r>
              <w:rPr>
                <w:rFonts w:hint="eastAsia" w:hAnsi="宋体"/>
                <w:b/>
                <w:bCs/>
                <w:szCs w:val="21"/>
              </w:rPr>
              <w:t xml:space="preserve"> </w:t>
            </w:r>
          </w:p>
          <w:p w14:paraId="46C8D6DB">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7C7CC102">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熟练掌握五线谱、简谱的识谱、唱谱、写谱、打谱能力，具备歌曲演唱、器乐演奏、钢琴即兴伴奏、合唱指挥，音乐分析、创作与改编等音乐学科相关技能。</w:t>
            </w:r>
          </w:p>
        </w:tc>
        <w:tc>
          <w:tcPr>
            <w:tcW w:w="1191" w:type="dxa"/>
            <w:vAlign w:val="center"/>
          </w:tcPr>
          <w:p w14:paraId="159831EF">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课程目标1、2、3、4</w:t>
            </w:r>
          </w:p>
        </w:tc>
      </w:tr>
      <w:tr w14:paraId="4ABC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8F6A3D4">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w:t>
            </w:r>
            <w:r>
              <w:rPr>
                <w:rFonts w:hint="eastAsia" w:hAnsi="宋体"/>
                <w:b/>
                <w:bCs/>
                <w:szCs w:val="21"/>
              </w:rPr>
              <w:t>2.</w:t>
            </w:r>
            <w:r>
              <w:rPr>
                <w:rFonts w:hint="default" w:hAnsi="宋体"/>
                <w:b/>
                <w:bCs/>
                <w:szCs w:val="21"/>
              </w:rPr>
              <w:t xml:space="preserve"> [</w:t>
            </w:r>
            <w:r>
              <w:rPr>
                <w:rFonts w:hint="eastAsia" w:hAnsi="宋体"/>
                <w:b/>
                <w:bCs/>
                <w:szCs w:val="21"/>
              </w:rPr>
              <w:t>教育情怀</w:t>
            </w:r>
            <w:r>
              <w:rPr>
                <w:rFonts w:hint="default" w:hAnsi="宋体"/>
                <w:b/>
                <w:bCs/>
                <w:szCs w:val="21"/>
              </w:rPr>
              <w:t xml:space="preserve">] </w:t>
            </w:r>
          </w:p>
          <w:p w14:paraId="6FC3772D">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7AF36E7A">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eastAsia" w:ascii="Times New Roman" w:hAnsi="Times New Roman" w:eastAsia="宋体" w:cs="Times New Roman"/>
                <w:szCs w:val="21"/>
              </w:rPr>
              <w:t>敬业爱岗，</w:t>
            </w:r>
            <w:r>
              <w:rPr>
                <w:rFonts w:hint="default" w:ascii="Times New Roman" w:hAnsi="Times New Roman" w:eastAsia="宋体" w:cs="Times New Roman"/>
                <w:szCs w:val="21"/>
              </w:rPr>
              <w:t>具备</w:t>
            </w:r>
            <w:r>
              <w:rPr>
                <w:rFonts w:hint="eastAsia" w:ascii="Times New Roman" w:hAnsi="Times New Roman" w:eastAsia="宋体" w:cs="Times New Roman"/>
                <w:szCs w:val="21"/>
              </w:rPr>
              <w:t>教师</w:t>
            </w:r>
            <w:r>
              <w:rPr>
                <w:rFonts w:hint="default" w:ascii="Times New Roman" w:hAnsi="Times New Roman" w:eastAsia="宋体" w:cs="Times New Roman"/>
                <w:szCs w:val="21"/>
              </w:rPr>
              <w:t>职业道德和敬业精神</w:t>
            </w:r>
            <w:r>
              <w:rPr>
                <w:rFonts w:hint="eastAsia" w:ascii="Times New Roman" w:hAnsi="Times New Roman" w:eastAsia="宋体" w:cs="Times New Roman"/>
                <w:szCs w:val="21"/>
              </w:rPr>
              <w:t>；掌握基础的中小学生教育学、心理学理论与技术，关爱学生且能根据中学生特点开展必要的引导与教育，做学生成长成才的引路人。</w:t>
            </w:r>
          </w:p>
        </w:tc>
        <w:tc>
          <w:tcPr>
            <w:tcW w:w="1191" w:type="dxa"/>
            <w:vAlign w:val="center"/>
          </w:tcPr>
          <w:p w14:paraId="7496C55F">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课程目标5</w:t>
            </w:r>
          </w:p>
        </w:tc>
      </w:tr>
    </w:tbl>
    <w:p w14:paraId="65B63FEA">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0060A33A">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钢琴弹奏方法与技巧的基础上，践行社会主义核心价值观，认同中国特色社会主义，贯彻党的教育方针，以立德树人为己任，认同音乐教师工作的意义和专业性，并在钢琴作品的学习和演奏过程中，培养学生理解和尊重中华民族优秀的音乐文化传统，增强文化自信和国家认同感，在教学过程中，教师应当结合钢琴教学，引导学生树立正确的世界观、人生观和价值观，深入理解和践行社会主义核心价值观。</w:t>
      </w:r>
    </w:p>
    <w:p w14:paraId="4076D323">
      <w:pPr>
        <w:spacing w:line="360" w:lineRule="auto"/>
        <w:jc w:val="left"/>
        <w:rPr>
          <w:rFonts w:ascii="宋体" w:hAnsi="宋体" w:eastAsia="宋体" w:cs="Times New Roman"/>
          <w:b/>
          <w:color w:val="000000"/>
          <w:sz w:val="24"/>
          <w:szCs w:val="24"/>
        </w:rPr>
      </w:pPr>
    </w:p>
    <w:p w14:paraId="2962823E">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2DA3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7B3696F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00CC289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4F6C192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754" w:type="dxa"/>
            <w:vAlign w:val="center"/>
          </w:tcPr>
          <w:p w14:paraId="0603AEE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E2740D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5E6DDB8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4C17305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55F9DD5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学时安排</w:t>
            </w:r>
          </w:p>
        </w:tc>
      </w:tr>
      <w:tr w14:paraId="081C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8E3B67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1.基本练习</w:t>
            </w:r>
          </w:p>
        </w:tc>
        <w:tc>
          <w:tcPr>
            <w:tcW w:w="2600" w:type="dxa"/>
            <w:vAlign w:val="center"/>
          </w:tcPr>
          <w:p w14:paraId="56FCD663">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default" w:ascii="宋体" w:hAnsi="宋体" w:eastAsia="宋体" w:cs="Times New Roman"/>
                <w:color w:val="000000"/>
                <w:szCs w:val="21"/>
              </w:rPr>
              <w:t>（1</w:t>
            </w:r>
            <w:r>
              <w:rPr>
                <w:rFonts w:hint="eastAsia" w:ascii="宋体" w:hAnsi="宋体" w:eastAsia="宋体" w:cs="Times New Roman"/>
                <w:color w:val="000000"/>
                <w:szCs w:val="21"/>
              </w:rPr>
              <w:t>）《哈农》手指练习第30-40条</w:t>
            </w:r>
          </w:p>
          <w:p w14:paraId="04033DAB">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同反向音阶</w:t>
            </w:r>
          </w:p>
          <w:p w14:paraId="694907DF">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（3）属七和弦、减七和弦琶音（四个八度）</w:t>
            </w:r>
          </w:p>
          <w:p w14:paraId="0B7907D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1F15C61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7B9C961D">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（1）熟练掌握《哈农》之30-40条的指法练习。</w:t>
            </w:r>
          </w:p>
          <w:p w14:paraId="58EE29EB">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 xml:space="preserve">    （2）熟练弹奏C大调、a小调、F大调、d小调、G大调、e小调同向、反向音阶，做到穿指动作正确，重量转移、节拍准确。</w:t>
            </w:r>
          </w:p>
          <w:p w14:paraId="4AC9C694">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（3）掌握属七和弦及减七和弦琶音的指法规律，并能熟练弹奏同向四个八度，准确地掌握琶音的弹奏方式与进行规律，体会手腕的协调配合与手指力量的转移。</w:t>
            </w:r>
          </w:p>
          <w:p w14:paraId="54FE0ED7">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（4）能提升并掌握手指独立性学习,尤其是针对弱手指4、5指的独立性要求，能运用各种变化节奏训练</w:t>
            </w:r>
            <w:r>
              <w:rPr>
                <w:rFonts w:hint="default" w:ascii="宋体" w:hAnsi="宋体" w:eastAsia="宋体" w:cs="Times New Roman"/>
                <w:color w:val="000000"/>
                <w:szCs w:val="21"/>
              </w:rPr>
              <w:t>3</w:t>
            </w:r>
            <w:r>
              <w:rPr>
                <w:rFonts w:hint="eastAsia" w:ascii="宋体" w:hAnsi="宋体" w:eastAsia="宋体" w:cs="Times New Roman"/>
                <w:color w:val="000000"/>
                <w:szCs w:val="21"/>
              </w:rPr>
              <w:t>、</w:t>
            </w:r>
            <w:r>
              <w:rPr>
                <w:rFonts w:hint="default" w:ascii="宋体" w:hAnsi="宋体" w:eastAsia="宋体" w:cs="Times New Roman"/>
                <w:color w:val="000000"/>
                <w:szCs w:val="21"/>
              </w:rPr>
              <w:t>4</w:t>
            </w:r>
            <w:r>
              <w:rPr>
                <w:rFonts w:hint="eastAsia" w:ascii="宋体" w:hAnsi="宋体" w:eastAsia="宋体" w:cs="Times New Roman"/>
                <w:color w:val="000000"/>
                <w:szCs w:val="21"/>
              </w:rPr>
              <w:t>、</w:t>
            </w:r>
            <w:r>
              <w:rPr>
                <w:rFonts w:hint="default" w:ascii="宋体" w:hAnsi="宋体" w:eastAsia="宋体" w:cs="Times New Roman"/>
                <w:color w:val="000000"/>
                <w:szCs w:val="21"/>
              </w:rPr>
              <w:t>5</w:t>
            </w:r>
            <w:r>
              <w:rPr>
                <w:rFonts w:hint="eastAsia" w:ascii="宋体" w:hAnsi="宋体" w:eastAsia="宋体" w:cs="Times New Roman"/>
                <w:color w:val="000000"/>
                <w:szCs w:val="21"/>
              </w:rPr>
              <w:t>指的灵活性，同时加强弹奏速度的训练，要求做到手指弹奏发音清晰，饱满，提高流畅弹奏的能力。</w:t>
            </w:r>
          </w:p>
          <w:p w14:paraId="2B95B04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的转移。</w:t>
            </w:r>
          </w:p>
          <w:p w14:paraId="1564D11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284" w:type="dxa"/>
            <w:vAlign w:val="center"/>
          </w:tcPr>
          <w:p w14:paraId="29AAC4C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0E8D313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474F7FD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60B3FA6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3699291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6637DDB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20DB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9BF454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7AC8F38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2618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08FC201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2.练习曲及乐曲教学</w:t>
            </w:r>
          </w:p>
        </w:tc>
        <w:tc>
          <w:tcPr>
            <w:tcW w:w="2600" w:type="dxa"/>
            <w:vAlign w:val="center"/>
          </w:tcPr>
          <w:p w14:paraId="2CC75B0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w:t>
            </w:r>
            <w:r>
              <w:rPr>
                <w:rFonts w:hint="eastAsia" w:ascii="宋体" w:hAnsi="宋体" w:eastAsia="宋体" w:cs="Times New Roman"/>
                <w:color w:val="000000"/>
                <w:szCs w:val="21"/>
              </w:rPr>
              <w:t>《车尔尼作品练习曲849》之12、15、13、17、18、21、22、23、25、26。</w:t>
            </w:r>
          </w:p>
          <w:p w14:paraId="11D6C86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《钢琴基础教程》第二册后半部练习曲。</w:t>
            </w:r>
          </w:p>
          <w:p w14:paraId="68F36F0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曲</w:t>
            </w:r>
          </w:p>
        </w:tc>
        <w:tc>
          <w:tcPr>
            <w:tcW w:w="754" w:type="dxa"/>
            <w:vAlign w:val="center"/>
          </w:tcPr>
          <w:p w14:paraId="6341FE3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05D9051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（1）必须熟练弹奏上述内容中8-12首练习曲。</w:t>
            </w:r>
          </w:p>
          <w:p w14:paraId="6E17094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（2）掌握每首练习曲的指法及弹奏难点,同时应达到谱上要求的速度。</w:t>
            </w:r>
          </w:p>
          <w:p w14:paraId="731FE63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（3）掌握每首练习曲中同音换指、快速音阶琶音、同音换指、带有保持音的十六分音符等弹奏技巧。</w:t>
            </w:r>
          </w:p>
          <w:p w14:paraId="5B78CED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（4）在弹奏中要保持正确的姿势，身体各部分的力量不可滥用，以取得事半功倍的效果。</w:t>
            </w:r>
          </w:p>
          <w:p w14:paraId="2FBBE95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284" w:type="dxa"/>
            <w:vAlign w:val="center"/>
          </w:tcPr>
          <w:p w14:paraId="03C6C89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70A7F1E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11AF866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5B1C1AE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5725DF2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2F76DF73">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12</w:t>
            </w:r>
          </w:p>
        </w:tc>
      </w:tr>
      <w:tr w14:paraId="4A56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169B3C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3B32840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475D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2E1F60B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3.复调作品</w:t>
            </w:r>
          </w:p>
        </w:tc>
        <w:tc>
          <w:tcPr>
            <w:tcW w:w="2600" w:type="dxa"/>
            <w:vAlign w:val="center"/>
          </w:tcPr>
          <w:p w14:paraId="41E2412E">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《巴赫二部创意曲集》,必须熟练5-8首二声部复调作品。</w:t>
            </w:r>
          </w:p>
          <w:p w14:paraId="7EF6650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3970CEB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7A3E8F8A">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（1）了解二部创意曲的含义、结构，知道巴赫作品的风格与技巧。</w:t>
            </w:r>
          </w:p>
          <w:p w14:paraId="611AF178">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（2）掌握作品中各种记号的弹奏方法，主要是装饰音的实际演奏效果。</w:t>
            </w:r>
          </w:p>
          <w:p w14:paraId="4BC940B7">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（3）掌握上述复调作品的弹奏要领，做到声部清晰，线条流畅，左右手独立，能基本弹奏出不同复调作品的音乐内涵与节奏特点。</w:t>
            </w:r>
          </w:p>
          <w:p w14:paraId="533072E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284" w:type="dxa"/>
            <w:vAlign w:val="center"/>
          </w:tcPr>
          <w:p w14:paraId="40747C6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1EAE8BF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0FDBA46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4ADE85C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27D1223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42F7EBCE">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w:t>
            </w:r>
          </w:p>
        </w:tc>
      </w:tr>
      <w:tr w14:paraId="0B68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42B2FE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7D387C0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26F3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0293D5B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4.乐曲</w:t>
            </w:r>
          </w:p>
        </w:tc>
        <w:tc>
          <w:tcPr>
            <w:tcW w:w="2600" w:type="dxa"/>
            <w:vAlign w:val="center"/>
          </w:tcPr>
          <w:p w14:paraId="4F7CD61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格里格抒情钢琴小品》，《舒曼儿时情景》，《普罗柯菲耶夫儿童钢琴曲集》，《柴可夫斯基青少年曲集》，《肖邦圆舞曲集》，《柴可夫斯基四季》，《莫扎特小奏鸣曲》，《海顿奏鸣曲》，《牧童短笛》，《珊瑚舞》，《共产儿童变奏曲》，《献给爱丽丝》，《欢乐的牧童》《草原上的故事》《威尼斯船歌》《红头绳》《谐谑曲》（舒伯特）《抒情圆舞曲》（肖斯塔科维奇）《小奏鸣曲》（罗忠镕）《捉迷藏》等曲目。</w:t>
            </w:r>
          </w:p>
          <w:p w14:paraId="6179C96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39A9881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01B8E0D2">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（1）了解每首乐曲的性质与曲式结构，知道它们的速度与表情要求。</w:t>
            </w:r>
          </w:p>
          <w:p w14:paraId="2856B004">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（2）能综合运用学过的弹奏技巧，完整地表达乐曲的内容。</w:t>
            </w:r>
          </w:p>
          <w:p w14:paraId="1A5C4894">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（3）掌握每首乐曲的弹奏要领。即奏法、指法、节奏特点、重音、分句、各种记号等。</w:t>
            </w:r>
          </w:p>
          <w:p w14:paraId="7667BFB8">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（4）掌握双手配合乐曲中两手的独立性，做到主旋律声部连、跳正确。伴奏声部均匀、轻巧。</w:t>
            </w:r>
          </w:p>
          <w:p w14:paraId="1E12E1BF">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（5）节奏分句准确，能够自然真实地表达作品的内容风格，强弱变化自如,节拍律动准确。</w:t>
            </w:r>
          </w:p>
          <w:p w14:paraId="1735C0B1">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（6）掌握乐曲中不同风格不同情绪的不同触键方法。</w:t>
            </w:r>
          </w:p>
          <w:p w14:paraId="313FC4E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284" w:type="dxa"/>
            <w:vAlign w:val="center"/>
          </w:tcPr>
          <w:p w14:paraId="6D6ABE9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0F60195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3155456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69774B1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6DD45DC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6E548271">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11</w:t>
            </w:r>
          </w:p>
        </w:tc>
      </w:tr>
      <w:tr w14:paraId="3A91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5F1B14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642DD4A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bl>
    <w:p w14:paraId="768171D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D39C46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DEBBB5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92D15D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032"/>
        <w:gridCol w:w="3104"/>
        <w:gridCol w:w="1753"/>
      </w:tblGrid>
      <w:tr w14:paraId="07ED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restart"/>
            <w:vAlign w:val="center"/>
          </w:tcPr>
          <w:p w14:paraId="11D1D76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136" w:type="dxa"/>
            <w:gridSpan w:val="2"/>
            <w:vAlign w:val="center"/>
          </w:tcPr>
          <w:p w14:paraId="658C9E5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53" w:type="dxa"/>
            <w:vMerge w:val="restart"/>
            <w:vAlign w:val="center"/>
          </w:tcPr>
          <w:p w14:paraId="743F03D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04B3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continue"/>
            <w:vAlign w:val="center"/>
          </w:tcPr>
          <w:p w14:paraId="04DE62A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032" w:type="dxa"/>
            <w:vAlign w:val="center"/>
          </w:tcPr>
          <w:p w14:paraId="4F2D8D9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平时成绩</w:t>
            </w:r>
          </w:p>
        </w:tc>
        <w:tc>
          <w:tcPr>
            <w:tcW w:w="3104" w:type="dxa"/>
            <w:vAlign w:val="center"/>
          </w:tcPr>
          <w:p w14:paraId="2F62D78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53" w:type="dxa"/>
            <w:vMerge w:val="continue"/>
            <w:vAlign w:val="center"/>
          </w:tcPr>
          <w:p w14:paraId="7C6C753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64F1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2D12F68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032" w:type="dxa"/>
            <w:vAlign w:val="center"/>
          </w:tcPr>
          <w:p w14:paraId="19535BE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3104" w:type="dxa"/>
            <w:vAlign w:val="center"/>
          </w:tcPr>
          <w:p w14:paraId="3264B3D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53" w:type="dxa"/>
            <w:vAlign w:val="center"/>
          </w:tcPr>
          <w:p w14:paraId="5F3B784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149D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7F3FFAA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032" w:type="dxa"/>
            <w:vAlign w:val="center"/>
          </w:tcPr>
          <w:p w14:paraId="1A079FC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3104" w:type="dxa"/>
            <w:vAlign w:val="center"/>
          </w:tcPr>
          <w:p w14:paraId="1FC7747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53" w:type="dxa"/>
            <w:vAlign w:val="center"/>
          </w:tcPr>
          <w:p w14:paraId="6B25F86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21D0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283A3AE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032" w:type="dxa"/>
            <w:vAlign w:val="center"/>
          </w:tcPr>
          <w:p w14:paraId="352E46F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3104" w:type="dxa"/>
            <w:vAlign w:val="center"/>
          </w:tcPr>
          <w:p w14:paraId="4C4E847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53" w:type="dxa"/>
            <w:vAlign w:val="center"/>
          </w:tcPr>
          <w:p w14:paraId="68BCE9F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35387BA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1460CB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316F1A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663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67736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E10E41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157510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1EE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1988BAC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3AA0B473">
            <w:pPr>
              <w:keepNext w:val="0"/>
              <w:keepLines w:val="0"/>
              <w:widowControl/>
              <w:suppressLineNumbers w:val="0"/>
              <w:spacing w:before="0" w:beforeAutospacing="0" w:after="0" w:afterAutospacing="0" w:line="264" w:lineRule="auto"/>
              <w:ind w:left="0" w:right="0" w:firstLine="420" w:firstLineChars="200"/>
              <w:jc w:val="left"/>
              <w:rPr>
                <w:rFonts w:hint="default"/>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bidi="ar"/>
              </w:rPr>
              <w:t>病假扣一分，事假、</w:t>
            </w:r>
            <w:r>
              <w:rPr>
                <w:rFonts w:hint="eastAsia" w:ascii="Times New Roman" w:hAnsi="Times New Roman" w:eastAsia="宋体" w:cs="Times New Roman"/>
                <w:szCs w:val="21"/>
              </w:rPr>
              <w:t>迟到一次扣2分，无故缺席一次扣5分，</w:t>
            </w:r>
            <w:r>
              <w:rPr>
                <w:rFonts w:hint="eastAsia"/>
                <w:szCs w:val="21"/>
              </w:rPr>
              <w:t>缺课次数达本学期总授课学时的</w:t>
            </w:r>
            <w:r>
              <w:rPr>
                <w:rFonts w:hint="default"/>
                <w:szCs w:val="21"/>
              </w:rPr>
              <w:t>1/3</w:t>
            </w:r>
            <w:r>
              <w:rPr>
                <w:rFonts w:hint="eastAsia"/>
                <w:szCs w:val="21"/>
              </w:rPr>
              <w:t>以上者总评成绩为不合格；</w:t>
            </w:r>
          </w:p>
          <w:p w14:paraId="7FBA7D8D">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bidi="ar"/>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74049884">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bidi="ar"/>
              </w:rPr>
            </w:pPr>
            <w:r>
              <w:rPr>
                <w:rFonts w:hint="eastAsia" w:ascii="宋体" w:hAnsi="宋体" w:eastAsia="宋体" w:cs="宋体"/>
                <w:color w:val="000000"/>
                <w:kern w:val="0"/>
                <w:szCs w:val="21"/>
                <w:lang w:bidi="ar"/>
              </w:rPr>
              <w:t>三是平时作业。一共六次，要求学生提交课堂学习的演奏视频，以学生演奏的规范性，准确性，完整性和演奏水平为评分的主要依据，提交次数</w:t>
            </w:r>
            <w:r>
              <w:rPr>
                <w:rFonts w:hint="eastAsia"/>
                <w:szCs w:val="21"/>
              </w:rPr>
              <w:t>缺达</w:t>
            </w:r>
            <w:r>
              <w:rPr>
                <w:rFonts w:hint="default"/>
                <w:szCs w:val="21"/>
              </w:rPr>
              <w:t>1/3</w:t>
            </w:r>
            <w:r>
              <w:rPr>
                <w:rFonts w:hint="eastAsia"/>
                <w:szCs w:val="21"/>
              </w:rPr>
              <w:t>以上者，总评成绩为不合格</w:t>
            </w:r>
            <w:r>
              <w:rPr>
                <w:rFonts w:hint="eastAsia" w:ascii="宋体" w:hAnsi="宋体" w:eastAsia="宋体" w:cs="宋体"/>
                <w:color w:val="000000"/>
                <w:kern w:val="0"/>
                <w:szCs w:val="21"/>
                <w:lang w:bidi="ar"/>
              </w:rPr>
              <w:t>。</w:t>
            </w:r>
          </w:p>
        </w:tc>
        <w:tc>
          <w:tcPr>
            <w:tcW w:w="706" w:type="dxa"/>
            <w:vAlign w:val="center"/>
          </w:tcPr>
          <w:p w14:paraId="629AF37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40%</w:t>
            </w:r>
          </w:p>
        </w:tc>
      </w:tr>
      <w:tr w14:paraId="15F3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2799D0">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0377547">
            <w:pPr>
              <w:keepNext w:val="0"/>
              <w:keepLines w:val="0"/>
              <w:suppressLineNumbers w:val="0"/>
              <w:spacing w:before="0" w:beforeAutospacing="0" w:after="0" w:afterAutospacing="0" w:line="264" w:lineRule="auto"/>
              <w:ind w:left="0" w:right="0"/>
              <w:jc w:val="left"/>
              <w:rPr>
                <w:rFonts w:hint="default" w:ascii="Times New Roman" w:hAnsi="Times New Roman" w:cs="Times New Roman"/>
                <w:szCs w:val="21"/>
              </w:rPr>
            </w:pPr>
            <w:r>
              <w:rPr>
                <w:rFonts w:hint="eastAsia" w:ascii="宋体" w:hAnsi="宋体"/>
                <w:szCs w:val="21"/>
              </w:rPr>
              <w:t>考试曲目由学生在曲库中任选一首，或由任课教师根据学生具体情况进行挑选。根据学生</w:t>
            </w:r>
            <w:r>
              <w:rPr>
                <w:rFonts w:hint="eastAsia" w:ascii="宋体" w:hAnsi="宋体" w:eastAsia="宋体"/>
                <w:color w:val="000000"/>
                <w:szCs w:val="21"/>
              </w:rPr>
              <w:t>对作品演奏的水平（音准、节奏、分句、情感表达等）和技能掌握（姿势、旋律、伴奏、协调、速度等）进行综合核，</w:t>
            </w:r>
            <w:r>
              <w:rPr>
                <w:rFonts w:hint="eastAsia" w:ascii="宋体" w:hAnsi="宋体"/>
                <w:szCs w:val="21"/>
              </w:rPr>
              <w:t>考试成绩由所有任课教师集体打分，取平均分。</w:t>
            </w:r>
            <w:r>
              <w:rPr>
                <w:rFonts w:hint="eastAsia"/>
                <w:szCs w:val="21"/>
              </w:rPr>
              <w:t>考试中出现明显停顿、错音、中断，严重影响作品的完整度总评成绩为不合格。</w:t>
            </w:r>
          </w:p>
        </w:tc>
        <w:tc>
          <w:tcPr>
            <w:tcW w:w="0" w:type="auto"/>
            <w:vAlign w:val="center"/>
          </w:tcPr>
          <w:p w14:paraId="2AC9417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w:t>
            </w:r>
          </w:p>
        </w:tc>
      </w:tr>
      <w:tr w14:paraId="2C23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20B0EB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AEA4B89">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780227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12D82812">
      <w:pPr>
        <w:spacing w:line="360" w:lineRule="auto"/>
        <w:jc w:val="left"/>
        <w:rPr>
          <w:rFonts w:ascii="宋体" w:hAnsi="宋体" w:eastAsia="宋体" w:cs="Times New Roman"/>
          <w:b/>
          <w:color w:val="000000"/>
          <w:szCs w:val="21"/>
        </w:rPr>
      </w:pPr>
    </w:p>
    <w:p w14:paraId="34A6BAD2">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F51D228">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F3C9B7E">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37" o:spt="75" type="#_x0000_t75" style="height:25.1pt;width:405.2pt;" o:ole="t" filled="f" o:preferrelative="t" stroked="f" coordsize="21600,21600">
            <v:path/>
            <v:fill on="f" focussize="0,0"/>
            <v:stroke on="f" joinstyle="miter"/>
            <v:imagedata r:id="rId9" o:title=""/>
            <o:lock v:ext="edit" aspectratio="t"/>
            <w10:wrap type="none"/>
            <w10:anchorlock/>
          </v:shape>
          <o:OLEObject Type="Embed" ProgID="Equation.3" ShapeID="_x0000_i1037" DrawAspect="Content" ObjectID="_1468075738" r:id="rId21">
            <o:LockedField>false</o:LockedField>
          </o:OLEObject>
        </w:objec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9FC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7A2C4F47">
            <w:pPr>
              <w:keepNext w:val="0"/>
              <w:keepLines w:val="0"/>
              <w:suppressLineNumbers w:val="0"/>
              <w:spacing w:before="0" w:beforeAutospacing="0" w:after="0" w:afterAutospacing="0" w:line="360" w:lineRule="auto"/>
              <w:ind w:left="0" w:right="0" w:firstLine="1046" w:firstLineChars="496"/>
              <w:jc w:val="left"/>
              <w:rPr>
                <w:rFonts w:hint="default" w:ascii="宋体" w:hAnsi="宋体" w:eastAsia="宋体" w:cs="Times New Roman"/>
                <w:b/>
                <w:bCs/>
                <w:color w:val="000000"/>
                <w:szCs w:val="21"/>
              </w:rPr>
            </w:pPr>
            <w:r>
              <w:rPr>
                <w:rFonts w:hint="eastAsia" w:ascii="宋体" w:hAnsi="宋体" w:eastAsia="宋体" w:cs="Times New Roman"/>
                <w:b/>
                <w:bCs/>
                <w:color w:val="000000"/>
                <w:szCs w:val="21"/>
              </w:rPr>
              <w:t>课程目标及权重</w:t>
            </w:r>
          </w:p>
        </w:tc>
        <w:tc>
          <w:tcPr>
            <w:tcW w:w="4689" w:type="dxa"/>
            <w:gridSpan w:val="2"/>
            <w:vAlign w:val="center"/>
          </w:tcPr>
          <w:p w14:paraId="27765363">
            <w:pPr>
              <w:keepNext w:val="0"/>
              <w:keepLines w:val="0"/>
              <w:suppressLineNumbers w:val="0"/>
              <w:spacing w:before="0" w:beforeAutospacing="0" w:after="0" w:afterAutospacing="0" w:line="360" w:lineRule="auto"/>
              <w:ind w:left="0" w:right="0" w:firstLine="1256" w:firstLineChars="596"/>
              <w:jc w:val="left"/>
              <w:rPr>
                <w:rFonts w:hint="default"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66C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5D509953">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669F1232">
            <w:pPr>
              <w:keepNext w:val="0"/>
              <w:keepLines w:val="0"/>
              <w:suppressLineNumbers w:val="0"/>
              <w:spacing w:before="0" w:beforeAutospacing="0" w:after="0" w:afterAutospacing="0"/>
              <w:ind w:left="0" w:right="0" w:firstLine="420" w:firstLineChars="200"/>
              <w:rPr>
                <w:rFonts w:hint="default"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3F8FE3E2">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10C68283">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权重（b）</w:t>
            </w:r>
          </w:p>
        </w:tc>
      </w:tr>
      <w:tr w14:paraId="43F6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019265FA">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0EBD21CF">
            <w:pPr>
              <w:keepNext w:val="0"/>
              <w:keepLines w:val="0"/>
              <w:suppressLineNumbers w:val="0"/>
              <w:spacing w:before="0" w:beforeAutospacing="0" w:after="0" w:afterAutospacing="0" w:line="360" w:lineRule="auto"/>
              <w:ind w:left="0" w:right="0" w:firstLine="630" w:firstLineChars="300"/>
              <w:rPr>
                <w:rFonts w:hint="default"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772F8DF3">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3F641BBE">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60%</w:t>
            </w:r>
          </w:p>
        </w:tc>
      </w:tr>
      <w:tr w14:paraId="760C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64D177EB">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045" w:type="dxa"/>
            <w:vMerge w:val="continue"/>
            <w:vAlign w:val="center"/>
          </w:tcPr>
          <w:p w14:paraId="06216B12">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89" w:type="dxa"/>
            <w:vAlign w:val="center"/>
          </w:tcPr>
          <w:p w14:paraId="541E920A">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1EF61DDD">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40%</w:t>
            </w:r>
          </w:p>
        </w:tc>
      </w:tr>
      <w:tr w14:paraId="268A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0882C3FF">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6EB56E0E">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4B139AD0">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3D2EDD0D">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60%</w:t>
            </w:r>
          </w:p>
        </w:tc>
      </w:tr>
      <w:tr w14:paraId="5989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76589360">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045" w:type="dxa"/>
            <w:vMerge w:val="continue"/>
            <w:vAlign w:val="center"/>
          </w:tcPr>
          <w:p w14:paraId="7ED70540">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89" w:type="dxa"/>
            <w:vAlign w:val="center"/>
          </w:tcPr>
          <w:p w14:paraId="658DDD32">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262596AB">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40%</w:t>
            </w:r>
          </w:p>
        </w:tc>
      </w:tr>
      <w:tr w14:paraId="1EA7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73CB0F49">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712A2B81">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4E1F0692">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00" w:type="dxa"/>
            <w:vAlign w:val="center"/>
          </w:tcPr>
          <w:p w14:paraId="1D50CECF">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r>
    </w:tbl>
    <w:p w14:paraId="759D3007">
      <w:pPr>
        <w:spacing w:before="156" w:beforeLines="50" w:line="360" w:lineRule="auto"/>
        <w:ind w:firstLine="420" w:firstLineChars="200"/>
        <w:jc w:val="left"/>
        <w:rPr>
          <w:rFonts w:ascii="宋体" w:hAnsi="宋体" w:eastAsia="宋体" w:cs="Times New Roman"/>
          <w:color w:val="000000"/>
          <w:szCs w:val="21"/>
        </w:rPr>
      </w:pPr>
    </w:p>
    <w:p w14:paraId="40E79288">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583E0D62">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599CBF56">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6CA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1212" w:type="dxa"/>
            <w:vAlign w:val="center"/>
          </w:tcPr>
          <w:p w14:paraId="3E4B7DB1">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4D4C56E7">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3C4BAF5">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6B49FE20">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0196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469CCDA">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专业特长展示</w:t>
            </w:r>
          </w:p>
        </w:tc>
        <w:tc>
          <w:tcPr>
            <w:tcW w:w="3407" w:type="dxa"/>
            <w:vAlign w:val="center"/>
          </w:tcPr>
          <w:p w14:paraId="762CA3D1">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自选</w:t>
            </w:r>
            <w:r>
              <w:rPr>
                <w:rFonts w:hint="default" w:ascii="宋体" w:hAnsi="宋体" w:eastAsia="宋体" w:cs="宋体"/>
                <w:szCs w:val="21"/>
              </w:rPr>
              <w:t>1首作品，时间不超过5分钟。要求演奏完整流畅，方法正确。乐曲内容表现准确，乐曲风格把握恰当。音色优美，音准、节奏感好。</w:t>
            </w:r>
          </w:p>
        </w:tc>
        <w:tc>
          <w:tcPr>
            <w:tcW w:w="740" w:type="dxa"/>
            <w:vAlign w:val="center"/>
          </w:tcPr>
          <w:p w14:paraId="5B77C913">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160" w:type="dxa"/>
            <w:vAlign w:val="center"/>
          </w:tcPr>
          <w:p w14:paraId="2172AC30">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传承红色基因，弘扬时代精神，让学生在演奏音乐的同时，接受爱国主义教育，增强文化自信，激发民族自豪感。</w:t>
            </w:r>
          </w:p>
        </w:tc>
      </w:tr>
      <w:tr w14:paraId="7116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A0EB829">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钢琴比赛</w:t>
            </w:r>
          </w:p>
        </w:tc>
        <w:tc>
          <w:tcPr>
            <w:tcW w:w="3407" w:type="dxa"/>
            <w:vAlign w:val="center"/>
          </w:tcPr>
          <w:p w14:paraId="769BF446">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依据江苏省师范生基本功比赛要求举办钢琴比赛。</w:t>
            </w:r>
          </w:p>
        </w:tc>
        <w:tc>
          <w:tcPr>
            <w:tcW w:w="740" w:type="dxa"/>
            <w:vAlign w:val="center"/>
          </w:tcPr>
          <w:p w14:paraId="75E9BF95">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160" w:type="dxa"/>
            <w:vAlign w:val="center"/>
          </w:tcPr>
          <w:p w14:paraId="72FC0988">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4B9B94C0">
      <w:pPr>
        <w:spacing w:line="360" w:lineRule="auto"/>
        <w:ind w:firstLine="551" w:firstLineChars="196"/>
        <w:jc w:val="left"/>
        <w:rPr>
          <w:rFonts w:ascii="宋体" w:hAnsi="宋体" w:eastAsia="宋体" w:cs="Times New Roman"/>
          <w:b/>
          <w:color w:val="000000"/>
          <w:sz w:val="28"/>
          <w:szCs w:val="28"/>
        </w:rPr>
      </w:pPr>
    </w:p>
    <w:p w14:paraId="408D649D">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5C6AA20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3380D81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40C6E939">
      <w:pPr>
        <w:spacing w:line="360" w:lineRule="auto"/>
        <w:jc w:val="left"/>
        <w:rPr>
          <w:rFonts w:ascii="Times New Roman" w:hAnsi="Times New Roman" w:eastAsia="宋体" w:cs="Times New Roman"/>
          <w:b/>
          <w:szCs w:val="21"/>
        </w:rPr>
      </w:pPr>
    </w:p>
    <w:p w14:paraId="743AC75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6B25414F">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钢琴基础教程</w:t>
      </w:r>
      <w:r>
        <w:rPr>
          <w:rFonts w:ascii="Times New Roman" w:hAnsi="Times New Roman" w:eastAsia="宋体" w:cs="Times New Roman"/>
          <w:szCs w:val="21"/>
        </w:rPr>
        <w:t>》，</w:t>
      </w:r>
      <w:r>
        <w:rPr>
          <w:rFonts w:hint="eastAsia" w:ascii="Times New Roman" w:hAnsi="Times New Roman" w:eastAsia="宋体" w:cs="Times New Roman"/>
          <w:szCs w:val="21"/>
        </w:rPr>
        <w:t>韩林申等</w:t>
      </w:r>
      <w:r>
        <w:rPr>
          <w:rFonts w:ascii="Times New Roman" w:hAnsi="Times New Roman" w:eastAsia="宋体" w:cs="Times New Roman"/>
          <w:szCs w:val="21"/>
        </w:rPr>
        <w:t>，</w:t>
      </w:r>
      <w:r>
        <w:rPr>
          <w:rFonts w:hint="eastAsia" w:ascii="Times New Roman" w:hAnsi="Times New Roman" w:eastAsia="宋体" w:cs="Times New Roman"/>
          <w:szCs w:val="21"/>
        </w:rPr>
        <w:t>上海音乐</w:t>
      </w:r>
      <w:r>
        <w:rPr>
          <w:rFonts w:ascii="Times New Roman" w:hAnsi="Times New Roman" w:eastAsia="宋体" w:cs="Times New Roman"/>
          <w:szCs w:val="21"/>
        </w:rPr>
        <w:t>出版社，</w:t>
      </w:r>
      <w:r>
        <w:rPr>
          <w:rFonts w:hint="eastAsia" w:ascii="Times New Roman" w:hAnsi="Times New Roman" w:eastAsia="宋体" w:cs="Times New Roman"/>
          <w:szCs w:val="21"/>
        </w:rPr>
        <w:t>2003.5</w:t>
      </w:r>
    </w:p>
    <w:p w14:paraId="4FAB1A1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48998C95">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1.叶波.钢琴综合实用教程.东南大学出版社，2009 </w:t>
      </w:r>
    </w:p>
    <w:p w14:paraId="7959B0CB">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2.尹德本，蒋泓.中外钢琴名曲曲库.辽宁人民出版社，2006 </w:t>
      </w:r>
    </w:p>
    <w:p w14:paraId="51EB2575">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3.赵晓生,钢琴演奏之道（修订本）.世界图书出版公司，1999 </w:t>
      </w:r>
    </w:p>
    <w:p w14:paraId="7DDF66AE">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4.李弦、李茂林.车尔尼钢琴初步教程作品599弹奏提示.人民音乐出版社，2000</w:t>
      </w:r>
    </w:p>
    <w:p w14:paraId="37F2CA52"/>
    <w:p w14:paraId="3192C70F"/>
    <w:p w14:paraId="24724C3D"/>
    <w:p w14:paraId="0CA36FDE"/>
    <w:p w14:paraId="06272987">
      <w:pPr>
        <w:spacing w:line="360" w:lineRule="auto"/>
        <w:ind w:right="120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孙思豪</w:t>
      </w:r>
    </w:p>
    <w:p w14:paraId="2023FD19">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4E5767E5">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宋体" w:hAnsi="宋体"/>
          <w:color w:val="000000"/>
          <w:szCs w:val="21"/>
          <w:lang w:val="en-US" w:eastAsia="zh-CN"/>
        </w:rPr>
        <w:t>杨丽莉</w:t>
      </w:r>
    </w:p>
    <w:p w14:paraId="2BF6A755">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584AF18B">
      <w:pPr>
        <w:spacing w:line="360" w:lineRule="auto"/>
        <w:jc w:val="center"/>
        <w:outlineLvl w:val="0"/>
        <w:rPr>
          <w:rFonts w:ascii="Times New Roman" w:hAnsi="Times New Roman" w:eastAsia="宋体" w:cs="Times New Roman"/>
          <w:b/>
          <w:sz w:val="44"/>
          <w:szCs w:val="44"/>
        </w:rPr>
      </w:pPr>
      <w:bookmarkStart w:id="52" w:name="_Toc13687"/>
      <w:r>
        <w:rPr>
          <w:rFonts w:hint="eastAsia" w:ascii="Times New Roman" w:hAnsi="Times New Roman" w:eastAsia="宋体" w:cs="Times New Roman"/>
          <w:b/>
          <w:sz w:val="44"/>
          <w:szCs w:val="44"/>
        </w:rPr>
        <w:t>《钢琴VI》课程教学大纲</w:t>
      </w:r>
      <w:bookmarkEnd w:id="52"/>
    </w:p>
    <w:p w14:paraId="3EBBACCC">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（Piano </w:t>
      </w:r>
      <w:r>
        <w:rPr>
          <w:rFonts w:hint="eastAsia" w:ascii="Times New Roman" w:hAnsi="Times New Roman" w:eastAsia="宋体" w:cs="Times New Roman"/>
          <w:b/>
          <w:bCs/>
          <w:sz w:val="28"/>
          <w:szCs w:val="28"/>
        </w:rPr>
        <w:t>VI</w:t>
      </w:r>
      <w:r>
        <w:rPr>
          <w:rFonts w:ascii="Times New Roman" w:hAnsi="Times New Roman" w:eastAsia="宋体" w:cs="Times New Roman"/>
          <w:b/>
          <w:bCs/>
          <w:sz w:val="28"/>
          <w:szCs w:val="28"/>
        </w:rPr>
        <w:t>）</w:t>
      </w:r>
    </w:p>
    <w:p w14:paraId="314859DD">
      <w:pPr>
        <w:spacing w:line="360" w:lineRule="auto"/>
        <w:jc w:val="center"/>
        <w:rPr>
          <w:rFonts w:ascii="Times New Roman" w:hAnsi="Times New Roman" w:eastAsia="宋体" w:cs="Times New Roman"/>
          <w:bCs/>
          <w:sz w:val="30"/>
          <w:szCs w:val="30"/>
        </w:rPr>
      </w:pPr>
    </w:p>
    <w:p w14:paraId="03921E9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课程名称：钢琴VI</w:t>
      </w:r>
    </w:p>
    <w:p w14:paraId="46501B8F">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w:t>
      </w:r>
      <w:r>
        <w:rPr>
          <w:rFonts w:hint="eastAsia" w:ascii="Times New Roman" w:hAnsi="Times New Roman" w:eastAsia="宋体" w:cs="Times New Roman"/>
          <w:b/>
          <w:sz w:val="24"/>
          <w:szCs w:val="24"/>
        </w:rPr>
        <w:t>036</w:t>
      </w:r>
    </w:p>
    <w:p w14:paraId="7654DFE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0BD0DAAA">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672DB7D3">
      <w:pPr>
        <w:rPr>
          <w:rFonts w:ascii="Times" w:hAnsi="Times" w:eastAsia="Times New Roman" w:cs="Times New Roman"/>
          <w:kern w:val="0"/>
          <w:sz w:val="20"/>
          <w:szCs w:val="20"/>
        </w:rPr>
      </w:pPr>
      <w:r>
        <w:rPr>
          <w:rFonts w:hint="eastAsia" w:ascii="Times New Roman" w:hAnsi="Times New Roman" w:eastAsia="宋体" w:cs="Times New Roman"/>
          <w:b/>
          <w:sz w:val="24"/>
          <w:szCs w:val="24"/>
        </w:rPr>
        <w:t>先修课程：基本乐理、钢琴Ⅰ、钢琴Ⅱ、钢琴III、钢琴IV、钢琴V</w:t>
      </w:r>
    </w:p>
    <w:p w14:paraId="0581FCA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0A2E62CB">
      <w:pPr>
        <w:spacing w:line="360" w:lineRule="auto"/>
        <w:jc w:val="left"/>
        <w:rPr>
          <w:rFonts w:ascii="Times New Roman" w:hAnsi="Times New Roman" w:eastAsia="宋体" w:cs="Times New Roman"/>
          <w:b/>
          <w:sz w:val="24"/>
          <w:szCs w:val="24"/>
        </w:rPr>
      </w:pPr>
    </w:p>
    <w:p w14:paraId="1E0A80D6">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09169D04">
      <w:pPr>
        <w:spacing w:line="360" w:lineRule="auto"/>
        <w:ind w:right="130"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大学本科音乐学专业的专业基础必修课，是训练学生掌握正确的钢琴弹奏技术与表演艺术的一门学科。通过这门课程的学习，要求学生将音乐理论的基本知识和对音乐形象的理解力、表现力以及钢琴弹奏的必要知识、技能技巧这几方面紧密地结合起来，使自身的音乐素质和专业水平得到充实的、全面的提高与发展，具备一定的范奏能力，达到胜任中小学音乐教学、课外活动辅导及社会音乐团体等工作的要求，为后续专业课程及实践性环节奠定基础。</w:t>
      </w:r>
    </w:p>
    <w:p w14:paraId="784CD13F">
      <w:pPr>
        <w:spacing w:line="360" w:lineRule="auto"/>
        <w:jc w:val="left"/>
        <w:rPr>
          <w:rFonts w:ascii="宋体" w:hAnsi="宋体" w:eastAsia="宋体" w:cs="Times New Roman"/>
          <w:b/>
          <w:color w:val="000000"/>
          <w:szCs w:val="21"/>
        </w:rPr>
      </w:pPr>
    </w:p>
    <w:p w14:paraId="4E0595B5">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483513EF">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420763D">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1.</w:t>
      </w:r>
      <w:r>
        <w:rPr>
          <w:rFonts w:hint="eastAsia" w:ascii="Times New Roman" w:hAnsi="Times New Roman" w:eastAsia="宋体" w:cs="Times New Roman"/>
          <w:szCs w:val="21"/>
        </w:rPr>
        <w:t xml:space="preserve"> 熟练掌握大拇指从2指、3指、4指、5指下面穿指的技巧,加强弹奏速度的训练，要求做到手指弹奏发音清晰，饱满，提高流畅弹奏的能力。</w:t>
      </w:r>
    </w:p>
    <w:p w14:paraId="1CD50706">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 xml:space="preserve">2. </w:t>
      </w:r>
      <w:r>
        <w:rPr>
          <w:rFonts w:hint="eastAsia" w:ascii="Times New Roman" w:hAnsi="Times New Roman" w:eastAsia="宋体" w:cs="Times New Roman"/>
          <w:szCs w:val="21"/>
        </w:rPr>
        <w:t>熟练弹奏三度、六度音阶及属七和弦、减七和弦琶音（四个八度）。</w:t>
      </w:r>
    </w:p>
    <w:p w14:paraId="64EBE78E">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目标3</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能在弹奏练习曲与乐曲时，正确掌握目标1、2的弹奏要求，能综合运用学过的弹奏技巧，完整地表达乐曲的内容。</w:t>
      </w:r>
    </w:p>
    <w:p w14:paraId="053CA11B">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目标4</w:t>
      </w:r>
      <w:r>
        <w:rPr>
          <w:rFonts w:ascii="Times New Roman" w:hAnsi="Times New Roman" w:eastAsia="宋体" w:cs="Times New Roman"/>
          <w:b/>
          <w:szCs w:val="21"/>
        </w:rPr>
        <w:t xml:space="preserve">. </w:t>
      </w:r>
      <w:r>
        <w:rPr>
          <w:rFonts w:hint="eastAsia" w:ascii="Times New Roman" w:hAnsi="Times New Roman" w:eastAsia="宋体" w:cs="Times New Roman"/>
          <w:szCs w:val="21"/>
        </w:rPr>
        <w:t>了解三声部创意曲的含义、结构，知道三声部复调作品的风格与弹奏技巧，能掌握三个声部的对位与线条的清晰。</w:t>
      </w:r>
    </w:p>
    <w:p w14:paraId="5B9DE74E">
      <w:pPr>
        <w:spacing w:line="360" w:lineRule="auto"/>
        <w:rPr>
          <w:rFonts w:ascii="宋体" w:hAnsi="宋体"/>
          <w:sz w:val="24"/>
        </w:rPr>
      </w:pPr>
      <w:r>
        <w:rPr>
          <w:rFonts w:hint="eastAsia" w:ascii="Times New Roman" w:hAnsi="Times New Roman" w:eastAsia="宋体" w:cs="Times New Roman"/>
          <w:b/>
          <w:szCs w:val="21"/>
        </w:rPr>
        <w:t xml:space="preserve">    目标5</w:t>
      </w:r>
      <w:r>
        <w:rPr>
          <w:rFonts w:ascii="Times New Roman" w:hAnsi="Times New Roman" w:eastAsia="宋体" w:cs="Times New Roman"/>
          <w:b/>
          <w:szCs w:val="21"/>
        </w:rPr>
        <w:t>.</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掌握不同乐曲的弹奏技巧与风格，要求学生能独立分析与诠释钢琴作品，能较准确地把握各时期、各作曲家的各种作品的风格。</w:t>
      </w:r>
    </w:p>
    <w:p w14:paraId="7F962DC1">
      <w:pPr>
        <w:spacing w:line="360" w:lineRule="auto"/>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48E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655CF13">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6C6336D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F4204F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C1A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810292B">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毕业要求3. [</w:t>
            </w:r>
            <w:r>
              <w:rPr>
                <w:rFonts w:hint="eastAsia" w:hAnsi="宋体"/>
                <w:b/>
                <w:bCs/>
                <w:szCs w:val="21"/>
              </w:rPr>
              <w:t>学科素养</w:t>
            </w:r>
            <w:r>
              <w:rPr>
                <w:rFonts w:hint="default" w:hAnsi="宋体"/>
                <w:b/>
                <w:bCs/>
                <w:szCs w:val="21"/>
              </w:rPr>
              <w:t>]</w:t>
            </w:r>
            <w:r>
              <w:rPr>
                <w:rFonts w:hint="eastAsia" w:hAnsi="宋体"/>
                <w:b/>
                <w:bCs/>
                <w:szCs w:val="21"/>
              </w:rPr>
              <w:t xml:space="preserve"> </w:t>
            </w:r>
          </w:p>
          <w:p w14:paraId="61D3AAFD">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57E27113">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熟练掌握五线谱、简谱的识谱、唱谱、写谱、打谱能力，具备歌曲演唱、器乐演奏、钢琴即兴伴奏、合唱指挥，音乐分析、创作与改编等音乐学科相关技能。</w:t>
            </w:r>
          </w:p>
        </w:tc>
        <w:tc>
          <w:tcPr>
            <w:tcW w:w="1191" w:type="dxa"/>
            <w:vAlign w:val="center"/>
          </w:tcPr>
          <w:p w14:paraId="37D45D1E">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课程目标1、2、3、4</w:t>
            </w:r>
          </w:p>
        </w:tc>
      </w:tr>
      <w:tr w14:paraId="6BB6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2177A86">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w:t>
            </w:r>
            <w:r>
              <w:rPr>
                <w:rFonts w:hint="eastAsia" w:hAnsi="宋体"/>
                <w:b/>
                <w:bCs/>
                <w:szCs w:val="21"/>
              </w:rPr>
              <w:t>2.</w:t>
            </w:r>
            <w:r>
              <w:rPr>
                <w:rFonts w:hint="default" w:hAnsi="宋体"/>
                <w:b/>
                <w:bCs/>
                <w:szCs w:val="21"/>
              </w:rPr>
              <w:t xml:space="preserve"> [</w:t>
            </w:r>
            <w:r>
              <w:rPr>
                <w:rFonts w:hint="eastAsia" w:hAnsi="宋体"/>
                <w:b/>
                <w:bCs/>
                <w:szCs w:val="21"/>
              </w:rPr>
              <w:t>教育情怀</w:t>
            </w:r>
            <w:r>
              <w:rPr>
                <w:rFonts w:hint="default" w:hAnsi="宋体"/>
                <w:b/>
                <w:bCs/>
                <w:szCs w:val="21"/>
              </w:rPr>
              <w:t xml:space="preserve">] </w:t>
            </w:r>
          </w:p>
          <w:p w14:paraId="0CA4C850">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451D12B7">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eastAsia" w:ascii="Times New Roman" w:hAnsi="Times New Roman" w:eastAsia="宋体" w:cs="Times New Roman"/>
                <w:szCs w:val="21"/>
              </w:rPr>
              <w:t>敬业爱岗，</w:t>
            </w:r>
            <w:r>
              <w:rPr>
                <w:rFonts w:hint="default" w:ascii="Times New Roman" w:hAnsi="Times New Roman" w:eastAsia="宋体" w:cs="Times New Roman"/>
                <w:szCs w:val="21"/>
              </w:rPr>
              <w:t>具备</w:t>
            </w:r>
            <w:r>
              <w:rPr>
                <w:rFonts w:hint="eastAsia" w:ascii="Times New Roman" w:hAnsi="Times New Roman" w:eastAsia="宋体" w:cs="Times New Roman"/>
                <w:szCs w:val="21"/>
              </w:rPr>
              <w:t>教师</w:t>
            </w:r>
            <w:r>
              <w:rPr>
                <w:rFonts w:hint="default" w:ascii="Times New Roman" w:hAnsi="Times New Roman" w:eastAsia="宋体" w:cs="Times New Roman"/>
                <w:szCs w:val="21"/>
              </w:rPr>
              <w:t>职业道德和敬业精神</w:t>
            </w:r>
            <w:r>
              <w:rPr>
                <w:rFonts w:hint="eastAsia" w:ascii="Times New Roman" w:hAnsi="Times New Roman" w:eastAsia="宋体" w:cs="Times New Roman"/>
                <w:szCs w:val="21"/>
              </w:rPr>
              <w:t>；掌握基础的中小学生教育学、心理学理论与技术，关爱学生且能根据中学生特点开展必要的引导与教育，做学生成长成才的引路人。</w:t>
            </w:r>
          </w:p>
        </w:tc>
        <w:tc>
          <w:tcPr>
            <w:tcW w:w="1191" w:type="dxa"/>
            <w:vAlign w:val="center"/>
          </w:tcPr>
          <w:p w14:paraId="596CE80E">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课程目标5</w:t>
            </w:r>
          </w:p>
        </w:tc>
      </w:tr>
    </w:tbl>
    <w:p w14:paraId="48B8A3D4">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634BC4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钢琴弹奏方法与技巧的基础上，践行社会主义核心价值观，认同中国特色社会主义，贯彻党的教育方针，以立德树人为己任，认同音乐教师工作的意义和专业性，并在钢琴作品的学习和演奏过程中，培养学生理解和尊重中华民族优秀的音乐文化传统，增强文化自信和国家认同感，在教学过程中，教师应当结合钢琴教学，引导学生树立正确的世界观、人生观和价值观，深入理解和践行社会主义核心价值观。</w:t>
      </w:r>
    </w:p>
    <w:p w14:paraId="334B5762">
      <w:pPr>
        <w:spacing w:line="360" w:lineRule="auto"/>
        <w:jc w:val="left"/>
        <w:rPr>
          <w:rFonts w:ascii="宋体" w:hAnsi="宋体" w:eastAsia="宋体" w:cs="Times New Roman"/>
          <w:b/>
          <w:color w:val="000000"/>
          <w:sz w:val="24"/>
          <w:szCs w:val="24"/>
        </w:rPr>
      </w:pPr>
    </w:p>
    <w:p w14:paraId="2E594E46">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29AA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5089859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2214181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40195B2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754" w:type="dxa"/>
            <w:vAlign w:val="center"/>
          </w:tcPr>
          <w:p w14:paraId="3C490EA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F302BC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250DF7F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60D0D5B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4087B7E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学时安排</w:t>
            </w:r>
          </w:p>
        </w:tc>
      </w:tr>
      <w:tr w14:paraId="35E3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1BDDF5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1.基本练习</w:t>
            </w:r>
          </w:p>
        </w:tc>
        <w:tc>
          <w:tcPr>
            <w:tcW w:w="2600" w:type="dxa"/>
            <w:vAlign w:val="center"/>
          </w:tcPr>
          <w:p w14:paraId="47A0CAC4">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default" w:ascii="宋体" w:hAnsi="宋体" w:eastAsia="宋体" w:cs="Times New Roman"/>
                <w:color w:val="000000"/>
                <w:szCs w:val="21"/>
              </w:rPr>
              <w:t>（1</w:t>
            </w:r>
            <w:r>
              <w:rPr>
                <w:rFonts w:hint="eastAsia" w:ascii="宋体" w:hAnsi="宋体" w:eastAsia="宋体" w:cs="Times New Roman"/>
                <w:color w:val="000000"/>
                <w:szCs w:val="21"/>
              </w:rPr>
              <w:t>）《哈农》手指练习第41-50条。</w:t>
            </w:r>
          </w:p>
          <w:p w14:paraId="2D51AC16">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同反向音阶。</w:t>
            </w:r>
          </w:p>
          <w:p w14:paraId="317903BE">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（3）三度、六度音阶及属七和弦、减七和弦琶音（四个八度）。</w:t>
            </w:r>
          </w:p>
          <w:p w14:paraId="657FC93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0F1CB55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3D8CCF06">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（1）熟练掌握《哈农》之41-50条的指法练习。</w:t>
            </w:r>
          </w:p>
          <w:p w14:paraId="652D27A4">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 xml:space="preserve">    （2）熟练弹奏D大调、b小调、降B大调、g小调的同向、反向音阶，属七和弦、减七和弦琶音（四个八度）。</w:t>
            </w:r>
          </w:p>
          <w:p w14:paraId="45985DFF">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（3）熟练弹奏bE大调、c和声、旋律小调、A大调、#f和声、旋律小调三度、六度音阶及属七和弦、减七和弦琶音（四个八度）。</w:t>
            </w:r>
          </w:p>
          <w:p w14:paraId="5D7ACD72">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（4）掌握三度、六度音阶指法的规律，弹奏三度、六度音阶时，声音要整齐、连贯，身体动作要自然、放松、协调。</w:t>
            </w:r>
          </w:p>
          <w:p w14:paraId="1859FD7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284" w:type="dxa"/>
            <w:vAlign w:val="center"/>
          </w:tcPr>
          <w:p w14:paraId="20CB0B7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1597047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473D2A2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6E54C04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01BAC81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0D84213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4EF6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02F64E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6836729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14AF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216706D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2.练习曲及乐曲教学</w:t>
            </w:r>
          </w:p>
        </w:tc>
        <w:tc>
          <w:tcPr>
            <w:tcW w:w="2600" w:type="dxa"/>
            <w:vAlign w:val="center"/>
          </w:tcPr>
          <w:p w14:paraId="575DCF54">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default" w:ascii="宋体" w:hAnsi="宋体" w:eastAsia="宋体" w:cs="Times New Roman"/>
                <w:color w:val="000000"/>
                <w:szCs w:val="21"/>
              </w:rPr>
              <w:t>（1）</w:t>
            </w:r>
            <w:r>
              <w:rPr>
                <w:rFonts w:hint="eastAsia" w:ascii="宋体" w:hAnsi="宋体" w:eastAsia="宋体" w:cs="Times New Roman"/>
                <w:color w:val="000000"/>
                <w:szCs w:val="21"/>
              </w:rPr>
              <w:t>《车尔尼作品练习曲299》。</w:t>
            </w:r>
          </w:p>
          <w:p w14:paraId="2E37640E">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default" w:ascii="宋体" w:hAnsi="宋体" w:eastAsia="宋体" w:cs="Times New Roman"/>
                <w:color w:val="000000"/>
                <w:szCs w:val="21"/>
              </w:rPr>
              <w:t>（2）</w:t>
            </w:r>
            <w:r>
              <w:rPr>
                <w:rFonts w:hint="eastAsia" w:ascii="宋体" w:hAnsi="宋体" w:eastAsia="宋体" w:cs="Times New Roman"/>
                <w:color w:val="000000"/>
                <w:szCs w:val="21"/>
              </w:rPr>
              <w:t>《钢琴基础教程》（第三册）。</w:t>
            </w:r>
          </w:p>
          <w:p w14:paraId="145FC5F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6BCC104B">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4BF907CC">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（1）必须熟练弹奏上述内容中8-12首练习曲，并针对性地熟练弹奏练习曲。</w:t>
            </w:r>
          </w:p>
          <w:p w14:paraId="122ACE69">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（2）掌握每首练习曲的指法及弹奏难点,同时应达到谱上要求的速度。</w:t>
            </w:r>
          </w:p>
          <w:p w14:paraId="3AC4CF1D">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（3）掌握左手快速音阶的弹奏技巧，能灵敏地运用手指弹奏。</w:t>
            </w:r>
          </w:p>
          <w:p w14:paraId="209B965E">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（4）掌握左右手琶音及双手琶音的弹奏技巧，要做到干净利落，手腕放松，能随着音的趋势运动，弹出绮丽的连音。</w:t>
            </w:r>
          </w:p>
          <w:p w14:paraId="2A87CF9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284" w:type="dxa"/>
            <w:vAlign w:val="center"/>
          </w:tcPr>
          <w:p w14:paraId="0CCEA01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5AFC389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736CD27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562055C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69797EE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2DF7DC6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12</w:t>
            </w:r>
          </w:p>
        </w:tc>
      </w:tr>
      <w:tr w14:paraId="344A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8B4685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21A73D2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71DF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F6567F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3.复调作品</w:t>
            </w:r>
          </w:p>
        </w:tc>
        <w:tc>
          <w:tcPr>
            <w:tcW w:w="2600" w:type="dxa"/>
            <w:vAlign w:val="center"/>
          </w:tcPr>
          <w:p w14:paraId="4A5C3BCF">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《巴赫三部创意曲集》,必须熟练5-8首三声部复调作品。</w:t>
            </w:r>
          </w:p>
          <w:p w14:paraId="0A2F289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2543153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1F17E0EF">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（1）了解三部创意曲的含义、结构，知道巴赫作品的风格与技巧。</w:t>
            </w:r>
          </w:p>
          <w:p w14:paraId="0974F6C3">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（2）掌握作品中各种记号的弹奏方法，主要是装饰音的实际演奏效果。</w:t>
            </w:r>
          </w:p>
          <w:p w14:paraId="5A9F39F0">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（3）掌握上述复调作品的弹奏要领，能弹奏出创意曲中三个声部的对位与线条的清晰。</w:t>
            </w:r>
          </w:p>
          <w:p w14:paraId="0D7AE142">
            <w:pPr>
              <w:keepNext w:val="0"/>
              <w:keepLines w:val="0"/>
              <w:suppressLineNumbers w:val="0"/>
              <w:spacing w:before="0" w:beforeAutospacing="0" w:after="0" w:afterAutospacing="0"/>
              <w:ind w:left="0" w:right="0"/>
              <w:rPr>
                <w:rFonts w:hint="default" w:ascii="宋体" w:hAnsi="宋体"/>
                <w:sz w:val="24"/>
              </w:rPr>
            </w:pPr>
            <w:r>
              <w:rPr>
                <w:rFonts w:hint="eastAsia" w:ascii="宋体" w:hAnsi="宋体" w:eastAsia="宋体" w:cs="Times New Roman"/>
                <w:color w:val="000000"/>
                <w:szCs w:val="21"/>
              </w:rPr>
              <w:t>（4）培养并掌握良好的指尖敏感性、弹性、灵活性、歌唱性、独立性。</w:t>
            </w:r>
          </w:p>
          <w:p w14:paraId="4F3465A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284" w:type="dxa"/>
            <w:vAlign w:val="center"/>
          </w:tcPr>
          <w:p w14:paraId="6EC21CC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4AE3A61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0002FF5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7486B2E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753E4AD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1C31F6F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w:t>
            </w:r>
          </w:p>
        </w:tc>
      </w:tr>
      <w:tr w14:paraId="168D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CFC36C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602DB4E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53DB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53EA50B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4.乐曲</w:t>
            </w:r>
          </w:p>
        </w:tc>
        <w:tc>
          <w:tcPr>
            <w:tcW w:w="2600" w:type="dxa"/>
            <w:vAlign w:val="center"/>
          </w:tcPr>
          <w:p w14:paraId="06E4EA02">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斯卡拉蒂钢琴奏鸣曲》，《莫扎特钢琴奏鸣曲》，《贝多芬钢琴奏鸣曲》《舒伯特音乐瞬间》，《舒伯特即兴曲集》，《门德尔松无词歌》，《肖邦夜曲集》，《意大利波尔卡》，《舞曲》《蝴蝶》《少女的祈祷》，《肖邦圆舞曲》《四月-松雪草》《幻想曲》（莫扎特）《流水》《红星闪闪放光彩》，《彩云追月》，《谷粒飞舞》，《解放区的天》，《翻身的日子》，《山丹丹花开红艳艳》，《陕北民歌主题变奏曲》等曲目。</w:t>
            </w:r>
          </w:p>
          <w:p w14:paraId="3397AE0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46E726E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3952EF43">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（1）了解每首乐曲的性质与曲式结构，知道它们的速度与表情要求。</w:t>
            </w:r>
          </w:p>
          <w:p w14:paraId="4B2CE885">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（2）能综合运用学过的弹奏技巧，完整地表达乐曲的内容。</w:t>
            </w:r>
          </w:p>
          <w:p w14:paraId="641BCBD2">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（3）掌握每首乐曲的弹奏要领。即奏法、指法、节奏特点、重音、分句、各种记号等。</w:t>
            </w:r>
          </w:p>
          <w:p w14:paraId="0A45E2B2">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（4）要求学生能独立分析与诠释钢琴作品，能较准确地把握各时期、各作曲家的各种作品的风格。</w:t>
            </w:r>
          </w:p>
          <w:p w14:paraId="72E5A7D6">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（5）能合理地运用踏板，准确地表达音乐。</w:t>
            </w:r>
          </w:p>
          <w:p w14:paraId="26A81EC7">
            <w:pPr>
              <w:keepNext w:val="0"/>
              <w:keepLines w:val="0"/>
              <w:suppressLineNumbers w:val="0"/>
              <w:spacing w:before="0" w:beforeAutospacing="0" w:after="0" w:afterAutospacing="0"/>
              <w:ind w:left="0" w:right="0"/>
              <w:rPr>
                <w:rFonts w:hint="default" w:ascii="宋体" w:hAnsi="宋体" w:eastAsia="宋体" w:cs="Times New Roman"/>
                <w:color w:val="000000"/>
                <w:szCs w:val="21"/>
              </w:rPr>
            </w:pPr>
            <w:r>
              <w:rPr>
                <w:rFonts w:hint="eastAsia" w:ascii="宋体" w:hAnsi="宋体" w:eastAsia="宋体" w:cs="Times New Roman"/>
                <w:color w:val="000000"/>
                <w:szCs w:val="21"/>
              </w:rPr>
              <w:t>（6）掌握乐曲中不同风格不同情绪的不同触键方法。</w:t>
            </w:r>
          </w:p>
          <w:p w14:paraId="390B2AB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284" w:type="dxa"/>
            <w:vAlign w:val="center"/>
          </w:tcPr>
          <w:p w14:paraId="0EF7EFF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1.课堂学习</w:t>
            </w:r>
          </w:p>
          <w:p w14:paraId="5255BD6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2.教师示范</w:t>
            </w:r>
          </w:p>
          <w:p w14:paraId="1650DDB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3.课堂讨论</w:t>
            </w:r>
          </w:p>
          <w:p w14:paraId="6C1CC75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4.课堂实践</w:t>
            </w:r>
          </w:p>
          <w:p w14:paraId="622E4D2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1E58A811">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11</w:t>
            </w:r>
          </w:p>
        </w:tc>
      </w:tr>
      <w:tr w14:paraId="2A59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639C1C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0274230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bl>
    <w:p w14:paraId="70DCBFB0">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8F4742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F22C35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29DC71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032"/>
        <w:gridCol w:w="3104"/>
        <w:gridCol w:w="1753"/>
      </w:tblGrid>
      <w:tr w14:paraId="5303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restart"/>
            <w:vAlign w:val="center"/>
          </w:tcPr>
          <w:p w14:paraId="27A1D7F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136" w:type="dxa"/>
            <w:gridSpan w:val="2"/>
            <w:vAlign w:val="center"/>
          </w:tcPr>
          <w:p w14:paraId="22D8494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53" w:type="dxa"/>
            <w:vMerge w:val="restart"/>
            <w:vAlign w:val="center"/>
          </w:tcPr>
          <w:p w14:paraId="2F7D43A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4C1B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continue"/>
            <w:vAlign w:val="center"/>
          </w:tcPr>
          <w:p w14:paraId="7A9D03E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032" w:type="dxa"/>
            <w:vAlign w:val="center"/>
          </w:tcPr>
          <w:p w14:paraId="01A1B3E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平时成绩</w:t>
            </w:r>
          </w:p>
        </w:tc>
        <w:tc>
          <w:tcPr>
            <w:tcW w:w="3104" w:type="dxa"/>
            <w:vAlign w:val="center"/>
          </w:tcPr>
          <w:p w14:paraId="6C21920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53" w:type="dxa"/>
            <w:vMerge w:val="continue"/>
            <w:vAlign w:val="center"/>
          </w:tcPr>
          <w:p w14:paraId="07FE468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3E8C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4EE8DCC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032" w:type="dxa"/>
            <w:vAlign w:val="center"/>
          </w:tcPr>
          <w:p w14:paraId="521520B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3104" w:type="dxa"/>
            <w:vAlign w:val="center"/>
          </w:tcPr>
          <w:p w14:paraId="0C74C80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53" w:type="dxa"/>
            <w:vAlign w:val="center"/>
          </w:tcPr>
          <w:p w14:paraId="3282FEC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5414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567B1F9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032" w:type="dxa"/>
            <w:vAlign w:val="center"/>
          </w:tcPr>
          <w:p w14:paraId="246D1CE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3104" w:type="dxa"/>
            <w:vAlign w:val="center"/>
          </w:tcPr>
          <w:p w14:paraId="0C7D928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53" w:type="dxa"/>
            <w:vAlign w:val="center"/>
          </w:tcPr>
          <w:p w14:paraId="140EA94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2304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25F275F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032" w:type="dxa"/>
            <w:vAlign w:val="center"/>
          </w:tcPr>
          <w:p w14:paraId="3A67ACF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3104" w:type="dxa"/>
            <w:vAlign w:val="center"/>
          </w:tcPr>
          <w:p w14:paraId="3E21652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53" w:type="dxa"/>
            <w:vAlign w:val="center"/>
          </w:tcPr>
          <w:p w14:paraId="6BA4811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058B937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A24C01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95C58B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362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B9A6C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0E06DA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9E8821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C60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6EEF594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60818250">
            <w:pPr>
              <w:keepNext w:val="0"/>
              <w:keepLines w:val="0"/>
              <w:widowControl/>
              <w:suppressLineNumbers w:val="0"/>
              <w:spacing w:before="0" w:beforeAutospacing="0" w:after="0" w:afterAutospacing="0" w:line="264" w:lineRule="auto"/>
              <w:ind w:left="0" w:right="0" w:firstLine="420" w:firstLineChars="200"/>
              <w:jc w:val="left"/>
              <w:rPr>
                <w:rFonts w:hint="default"/>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bidi="ar"/>
              </w:rPr>
              <w:t>病假扣一分，事假、</w:t>
            </w:r>
            <w:r>
              <w:rPr>
                <w:rFonts w:hint="eastAsia" w:ascii="Times New Roman" w:hAnsi="Times New Roman" w:eastAsia="宋体" w:cs="Times New Roman"/>
                <w:szCs w:val="21"/>
              </w:rPr>
              <w:t>迟到一次扣2分，无故缺席一次扣5分，</w:t>
            </w:r>
            <w:r>
              <w:rPr>
                <w:rFonts w:hint="eastAsia"/>
                <w:szCs w:val="21"/>
              </w:rPr>
              <w:t>缺课次数达本学期总授课学时的</w:t>
            </w:r>
            <w:r>
              <w:rPr>
                <w:rFonts w:hint="default"/>
                <w:szCs w:val="21"/>
              </w:rPr>
              <w:t>1/3</w:t>
            </w:r>
            <w:r>
              <w:rPr>
                <w:rFonts w:hint="eastAsia"/>
                <w:szCs w:val="21"/>
              </w:rPr>
              <w:t>以上者总评成绩为不合格；</w:t>
            </w:r>
          </w:p>
          <w:p w14:paraId="11715598">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bidi="ar"/>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59380633">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bidi="ar"/>
              </w:rPr>
            </w:pPr>
            <w:r>
              <w:rPr>
                <w:rFonts w:hint="eastAsia" w:ascii="宋体" w:hAnsi="宋体" w:eastAsia="宋体" w:cs="宋体"/>
                <w:color w:val="000000"/>
                <w:kern w:val="0"/>
                <w:szCs w:val="21"/>
                <w:lang w:bidi="ar"/>
              </w:rPr>
              <w:t>三是平时作业。一共六次，要求学生提交课堂学习的演奏视频，以学生演奏的规范性，准确性，完整性和演奏水平为评分的主要依据，提交次数</w:t>
            </w:r>
            <w:r>
              <w:rPr>
                <w:rFonts w:hint="eastAsia"/>
                <w:szCs w:val="21"/>
              </w:rPr>
              <w:t>缺达</w:t>
            </w:r>
            <w:r>
              <w:rPr>
                <w:rFonts w:hint="default"/>
                <w:szCs w:val="21"/>
              </w:rPr>
              <w:t>1/3</w:t>
            </w:r>
            <w:r>
              <w:rPr>
                <w:rFonts w:hint="eastAsia"/>
                <w:szCs w:val="21"/>
              </w:rPr>
              <w:t>以上者，总评成绩为不合格</w:t>
            </w:r>
            <w:r>
              <w:rPr>
                <w:rFonts w:hint="eastAsia" w:ascii="宋体" w:hAnsi="宋体" w:eastAsia="宋体" w:cs="宋体"/>
                <w:color w:val="000000"/>
                <w:kern w:val="0"/>
                <w:szCs w:val="21"/>
                <w:lang w:bidi="ar"/>
              </w:rPr>
              <w:t>。</w:t>
            </w:r>
          </w:p>
        </w:tc>
        <w:tc>
          <w:tcPr>
            <w:tcW w:w="706" w:type="dxa"/>
            <w:vAlign w:val="center"/>
          </w:tcPr>
          <w:p w14:paraId="2B0D1B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40%</w:t>
            </w:r>
          </w:p>
        </w:tc>
      </w:tr>
      <w:tr w14:paraId="306F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B08B20">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ABA30FE">
            <w:pPr>
              <w:keepNext w:val="0"/>
              <w:keepLines w:val="0"/>
              <w:suppressLineNumbers w:val="0"/>
              <w:spacing w:before="0" w:beforeAutospacing="0" w:after="0" w:afterAutospacing="0" w:line="264" w:lineRule="auto"/>
              <w:ind w:left="0" w:right="0"/>
              <w:jc w:val="left"/>
              <w:rPr>
                <w:rFonts w:hint="default" w:ascii="Times New Roman" w:hAnsi="Times New Roman" w:cs="Times New Roman"/>
                <w:szCs w:val="21"/>
              </w:rPr>
            </w:pPr>
            <w:r>
              <w:rPr>
                <w:rFonts w:hint="eastAsia" w:ascii="宋体" w:hAnsi="宋体"/>
                <w:szCs w:val="21"/>
              </w:rPr>
              <w:t>考试曲目由学生在曲库中任选一首，或由任课教师根据学生具体情况进行挑选。根据学生</w:t>
            </w:r>
            <w:r>
              <w:rPr>
                <w:rFonts w:hint="eastAsia" w:ascii="宋体" w:hAnsi="宋体" w:eastAsia="宋体"/>
                <w:color w:val="000000"/>
                <w:szCs w:val="21"/>
              </w:rPr>
              <w:t>对作品演奏的水平（音准、节奏、分句、情感表达等）和技能掌握（姿势、旋律、伴奏、协调、速度等）进行综合核，</w:t>
            </w:r>
            <w:r>
              <w:rPr>
                <w:rFonts w:hint="eastAsia" w:ascii="宋体" w:hAnsi="宋体"/>
                <w:szCs w:val="21"/>
              </w:rPr>
              <w:t>考试成绩由所有任课教师集体打分，取平均分。</w:t>
            </w:r>
            <w:r>
              <w:rPr>
                <w:rFonts w:hint="eastAsia"/>
                <w:szCs w:val="21"/>
              </w:rPr>
              <w:t>考试中出现明显停顿、错音、中断，严重影响作品的完整度总评成绩为不合格。</w:t>
            </w:r>
          </w:p>
        </w:tc>
        <w:tc>
          <w:tcPr>
            <w:tcW w:w="0" w:type="auto"/>
            <w:vAlign w:val="center"/>
          </w:tcPr>
          <w:p w14:paraId="03ED26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w:t>
            </w:r>
          </w:p>
        </w:tc>
      </w:tr>
      <w:tr w14:paraId="25FB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390353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65D012D">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0CB541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1172F9B1">
      <w:pPr>
        <w:spacing w:line="360" w:lineRule="auto"/>
        <w:jc w:val="left"/>
        <w:rPr>
          <w:rFonts w:ascii="宋体" w:hAnsi="宋体" w:eastAsia="宋体" w:cs="Times New Roman"/>
          <w:b/>
          <w:color w:val="000000"/>
          <w:szCs w:val="21"/>
        </w:rPr>
      </w:pPr>
    </w:p>
    <w:p w14:paraId="7B38FF0A">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FCB8A06">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F945F08">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38" o:spt="75" type="#_x0000_t75" style="height:25.1pt;width:405.2pt;" o:ole="t" filled="f" o:preferrelative="t" stroked="f" coordsize="21600,21600">
            <v:path/>
            <v:fill on="f" focussize="0,0"/>
            <v:stroke on="f" joinstyle="miter"/>
            <v:imagedata r:id="rId9" o:title=""/>
            <o:lock v:ext="edit" aspectratio="t"/>
            <w10:wrap type="none"/>
            <w10:anchorlock/>
          </v:shape>
          <o:OLEObject Type="Embed" ProgID="Equation.3" ShapeID="_x0000_i1038" DrawAspect="Content" ObjectID="_1468075739" r:id="rId22">
            <o:LockedField>false</o:LockedField>
          </o:OLEObject>
        </w:objec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3107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012C8401">
            <w:pPr>
              <w:keepNext w:val="0"/>
              <w:keepLines w:val="0"/>
              <w:suppressLineNumbers w:val="0"/>
              <w:spacing w:before="0" w:beforeAutospacing="0" w:after="0" w:afterAutospacing="0" w:line="360" w:lineRule="auto"/>
              <w:ind w:left="0" w:right="0" w:firstLine="1046" w:firstLineChars="496"/>
              <w:jc w:val="left"/>
              <w:rPr>
                <w:rFonts w:hint="default" w:ascii="宋体" w:hAnsi="宋体" w:eastAsia="宋体" w:cs="Times New Roman"/>
                <w:b/>
                <w:bCs/>
                <w:color w:val="000000"/>
                <w:szCs w:val="21"/>
              </w:rPr>
            </w:pPr>
            <w:r>
              <w:rPr>
                <w:rFonts w:hint="eastAsia" w:ascii="宋体" w:hAnsi="宋体" w:eastAsia="宋体" w:cs="Times New Roman"/>
                <w:b/>
                <w:bCs/>
                <w:color w:val="000000"/>
                <w:szCs w:val="21"/>
              </w:rPr>
              <w:t>课程目标及权重</w:t>
            </w:r>
          </w:p>
        </w:tc>
        <w:tc>
          <w:tcPr>
            <w:tcW w:w="4689" w:type="dxa"/>
            <w:gridSpan w:val="2"/>
            <w:vAlign w:val="center"/>
          </w:tcPr>
          <w:p w14:paraId="5BA36FEF">
            <w:pPr>
              <w:keepNext w:val="0"/>
              <w:keepLines w:val="0"/>
              <w:suppressLineNumbers w:val="0"/>
              <w:spacing w:before="0" w:beforeAutospacing="0" w:after="0" w:afterAutospacing="0" w:line="360" w:lineRule="auto"/>
              <w:ind w:left="0" w:right="0" w:firstLine="1256" w:firstLineChars="596"/>
              <w:jc w:val="left"/>
              <w:rPr>
                <w:rFonts w:hint="default"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4F10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169CB7ED">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5A94B67D">
            <w:pPr>
              <w:keepNext w:val="0"/>
              <w:keepLines w:val="0"/>
              <w:suppressLineNumbers w:val="0"/>
              <w:spacing w:before="0" w:beforeAutospacing="0" w:after="0" w:afterAutospacing="0"/>
              <w:ind w:left="0" w:right="0" w:firstLine="420" w:firstLineChars="200"/>
              <w:rPr>
                <w:rFonts w:hint="default"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416E93D9">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8F5CCBC">
            <w:pPr>
              <w:keepNext w:val="0"/>
              <w:keepLines w:val="0"/>
              <w:suppressLineNumbers w:val="0"/>
              <w:spacing w:before="0" w:beforeAutospacing="0" w:after="0" w:afterAutospacing="0"/>
              <w:ind w:left="0" w:right="0" w:firstLine="621" w:firstLineChars="296"/>
              <w:rPr>
                <w:rFonts w:hint="default" w:ascii="宋体" w:hAnsi="宋体" w:eastAsia="宋体" w:cs="Times New Roman"/>
                <w:color w:val="000000"/>
                <w:szCs w:val="21"/>
              </w:rPr>
            </w:pPr>
            <w:r>
              <w:rPr>
                <w:rFonts w:hint="eastAsia" w:ascii="宋体" w:hAnsi="宋体" w:eastAsia="宋体" w:cs="Times New Roman"/>
                <w:color w:val="000000"/>
                <w:szCs w:val="21"/>
              </w:rPr>
              <w:t>权重（b）</w:t>
            </w:r>
          </w:p>
        </w:tc>
      </w:tr>
      <w:tr w14:paraId="114C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2744EB17">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3EEC5CD6">
            <w:pPr>
              <w:keepNext w:val="0"/>
              <w:keepLines w:val="0"/>
              <w:suppressLineNumbers w:val="0"/>
              <w:spacing w:before="0" w:beforeAutospacing="0" w:after="0" w:afterAutospacing="0" w:line="360" w:lineRule="auto"/>
              <w:ind w:left="0" w:right="0" w:firstLine="630" w:firstLineChars="300"/>
              <w:rPr>
                <w:rFonts w:hint="default"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27979EB8">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1B1C7875">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60%</w:t>
            </w:r>
          </w:p>
        </w:tc>
      </w:tr>
      <w:tr w14:paraId="64A3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270CD635">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045" w:type="dxa"/>
            <w:vMerge w:val="continue"/>
            <w:vAlign w:val="center"/>
          </w:tcPr>
          <w:p w14:paraId="444069DB">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89" w:type="dxa"/>
            <w:vAlign w:val="center"/>
          </w:tcPr>
          <w:p w14:paraId="092809EF">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44E26C31">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40%</w:t>
            </w:r>
          </w:p>
        </w:tc>
      </w:tr>
      <w:tr w14:paraId="03A0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3E56B237">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6163F953">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3C999496">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56D6BBF0">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60%</w:t>
            </w:r>
          </w:p>
        </w:tc>
      </w:tr>
      <w:tr w14:paraId="211B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1A074CB5">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045" w:type="dxa"/>
            <w:vMerge w:val="continue"/>
            <w:vAlign w:val="center"/>
          </w:tcPr>
          <w:p w14:paraId="04E12542">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89" w:type="dxa"/>
            <w:vAlign w:val="center"/>
          </w:tcPr>
          <w:p w14:paraId="1B2E9FD0">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0849C630">
            <w:pPr>
              <w:keepNext w:val="0"/>
              <w:keepLines w:val="0"/>
              <w:suppressLineNumbers w:val="0"/>
              <w:spacing w:before="0" w:beforeAutospacing="0" w:after="0" w:afterAutospacing="0" w:line="360" w:lineRule="auto"/>
              <w:ind w:left="0" w:right="0" w:firstLine="621" w:firstLineChars="296"/>
              <w:jc w:val="left"/>
              <w:rPr>
                <w:rFonts w:hint="default" w:ascii="宋体" w:hAnsi="宋体" w:eastAsia="宋体" w:cs="Times New Roman"/>
                <w:color w:val="000000"/>
                <w:szCs w:val="21"/>
              </w:rPr>
            </w:pPr>
            <w:r>
              <w:rPr>
                <w:rFonts w:hint="eastAsia" w:ascii="宋体" w:hAnsi="宋体" w:eastAsia="宋体" w:cs="Times New Roman"/>
                <w:color w:val="000000"/>
                <w:szCs w:val="21"/>
              </w:rPr>
              <w:t>40%</w:t>
            </w:r>
          </w:p>
        </w:tc>
      </w:tr>
      <w:tr w14:paraId="5761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37A5186E">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740D6B28">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7D96808B">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c>
          <w:tcPr>
            <w:tcW w:w="2300" w:type="dxa"/>
            <w:vAlign w:val="center"/>
          </w:tcPr>
          <w:p w14:paraId="6374FE32">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rPr>
            </w:pPr>
          </w:p>
        </w:tc>
      </w:tr>
    </w:tbl>
    <w:p w14:paraId="574B7438">
      <w:pPr>
        <w:spacing w:before="156" w:beforeLines="50" w:line="360" w:lineRule="auto"/>
        <w:ind w:firstLine="420" w:firstLineChars="200"/>
        <w:jc w:val="left"/>
        <w:rPr>
          <w:rFonts w:ascii="宋体" w:hAnsi="宋体" w:eastAsia="宋体" w:cs="Times New Roman"/>
          <w:color w:val="000000"/>
          <w:szCs w:val="21"/>
        </w:rPr>
      </w:pPr>
    </w:p>
    <w:p w14:paraId="307F7E96">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6BE12854">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7E86E703">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BD1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168DB694">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0C9AFB3B">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F05F2C8">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483C731E">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6C8C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28A2CEA">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专业特长展示</w:t>
            </w:r>
          </w:p>
        </w:tc>
        <w:tc>
          <w:tcPr>
            <w:tcW w:w="3407" w:type="dxa"/>
            <w:vAlign w:val="center"/>
          </w:tcPr>
          <w:p w14:paraId="0B86AC5A">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自选</w:t>
            </w:r>
            <w:r>
              <w:rPr>
                <w:rFonts w:hint="default" w:ascii="宋体" w:hAnsi="宋体" w:eastAsia="宋体" w:cs="宋体"/>
                <w:szCs w:val="21"/>
              </w:rPr>
              <w:t>1首作品，时间不超过5分钟。要求演奏完整流畅，方法正确。乐曲内容表现准确，乐曲风格把握恰当。音色优美，音准、节奏感好。</w:t>
            </w:r>
          </w:p>
        </w:tc>
        <w:tc>
          <w:tcPr>
            <w:tcW w:w="740" w:type="dxa"/>
            <w:vAlign w:val="center"/>
          </w:tcPr>
          <w:p w14:paraId="5183AFD8">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160" w:type="dxa"/>
            <w:vAlign w:val="center"/>
          </w:tcPr>
          <w:p w14:paraId="5C85A3D7">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传承红色基因，弘扬时代精神，让学生在演奏音乐的同时，接受爱国主义教育，增强文化自信，激发民族自豪感。</w:t>
            </w:r>
          </w:p>
        </w:tc>
      </w:tr>
      <w:tr w14:paraId="1FFF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DCEAB3D">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钢琴比赛</w:t>
            </w:r>
          </w:p>
        </w:tc>
        <w:tc>
          <w:tcPr>
            <w:tcW w:w="3407" w:type="dxa"/>
            <w:vAlign w:val="center"/>
          </w:tcPr>
          <w:p w14:paraId="79CB00BF">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依据江苏省师范生基本功比赛要求举办钢琴比赛。</w:t>
            </w:r>
          </w:p>
        </w:tc>
        <w:tc>
          <w:tcPr>
            <w:tcW w:w="740" w:type="dxa"/>
            <w:vAlign w:val="center"/>
          </w:tcPr>
          <w:p w14:paraId="41F8CDEC">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160" w:type="dxa"/>
            <w:vAlign w:val="center"/>
          </w:tcPr>
          <w:p w14:paraId="4C1295F6">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775478B3">
      <w:pPr>
        <w:spacing w:line="360" w:lineRule="auto"/>
        <w:ind w:firstLine="551" w:firstLineChars="196"/>
        <w:jc w:val="left"/>
        <w:rPr>
          <w:rFonts w:ascii="宋体" w:hAnsi="宋体" w:eastAsia="宋体" w:cs="Times New Roman"/>
          <w:b/>
          <w:color w:val="000000"/>
          <w:sz w:val="28"/>
          <w:szCs w:val="28"/>
        </w:rPr>
      </w:pPr>
    </w:p>
    <w:p w14:paraId="029DE093">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6D1FE78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1909E5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2AE1CD8D">
      <w:pPr>
        <w:spacing w:line="360" w:lineRule="auto"/>
        <w:jc w:val="left"/>
        <w:rPr>
          <w:rFonts w:ascii="Times New Roman" w:hAnsi="Times New Roman" w:eastAsia="宋体" w:cs="Times New Roman"/>
          <w:b/>
          <w:szCs w:val="21"/>
        </w:rPr>
      </w:pPr>
    </w:p>
    <w:p w14:paraId="24D70EE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67EBD5B">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钢琴基础教程</w:t>
      </w:r>
      <w:r>
        <w:rPr>
          <w:rFonts w:ascii="Times New Roman" w:hAnsi="Times New Roman" w:eastAsia="宋体" w:cs="Times New Roman"/>
          <w:szCs w:val="21"/>
        </w:rPr>
        <w:t>》，</w:t>
      </w:r>
      <w:r>
        <w:rPr>
          <w:rFonts w:hint="eastAsia" w:ascii="Times New Roman" w:hAnsi="Times New Roman" w:eastAsia="宋体" w:cs="Times New Roman"/>
          <w:szCs w:val="21"/>
        </w:rPr>
        <w:t>韩林申等</w:t>
      </w:r>
      <w:r>
        <w:rPr>
          <w:rFonts w:ascii="Times New Roman" w:hAnsi="Times New Roman" w:eastAsia="宋体" w:cs="Times New Roman"/>
          <w:szCs w:val="21"/>
        </w:rPr>
        <w:t>，</w:t>
      </w:r>
      <w:r>
        <w:rPr>
          <w:rFonts w:hint="eastAsia" w:ascii="Times New Roman" w:hAnsi="Times New Roman" w:eastAsia="宋体" w:cs="Times New Roman"/>
          <w:szCs w:val="21"/>
        </w:rPr>
        <w:t>上海音乐</w:t>
      </w:r>
      <w:r>
        <w:rPr>
          <w:rFonts w:ascii="Times New Roman" w:hAnsi="Times New Roman" w:eastAsia="宋体" w:cs="Times New Roman"/>
          <w:szCs w:val="21"/>
        </w:rPr>
        <w:t>出版社，</w:t>
      </w:r>
      <w:r>
        <w:rPr>
          <w:rFonts w:hint="eastAsia" w:ascii="Times New Roman" w:hAnsi="Times New Roman" w:eastAsia="宋体" w:cs="Times New Roman"/>
          <w:szCs w:val="21"/>
        </w:rPr>
        <w:t>2003.5</w:t>
      </w:r>
    </w:p>
    <w:p w14:paraId="4A8AE71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EB3274F">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1.叶波.钢琴综合实用教程.东南大学出版社，2009 </w:t>
      </w:r>
    </w:p>
    <w:p w14:paraId="04F0B5CF">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2.尹德本，蒋泓.中外钢琴名曲曲库.辽宁人民出版社，2006 </w:t>
      </w:r>
    </w:p>
    <w:p w14:paraId="6AEB4B56">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3.赵晓生,钢琴演奏之道（修订本）.世界图书出版公司，1999 </w:t>
      </w:r>
    </w:p>
    <w:p w14:paraId="7EF55029">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4.李弦、李茂林.车尔尼钢琴初步教程作品599弹奏提示.人民音乐出版社，2000</w:t>
      </w:r>
    </w:p>
    <w:p w14:paraId="3D253151"/>
    <w:p w14:paraId="21F86214"/>
    <w:p w14:paraId="4D5441A7"/>
    <w:p w14:paraId="1F7874A5"/>
    <w:p w14:paraId="528EF930">
      <w:pPr>
        <w:spacing w:line="360" w:lineRule="auto"/>
        <w:ind w:right="120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孙思豪</w:t>
      </w:r>
    </w:p>
    <w:p w14:paraId="42196250">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2ADBAB06">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宋体" w:hAnsi="宋体"/>
          <w:color w:val="000000"/>
          <w:szCs w:val="21"/>
          <w:lang w:val="en-US" w:eastAsia="zh-CN"/>
        </w:rPr>
        <w:t>杨丽莉</w:t>
      </w:r>
    </w:p>
    <w:p w14:paraId="326DEE66">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3F6935B4">
      <w:pPr>
        <w:rPr>
          <w:rFonts w:hint="eastAsia" w:eastAsiaTheme="minorEastAsia"/>
          <w:lang w:eastAsia="zh-CN"/>
        </w:rPr>
      </w:pPr>
    </w:p>
    <w:p w14:paraId="17B09904">
      <w:pPr>
        <w:rPr>
          <w:rFonts w:hint="eastAsia" w:eastAsiaTheme="minorEastAsia"/>
          <w:lang w:eastAsia="zh-CN"/>
        </w:rPr>
      </w:pPr>
    </w:p>
    <w:p w14:paraId="13A5F030">
      <w:pPr>
        <w:rPr>
          <w:rFonts w:hint="eastAsia" w:eastAsiaTheme="minorEastAsia"/>
          <w:lang w:eastAsia="zh-CN"/>
        </w:rPr>
      </w:pPr>
    </w:p>
    <w:p w14:paraId="108A3759">
      <w:pPr>
        <w:rPr>
          <w:rFonts w:hint="eastAsia" w:eastAsiaTheme="minorEastAsia"/>
          <w:lang w:eastAsia="zh-CN"/>
        </w:rPr>
      </w:pPr>
    </w:p>
    <w:p w14:paraId="4E022B1E">
      <w:pPr>
        <w:rPr>
          <w:rFonts w:hint="eastAsia" w:eastAsiaTheme="minorEastAsia"/>
          <w:lang w:eastAsia="zh-CN"/>
        </w:rPr>
      </w:pPr>
    </w:p>
    <w:p w14:paraId="3C800464">
      <w:pPr>
        <w:rPr>
          <w:rFonts w:hint="eastAsia" w:eastAsiaTheme="minorEastAsia"/>
          <w:lang w:eastAsia="zh-CN"/>
        </w:rPr>
      </w:pPr>
    </w:p>
    <w:p w14:paraId="30E2C01D">
      <w:pPr>
        <w:rPr>
          <w:rFonts w:hint="eastAsia" w:eastAsiaTheme="minorEastAsia"/>
          <w:lang w:eastAsia="zh-CN"/>
        </w:rPr>
      </w:pPr>
    </w:p>
    <w:p w14:paraId="6BEFB3B7">
      <w:pPr>
        <w:rPr>
          <w:rFonts w:hint="eastAsia" w:eastAsiaTheme="minorEastAsia"/>
          <w:lang w:eastAsia="zh-CN"/>
        </w:rPr>
      </w:pPr>
    </w:p>
    <w:p w14:paraId="0617EC1B">
      <w:pPr>
        <w:rPr>
          <w:rFonts w:hint="eastAsia" w:eastAsiaTheme="minorEastAsia"/>
          <w:lang w:eastAsia="zh-CN"/>
        </w:rPr>
      </w:pPr>
    </w:p>
    <w:p w14:paraId="20666401">
      <w:pPr>
        <w:rPr>
          <w:rFonts w:hint="eastAsia" w:eastAsiaTheme="minorEastAsia"/>
          <w:lang w:eastAsia="zh-CN"/>
        </w:rPr>
      </w:pPr>
    </w:p>
    <w:p w14:paraId="252FF108">
      <w:pPr>
        <w:rPr>
          <w:rFonts w:hint="eastAsia" w:eastAsiaTheme="minorEastAsia"/>
          <w:lang w:eastAsia="zh-CN"/>
        </w:rPr>
      </w:pPr>
    </w:p>
    <w:p w14:paraId="2E5857A7">
      <w:pPr>
        <w:spacing w:line="360" w:lineRule="auto"/>
        <w:jc w:val="center"/>
        <w:outlineLvl w:val="0"/>
        <w:rPr>
          <w:rFonts w:hint="eastAsia" w:ascii="Times New Roman" w:hAnsi="Times New Roman" w:eastAsia="宋体" w:cs="Times New Roman"/>
          <w:b/>
          <w:sz w:val="44"/>
          <w:szCs w:val="44"/>
        </w:rPr>
      </w:pPr>
      <w:bookmarkStart w:id="53" w:name="_Toc71750024"/>
      <w:bookmarkStart w:id="54" w:name="_Toc15488"/>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）I</w:t>
      </w:r>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课程教学大纲</w:t>
      </w:r>
      <w:bookmarkEnd w:id="53"/>
      <w:bookmarkEnd w:id="54"/>
    </w:p>
    <w:p w14:paraId="353C30FF">
      <w:pPr>
        <w:spacing w:line="312" w:lineRule="auto"/>
        <w:jc w:val="center"/>
        <w:rPr>
          <w:b/>
          <w:bCs/>
          <w:sz w:val="30"/>
        </w:rPr>
      </w:pPr>
      <w:r>
        <w:rPr>
          <w:b/>
          <w:bCs/>
          <w:sz w:val="30"/>
        </w:rPr>
        <w:t>（Instrumental Music</w:t>
      </w:r>
      <w:r>
        <w:rPr>
          <w:rFonts w:hint="eastAsia"/>
          <w:b/>
          <w:bCs/>
          <w:sz w:val="30"/>
        </w:rPr>
        <w:t xml:space="preserve"> I</w:t>
      </w:r>
      <w:r>
        <w:rPr>
          <w:b/>
          <w:bCs/>
          <w:sz w:val="30"/>
        </w:rPr>
        <w:t>）</w:t>
      </w:r>
    </w:p>
    <w:p w14:paraId="69F270FA">
      <w:pPr>
        <w:spacing w:line="312" w:lineRule="auto"/>
        <w:jc w:val="center"/>
        <w:rPr>
          <w:rFonts w:eastAsia="黑体"/>
          <w:bCs/>
          <w:sz w:val="30"/>
        </w:rPr>
      </w:pPr>
    </w:p>
    <w:p w14:paraId="2F91DD74">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课程名称：</w:t>
      </w:r>
      <w:r>
        <w:rPr>
          <w:rFonts w:hint="eastAsia" w:ascii="宋体" w:hAnsi="宋体" w:eastAsia="宋体" w:cs="宋体"/>
          <w:b/>
          <w:bCs w:val="0"/>
          <w:sz w:val="24"/>
          <w:szCs w:val="24"/>
          <w:lang w:val="en-US" w:eastAsia="zh-CN"/>
        </w:rPr>
        <w:t>器乐</w:t>
      </w:r>
    </w:p>
    <w:p w14:paraId="39031A87">
      <w:pPr>
        <w:spacing w:line="360" w:lineRule="auto"/>
        <w:ind w:firstLine="482" w:firstLineChars="200"/>
        <w:rPr>
          <w:rFonts w:hint="eastAsia" w:ascii="宋体" w:hAnsi="宋体" w:eastAsia="宋体" w:cs="宋体"/>
          <w:b/>
          <w:bCs w:val="0"/>
          <w:kern w:val="0"/>
          <w:sz w:val="24"/>
          <w:lang w:val="en-US" w:eastAsia="zh-CN"/>
        </w:rPr>
      </w:pPr>
      <w:r>
        <w:rPr>
          <w:rFonts w:hint="eastAsia" w:ascii="宋体" w:hAnsi="宋体" w:eastAsia="宋体" w:cs="宋体"/>
          <w:b/>
          <w:bCs w:val="0"/>
          <w:kern w:val="0"/>
          <w:sz w:val="24"/>
        </w:rPr>
        <w:t>课程代码：</w:t>
      </w:r>
      <w:r>
        <w:rPr>
          <w:rFonts w:hint="eastAsia" w:ascii="宋体" w:hAnsi="宋体" w:eastAsia="宋体" w:cs="宋体"/>
          <w:b/>
          <w:bCs w:val="0"/>
          <w:kern w:val="0"/>
          <w:sz w:val="24"/>
          <w:lang w:val="en-US" w:eastAsia="zh-CN"/>
        </w:rPr>
        <w:t>2403014</w:t>
      </w:r>
    </w:p>
    <w:p w14:paraId="28BAC231">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分：2</w:t>
      </w:r>
    </w:p>
    <w:p w14:paraId="71526300">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时：32</w:t>
      </w:r>
    </w:p>
    <w:p w14:paraId="6915D367">
      <w:pPr>
        <w:spacing w:line="360" w:lineRule="auto"/>
        <w:ind w:firstLine="482" w:firstLineChars="200"/>
        <w:rPr>
          <w:rFonts w:hint="default" w:ascii="宋体" w:hAnsi="宋体" w:eastAsia="宋体" w:cs="宋体"/>
          <w:b/>
          <w:bCs w:val="0"/>
          <w:kern w:val="0"/>
          <w:sz w:val="24"/>
          <w:lang w:val="en-US" w:eastAsia="zh-CN"/>
        </w:rPr>
      </w:pPr>
      <w:r>
        <w:rPr>
          <w:rFonts w:hint="eastAsia" w:ascii="宋体" w:hAnsi="宋体" w:eastAsia="宋体" w:cs="宋体"/>
          <w:b/>
          <w:bCs w:val="0"/>
          <w:kern w:val="0"/>
          <w:sz w:val="24"/>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3D2BDC12">
      <w:pPr>
        <w:spacing w:line="360" w:lineRule="auto"/>
        <w:ind w:firstLine="482" w:firstLineChars="200"/>
        <w:rPr>
          <w:kern w:val="0"/>
          <w:sz w:val="24"/>
        </w:rPr>
      </w:pPr>
      <w:r>
        <w:rPr>
          <w:rFonts w:hint="eastAsia" w:ascii="宋体" w:hAnsi="宋体" w:eastAsia="宋体" w:cs="宋体"/>
          <w:b/>
          <w:bCs w:val="0"/>
          <w:kern w:val="0"/>
          <w:sz w:val="24"/>
        </w:rPr>
        <w:t>适用专业：</w:t>
      </w:r>
      <w:r>
        <w:rPr>
          <w:rFonts w:hint="eastAsia" w:ascii="宋体" w:hAnsi="宋体" w:eastAsia="宋体" w:cs="宋体"/>
          <w:b/>
          <w:bCs w:val="0"/>
          <w:kern w:val="0"/>
          <w:sz w:val="24"/>
          <w:lang w:val="en-US" w:eastAsia="zh-CN"/>
        </w:rPr>
        <w:t>音乐学</w:t>
      </w:r>
      <w:r>
        <w:rPr>
          <w:rFonts w:hint="eastAsia" w:ascii="宋体" w:hAnsi="宋体" w:eastAsia="宋体" w:cs="宋体"/>
          <w:b/>
          <w:bCs w:val="0"/>
          <w:sz w:val="24"/>
        </w:rPr>
        <w:t xml:space="preserve">  </w:t>
      </w:r>
      <w:r>
        <w:rPr>
          <w:rFonts w:hint="eastAsia" w:ascii="宋体" w:hAnsi="宋体" w:eastAsia="宋体" w:cs="宋体"/>
          <w:b/>
          <w:bCs w:val="0"/>
          <w:kern w:val="0"/>
          <w:sz w:val="24"/>
        </w:rPr>
        <w:t xml:space="preserve">  </w:t>
      </w:r>
      <w:r>
        <w:rPr>
          <w:kern w:val="0"/>
          <w:sz w:val="24"/>
        </w:rPr>
        <w:t xml:space="preserve">                        </w:t>
      </w:r>
    </w:p>
    <w:p w14:paraId="24C0D4D5">
      <w:pPr>
        <w:ind w:firstLine="482" w:firstLineChars="200"/>
        <w:rPr>
          <w:b/>
          <w:bCs/>
          <w:kern w:val="0"/>
          <w:sz w:val="24"/>
        </w:rPr>
      </w:pPr>
    </w:p>
    <w:p w14:paraId="33BA555F">
      <w:pPr>
        <w:rPr>
          <w:rFonts w:hint="eastAsia"/>
          <w:b/>
          <w:bCs/>
          <w:kern w:val="0"/>
          <w:sz w:val="24"/>
          <w:lang w:val="en-US" w:eastAsia="zh-CN"/>
        </w:rPr>
      </w:pPr>
      <w:r>
        <w:rPr>
          <w:rFonts w:hint="eastAsia"/>
          <w:b/>
          <w:bCs/>
          <w:kern w:val="0"/>
          <w:sz w:val="24"/>
          <w:lang w:val="en-US" w:eastAsia="zh-CN"/>
        </w:rPr>
        <w:t>一、课程介绍</w:t>
      </w:r>
    </w:p>
    <w:p w14:paraId="6ED81ECA">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本课程是音乐学专业的专业基础必修课。通过本课程的学习，</w:t>
      </w:r>
      <w:r>
        <w:rPr>
          <w:rFonts w:hint="eastAsia" w:ascii="Times New Roman" w:hAnsi="Times New Roman" w:eastAsia="宋体" w:cs="Times New Roman"/>
          <w:szCs w:val="21"/>
          <w:lang w:val="en-US" w:eastAsia="zh-CN"/>
        </w:rPr>
        <w:t>首先，要强化思想引领，让学生树立正确的音乐学习观、演奏观；其次，要夯实基础，让学生系统且全面的掌握古筝演奏的基本姿势、方法。再次，要扎根传统，让学生详细了解浙江筝派的内容，并能够独立演奏浙江筝曲。最后，要将成果落实到教学实践，打破教与学的壁垒，力争让学生学一节课就能教一节课，为其后续学习、教学辅导工作奠定基础。</w:t>
      </w:r>
    </w:p>
    <w:p w14:paraId="1F8DCA25">
      <w:pPr>
        <w:ind w:firstLine="480" w:firstLineChars="200"/>
        <w:rPr>
          <w:rFonts w:hint="eastAsia" w:ascii="宋体" w:hAnsi="宋体"/>
          <w:sz w:val="24"/>
          <w:lang w:val="en-US" w:eastAsia="zh-CN"/>
        </w:rPr>
      </w:pPr>
    </w:p>
    <w:p w14:paraId="319AD005">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703D0871">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371905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目标1.</w:t>
      </w:r>
      <w:r>
        <w:rPr>
          <w:rFonts w:hint="eastAsia" w:ascii="Times New Roman" w:hAnsi="Times New Roman" w:eastAsia="宋体" w:cs="Times New Roman"/>
          <w:szCs w:val="21"/>
          <w:lang w:val="en-US" w:eastAsia="zh-CN"/>
        </w:rPr>
        <w:t xml:space="preserve"> 树立正确的学习观、演奏观，养成自主练习、主动学习、发现问题的态度。</w:t>
      </w:r>
    </w:p>
    <w:p w14:paraId="09CC4EAA">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 xml:space="preserve">目标2. </w:t>
      </w:r>
      <w:r>
        <w:rPr>
          <w:rFonts w:hint="eastAsia" w:ascii="Times New Roman" w:hAnsi="Times New Roman" w:eastAsia="宋体" w:cs="Times New Roman"/>
          <w:szCs w:val="21"/>
          <w:lang w:val="en-US" w:eastAsia="zh-CN"/>
        </w:rPr>
        <w:t>掌握正确的演奏要领，包括但不限于坐姿、手指运指、演奏工具使用等。</w:t>
      </w:r>
    </w:p>
    <w:p w14:paraId="35EE01DB">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 xml:space="preserve">目标3. </w:t>
      </w:r>
      <w:r>
        <w:rPr>
          <w:rFonts w:hint="eastAsia" w:ascii="Times New Roman" w:hAnsi="Times New Roman" w:eastAsia="宋体" w:cs="Times New Roman"/>
          <w:szCs w:val="21"/>
          <w:lang w:val="en-US" w:eastAsia="zh-CN"/>
        </w:rPr>
        <w:t>能够正确演奏多首指法练习曲。</w:t>
      </w:r>
    </w:p>
    <w:p w14:paraId="66D1C69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能够掌握古筝教学的基本要领，并胜任基本演奏姿势、指法的教学任务。</w:t>
      </w:r>
      <w:bookmarkStart w:id="55" w:name="_Toc29046018"/>
    </w:p>
    <w:p w14:paraId="4B1C7392">
      <w:pPr>
        <w:spacing w:line="360" w:lineRule="auto"/>
        <w:ind w:firstLine="420" w:firstLineChars="200"/>
        <w:jc w:val="left"/>
        <w:rPr>
          <w:rFonts w:hint="eastAsia" w:ascii="Times New Roman" w:hAnsi="Times New Roman" w:eastAsia="宋体" w:cs="Times New Roman"/>
          <w:szCs w:val="21"/>
          <w:lang w:val="en-US" w:eastAsia="zh-CN"/>
        </w:rPr>
      </w:pPr>
    </w:p>
    <w:p w14:paraId="22550C55">
      <w:pPr>
        <w:spacing w:line="360" w:lineRule="auto"/>
        <w:ind w:firstLine="422" w:firstLineChars="200"/>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rPr>
        <w:t>（二）课程目标与专业毕业要求的关系</w:t>
      </w:r>
      <w:bookmarkEnd w:id="55"/>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58BC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A6163DA">
            <w:pPr>
              <w:keepNext w:val="0"/>
              <w:keepLines w:val="0"/>
              <w:suppressLineNumbers w:val="0"/>
              <w:spacing w:before="0" w:beforeAutospacing="0" w:after="0" w:afterAutospacing="0"/>
              <w:ind w:left="0" w:right="0"/>
              <w:jc w:val="center"/>
              <w:rPr>
                <w:rFonts w:hint="eastAsia" w:ascii="宋体" w:hAnsi="宋体"/>
                <w:b/>
                <w:bCs/>
                <w:color w:val="auto"/>
                <w:szCs w:val="21"/>
              </w:rPr>
            </w:pPr>
            <w:r>
              <w:rPr>
                <w:rFonts w:hint="eastAsia" w:ascii="宋体" w:hAnsi="宋体"/>
                <w:b/>
                <w:bCs/>
                <w:color w:val="auto"/>
                <w:szCs w:val="21"/>
              </w:rPr>
              <w:t>课程目标</w:t>
            </w:r>
          </w:p>
        </w:tc>
        <w:tc>
          <w:tcPr>
            <w:tcW w:w="2223" w:type="dxa"/>
            <w:noWrap w:val="0"/>
            <w:vAlign w:val="center"/>
          </w:tcPr>
          <w:p w14:paraId="56EEA9F6">
            <w:pPr>
              <w:keepNext w:val="0"/>
              <w:keepLines w:val="0"/>
              <w:suppressLineNumbers w:val="0"/>
              <w:spacing w:before="0" w:beforeAutospacing="0" w:after="0" w:afterAutospacing="0"/>
              <w:ind w:left="0" w:right="0"/>
              <w:jc w:val="center"/>
              <w:rPr>
                <w:rFonts w:hint="eastAsia" w:ascii="宋体" w:hAnsi="宋体"/>
                <w:b/>
                <w:bCs/>
                <w:color w:val="auto"/>
                <w:szCs w:val="21"/>
              </w:rPr>
            </w:pPr>
            <w:r>
              <w:rPr>
                <w:rFonts w:hint="eastAsia" w:ascii="宋体" w:hAnsi="宋体"/>
                <w:b/>
                <w:bCs/>
                <w:color w:val="auto"/>
                <w:szCs w:val="21"/>
              </w:rPr>
              <w:t>支撑的毕业要求</w:t>
            </w:r>
          </w:p>
        </w:tc>
        <w:tc>
          <w:tcPr>
            <w:tcW w:w="4977" w:type="dxa"/>
            <w:noWrap w:val="0"/>
            <w:vAlign w:val="center"/>
          </w:tcPr>
          <w:p w14:paraId="700F8C5A">
            <w:pPr>
              <w:keepNext w:val="0"/>
              <w:keepLines w:val="0"/>
              <w:suppressLineNumbers w:val="0"/>
              <w:spacing w:before="0" w:beforeAutospacing="0" w:after="0" w:afterAutospacing="0"/>
              <w:ind w:left="0" w:right="0"/>
              <w:jc w:val="center"/>
              <w:rPr>
                <w:rFonts w:hint="eastAsia" w:ascii="宋体" w:hAnsi="宋体"/>
                <w:b/>
                <w:bCs/>
                <w:color w:val="auto"/>
                <w:szCs w:val="21"/>
              </w:rPr>
            </w:pPr>
            <w:r>
              <w:rPr>
                <w:rFonts w:hint="eastAsia" w:ascii="宋体" w:hAnsi="宋体"/>
                <w:b/>
                <w:bCs/>
                <w:color w:val="auto"/>
                <w:szCs w:val="21"/>
              </w:rPr>
              <w:t>支撑的毕业要求指标点</w:t>
            </w:r>
          </w:p>
        </w:tc>
      </w:tr>
      <w:tr w14:paraId="7BF4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EC1A84B">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402DEED9">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w:t>
            </w:r>
            <w:r>
              <w:rPr>
                <w:rFonts w:hint="default" w:ascii="宋体" w:hAnsi="宋体" w:eastAsia="宋体" w:cs="Times New Roman"/>
                <w:color w:val="000000"/>
                <w:szCs w:val="21"/>
                <w:lang w:val="en-US" w:eastAsia="zh-CN"/>
              </w:rPr>
              <w:t>3.</w:t>
            </w:r>
            <w:r>
              <w:rPr>
                <w:rFonts w:hint="eastAsia" w:ascii="宋体" w:hAnsi="宋体" w:eastAsia="宋体" w:cs="Times New Roman"/>
                <w:color w:val="000000"/>
                <w:szCs w:val="21"/>
                <w:lang w:val="en-US" w:eastAsia="zh-CN"/>
              </w:rPr>
              <w:t>学科素养</w:t>
            </w:r>
          </w:p>
          <w:p w14:paraId="1A038F62">
            <w:pPr>
              <w:keepNext w:val="0"/>
              <w:keepLines w:val="0"/>
              <w:suppressLineNumbers w:val="0"/>
              <w:spacing w:before="0" w:beforeAutospacing="0" w:after="0" w:afterAutospacing="0" w:line="360" w:lineRule="auto"/>
              <w:ind w:left="0" w:right="0" w:firstLine="831" w:firstLineChars="396"/>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76B2BC82">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18832B3C">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eastAsia="宋体" w:cs="Times New Roman"/>
                <w:color w:val="000000"/>
                <w:szCs w:val="21"/>
                <w:lang w:val="en-US" w:eastAsia="zh-CN"/>
              </w:rPr>
              <w:t>；掌握基础的中小学生教育学、心理学理论与技术，关爱学生且能根据中学生特点开展必要的引导与教育，做学生成长成才的引路人。</w:t>
            </w:r>
          </w:p>
        </w:tc>
      </w:tr>
    </w:tbl>
    <w:p w14:paraId="6A75C231">
      <w:pPr>
        <w:rPr>
          <w:rFonts w:hint="default" w:ascii="宋体" w:hAnsi="宋体"/>
          <w:sz w:val="24"/>
          <w:lang w:val="en-US" w:eastAsia="zh-CN"/>
        </w:rPr>
      </w:pPr>
    </w:p>
    <w:p w14:paraId="6B0F09C0">
      <w:pPr>
        <w:spacing w:before="156" w:beforeLines="50" w:line="360" w:lineRule="auto"/>
        <w:jc w:val="left"/>
        <w:rPr>
          <w:rFonts w:hint="default" w:ascii="宋体" w:hAnsi="宋体" w:eastAsia="宋体" w:cs="Times New Roman"/>
          <w:b/>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2B582BE6">
      <w:pPr>
        <w:spacing w:line="360" w:lineRule="auto"/>
        <w:ind w:firstLine="411" w:firstLineChars="196"/>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在观念上强调要</w:t>
      </w:r>
      <w:r>
        <w:rPr>
          <w:rFonts w:hint="eastAsia" w:ascii="宋体" w:hAnsi="宋体" w:cs="Times New Roman"/>
          <w:color w:val="000000"/>
          <w:szCs w:val="21"/>
          <w:lang w:val="en-US" w:eastAsia="zh-CN"/>
        </w:rPr>
        <w:t>梳理正确的艺术观、美育观，</w:t>
      </w:r>
      <w:r>
        <w:rPr>
          <w:rFonts w:hint="default" w:ascii="宋体" w:hAnsi="宋体" w:eastAsia="宋体" w:cs="Times New Roman"/>
          <w:color w:val="000000"/>
          <w:szCs w:val="21"/>
          <w:lang w:val="en-US" w:eastAsia="zh-CN"/>
        </w:rPr>
        <w:t>强化</w:t>
      </w:r>
      <w:r>
        <w:rPr>
          <w:rFonts w:hint="eastAsia" w:ascii="宋体" w:hAnsi="宋体" w:cs="Times New Roman"/>
          <w:color w:val="000000"/>
          <w:szCs w:val="21"/>
          <w:lang w:val="en-US" w:eastAsia="zh-CN"/>
        </w:rPr>
        <w:t>学生</w:t>
      </w:r>
      <w:r>
        <w:rPr>
          <w:rFonts w:hint="default" w:ascii="宋体" w:hAnsi="宋体" w:eastAsia="宋体" w:cs="Times New Roman"/>
          <w:color w:val="000000"/>
          <w:szCs w:val="21"/>
          <w:lang w:val="en-US" w:eastAsia="zh-CN"/>
        </w:rPr>
        <w:t>对身体的感受，获得对生命的</w:t>
      </w:r>
      <w:r>
        <w:rPr>
          <w:rFonts w:hint="eastAsia" w:ascii="宋体" w:hAnsi="宋体" w:cs="Times New Roman"/>
          <w:color w:val="000000"/>
          <w:szCs w:val="21"/>
          <w:lang w:val="en-US" w:eastAsia="zh-CN"/>
        </w:rPr>
        <w:t>敬畏与感知</w:t>
      </w:r>
      <w:r>
        <w:rPr>
          <w:rFonts w:hint="default" w:ascii="宋体" w:hAnsi="宋体" w:eastAsia="宋体" w:cs="Times New Roman"/>
          <w:color w:val="000000"/>
          <w:szCs w:val="21"/>
          <w:lang w:val="en-US" w:eastAsia="zh-CN"/>
        </w:rPr>
        <w:t>。另外，动作中的“圆”，是中国传统艺术的核心要求，也是重要美学观念，这必将使其真切感受中华优秀传统文化的魅力，提高文化自信。</w:t>
      </w:r>
    </w:p>
    <w:p w14:paraId="35489856">
      <w:pPr>
        <w:spacing w:line="360" w:lineRule="auto"/>
        <w:ind w:firstLine="411" w:firstLineChars="196"/>
        <w:jc w:val="left"/>
        <w:rPr>
          <w:rFonts w:hint="default" w:ascii="宋体" w:hAnsi="宋体" w:eastAsia="宋体" w:cs="Times New Roman"/>
          <w:color w:val="000000"/>
          <w:szCs w:val="21"/>
          <w:lang w:val="en-US" w:eastAsia="zh-CN"/>
        </w:rPr>
      </w:pPr>
    </w:p>
    <w:p w14:paraId="3B01DED2">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6A52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0090C6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5FC764D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734C0BF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6B175B5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C50FB9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141D4E5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66B77B8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EC6514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3435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5925B9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1.如何弹好筝</w:t>
            </w:r>
          </w:p>
        </w:tc>
        <w:tc>
          <w:tcPr>
            <w:tcW w:w="1701" w:type="dxa"/>
            <w:vAlign w:val="center"/>
          </w:tcPr>
          <w:p w14:paraId="190BCFE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（1）“美”的概念辨析，包括观念美、音乐美、身体美等。</w:t>
            </w:r>
          </w:p>
          <w:p w14:paraId="0911F28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（2）古筝演奏中的“音乐性”内容，包括节奏感、律动感、协调感等。</w:t>
            </w:r>
          </w:p>
          <w:p w14:paraId="5CA189A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（3）古筝演奏中的“技术性”内容，包括掌控力、研究力、各种技巧等。</w:t>
            </w:r>
          </w:p>
        </w:tc>
        <w:tc>
          <w:tcPr>
            <w:tcW w:w="1233" w:type="dxa"/>
            <w:vAlign w:val="center"/>
          </w:tcPr>
          <w:p w14:paraId="733148A3">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161" w:type="dxa"/>
            <w:vAlign w:val="center"/>
          </w:tcPr>
          <w:p w14:paraId="33B184A5">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准确理解“美”“音乐性”“技术性”的概念。</w:t>
            </w:r>
          </w:p>
          <w:p w14:paraId="733CCF8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能够洞悉“美”“技术性”“音乐性”的关系。</w:t>
            </w:r>
          </w:p>
          <w:p w14:paraId="37229ED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思想上从重视技术，转变为重视音乐本身。</w:t>
            </w:r>
          </w:p>
        </w:tc>
        <w:tc>
          <w:tcPr>
            <w:tcW w:w="1560" w:type="dxa"/>
            <w:vAlign w:val="center"/>
          </w:tcPr>
          <w:p w14:paraId="4128F3F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39F7790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90D706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BBCA43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2FF2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89AF46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4819C4E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对相关概念的辨析，首先在观念上强调要弘扬中华民族精神（爱国主义、尚礼、天人合一等）树立远大的音乐志向；其次在艺术上要扎根生活、扎根时代。最后要是其认识到理论与实践结合的重要性及必要性。</w:t>
            </w:r>
          </w:p>
        </w:tc>
      </w:tr>
      <w:tr w14:paraId="073E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6D62A4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基本手型训练</w:t>
            </w:r>
          </w:p>
        </w:tc>
        <w:tc>
          <w:tcPr>
            <w:tcW w:w="1701" w:type="dxa"/>
            <w:vAlign w:val="center"/>
          </w:tcPr>
          <w:p w14:paraId="64AE144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（1）认识手的构造</w:t>
            </w:r>
          </w:p>
          <w:p w14:paraId="0258C77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（2）基本手型的正确运用</w:t>
            </w:r>
          </w:p>
          <w:p w14:paraId="28A3935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（3）常见错误手型的纠正</w:t>
            </w:r>
          </w:p>
        </w:tc>
        <w:tc>
          <w:tcPr>
            <w:tcW w:w="1233" w:type="dxa"/>
            <w:vAlign w:val="center"/>
          </w:tcPr>
          <w:p w14:paraId="5FB9D964">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课程目标1、3</w:t>
            </w:r>
          </w:p>
        </w:tc>
        <w:tc>
          <w:tcPr>
            <w:tcW w:w="3161" w:type="dxa"/>
            <w:vAlign w:val="center"/>
          </w:tcPr>
          <w:p w14:paraId="5D87DC29">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准确了解手的特征，具体构造，以及各个关节运动的规律</w:t>
            </w:r>
          </w:p>
          <w:p w14:paraId="1D03A1BA">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（2）始终保持“放松”的状态</w:t>
            </w:r>
          </w:p>
          <w:p w14:paraId="1CF5B6D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（3）手型要以“圆”为核心</w:t>
            </w:r>
          </w:p>
        </w:tc>
        <w:tc>
          <w:tcPr>
            <w:tcW w:w="1560" w:type="dxa"/>
            <w:vAlign w:val="center"/>
          </w:tcPr>
          <w:p w14:paraId="3175B75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1EB703A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F09F3E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DDEDF97">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w:t>
            </w:r>
          </w:p>
        </w:tc>
      </w:tr>
      <w:tr w14:paraId="1333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A35E6B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9310B5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lang w:val="en-US" w:eastAsia="zh-CN"/>
              </w:rPr>
              <w:t>通过对手的认识，强化其对身体的感受，进而能够获得对生命的认知。</w:t>
            </w:r>
          </w:p>
        </w:tc>
      </w:tr>
      <w:tr w14:paraId="6EAE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A5BCDD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手指弹奏法</w:t>
            </w:r>
          </w:p>
        </w:tc>
        <w:tc>
          <w:tcPr>
            <w:tcW w:w="1701" w:type="dxa"/>
            <w:vAlign w:val="center"/>
          </w:tcPr>
          <w:p w14:paraId="1C7ECEA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（1）食指弹奏法（左右）</w:t>
            </w:r>
          </w:p>
          <w:p w14:paraId="191B36A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（2）中指弹奏法（左右）</w:t>
            </w:r>
          </w:p>
          <w:p w14:paraId="0E896EB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（3）无名指弹奏法（左右）</w:t>
            </w:r>
          </w:p>
          <w:p w14:paraId="01B995F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（4）大指弹奏法（左右）</w:t>
            </w:r>
          </w:p>
        </w:tc>
        <w:tc>
          <w:tcPr>
            <w:tcW w:w="1233" w:type="dxa"/>
            <w:vAlign w:val="center"/>
          </w:tcPr>
          <w:p w14:paraId="7970C80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7F336FC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（1）手指运动</w:t>
            </w:r>
            <w:r>
              <w:rPr>
                <w:rFonts w:hint="eastAsia" w:ascii="宋体" w:hAnsi="宋体" w:cs="Times New Roman"/>
                <w:color w:val="000000"/>
                <w:szCs w:val="21"/>
                <w:lang w:val="en-US" w:eastAsia="zh-CN"/>
              </w:rPr>
              <w:t>讲究</w:t>
            </w:r>
            <w:r>
              <w:rPr>
                <w:rFonts w:hint="eastAsia" w:ascii="宋体" w:hAnsi="宋体" w:eastAsia="宋体" w:cs="Times New Roman"/>
                <w:color w:val="000000"/>
                <w:szCs w:val="21"/>
              </w:rPr>
              <w:t>以“圆”为核心.</w:t>
            </w:r>
          </w:p>
          <w:p w14:paraId="5ECC0DF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弹奏</w:t>
            </w:r>
            <w:r>
              <w:rPr>
                <w:rFonts w:hint="eastAsia" w:ascii="宋体" w:hAnsi="宋体" w:eastAsia="宋体" w:cs="Times New Roman"/>
                <w:color w:val="000000"/>
                <w:szCs w:val="21"/>
              </w:rPr>
              <w:t>以大关节带动中关节，小关节有支撑力。</w:t>
            </w:r>
          </w:p>
          <w:p w14:paraId="1B545B5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（3）手指弹奏时</w:t>
            </w:r>
            <w:r>
              <w:rPr>
                <w:rFonts w:hint="eastAsia" w:ascii="宋体" w:hAnsi="宋体" w:cs="Times New Roman"/>
                <w:color w:val="000000"/>
                <w:szCs w:val="21"/>
                <w:lang w:val="en-US" w:eastAsia="zh-CN"/>
              </w:rPr>
              <w:t>能</w:t>
            </w:r>
            <w:r>
              <w:rPr>
                <w:rFonts w:hint="eastAsia" w:ascii="宋体" w:hAnsi="宋体" w:eastAsia="宋体" w:cs="Times New Roman"/>
                <w:color w:val="000000"/>
                <w:szCs w:val="21"/>
              </w:rPr>
              <w:t>协调手臂、手肘、肩膀、腰、臀、腿等个部位，保持身体放松。</w:t>
            </w:r>
          </w:p>
          <w:p w14:paraId="362B69F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能准确的进行</w:t>
            </w:r>
            <w:r>
              <w:rPr>
                <w:rFonts w:hint="eastAsia" w:ascii="宋体" w:hAnsi="宋体" w:eastAsia="宋体" w:cs="Times New Roman"/>
                <w:color w:val="000000"/>
                <w:szCs w:val="21"/>
              </w:rPr>
              <w:t>高抬指练习。</w:t>
            </w:r>
          </w:p>
        </w:tc>
        <w:tc>
          <w:tcPr>
            <w:tcW w:w="1560" w:type="dxa"/>
            <w:vAlign w:val="center"/>
          </w:tcPr>
          <w:p w14:paraId="3E59D51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4ACC2FB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6F00EBA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A38C0C1">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8</w:t>
            </w:r>
          </w:p>
        </w:tc>
      </w:tr>
      <w:tr w14:paraId="0920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75159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494129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b w:val="0"/>
                <w:bCs w:val="0"/>
                <w:color w:val="000000"/>
                <w:szCs w:val="21"/>
              </w:rPr>
              <w:t>动作中的“圆”，是中国传统艺术的核心要求，也是重要美学观念，这必将使其真切感受中华优秀传统文化的魅力，提高文化自信。</w:t>
            </w:r>
          </w:p>
        </w:tc>
      </w:tr>
      <w:tr w14:paraId="293C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5BBCED1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cs="Times New Roman"/>
                <w:color w:val="000000"/>
                <w:szCs w:val="21"/>
                <w:lang w:val="en-US" w:eastAsia="zh-CN"/>
              </w:rPr>
              <w:t>4.指法</w:t>
            </w:r>
            <w:r>
              <w:rPr>
                <w:rFonts w:hint="eastAsia" w:ascii="宋体" w:hAnsi="宋体" w:eastAsia="宋体" w:cs="Times New Roman"/>
                <w:color w:val="000000"/>
                <w:szCs w:val="21"/>
                <w:lang w:val="en-US" w:eastAsia="zh-CN"/>
              </w:rPr>
              <w:t>组合</w:t>
            </w:r>
          </w:p>
        </w:tc>
        <w:tc>
          <w:tcPr>
            <w:tcW w:w="1701" w:type="dxa"/>
            <w:vAlign w:val="center"/>
          </w:tcPr>
          <w:p w14:paraId="140A0C7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（1）二指组合（抹托、抹勾、抹打、勾托、勾打、打托）</w:t>
            </w:r>
          </w:p>
          <w:p w14:paraId="2336A2E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（2）三指组合（勾抹托、打勾抹）</w:t>
            </w:r>
          </w:p>
          <w:p w14:paraId="773A4AF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 （3）四指的组合（勾托抹托、打勾抹托）</w:t>
            </w:r>
          </w:p>
        </w:tc>
        <w:tc>
          <w:tcPr>
            <w:tcW w:w="1233" w:type="dxa"/>
            <w:vAlign w:val="center"/>
          </w:tcPr>
          <w:p w14:paraId="501347D9">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3077706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（1）组合练习依旧要保持单个手指弹奏的要求</w:t>
            </w:r>
            <w:r>
              <w:rPr>
                <w:rFonts w:hint="eastAsia" w:ascii="宋体" w:hAnsi="宋体" w:cs="Times New Roman"/>
                <w:color w:val="000000"/>
                <w:szCs w:val="21"/>
                <w:lang w:eastAsia="zh-CN"/>
              </w:rPr>
              <w:t>。</w:t>
            </w:r>
          </w:p>
          <w:p w14:paraId="1DC98F2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（2）手指重心</w:t>
            </w:r>
            <w:r>
              <w:rPr>
                <w:rFonts w:hint="eastAsia" w:ascii="宋体" w:hAnsi="宋体" w:cs="Times New Roman"/>
                <w:color w:val="000000"/>
                <w:szCs w:val="21"/>
                <w:lang w:val="en-US" w:eastAsia="zh-CN"/>
              </w:rPr>
              <w:t>可以</w:t>
            </w:r>
            <w:r>
              <w:rPr>
                <w:rFonts w:hint="eastAsia" w:ascii="宋体" w:hAnsi="宋体" w:eastAsia="宋体" w:cs="Times New Roman"/>
                <w:color w:val="000000"/>
                <w:szCs w:val="21"/>
              </w:rPr>
              <w:t>随着不同组合的变化而变化</w:t>
            </w:r>
            <w:r>
              <w:rPr>
                <w:rFonts w:hint="eastAsia" w:ascii="宋体" w:hAnsi="宋体" w:cs="Times New Roman"/>
                <w:color w:val="000000"/>
                <w:szCs w:val="21"/>
                <w:lang w:eastAsia="zh-CN"/>
              </w:rPr>
              <w:t>。</w:t>
            </w:r>
          </w:p>
          <w:p w14:paraId="2F32C0B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（3）各组合在正确的前提下，速度演奏</w:t>
            </w:r>
            <w:r>
              <w:rPr>
                <w:rFonts w:hint="eastAsia" w:ascii="宋体" w:hAnsi="宋体" w:cs="Times New Roman"/>
                <w:color w:val="000000"/>
                <w:szCs w:val="21"/>
                <w:lang w:val="en-US" w:eastAsia="zh-CN"/>
              </w:rPr>
              <w:t>能达到</w:t>
            </w:r>
            <w:r>
              <w:rPr>
                <w:rFonts w:hint="eastAsia" w:ascii="宋体" w:hAnsi="宋体" w:eastAsia="宋体" w:cs="Times New Roman"/>
                <w:color w:val="000000"/>
                <w:szCs w:val="21"/>
              </w:rPr>
              <w:t>120以上。</w:t>
            </w:r>
          </w:p>
        </w:tc>
        <w:tc>
          <w:tcPr>
            <w:tcW w:w="1560" w:type="dxa"/>
            <w:vAlign w:val="center"/>
          </w:tcPr>
          <w:p w14:paraId="201B338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36470C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79749D9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8E0481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10</w:t>
            </w:r>
          </w:p>
        </w:tc>
      </w:tr>
      <w:tr w14:paraId="44A6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B08E7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EF5F332">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b w:val="0"/>
                <w:bCs w:val="0"/>
                <w:color w:val="000000"/>
                <w:szCs w:val="21"/>
              </w:rPr>
              <w:t>动作中的“圆”，是中国传统艺术的核心要求，也是重要美学观念，这必将使其真切感受中华优秀传统文化的魅力，提高文化自信。</w:t>
            </w:r>
          </w:p>
        </w:tc>
      </w:tr>
      <w:tr w14:paraId="29F4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05E7B34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5.练习曲演奏</w:t>
            </w:r>
          </w:p>
        </w:tc>
        <w:tc>
          <w:tcPr>
            <w:tcW w:w="1701" w:type="dxa"/>
            <w:vAlign w:val="center"/>
          </w:tcPr>
          <w:p w14:paraId="3BD05D77">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（1）练习曲（一）</w:t>
            </w:r>
          </w:p>
          <w:p w14:paraId="2C0BF5F3">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（2）练习曲（二）</w:t>
            </w:r>
          </w:p>
          <w:p w14:paraId="535289A4">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b w:val="0"/>
                <w:bCs/>
                <w:color w:val="000000"/>
                <w:szCs w:val="21"/>
              </w:rPr>
              <w:t>（3）练习曲（十六）</w:t>
            </w:r>
            <w:r>
              <w:rPr>
                <w:rFonts w:hint="eastAsia" w:ascii="宋体" w:hAnsi="宋体" w:cs="Times New Roman"/>
                <w:b w:val="0"/>
                <w:bCs/>
                <w:color w:val="000000"/>
                <w:szCs w:val="21"/>
                <w:lang w:val="en-US" w:eastAsia="zh-CN"/>
              </w:rPr>
              <w:t>等</w:t>
            </w:r>
          </w:p>
        </w:tc>
        <w:tc>
          <w:tcPr>
            <w:tcW w:w="1233" w:type="dxa"/>
            <w:vAlign w:val="center"/>
          </w:tcPr>
          <w:p w14:paraId="5CFF8DDF">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3</w:t>
            </w:r>
          </w:p>
        </w:tc>
        <w:tc>
          <w:tcPr>
            <w:tcW w:w="3161" w:type="dxa"/>
            <w:vAlign w:val="center"/>
          </w:tcPr>
          <w:p w14:paraId="7677F005">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（1）手型稳定，重心在掌心。随着上、下行音位的移动，手掌必须相应地作与筝面平行的位移，掌心的位置基本保持在大指所弹音的下一个弦位上方。</w:t>
            </w:r>
          </w:p>
          <w:p w14:paraId="65F55E04">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（2）右手手指触线的发音点，高音区距离前梁约3公分，低音区约5公分，而左手手指的触线发音点，则分别约为9公分和11公分。</w:t>
            </w:r>
          </w:p>
          <w:p w14:paraId="45A3EBAA">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（3）练习时要由轻声慢练开始，留意节奏的准确。</w:t>
            </w:r>
          </w:p>
        </w:tc>
        <w:tc>
          <w:tcPr>
            <w:tcW w:w="1560" w:type="dxa"/>
            <w:vAlign w:val="center"/>
          </w:tcPr>
          <w:p w14:paraId="28A9DE5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4B5F28F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2D4910D7">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51B3AC9">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5</w:t>
            </w:r>
          </w:p>
        </w:tc>
      </w:tr>
      <w:tr w14:paraId="3552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44F858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2E77A6A">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val="0"/>
                <w:color w:val="000000"/>
                <w:szCs w:val="21"/>
                <w:lang w:val="en-US" w:eastAsia="zh-CN"/>
              </w:rPr>
              <w:t>练习曲练习是枯燥无味的，在学习和练习的过程中要让学生在实践中深刻体会“吃苦”的精神。苦是对环境、形势、局面的一种描述，也是对人意志品质的一种检验。在吃苦中可以涵养正确的价值观和人生观，在吃苦中可以磨炼坚强的决心、信心和恒心，在吃苦中可以锤砺能力、增强毅力。</w:t>
            </w:r>
          </w:p>
        </w:tc>
      </w:tr>
      <w:tr w14:paraId="506E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50D27F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1E1ABACA">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手型教学设计</w:t>
            </w:r>
          </w:p>
          <w:p w14:paraId="0F1BC453">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（2）弹奏法教学设计</w:t>
            </w:r>
          </w:p>
        </w:tc>
        <w:tc>
          <w:tcPr>
            <w:tcW w:w="1233" w:type="dxa"/>
            <w:vAlign w:val="center"/>
          </w:tcPr>
          <w:p w14:paraId="19B19CDC">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4</w:t>
            </w:r>
          </w:p>
        </w:tc>
        <w:tc>
          <w:tcPr>
            <w:tcW w:w="3161" w:type="dxa"/>
            <w:vAlign w:val="center"/>
          </w:tcPr>
          <w:p w14:paraId="7CB699D9">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65695639">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（2）能够自主进行手型和弹奏法的教学设计。</w:t>
            </w:r>
          </w:p>
          <w:p w14:paraId="4F35B690">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1715554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20B212A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4887A4EC">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F713E8B">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5</w:t>
            </w:r>
          </w:p>
        </w:tc>
      </w:tr>
      <w:tr w14:paraId="2D4F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A2323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2D39C61">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4B69372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91115C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B3981A3">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2A26B9A4">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2D8C9AB8">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6F5B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5EB9263E">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7CCB9FB9">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7A2AE8B4">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43F81D13">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5B22DE3C">
            <w:pPr>
              <w:pStyle w:val="25"/>
              <w:jc w:val="center"/>
              <w:rPr>
                <w:rFonts w:ascii="宋体" w:hAnsi="宋体" w:eastAsia="宋体"/>
                <w:b/>
              </w:rPr>
            </w:pPr>
            <w:r>
              <w:rPr>
                <w:rFonts w:hint="eastAsia" w:ascii="宋体" w:hAnsi="宋体" w:eastAsia="宋体"/>
                <w:b/>
              </w:rPr>
              <w:t>课程</w:t>
            </w:r>
          </w:p>
          <w:p w14:paraId="0D0D9932">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63000790">
            <w:pPr>
              <w:pStyle w:val="25"/>
              <w:jc w:val="center"/>
              <w:rPr>
                <w:rFonts w:ascii="宋体" w:hAnsi="宋体" w:eastAsia="宋体"/>
                <w:b/>
              </w:rPr>
            </w:pPr>
            <w:r>
              <w:rPr>
                <w:rFonts w:hint="eastAsia" w:ascii="宋体" w:hAnsi="宋体" w:eastAsia="宋体"/>
                <w:b/>
              </w:rPr>
              <w:t>考核</w:t>
            </w:r>
          </w:p>
          <w:p w14:paraId="38B281CD">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64273768">
            <w:pPr>
              <w:pStyle w:val="25"/>
              <w:jc w:val="center"/>
              <w:rPr>
                <w:rFonts w:ascii="宋体" w:hAnsi="宋体" w:eastAsia="宋体"/>
                <w:b/>
              </w:rPr>
            </w:pPr>
            <w:r>
              <w:rPr>
                <w:rFonts w:ascii="宋体" w:hAnsi="宋体" w:eastAsia="宋体"/>
                <w:b/>
              </w:rPr>
              <w:t>对应的毕业要求指标点</w:t>
            </w:r>
          </w:p>
        </w:tc>
      </w:tr>
      <w:tr w14:paraId="5447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E8DD8C6">
            <w:pPr>
              <w:pStyle w:val="25"/>
              <w:jc w:val="center"/>
              <w:rPr>
                <w:rFonts w:ascii="宋体" w:hAnsi="宋体" w:eastAsia="宋体"/>
              </w:rPr>
            </w:pPr>
            <w:r>
              <w:rPr>
                <w:rFonts w:ascii="宋体" w:hAnsi="宋体" w:eastAsia="宋体"/>
              </w:rPr>
              <w:t>平时成绩</w:t>
            </w:r>
          </w:p>
        </w:tc>
        <w:tc>
          <w:tcPr>
            <w:tcW w:w="1281" w:type="dxa"/>
            <w:noWrap w:val="0"/>
            <w:vAlign w:val="center"/>
          </w:tcPr>
          <w:p w14:paraId="76BD56C9">
            <w:pPr>
              <w:pStyle w:val="25"/>
              <w:jc w:val="center"/>
              <w:rPr>
                <w:rFonts w:ascii="宋体" w:hAnsi="宋体" w:eastAsia="宋体"/>
              </w:rPr>
            </w:pPr>
            <w:r>
              <w:rPr>
                <w:rFonts w:hint="eastAsia" w:ascii="宋体" w:hAnsi="宋体" w:eastAsia="宋体"/>
              </w:rPr>
              <w:t>平时还课</w:t>
            </w:r>
          </w:p>
          <w:p w14:paraId="1CDC2B3B">
            <w:pPr>
              <w:pStyle w:val="25"/>
              <w:jc w:val="center"/>
              <w:rPr>
                <w:rFonts w:ascii="宋体" w:hAnsi="宋体" w:eastAsia="宋体"/>
              </w:rPr>
            </w:pPr>
            <w:r>
              <w:rPr>
                <w:rFonts w:hint="eastAsia" w:ascii="宋体" w:hAnsi="宋体" w:eastAsia="宋体"/>
              </w:rPr>
              <w:t>及</w:t>
            </w:r>
          </w:p>
          <w:p w14:paraId="1629D53C">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4227F4C7">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586BF301">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7ADEE86E">
            <w:pPr>
              <w:pStyle w:val="25"/>
              <w:jc w:val="center"/>
              <w:rPr>
                <w:rFonts w:ascii="宋体" w:hAnsi="宋体" w:eastAsia="宋体"/>
                <w:color w:val="000000"/>
                <w:szCs w:val="21"/>
              </w:rPr>
            </w:pPr>
            <w:r>
              <w:rPr>
                <w:rFonts w:hint="eastAsia" w:ascii="宋体" w:hAnsi="宋体" w:eastAsia="宋体"/>
                <w:color w:val="000000"/>
                <w:szCs w:val="21"/>
              </w:rPr>
              <w:t>课程目标1</w:t>
            </w:r>
          </w:p>
          <w:p w14:paraId="7101BF61">
            <w:pPr>
              <w:pStyle w:val="25"/>
              <w:jc w:val="center"/>
              <w:rPr>
                <w:rFonts w:ascii="宋体" w:hAnsi="宋体" w:eastAsia="宋体"/>
                <w:color w:val="000000"/>
                <w:szCs w:val="21"/>
              </w:rPr>
            </w:pPr>
            <w:r>
              <w:rPr>
                <w:rFonts w:hint="eastAsia" w:ascii="宋体" w:hAnsi="宋体" w:eastAsia="宋体"/>
                <w:color w:val="000000"/>
                <w:szCs w:val="21"/>
              </w:rPr>
              <w:t>课程目标2</w:t>
            </w:r>
          </w:p>
          <w:p w14:paraId="127F5E6F">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6D960F17">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14707BB7">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tc>
        <w:tc>
          <w:tcPr>
            <w:tcW w:w="1191" w:type="dxa"/>
            <w:noWrap w:val="0"/>
            <w:vAlign w:val="center"/>
          </w:tcPr>
          <w:p w14:paraId="24A356DB">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5E36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58AEA510">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67826F33">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317B711E">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06632998">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6BD16AF5">
            <w:pPr>
              <w:pStyle w:val="25"/>
              <w:jc w:val="center"/>
              <w:rPr>
                <w:rFonts w:ascii="宋体" w:hAnsi="宋体" w:eastAsia="宋体"/>
                <w:color w:val="000000"/>
                <w:szCs w:val="21"/>
              </w:rPr>
            </w:pPr>
            <w:r>
              <w:rPr>
                <w:rFonts w:hint="eastAsia" w:ascii="宋体" w:hAnsi="宋体" w:eastAsia="宋体"/>
                <w:color w:val="000000"/>
                <w:szCs w:val="21"/>
              </w:rPr>
              <w:t>课程目标4</w:t>
            </w:r>
          </w:p>
          <w:p w14:paraId="6E55FF4E">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24D5A178">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3FA694CF">
            <w:pPr>
              <w:pStyle w:val="25"/>
              <w:jc w:val="center"/>
              <w:rPr>
                <w:rFonts w:hint="default" w:ascii="宋体" w:hAnsi="宋体" w:eastAsia="宋体"/>
                <w:lang w:val="en-US" w:eastAsia="zh-CN"/>
              </w:rPr>
            </w:pPr>
            <w:r>
              <w:rPr>
                <w:rFonts w:hint="eastAsia" w:ascii="宋体" w:hAnsi="宋体"/>
                <w:color w:val="000000"/>
                <w:szCs w:val="21"/>
              </w:rPr>
              <w:t>3-1,2-2</w:t>
            </w:r>
          </w:p>
        </w:tc>
      </w:tr>
    </w:tbl>
    <w:p w14:paraId="5770FCF6">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96712B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D08D84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B30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054E9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D827C5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FD5234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410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AF0A85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AAFB602">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7D4C0C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394A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DA7EFE">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2C0180BF">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06593E4C">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0E731B2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31D4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A5275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2E24A13B">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74AD42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3250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A0E844">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273C9EE7">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4B2EB5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5573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F101C1E">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49EF7B9">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62CD65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4D42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F3167A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67FA049">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2E4B88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7ED379BA">
      <w:pPr>
        <w:spacing w:line="360" w:lineRule="auto"/>
        <w:rPr>
          <w:rFonts w:hint="eastAsia" w:ascii="宋体" w:hAnsi="宋体"/>
          <w:sz w:val="24"/>
          <w:szCs w:val="22"/>
        </w:rPr>
      </w:pPr>
    </w:p>
    <w:p w14:paraId="4F5D5CAA">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499A3E0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3434425C">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39"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39" DrawAspect="Content" ObjectID="_1468075740" r:id="rId23">
            <o:LockedField>false</o:LockedField>
          </o:OLEObject>
        </w:object>
      </w:r>
    </w:p>
    <w:p w14:paraId="06201253">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2FD085EB">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0DEDCD8D">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BB5AAD9">
      <w:pPr>
        <w:spacing w:after="156" w:afterLines="50" w:line="360" w:lineRule="auto"/>
        <w:ind w:firstLine="420" w:firstLineChars="200"/>
        <w:rPr>
          <w:rFonts w:hint="eastAsia" w:ascii="宋体" w:hAnsi="宋体" w:eastAsia="宋体" w:cstheme="minorBidi"/>
          <w:szCs w:val="21"/>
          <w:lang w:val="en-US" w:eastAsia="zh-CN"/>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17D8654D">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33BD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34D0E2CB">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7BEF407B">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6366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F2AC40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31E01B18">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532EC6ED">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59D81172">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13DE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63E38BE">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03F880D6">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0944A067">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7E460DB8">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534666D0">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5391047F">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2B56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EBFE9AA">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42777CA2">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2CB1F585">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3658B1AC">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3D160F08">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7B0521E5">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25F6F1F7">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18BC8086">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5962F747">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0AF2A2EA">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2AC98C0A">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7DEDA811">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66FD8A58">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50DB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D72CC10">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133B9E71">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6096D03F">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59D4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8303AE5">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426279C6">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21EE0AAA">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6AEDFDC3">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23B614B5">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6AAB8DD6">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07E49AE3">
      <w:pPr>
        <w:spacing w:line="360" w:lineRule="auto"/>
        <w:jc w:val="left"/>
        <w:rPr>
          <w:rFonts w:hint="eastAsia" w:ascii="宋体" w:hAnsi="宋体" w:eastAsia="宋体" w:cs="Times New Roman"/>
          <w:b/>
          <w:color w:val="000000"/>
          <w:sz w:val="24"/>
          <w:szCs w:val="24"/>
        </w:rPr>
      </w:pPr>
    </w:p>
    <w:p w14:paraId="57D5D0C4">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6F0A9913">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310B9C28">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427607E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110C618A">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024FBDA4">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上</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2123DF8F">
      <w:pPr>
        <w:spacing w:line="312" w:lineRule="auto"/>
        <w:rPr>
          <w:rFonts w:ascii="宋体" w:hAnsi="宋体"/>
          <w:sz w:val="24"/>
        </w:rPr>
      </w:pPr>
    </w:p>
    <w:p w14:paraId="0205FB7D">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7B093AFA">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1E591230">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宋体" w:hAnsi="宋体"/>
          <w:color w:val="000000"/>
          <w:szCs w:val="21"/>
          <w:lang w:val="en-US" w:eastAsia="zh-CN"/>
        </w:rPr>
        <w:t>杨丽莉</w:t>
      </w:r>
    </w:p>
    <w:p w14:paraId="76885BD5">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54EB1F02">
      <w:pPr>
        <w:rPr>
          <w:rFonts w:hint="eastAsia" w:eastAsiaTheme="minorEastAsia"/>
          <w:lang w:eastAsia="zh-CN"/>
        </w:rPr>
      </w:pPr>
    </w:p>
    <w:p w14:paraId="00642433">
      <w:pPr>
        <w:rPr>
          <w:rFonts w:hint="eastAsia" w:eastAsiaTheme="minorEastAsia"/>
          <w:lang w:eastAsia="zh-CN"/>
        </w:rPr>
      </w:pPr>
    </w:p>
    <w:p w14:paraId="1D13196E">
      <w:pPr>
        <w:rPr>
          <w:rFonts w:hint="eastAsia" w:eastAsiaTheme="minorEastAsia"/>
          <w:lang w:eastAsia="zh-CN"/>
        </w:rPr>
      </w:pPr>
    </w:p>
    <w:p w14:paraId="19421EC4">
      <w:pPr>
        <w:rPr>
          <w:rFonts w:hint="eastAsia" w:eastAsiaTheme="minorEastAsia"/>
          <w:lang w:eastAsia="zh-CN"/>
        </w:rPr>
      </w:pPr>
    </w:p>
    <w:p w14:paraId="4D1F41A3">
      <w:pPr>
        <w:rPr>
          <w:rFonts w:hint="eastAsia" w:eastAsiaTheme="minorEastAsia"/>
          <w:lang w:eastAsia="zh-CN"/>
        </w:rPr>
      </w:pPr>
    </w:p>
    <w:p w14:paraId="22EDC88D">
      <w:pPr>
        <w:rPr>
          <w:rFonts w:hint="eastAsia" w:eastAsiaTheme="minorEastAsia"/>
          <w:lang w:eastAsia="zh-CN"/>
        </w:rPr>
      </w:pPr>
    </w:p>
    <w:p w14:paraId="36854EF7">
      <w:pPr>
        <w:rPr>
          <w:rFonts w:hint="eastAsia" w:eastAsiaTheme="minorEastAsia"/>
          <w:lang w:eastAsia="zh-CN"/>
        </w:rPr>
      </w:pPr>
    </w:p>
    <w:p w14:paraId="40D1B400">
      <w:pPr>
        <w:rPr>
          <w:rFonts w:hint="eastAsia" w:eastAsiaTheme="minorEastAsia"/>
          <w:lang w:eastAsia="zh-CN"/>
        </w:rPr>
      </w:pPr>
    </w:p>
    <w:p w14:paraId="23091A56">
      <w:pPr>
        <w:rPr>
          <w:rFonts w:hint="eastAsia" w:eastAsiaTheme="minorEastAsia"/>
          <w:lang w:eastAsia="zh-CN"/>
        </w:rPr>
      </w:pPr>
    </w:p>
    <w:p w14:paraId="1C6C1625">
      <w:pPr>
        <w:rPr>
          <w:rFonts w:hint="eastAsia" w:eastAsiaTheme="minorEastAsia"/>
          <w:lang w:eastAsia="zh-CN"/>
        </w:rPr>
      </w:pPr>
    </w:p>
    <w:p w14:paraId="01201F0E">
      <w:pPr>
        <w:rPr>
          <w:rFonts w:hint="eastAsia" w:eastAsiaTheme="minorEastAsia"/>
          <w:lang w:eastAsia="zh-CN"/>
        </w:rPr>
      </w:pPr>
    </w:p>
    <w:p w14:paraId="3409B6BC">
      <w:pPr>
        <w:rPr>
          <w:rFonts w:hint="eastAsia" w:eastAsiaTheme="minorEastAsia"/>
          <w:lang w:eastAsia="zh-CN"/>
        </w:rPr>
      </w:pPr>
    </w:p>
    <w:p w14:paraId="2FD2F4BC">
      <w:pPr>
        <w:rPr>
          <w:rFonts w:hint="eastAsia" w:eastAsiaTheme="minorEastAsia"/>
          <w:lang w:eastAsia="zh-CN"/>
        </w:rPr>
      </w:pPr>
    </w:p>
    <w:p w14:paraId="16F004C8">
      <w:pPr>
        <w:rPr>
          <w:rFonts w:hint="eastAsia" w:eastAsiaTheme="minorEastAsia"/>
          <w:lang w:eastAsia="zh-CN"/>
        </w:rPr>
      </w:pPr>
    </w:p>
    <w:p w14:paraId="1D8F8EC5">
      <w:pPr>
        <w:rPr>
          <w:rFonts w:hint="eastAsia" w:eastAsiaTheme="minorEastAsia"/>
          <w:lang w:eastAsia="zh-CN"/>
        </w:rPr>
      </w:pPr>
    </w:p>
    <w:p w14:paraId="15F58ADA">
      <w:pPr>
        <w:rPr>
          <w:rFonts w:hint="eastAsia" w:eastAsiaTheme="minorEastAsia"/>
          <w:lang w:eastAsia="zh-CN"/>
        </w:rPr>
      </w:pPr>
    </w:p>
    <w:p w14:paraId="570855B6">
      <w:pPr>
        <w:rPr>
          <w:rFonts w:hint="eastAsia" w:eastAsiaTheme="minorEastAsia"/>
          <w:lang w:eastAsia="zh-CN"/>
        </w:rPr>
      </w:pPr>
    </w:p>
    <w:p w14:paraId="3037188E">
      <w:pPr>
        <w:rPr>
          <w:rFonts w:hint="eastAsia" w:eastAsiaTheme="minorEastAsia"/>
          <w:lang w:eastAsia="zh-CN"/>
        </w:rPr>
      </w:pPr>
    </w:p>
    <w:p w14:paraId="0226765E">
      <w:pPr>
        <w:rPr>
          <w:rFonts w:hint="eastAsia" w:eastAsiaTheme="minorEastAsia"/>
          <w:lang w:eastAsia="zh-CN"/>
        </w:rPr>
      </w:pPr>
    </w:p>
    <w:p w14:paraId="7133394B">
      <w:pPr>
        <w:rPr>
          <w:rFonts w:hint="eastAsia" w:eastAsiaTheme="minorEastAsia"/>
          <w:lang w:eastAsia="zh-CN"/>
        </w:rPr>
      </w:pPr>
    </w:p>
    <w:p w14:paraId="37502EE0">
      <w:pPr>
        <w:rPr>
          <w:rFonts w:hint="eastAsia" w:eastAsiaTheme="minorEastAsia"/>
          <w:lang w:eastAsia="zh-CN"/>
        </w:rPr>
      </w:pPr>
    </w:p>
    <w:p w14:paraId="7C2CD2E5">
      <w:pPr>
        <w:rPr>
          <w:rFonts w:hint="eastAsia" w:eastAsiaTheme="minorEastAsia"/>
          <w:lang w:eastAsia="zh-CN"/>
        </w:rPr>
      </w:pPr>
    </w:p>
    <w:p w14:paraId="2AC43AAB">
      <w:pPr>
        <w:rPr>
          <w:rFonts w:hint="eastAsia" w:eastAsiaTheme="minorEastAsia"/>
          <w:lang w:eastAsia="zh-CN"/>
        </w:rPr>
      </w:pPr>
    </w:p>
    <w:p w14:paraId="68ED499A">
      <w:pPr>
        <w:rPr>
          <w:rFonts w:hint="eastAsia" w:eastAsiaTheme="minorEastAsia"/>
          <w:lang w:eastAsia="zh-CN"/>
        </w:rPr>
      </w:pPr>
    </w:p>
    <w:p w14:paraId="3C0AE0E1">
      <w:pPr>
        <w:rPr>
          <w:rFonts w:hint="eastAsia" w:eastAsiaTheme="minorEastAsia"/>
          <w:lang w:eastAsia="zh-CN"/>
        </w:rPr>
      </w:pPr>
    </w:p>
    <w:p w14:paraId="49C403A2">
      <w:pPr>
        <w:rPr>
          <w:rFonts w:hint="eastAsia" w:eastAsiaTheme="minorEastAsia"/>
          <w:lang w:eastAsia="zh-CN"/>
        </w:rPr>
      </w:pPr>
    </w:p>
    <w:p w14:paraId="746A42AC">
      <w:pPr>
        <w:rPr>
          <w:rFonts w:hint="eastAsia" w:eastAsiaTheme="minorEastAsia"/>
          <w:lang w:eastAsia="zh-CN"/>
        </w:rPr>
      </w:pPr>
    </w:p>
    <w:p w14:paraId="424624D5">
      <w:pPr>
        <w:rPr>
          <w:rFonts w:hint="eastAsia" w:eastAsiaTheme="minorEastAsia"/>
          <w:lang w:eastAsia="zh-CN"/>
        </w:rPr>
      </w:pPr>
    </w:p>
    <w:p w14:paraId="2E2EF01F">
      <w:pPr>
        <w:rPr>
          <w:rFonts w:hint="eastAsia" w:eastAsiaTheme="minorEastAsia"/>
          <w:lang w:eastAsia="zh-CN"/>
        </w:rPr>
      </w:pPr>
    </w:p>
    <w:p w14:paraId="4A0D3B53">
      <w:pPr>
        <w:rPr>
          <w:rFonts w:hint="eastAsia" w:eastAsiaTheme="minorEastAsia"/>
          <w:lang w:eastAsia="zh-CN"/>
        </w:rPr>
      </w:pPr>
    </w:p>
    <w:p w14:paraId="71A70432">
      <w:pPr>
        <w:rPr>
          <w:rFonts w:hint="eastAsia" w:eastAsiaTheme="minorEastAsia"/>
          <w:lang w:eastAsia="zh-CN"/>
        </w:rPr>
      </w:pPr>
    </w:p>
    <w:p w14:paraId="4AB1E1EC">
      <w:pPr>
        <w:rPr>
          <w:rFonts w:hint="eastAsia" w:eastAsiaTheme="minorEastAsia"/>
          <w:lang w:eastAsia="zh-CN"/>
        </w:rPr>
      </w:pPr>
    </w:p>
    <w:p w14:paraId="452F1D87">
      <w:pPr>
        <w:rPr>
          <w:rFonts w:hint="eastAsia" w:eastAsiaTheme="minorEastAsia"/>
          <w:lang w:eastAsia="zh-CN"/>
        </w:rPr>
      </w:pPr>
    </w:p>
    <w:p w14:paraId="266DDC64">
      <w:pPr>
        <w:rPr>
          <w:rFonts w:hint="eastAsia" w:eastAsiaTheme="minorEastAsia"/>
          <w:lang w:eastAsia="zh-CN"/>
        </w:rPr>
      </w:pPr>
    </w:p>
    <w:p w14:paraId="768D5951">
      <w:pPr>
        <w:spacing w:line="360" w:lineRule="auto"/>
        <w:jc w:val="center"/>
        <w:outlineLvl w:val="0"/>
        <w:rPr>
          <w:rFonts w:hint="eastAsia" w:ascii="Times New Roman" w:hAnsi="Times New Roman" w:eastAsia="宋体" w:cs="Times New Roman"/>
          <w:b/>
          <w:sz w:val="44"/>
          <w:szCs w:val="44"/>
        </w:rPr>
      </w:pPr>
      <w:bookmarkStart w:id="56" w:name="_Toc7848"/>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）Ⅱ</w:t>
      </w:r>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课程教学大纲</w:t>
      </w:r>
      <w:bookmarkEnd w:id="56"/>
    </w:p>
    <w:p w14:paraId="1CB5B2E3">
      <w:pPr>
        <w:spacing w:line="312" w:lineRule="auto"/>
        <w:jc w:val="center"/>
        <w:rPr>
          <w:b/>
          <w:bCs/>
          <w:sz w:val="30"/>
        </w:rPr>
      </w:pPr>
      <w:r>
        <w:rPr>
          <w:b/>
          <w:bCs/>
          <w:sz w:val="30"/>
        </w:rPr>
        <w:t>（Instrumental Music</w:t>
      </w:r>
      <w:r>
        <w:rPr>
          <w:rFonts w:hint="eastAsia"/>
          <w:b/>
          <w:bCs/>
          <w:sz w:val="30"/>
        </w:rPr>
        <w:t>Ⅱ</w:t>
      </w:r>
      <w:r>
        <w:rPr>
          <w:b/>
          <w:bCs/>
          <w:sz w:val="30"/>
        </w:rPr>
        <w:t>）</w:t>
      </w:r>
    </w:p>
    <w:p w14:paraId="0CD2B84F">
      <w:pPr>
        <w:spacing w:line="312" w:lineRule="auto"/>
        <w:jc w:val="center"/>
        <w:rPr>
          <w:rFonts w:eastAsia="黑体"/>
          <w:bCs/>
          <w:sz w:val="30"/>
        </w:rPr>
      </w:pPr>
    </w:p>
    <w:p w14:paraId="3E9D6AC4">
      <w:pPr>
        <w:spacing w:line="360" w:lineRule="auto"/>
        <w:ind w:firstLine="482" w:firstLineChars="200"/>
        <w:jc w:val="left"/>
        <w:rPr>
          <w:rFonts w:hint="default" w:ascii="宋体" w:hAnsi="宋体" w:eastAsia="宋体" w:cs="宋体"/>
          <w:b/>
          <w:bCs w:val="0"/>
          <w:sz w:val="24"/>
          <w:szCs w:val="24"/>
          <w:lang w:val="en-US"/>
        </w:rPr>
      </w:pPr>
      <w:r>
        <w:rPr>
          <w:rFonts w:hint="eastAsia" w:ascii="宋体" w:hAnsi="宋体" w:eastAsia="宋体" w:cs="宋体"/>
          <w:b/>
          <w:bCs w:val="0"/>
          <w:sz w:val="24"/>
          <w:szCs w:val="24"/>
        </w:rPr>
        <w:t>课程代码：</w:t>
      </w:r>
      <w:r>
        <w:rPr>
          <w:rFonts w:hint="eastAsia" w:ascii="宋体" w:hAnsi="宋体" w:eastAsia="宋体" w:cs="宋体"/>
          <w:b/>
          <w:bCs w:val="0"/>
          <w:sz w:val="24"/>
          <w:szCs w:val="24"/>
          <w:lang w:val="en-US" w:eastAsia="zh-CN"/>
        </w:rPr>
        <w:t>2403015</w:t>
      </w:r>
    </w:p>
    <w:p w14:paraId="6CF8397A">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5A5AD4DD">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76BB8C23">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506164AE">
      <w:pPr>
        <w:spacing w:line="360" w:lineRule="auto"/>
        <w:ind w:firstLine="482" w:firstLineChars="200"/>
        <w:jc w:val="left"/>
        <w:rPr>
          <w:kern w:val="0"/>
          <w:sz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r>
        <w:rPr>
          <w:kern w:val="0"/>
          <w:sz w:val="24"/>
        </w:rPr>
        <w:t xml:space="preserve">                        </w:t>
      </w:r>
    </w:p>
    <w:p w14:paraId="4DC97924">
      <w:pPr>
        <w:ind w:firstLine="480" w:firstLineChars="200"/>
        <w:rPr>
          <w:rFonts w:hint="eastAsia" w:ascii="宋体" w:hAnsi="宋体"/>
          <w:kern w:val="0"/>
          <w:sz w:val="24"/>
        </w:rPr>
      </w:pPr>
    </w:p>
    <w:p w14:paraId="6990E93F">
      <w:pPr>
        <w:rPr>
          <w:rFonts w:hint="eastAsia" w:ascii="宋体" w:hAnsi="宋体"/>
          <w:kern w:val="0"/>
          <w:sz w:val="24"/>
        </w:rPr>
      </w:pPr>
      <w:r>
        <w:rPr>
          <w:rFonts w:hint="eastAsia"/>
          <w:b/>
          <w:bCs/>
          <w:kern w:val="0"/>
          <w:sz w:val="24"/>
          <w:lang w:val="en-US" w:eastAsia="zh-CN"/>
        </w:rPr>
        <w:t>一、课程介绍</w:t>
      </w:r>
    </w:p>
    <w:p w14:paraId="7A5D4DD1">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本课程是音乐学专业的专业基础必修课。通过本课程的学习，首先，要强化思想引领，让学生树立正确的音乐学习观、演奏观；其次，扎根传统，让学生详细了解</w:t>
      </w:r>
      <w:r>
        <w:rPr>
          <w:rFonts w:hint="eastAsia" w:ascii="Times New Roman" w:hAnsi="Times New Roman" w:cs="Times New Roman"/>
          <w:szCs w:val="21"/>
          <w:lang w:val="en-US" w:eastAsia="zh-CN"/>
        </w:rPr>
        <w:t>北方</w:t>
      </w:r>
      <w:r>
        <w:rPr>
          <w:rFonts w:hint="eastAsia" w:ascii="Times New Roman" w:hAnsi="Times New Roman" w:eastAsia="宋体" w:cs="Times New Roman"/>
          <w:szCs w:val="21"/>
          <w:lang w:val="en-US" w:eastAsia="zh-CN"/>
        </w:rPr>
        <w:t>筝派，并能够独立演奏</w:t>
      </w:r>
      <w:r>
        <w:rPr>
          <w:rFonts w:hint="eastAsia" w:ascii="Times New Roman" w:hAnsi="Times New Roman" w:cs="Times New Roman"/>
          <w:szCs w:val="21"/>
          <w:lang w:val="en-US" w:eastAsia="zh-CN"/>
        </w:rPr>
        <w:t>北方各流派</w:t>
      </w:r>
      <w:r>
        <w:rPr>
          <w:rFonts w:hint="eastAsia" w:ascii="Times New Roman" w:hAnsi="Times New Roman" w:eastAsia="宋体" w:cs="Times New Roman"/>
          <w:szCs w:val="21"/>
          <w:lang w:val="en-US" w:eastAsia="zh-CN"/>
        </w:rPr>
        <w:t>筝曲。最后，要将成果落实到教学实践，打破教与学的壁垒，力争让学生学一节课就能教一节课，为其后续学习、教学辅导工作奠定基础。</w:t>
      </w:r>
    </w:p>
    <w:p w14:paraId="4557F5D7">
      <w:pPr>
        <w:ind w:firstLine="480" w:firstLineChars="200"/>
        <w:rPr>
          <w:rFonts w:hint="eastAsia" w:ascii="宋体" w:hAnsi="宋体"/>
          <w:sz w:val="24"/>
          <w:lang w:val="en-US" w:eastAsia="zh-CN"/>
        </w:rPr>
      </w:pPr>
    </w:p>
    <w:p w14:paraId="6A84141E">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37543626">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2C5EDB8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552458C6">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目标2. 掌握并了解中国筝乐发展历程中古筝名家。</w:t>
      </w:r>
    </w:p>
    <w:p w14:paraId="0F92B834">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能够了解北方筝乐，并熟练演奏数首北方筝乐作品。</w:t>
      </w:r>
    </w:p>
    <w:p w14:paraId="22CF20E3">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北方筝曲</w:t>
      </w:r>
      <w:r>
        <w:rPr>
          <w:rFonts w:hint="eastAsia" w:ascii="Times New Roman" w:hAnsi="Times New Roman" w:eastAsia="宋体" w:cs="Times New Roman"/>
          <w:szCs w:val="21"/>
          <w:lang w:val="en-US" w:eastAsia="zh-CN"/>
        </w:rPr>
        <w:t>的教学任务。</w:t>
      </w:r>
    </w:p>
    <w:p w14:paraId="4833E44E">
      <w:pPr>
        <w:spacing w:line="360" w:lineRule="auto"/>
        <w:ind w:firstLine="482"/>
        <w:jc w:val="left"/>
        <w:rPr>
          <w:rFonts w:ascii="宋体" w:hAnsi="宋体"/>
          <w:sz w:val="24"/>
        </w:rPr>
      </w:pPr>
    </w:p>
    <w:p w14:paraId="2CC54568">
      <w:pPr>
        <w:rPr>
          <w:rFonts w:hint="eastAsia" w:ascii="宋体" w:hAnsi="宋体"/>
          <w:b/>
          <w:color w:val="auto"/>
          <w:sz w:val="28"/>
          <w:szCs w:val="28"/>
        </w:rPr>
      </w:pPr>
      <w:r>
        <w:rPr>
          <w:rFonts w:hint="eastAsia" w:ascii="Times New Roman" w:hAnsi="Times New Roman" w:eastAsia="宋体" w:cs="Times New Roman"/>
          <w:b/>
          <w:bCs/>
          <w:szCs w:val="21"/>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319C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E73F372">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59EE4394">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5EA8C635">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6657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15B54E0E">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78EF4BD3">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0B3339B5">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1CC2EDF2">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579CA639">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37AB55EA">
      <w:pPr>
        <w:rPr>
          <w:rFonts w:hint="default" w:ascii="宋体" w:hAnsi="宋体"/>
          <w:sz w:val="24"/>
          <w:lang w:val="en-US" w:eastAsia="zh-CN"/>
        </w:rPr>
      </w:pPr>
    </w:p>
    <w:p w14:paraId="198147E8">
      <w:pPr>
        <w:spacing w:before="156" w:beforeLines="50" w:line="360" w:lineRule="auto"/>
        <w:jc w:val="left"/>
        <w:rPr>
          <w:rFonts w:hint="default" w:ascii="宋体" w:hAnsi="宋体" w:eastAsia="宋体" w:cs="Times New Roman"/>
          <w:b/>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57275D89">
      <w:pPr>
        <w:spacing w:line="360" w:lineRule="auto"/>
        <w:ind w:firstLine="411" w:firstLineChars="196"/>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通过</w:t>
      </w:r>
      <w:r>
        <w:rPr>
          <w:rFonts w:hint="eastAsia" w:ascii="宋体" w:hAnsi="宋体" w:cs="Times New Roman"/>
          <w:color w:val="000000"/>
          <w:szCs w:val="21"/>
          <w:lang w:val="en-US" w:eastAsia="zh-CN"/>
        </w:rPr>
        <w:t>了解筝史中重要的名家</w:t>
      </w:r>
      <w:r>
        <w:rPr>
          <w:rFonts w:hint="default" w:ascii="宋体" w:hAnsi="宋体" w:eastAsia="宋体" w:cs="Times New Roman"/>
          <w:color w:val="000000"/>
          <w:szCs w:val="21"/>
          <w:lang w:val="en-US" w:eastAsia="zh-CN"/>
        </w:rPr>
        <w:t>，</w:t>
      </w:r>
      <w:r>
        <w:rPr>
          <w:rFonts w:hint="eastAsia" w:ascii="宋体" w:hAnsi="宋体" w:cs="Times New Roman"/>
          <w:color w:val="000000"/>
          <w:szCs w:val="21"/>
          <w:lang w:val="en-US" w:eastAsia="zh-CN"/>
        </w:rPr>
        <w:t>感受大家风范，感悟历代筝乐演奏家教育家的艺术情怀，同时</w:t>
      </w:r>
      <w:r>
        <w:rPr>
          <w:rFonts w:hint="default" w:ascii="宋体" w:hAnsi="宋体" w:eastAsia="宋体" w:cs="Times New Roman"/>
          <w:color w:val="000000"/>
          <w:szCs w:val="21"/>
          <w:lang w:val="en-US" w:eastAsia="zh-CN"/>
        </w:rPr>
        <w:t>在观念上强调要弘扬中华民族精神（爱国主义、尚礼、天人合一等）树立远大的音乐志向；其次</w:t>
      </w:r>
      <w:r>
        <w:rPr>
          <w:rFonts w:hint="eastAsia" w:ascii="宋体" w:hAnsi="宋体" w:cs="Times New Roman"/>
          <w:color w:val="000000"/>
          <w:szCs w:val="21"/>
          <w:lang w:val="en-US" w:eastAsia="zh-CN"/>
        </w:rPr>
        <w:t>强调</w:t>
      </w:r>
      <w:r>
        <w:rPr>
          <w:rFonts w:hint="default" w:ascii="宋体" w:hAnsi="宋体" w:eastAsia="宋体" w:cs="Times New Roman"/>
          <w:color w:val="000000"/>
          <w:szCs w:val="21"/>
          <w:lang w:val="en-US" w:eastAsia="zh-CN"/>
        </w:rPr>
        <w:t>在艺术上要扎根生活、扎根时代。</w:t>
      </w:r>
    </w:p>
    <w:p w14:paraId="5BFD39A1">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南方各筝派的形成与南方各地</w:t>
      </w:r>
      <w:r>
        <w:rPr>
          <w:rFonts w:hint="default" w:ascii="宋体" w:hAnsi="宋体" w:eastAsia="宋体" w:cs="Times New Roman"/>
          <w:color w:val="000000"/>
          <w:szCs w:val="21"/>
          <w:lang w:val="en-US" w:eastAsia="zh-CN"/>
        </w:rPr>
        <w:t>文化有着密切的关系，对其做深入的了解是为了让学生充分认识中国传统音乐的深厚底蕴，提升文化自信；另外民乐源于民间扎根民间，要让学生认识到扎根民间的必要性；同时通过对研究现状的了解，反思创新的必要性。</w:t>
      </w:r>
    </w:p>
    <w:p w14:paraId="7BA614AE">
      <w:pPr>
        <w:spacing w:line="360" w:lineRule="auto"/>
        <w:ind w:firstLine="411" w:firstLineChars="196"/>
        <w:jc w:val="left"/>
        <w:rPr>
          <w:rFonts w:hint="default" w:ascii="宋体" w:hAnsi="宋体" w:eastAsia="宋体" w:cs="Times New Roman"/>
          <w:color w:val="000000"/>
          <w:szCs w:val="21"/>
          <w:lang w:val="en-US" w:eastAsia="zh-CN"/>
        </w:rPr>
      </w:pPr>
    </w:p>
    <w:p w14:paraId="026F4019">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7E23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6EFFD8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1EE930D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C15E0A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06B86B0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BA7B73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41500C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D43184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CCDE10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734C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921171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筝乐名家</w:t>
            </w:r>
          </w:p>
        </w:tc>
        <w:tc>
          <w:tcPr>
            <w:tcW w:w="1701" w:type="dxa"/>
            <w:vAlign w:val="center"/>
          </w:tcPr>
          <w:p w14:paraId="50C0C800">
            <w:pPr>
              <w:keepNext w:val="0"/>
              <w:keepLines w:val="0"/>
              <w:suppressLineNumbers w:val="0"/>
              <w:spacing w:before="0" w:beforeAutospacing="0" w:after="0" w:afterAutospacing="0" w:line="269" w:lineRule="auto"/>
              <w:ind w:left="0" w:right="0"/>
              <w:jc w:val="left"/>
              <w:rPr>
                <w:rFonts w:hint="eastAsia" w:ascii="仿宋" w:hAnsi="仿宋" w:eastAsia="仿宋" w:cs="仿宋"/>
                <w:vertAlign w:val="baseline"/>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近代筝乐的先驱：曹正</w:t>
            </w:r>
          </w:p>
          <w:p w14:paraId="4D56261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（2）21弦筝奠基人：徐振高与王巺之</w:t>
            </w:r>
          </w:p>
          <w:p w14:paraId="2A3E9035">
            <w:pPr>
              <w:keepNext w:val="0"/>
              <w:keepLines w:val="0"/>
              <w:numPr>
                <w:ilvl w:val="0"/>
                <w:numId w:val="11"/>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一代筝王：王中山</w:t>
            </w:r>
          </w:p>
          <w:p w14:paraId="40E3D4FD">
            <w:pPr>
              <w:keepNext w:val="0"/>
              <w:keepLines w:val="0"/>
              <w:numPr>
                <w:ilvl w:val="0"/>
                <w:numId w:val="11"/>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筝乐作曲：王建民</w:t>
            </w:r>
          </w:p>
        </w:tc>
        <w:tc>
          <w:tcPr>
            <w:tcW w:w="1233" w:type="dxa"/>
            <w:vAlign w:val="center"/>
          </w:tcPr>
          <w:p w14:paraId="24C7A239">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636632B5">
            <w:pPr>
              <w:keepNext w:val="0"/>
              <w:keepLines w:val="0"/>
              <w:numPr>
                <w:ilvl w:val="0"/>
                <w:numId w:val="12"/>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熟知各时期具有代表性的筝家名师；</w:t>
            </w:r>
          </w:p>
        </w:tc>
        <w:tc>
          <w:tcPr>
            <w:tcW w:w="1560" w:type="dxa"/>
            <w:vAlign w:val="center"/>
          </w:tcPr>
          <w:p w14:paraId="0AF54DD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1708991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2.多媒体教学</w:t>
            </w:r>
          </w:p>
        </w:tc>
        <w:tc>
          <w:tcPr>
            <w:tcW w:w="438" w:type="dxa"/>
            <w:vAlign w:val="center"/>
          </w:tcPr>
          <w:p w14:paraId="56AB8BE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5E38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296D0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637226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b w:val="0"/>
                <w:bCs/>
                <w:color w:val="000000"/>
                <w:szCs w:val="21"/>
                <w:lang w:val="en-US" w:eastAsia="zh-CN"/>
              </w:rPr>
              <w:t>深刻体会历代筝家的艺术情怀和教育情怀，以前人的艺术经历为指引，树立远大的艺术志向和教育理想。</w:t>
            </w:r>
          </w:p>
        </w:tc>
      </w:tr>
      <w:tr w14:paraId="4B27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7D3011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2.山东筝派概述</w:t>
            </w:r>
          </w:p>
        </w:tc>
        <w:tc>
          <w:tcPr>
            <w:tcW w:w="1701" w:type="dxa"/>
            <w:vAlign w:val="center"/>
          </w:tcPr>
          <w:p w14:paraId="4CCAFF61">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山东</w:t>
            </w:r>
          </w:p>
          <w:p w14:paraId="71E89E76">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（2）山东筝派筝乐概述</w:t>
            </w:r>
          </w:p>
          <w:p w14:paraId="06B7E5CA">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（3）山东筝与山东琴书</w:t>
            </w:r>
          </w:p>
          <w:p w14:paraId="660B23C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（2）一代宗师——</w:t>
            </w:r>
            <w:r>
              <w:rPr>
                <w:rFonts w:hint="eastAsia" w:ascii="宋体" w:hAnsi="宋体" w:cs="Times New Roman"/>
                <w:color w:val="000000"/>
                <w:szCs w:val="21"/>
                <w:lang w:val="en-US" w:eastAsia="zh-CN"/>
              </w:rPr>
              <w:t>高自成、赵登山</w:t>
            </w:r>
          </w:p>
        </w:tc>
        <w:tc>
          <w:tcPr>
            <w:tcW w:w="1233" w:type="dxa"/>
            <w:vAlign w:val="center"/>
          </w:tcPr>
          <w:p w14:paraId="2D099EDB">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279382BE">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能够了解山东地理、人文、自然和风俗等特征。</w:t>
            </w:r>
          </w:p>
          <w:p w14:paraId="23D5DB1B">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掌握山东筝派发展的历史概况、代表人物和风格等。</w:t>
            </w:r>
          </w:p>
          <w:p w14:paraId="06851EBE">
            <w:pPr>
              <w:keepNext w:val="0"/>
              <w:keepLines w:val="0"/>
              <w:numPr>
                <w:ilvl w:val="0"/>
                <w:numId w:val="8"/>
              </w:numPr>
              <w:suppressLineNumbers w:val="0"/>
              <w:spacing w:before="0" w:beforeAutospacing="0" w:after="0" w:afterAutospacing="0" w:line="269" w:lineRule="auto"/>
              <w:ind w:left="0" w:leftChars="0" w:right="0" w:firstLine="0" w:firstLineChars="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理解山东筝与地方琴书之间的关系及影响。</w:t>
            </w:r>
          </w:p>
        </w:tc>
        <w:tc>
          <w:tcPr>
            <w:tcW w:w="1560" w:type="dxa"/>
            <w:vAlign w:val="center"/>
          </w:tcPr>
          <w:p w14:paraId="7EDD097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6AF203A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90A219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9C61C2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1023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17E9F5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143100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5197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3E60CC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3.山东筝曲演奏</w:t>
            </w:r>
          </w:p>
        </w:tc>
        <w:tc>
          <w:tcPr>
            <w:tcW w:w="1701" w:type="dxa"/>
            <w:vAlign w:val="center"/>
          </w:tcPr>
          <w:p w14:paraId="3A6605B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11026A0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（2）凤翔歌</w:t>
            </w:r>
          </w:p>
          <w:p w14:paraId="7E76382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汉宫秋月</w:t>
            </w:r>
          </w:p>
          <w:p w14:paraId="1B1F8AA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4</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高山流水</w:t>
            </w:r>
          </w:p>
          <w:p w14:paraId="3B60EA9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5</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四段锦</w:t>
            </w:r>
          </w:p>
        </w:tc>
        <w:tc>
          <w:tcPr>
            <w:tcW w:w="1233" w:type="dxa"/>
            <w:vAlign w:val="center"/>
          </w:tcPr>
          <w:p w14:paraId="153C1DFB">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1D58887">
            <w:pPr>
              <w:keepNext w:val="0"/>
              <w:keepLines w:val="0"/>
              <w:numPr>
                <w:ilvl w:val="0"/>
                <w:numId w:val="13"/>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山东筝派的传统</w:t>
            </w:r>
            <w:r>
              <w:rPr>
                <w:rFonts w:hint="eastAsia" w:ascii="宋体" w:hAnsi="宋体" w:eastAsia="宋体" w:cs="Times New Roman"/>
                <w:color w:val="000000"/>
                <w:szCs w:val="21"/>
              </w:rPr>
              <w:t>弹奏技巧</w:t>
            </w:r>
            <w:r>
              <w:rPr>
                <w:rFonts w:hint="eastAsia" w:ascii="宋体" w:hAnsi="宋体" w:cs="Times New Roman"/>
                <w:color w:val="000000"/>
                <w:szCs w:val="21"/>
                <w:lang w:eastAsia="zh-CN"/>
              </w:rPr>
              <w:t>。</w:t>
            </w:r>
          </w:p>
          <w:p w14:paraId="00074E48">
            <w:pPr>
              <w:keepNext w:val="0"/>
              <w:keepLines w:val="0"/>
              <w:numPr>
                <w:ilvl w:val="0"/>
                <w:numId w:val="13"/>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53FB113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330B43C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21C2F70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FB6F423">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10</w:t>
            </w:r>
          </w:p>
        </w:tc>
      </w:tr>
      <w:tr w14:paraId="1113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48527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1C9C47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605F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6921B0E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3.河南筝派概述</w:t>
            </w:r>
          </w:p>
        </w:tc>
        <w:tc>
          <w:tcPr>
            <w:tcW w:w="1701" w:type="dxa"/>
            <w:vAlign w:val="center"/>
          </w:tcPr>
          <w:p w14:paraId="6F21FCA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只有河南</w:t>
            </w:r>
          </w:p>
          <w:p w14:paraId="01753344">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河南筝派概述</w:t>
            </w:r>
          </w:p>
          <w:p w14:paraId="7DD2DFA6">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（3）河南筝与大调曲子</w:t>
            </w:r>
          </w:p>
          <w:p w14:paraId="6545AD6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（2）一代宗师——</w:t>
            </w:r>
            <w:r>
              <w:rPr>
                <w:rFonts w:hint="eastAsia" w:ascii="宋体" w:hAnsi="宋体" w:cs="Times New Roman"/>
                <w:color w:val="000000"/>
                <w:szCs w:val="21"/>
                <w:lang w:val="en-US" w:eastAsia="zh-CN"/>
              </w:rPr>
              <w:t>曹东扶、任清芝</w:t>
            </w:r>
          </w:p>
        </w:tc>
        <w:tc>
          <w:tcPr>
            <w:tcW w:w="1233" w:type="dxa"/>
            <w:vAlign w:val="center"/>
          </w:tcPr>
          <w:p w14:paraId="5781B791">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6A862F62">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（1）能够了解河南地理、人文、自然和风俗等特征。</w:t>
            </w:r>
          </w:p>
          <w:p w14:paraId="3C18AEBE">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（2）掌握河南筝派发展的历史概况、代表人物和风格等。</w:t>
            </w:r>
          </w:p>
          <w:p w14:paraId="3E089AB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（3）理解河南筝与大调曲子之间的关系及影响。</w:t>
            </w:r>
          </w:p>
        </w:tc>
        <w:tc>
          <w:tcPr>
            <w:tcW w:w="1560" w:type="dxa"/>
            <w:vAlign w:val="center"/>
          </w:tcPr>
          <w:p w14:paraId="6D2BECB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D6455F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239F546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D61C00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367F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88C8C6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5072E94">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085A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5C198BF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3.河南筝曲演奏</w:t>
            </w:r>
          </w:p>
        </w:tc>
        <w:tc>
          <w:tcPr>
            <w:tcW w:w="1701" w:type="dxa"/>
            <w:vAlign w:val="center"/>
          </w:tcPr>
          <w:p w14:paraId="409A255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0792B0DF">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上楼</w:t>
            </w:r>
          </w:p>
          <w:p w14:paraId="1134EBE2">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（3）河南八板</w:t>
            </w:r>
          </w:p>
          <w:p w14:paraId="269E837A">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4</w:t>
            </w: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高山流水</w:t>
            </w:r>
          </w:p>
          <w:p w14:paraId="6E33C701">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（5）闹元宵</w:t>
            </w:r>
          </w:p>
        </w:tc>
        <w:tc>
          <w:tcPr>
            <w:tcW w:w="1233" w:type="dxa"/>
            <w:vAlign w:val="center"/>
          </w:tcPr>
          <w:p w14:paraId="0A1D5599">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49641375">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河南筝派的传统</w:t>
            </w:r>
            <w:r>
              <w:rPr>
                <w:rFonts w:hint="eastAsia" w:ascii="宋体" w:hAnsi="宋体" w:eastAsia="宋体" w:cs="Times New Roman"/>
                <w:color w:val="000000"/>
                <w:szCs w:val="21"/>
              </w:rPr>
              <w:t>弹奏技巧</w:t>
            </w:r>
            <w:r>
              <w:rPr>
                <w:rFonts w:hint="eastAsia" w:ascii="宋体" w:hAnsi="宋体" w:cs="Times New Roman"/>
                <w:color w:val="000000"/>
                <w:szCs w:val="21"/>
                <w:lang w:eastAsia="zh-CN"/>
              </w:rPr>
              <w:t>。</w:t>
            </w:r>
          </w:p>
          <w:p w14:paraId="2605083A">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7D2F976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1E8D912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40ECEC1E">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E7FC98D">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10</w:t>
            </w:r>
          </w:p>
        </w:tc>
      </w:tr>
      <w:tr w14:paraId="2FAB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BA803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2D65113">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464B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2010F0B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16B5A857">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传统筝曲教学设计</w:t>
            </w:r>
          </w:p>
        </w:tc>
        <w:tc>
          <w:tcPr>
            <w:tcW w:w="1233" w:type="dxa"/>
            <w:vAlign w:val="center"/>
          </w:tcPr>
          <w:p w14:paraId="5C521006">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2C0E38F0">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69E0EBC8">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（2）能够自主进行传统筝曲的教学设计。</w:t>
            </w:r>
          </w:p>
          <w:p w14:paraId="69475DB3">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233FB8F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5B2291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3AF38AF5">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B1C1A8A">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294C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22B437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52997186">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424D2430">
      <w:pPr>
        <w:spacing w:line="360" w:lineRule="auto"/>
        <w:jc w:val="left"/>
        <w:rPr>
          <w:rFonts w:hint="eastAsia" w:ascii="宋体" w:hAnsi="宋体" w:eastAsia="宋体" w:cs="Times New Roman"/>
          <w:b/>
          <w:color w:val="000000"/>
          <w:sz w:val="24"/>
          <w:szCs w:val="24"/>
        </w:rPr>
      </w:pPr>
    </w:p>
    <w:p w14:paraId="1F24C0C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9B6A11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9AC7B2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1DF0C409">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29FC197F">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6FCA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3F5FBECB">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1B42A479">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5ACC1943">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0A529C7F">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16D10EFE">
            <w:pPr>
              <w:pStyle w:val="25"/>
              <w:jc w:val="center"/>
              <w:rPr>
                <w:rFonts w:ascii="宋体" w:hAnsi="宋体" w:eastAsia="宋体"/>
                <w:b/>
              </w:rPr>
            </w:pPr>
            <w:r>
              <w:rPr>
                <w:rFonts w:hint="eastAsia" w:ascii="宋体" w:hAnsi="宋体" w:eastAsia="宋体"/>
                <w:b/>
              </w:rPr>
              <w:t>课程</w:t>
            </w:r>
          </w:p>
          <w:p w14:paraId="2EEF209F">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6F497A51">
            <w:pPr>
              <w:pStyle w:val="25"/>
              <w:jc w:val="center"/>
              <w:rPr>
                <w:rFonts w:ascii="宋体" w:hAnsi="宋体" w:eastAsia="宋体"/>
                <w:b/>
              </w:rPr>
            </w:pPr>
            <w:r>
              <w:rPr>
                <w:rFonts w:hint="eastAsia" w:ascii="宋体" w:hAnsi="宋体" w:eastAsia="宋体"/>
                <w:b/>
              </w:rPr>
              <w:t>考核</w:t>
            </w:r>
          </w:p>
          <w:p w14:paraId="2B589ABA">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7136B552">
            <w:pPr>
              <w:pStyle w:val="25"/>
              <w:jc w:val="center"/>
              <w:rPr>
                <w:rFonts w:ascii="宋体" w:hAnsi="宋体" w:eastAsia="宋体"/>
                <w:b/>
              </w:rPr>
            </w:pPr>
            <w:r>
              <w:rPr>
                <w:rFonts w:ascii="宋体" w:hAnsi="宋体" w:eastAsia="宋体"/>
                <w:b/>
              </w:rPr>
              <w:t>对应的毕业要求指标点</w:t>
            </w:r>
          </w:p>
        </w:tc>
      </w:tr>
      <w:tr w14:paraId="45AF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59C78A3">
            <w:pPr>
              <w:pStyle w:val="25"/>
              <w:jc w:val="center"/>
              <w:rPr>
                <w:rFonts w:ascii="宋体" w:hAnsi="宋体" w:eastAsia="宋体"/>
              </w:rPr>
            </w:pPr>
            <w:r>
              <w:rPr>
                <w:rFonts w:ascii="宋体" w:hAnsi="宋体" w:eastAsia="宋体"/>
              </w:rPr>
              <w:t>平时成绩</w:t>
            </w:r>
          </w:p>
        </w:tc>
        <w:tc>
          <w:tcPr>
            <w:tcW w:w="1281" w:type="dxa"/>
            <w:noWrap w:val="0"/>
            <w:vAlign w:val="center"/>
          </w:tcPr>
          <w:p w14:paraId="7E33915A">
            <w:pPr>
              <w:pStyle w:val="25"/>
              <w:jc w:val="center"/>
              <w:rPr>
                <w:rFonts w:ascii="宋体" w:hAnsi="宋体" w:eastAsia="宋体"/>
              </w:rPr>
            </w:pPr>
            <w:r>
              <w:rPr>
                <w:rFonts w:hint="eastAsia" w:ascii="宋体" w:hAnsi="宋体" w:eastAsia="宋体"/>
              </w:rPr>
              <w:t>平时还课</w:t>
            </w:r>
          </w:p>
          <w:p w14:paraId="74C0C366">
            <w:pPr>
              <w:pStyle w:val="25"/>
              <w:jc w:val="center"/>
              <w:rPr>
                <w:rFonts w:ascii="宋体" w:hAnsi="宋体" w:eastAsia="宋体"/>
              </w:rPr>
            </w:pPr>
            <w:r>
              <w:rPr>
                <w:rFonts w:hint="eastAsia" w:ascii="宋体" w:hAnsi="宋体" w:eastAsia="宋体"/>
              </w:rPr>
              <w:t>及</w:t>
            </w:r>
          </w:p>
          <w:p w14:paraId="423890C9">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2A9020C2">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04F07D08">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7E315371">
            <w:pPr>
              <w:pStyle w:val="25"/>
              <w:jc w:val="center"/>
              <w:rPr>
                <w:rFonts w:ascii="宋体" w:hAnsi="宋体" w:eastAsia="宋体"/>
                <w:color w:val="000000"/>
                <w:szCs w:val="21"/>
              </w:rPr>
            </w:pPr>
            <w:r>
              <w:rPr>
                <w:rFonts w:hint="eastAsia" w:ascii="宋体" w:hAnsi="宋体" w:eastAsia="宋体"/>
                <w:color w:val="000000"/>
                <w:szCs w:val="21"/>
              </w:rPr>
              <w:t>课程目标1</w:t>
            </w:r>
          </w:p>
          <w:p w14:paraId="6D7F1D93">
            <w:pPr>
              <w:pStyle w:val="25"/>
              <w:jc w:val="center"/>
              <w:rPr>
                <w:rFonts w:ascii="宋体" w:hAnsi="宋体" w:eastAsia="宋体"/>
                <w:color w:val="000000"/>
                <w:szCs w:val="21"/>
              </w:rPr>
            </w:pPr>
            <w:r>
              <w:rPr>
                <w:rFonts w:hint="eastAsia" w:ascii="宋体" w:hAnsi="宋体" w:eastAsia="宋体"/>
                <w:color w:val="000000"/>
                <w:szCs w:val="21"/>
              </w:rPr>
              <w:t>课程目标2</w:t>
            </w:r>
          </w:p>
          <w:p w14:paraId="0BFCA56C">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28C3AA5D">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15B6F1B3">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525EDFFF">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1C0C2AB7">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23C1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63C3E85F">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14110BA4">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3F65D27B">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5E9A1DFB">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58D1819D">
            <w:pPr>
              <w:pStyle w:val="25"/>
              <w:jc w:val="center"/>
              <w:rPr>
                <w:rFonts w:ascii="宋体" w:hAnsi="宋体" w:eastAsia="宋体"/>
                <w:color w:val="000000"/>
                <w:szCs w:val="21"/>
              </w:rPr>
            </w:pPr>
            <w:r>
              <w:rPr>
                <w:rFonts w:hint="eastAsia" w:ascii="宋体" w:hAnsi="宋体" w:eastAsia="宋体"/>
                <w:color w:val="000000"/>
                <w:szCs w:val="21"/>
              </w:rPr>
              <w:t>课程目标4</w:t>
            </w:r>
          </w:p>
          <w:p w14:paraId="469C476D">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49301924">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传统筝曲的演奏</w:t>
            </w:r>
          </w:p>
        </w:tc>
        <w:tc>
          <w:tcPr>
            <w:tcW w:w="1191" w:type="dxa"/>
            <w:noWrap w:val="0"/>
            <w:vAlign w:val="center"/>
          </w:tcPr>
          <w:p w14:paraId="7C34A824">
            <w:pPr>
              <w:pStyle w:val="25"/>
              <w:jc w:val="center"/>
              <w:rPr>
                <w:rFonts w:hint="default" w:ascii="宋体" w:hAnsi="宋体" w:eastAsia="宋体"/>
                <w:lang w:val="en-US" w:eastAsia="zh-CN"/>
              </w:rPr>
            </w:pPr>
            <w:r>
              <w:rPr>
                <w:rFonts w:hint="eastAsia" w:ascii="宋体" w:hAnsi="宋体"/>
                <w:color w:val="000000"/>
                <w:szCs w:val="21"/>
              </w:rPr>
              <w:t>3-1,2-2</w:t>
            </w:r>
          </w:p>
        </w:tc>
      </w:tr>
    </w:tbl>
    <w:p w14:paraId="0D230DB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E018FE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E6FFAC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DF5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A32F5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FDFFE6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8179AC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CC9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8AFDB6">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5EAEF6E">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3C5B8D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31AC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908F2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EFBE09D">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50439B54">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628BD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62A8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FC9B28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5C5271BD">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02CC7A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1793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F550D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0687C9CC">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35DF28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01E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E11DC84">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3EF68CD">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201048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2C7C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397DBC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9AB9D28">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3D62A1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0F9EF36B">
      <w:pPr>
        <w:spacing w:line="360" w:lineRule="auto"/>
        <w:rPr>
          <w:rFonts w:hint="eastAsia" w:ascii="宋体" w:hAnsi="宋体"/>
          <w:sz w:val="24"/>
          <w:szCs w:val="22"/>
        </w:rPr>
      </w:pPr>
    </w:p>
    <w:p w14:paraId="1ABD9890">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33942DB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72EA83E5">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0"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0" DrawAspect="Content" ObjectID="_1468075741" r:id="rId24">
            <o:LockedField>false</o:LockedField>
          </o:OLEObject>
        </w:object>
      </w:r>
    </w:p>
    <w:p w14:paraId="34439455">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266E8085">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3DB41126">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2E97956">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6C792128">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B54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1ED62F89">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25AF79D8">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14D0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A76FFF3">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58E32FF7">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3161767A">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348F202A">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591D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466E50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2B7F54FE">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17322D8F">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02AE922B">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141ADB87">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2DCBEBCD">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262A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B12AD9C">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7A626642">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4DE89D5E">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64DF0A3C">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1FC4C0A5">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4D6701F8">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1EB1F7F9">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30FA28C7">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396C8D55">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6A622D61">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41DC2CE2">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27E43946">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6990B5D4">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3FF7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8E349E2">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1A3C178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15A40A83">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7457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0E082CC">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1A799865">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44D2594D">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7A2E7C10">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0184736B">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606F937F">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466EEAD6">
      <w:pPr>
        <w:spacing w:line="360" w:lineRule="auto"/>
        <w:jc w:val="left"/>
        <w:rPr>
          <w:rFonts w:hint="eastAsia" w:ascii="宋体" w:hAnsi="宋体" w:eastAsia="宋体" w:cs="Times New Roman"/>
          <w:b/>
          <w:color w:val="000000"/>
          <w:sz w:val="24"/>
          <w:szCs w:val="24"/>
        </w:rPr>
      </w:pPr>
    </w:p>
    <w:p w14:paraId="70D43A0C">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52786C75">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7708E45D">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542A897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6E198395">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50B1A864">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上</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4FFD1C44">
      <w:pPr>
        <w:spacing w:line="312" w:lineRule="auto"/>
        <w:rPr>
          <w:rFonts w:ascii="宋体" w:hAnsi="宋体"/>
          <w:sz w:val="24"/>
        </w:rPr>
      </w:pPr>
    </w:p>
    <w:p w14:paraId="4A0F59A6">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1D38CCC2">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5AF87B3F">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宋体" w:hAnsi="宋体"/>
          <w:color w:val="000000"/>
          <w:szCs w:val="21"/>
          <w:lang w:val="en-US" w:eastAsia="zh-CN"/>
        </w:rPr>
        <w:t>杨丽莉</w:t>
      </w:r>
      <w:r>
        <w:rPr>
          <w:rFonts w:hint="eastAsia" w:ascii="Times New Roman" w:hAnsi="Times New Roman" w:eastAsia="宋体" w:cs="Times New Roman"/>
          <w:szCs w:val="21"/>
        </w:rPr>
        <w:t xml:space="preserve"> </w:t>
      </w:r>
    </w:p>
    <w:p w14:paraId="44B9AEB8">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6D276469">
      <w:pPr>
        <w:spacing w:line="360" w:lineRule="auto"/>
        <w:ind w:firstLine="480" w:firstLineChars="200"/>
        <w:rPr>
          <w:rFonts w:hint="default" w:ascii="宋体" w:hAnsi="宋体"/>
          <w:sz w:val="24"/>
          <w:lang w:val="en-US" w:eastAsia="zh-CN"/>
        </w:rPr>
      </w:pPr>
    </w:p>
    <w:p w14:paraId="5CDD147E">
      <w:pPr>
        <w:spacing w:line="360" w:lineRule="auto"/>
        <w:jc w:val="center"/>
        <w:outlineLvl w:val="0"/>
        <w:rPr>
          <w:b/>
          <w:bCs/>
          <w:sz w:val="30"/>
        </w:rPr>
      </w:pPr>
      <w:bookmarkStart w:id="57" w:name="_Toc3417"/>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）Ⅲ</w:t>
      </w:r>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课程教学大纲</w:t>
      </w:r>
      <w:bookmarkEnd w:id="57"/>
    </w:p>
    <w:p w14:paraId="3E2753CC">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Ⅲ</w:t>
      </w:r>
      <w:r>
        <w:rPr>
          <w:b/>
          <w:bCs/>
          <w:sz w:val="30"/>
        </w:rPr>
        <w:t>）</w:t>
      </w:r>
    </w:p>
    <w:p w14:paraId="2E84E406">
      <w:pPr>
        <w:spacing w:line="312" w:lineRule="auto"/>
        <w:jc w:val="center"/>
        <w:rPr>
          <w:rFonts w:eastAsia="黑体"/>
          <w:bCs/>
          <w:sz w:val="30"/>
        </w:rPr>
      </w:pPr>
    </w:p>
    <w:p w14:paraId="4362C481">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rPr>
        <w:t>课程代码：</w:t>
      </w:r>
      <w:r>
        <w:rPr>
          <w:rFonts w:hint="eastAsia" w:ascii="宋体" w:hAnsi="宋体" w:eastAsia="宋体" w:cs="宋体"/>
          <w:b/>
          <w:bCs w:val="0"/>
          <w:sz w:val="24"/>
          <w:szCs w:val="24"/>
          <w:lang w:val="en-US" w:eastAsia="zh-CN"/>
        </w:rPr>
        <w:t>2403016</w:t>
      </w:r>
    </w:p>
    <w:p w14:paraId="75AE4418">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65B6D100">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1E3365ED">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4CCBAC1E">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p>
    <w:p w14:paraId="304CC0E3">
      <w:pPr>
        <w:spacing w:line="360" w:lineRule="auto"/>
        <w:ind w:firstLine="482" w:firstLineChars="200"/>
        <w:rPr>
          <w:b/>
          <w:bCs/>
          <w:kern w:val="0"/>
          <w:sz w:val="24"/>
        </w:rPr>
      </w:pPr>
    </w:p>
    <w:p w14:paraId="570BF319">
      <w:pPr>
        <w:numPr>
          <w:ilvl w:val="0"/>
          <w:numId w:val="0"/>
        </w:numPr>
        <w:rPr>
          <w:rFonts w:hint="eastAsia"/>
          <w:b/>
          <w:bCs/>
          <w:kern w:val="0"/>
          <w:sz w:val="24"/>
          <w:lang w:val="en-US" w:eastAsia="zh-CN"/>
        </w:rPr>
      </w:pPr>
      <w:r>
        <w:rPr>
          <w:rFonts w:hint="eastAsia"/>
          <w:b/>
          <w:bCs/>
          <w:kern w:val="0"/>
          <w:sz w:val="24"/>
          <w:lang w:val="en-US" w:eastAsia="zh-CN"/>
        </w:rPr>
        <w:t>一、课程介绍</w:t>
      </w:r>
    </w:p>
    <w:p w14:paraId="38E45CB6">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本课程是音乐学专业的专业基础必修课。通过本课程的学习，首先，要强化思想引领，让学生树立正确的音乐学习观、演奏观；其次，扎根传统，让学生详细了解</w:t>
      </w:r>
      <w:r>
        <w:rPr>
          <w:rFonts w:hint="eastAsia" w:ascii="Times New Roman" w:hAnsi="Times New Roman" w:cs="Times New Roman"/>
          <w:szCs w:val="21"/>
          <w:lang w:val="en-US" w:eastAsia="zh-CN"/>
        </w:rPr>
        <w:t>筝乐制作、南方</w:t>
      </w:r>
      <w:r>
        <w:rPr>
          <w:rFonts w:hint="eastAsia" w:ascii="Times New Roman" w:hAnsi="Times New Roman" w:eastAsia="宋体" w:cs="Times New Roman"/>
          <w:szCs w:val="21"/>
          <w:lang w:val="en-US" w:eastAsia="zh-CN"/>
        </w:rPr>
        <w:t>筝派，并能够独立演奏</w:t>
      </w:r>
      <w:r>
        <w:rPr>
          <w:rFonts w:hint="eastAsia" w:ascii="Times New Roman" w:hAnsi="Times New Roman" w:cs="Times New Roman"/>
          <w:szCs w:val="21"/>
          <w:lang w:val="en-US" w:eastAsia="zh-CN"/>
        </w:rPr>
        <w:t>南方各流派</w:t>
      </w:r>
      <w:r>
        <w:rPr>
          <w:rFonts w:hint="eastAsia" w:ascii="Times New Roman" w:hAnsi="Times New Roman" w:eastAsia="宋体" w:cs="Times New Roman"/>
          <w:szCs w:val="21"/>
          <w:lang w:val="en-US" w:eastAsia="zh-CN"/>
        </w:rPr>
        <w:t>筝曲。最后，要将成果落实到教学实践，打破教与学的壁垒，力争让学生学一节课就能教一节课，为其后续学习、教学辅导工作奠定基础。</w:t>
      </w:r>
    </w:p>
    <w:p w14:paraId="6FC03885">
      <w:pPr>
        <w:ind w:firstLine="480" w:firstLineChars="200"/>
        <w:rPr>
          <w:rFonts w:hint="eastAsia" w:ascii="宋体" w:hAnsi="宋体"/>
          <w:sz w:val="24"/>
          <w:lang w:val="en-US" w:eastAsia="zh-CN"/>
        </w:rPr>
      </w:pPr>
    </w:p>
    <w:p w14:paraId="62A53269">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34751674">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02A77ED4">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58894E8B">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目标2. </w:t>
      </w:r>
      <w:r>
        <w:rPr>
          <w:rFonts w:hint="eastAsia" w:ascii="Times New Roman" w:hAnsi="Times New Roman" w:cs="Times New Roman"/>
          <w:szCs w:val="21"/>
          <w:lang w:val="en-US" w:eastAsia="zh-CN"/>
        </w:rPr>
        <w:t>熟知古筝各部位，并</w:t>
      </w:r>
      <w:r>
        <w:rPr>
          <w:rFonts w:hint="eastAsia" w:ascii="Times New Roman" w:hAnsi="Times New Roman" w:eastAsia="宋体" w:cs="Times New Roman"/>
          <w:szCs w:val="21"/>
          <w:lang w:val="en-US" w:eastAsia="zh-CN"/>
        </w:rPr>
        <w:t>掌握</w:t>
      </w:r>
      <w:r>
        <w:rPr>
          <w:rFonts w:hint="eastAsia" w:ascii="Times New Roman" w:hAnsi="Times New Roman" w:cs="Times New Roman"/>
          <w:szCs w:val="21"/>
          <w:lang w:val="en-US" w:eastAsia="zh-CN"/>
        </w:rPr>
        <w:t>古筝制作的流程与方法</w:t>
      </w:r>
      <w:r>
        <w:rPr>
          <w:rFonts w:hint="eastAsia" w:ascii="Times New Roman" w:hAnsi="Times New Roman" w:eastAsia="宋体" w:cs="Times New Roman"/>
          <w:szCs w:val="21"/>
          <w:lang w:val="en-US" w:eastAsia="zh-CN"/>
        </w:rPr>
        <w:t>。</w:t>
      </w:r>
    </w:p>
    <w:p w14:paraId="2F0BB141">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w:t>
      </w:r>
      <w:r>
        <w:rPr>
          <w:rFonts w:hint="eastAsia" w:ascii="Times New Roman" w:hAnsi="Times New Roman" w:cs="Times New Roman"/>
          <w:szCs w:val="21"/>
          <w:lang w:val="en-US" w:eastAsia="zh-CN"/>
        </w:rPr>
        <w:t>南</w:t>
      </w:r>
      <w:r>
        <w:rPr>
          <w:rFonts w:hint="eastAsia" w:ascii="Times New Roman" w:hAnsi="Times New Roman" w:eastAsia="宋体" w:cs="Times New Roman"/>
          <w:szCs w:val="21"/>
          <w:lang w:val="en-US" w:eastAsia="zh-CN"/>
        </w:rPr>
        <w:t>方筝乐，并熟练演奏数首</w:t>
      </w:r>
      <w:r>
        <w:rPr>
          <w:rFonts w:hint="eastAsia" w:ascii="Times New Roman" w:hAnsi="Times New Roman" w:cs="Times New Roman"/>
          <w:szCs w:val="21"/>
          <w:lang w:val="en-US" w:eastAsia="zh-CN"/>
        </w:rPr>
        <w:t>南</w:t>
      </w:r>
      <w:r>
        <w:rPr>
          <w:rFonts w:hint="eastAsia" w:ascii="Times New Roman" w:hAnsi="Times New Roman" w:eastAsia="宋体" w:cs="Times New Roman"/>
          <w:szCs w:val="21"/>
          <w:lang w:val="en-US" w:eastAsia="zh-CN"/>
        </w:rPr>
        <w:t>方筝乐作品。</w:t>
      </w:r>
    </w:p>
    <w:p w14:paraId="0126FFD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南方筝曲</w:t>
      </w:r>
      <w:r>
        <w:rPr>
          <w:rFonts w:hint="eastAsia" w:ascii="Times New Roman" w:hAnsi="Times New Roman" w:eastAsia="宋体" w:cs="Times New Roman"/>
          <w:szCs w:val="21"/>
          <w:lang w:val="en-US" w:eastAsia="zh-CN"/>
        </w:rPr>
        <w:t>的教学任务。</w:t>
      </w:r>
    </w:p>
    <w:p w14:paraId="6FECBBA8">
      <w:pPr>
        <w:spacing w:line="360" w:lineRule="auto"/>
        <w:ind w:firstLine="420" w:firstLineChars="200"/>
        <w:jc w:val="left"/>
        <w:rPr>
          <w:rFonts w:hint="eastAsia" w:ascii="Times New Roman" w:hAnsi="Times New Roman" w:eastAsia="宋体" w:cs="Times New Roman"/>
          <w:szCs w:val="21"/>
          <w:lang w:val="en-US" w:eastAsia="zh-CN"/>
        </w:rPr>
      </w:pPr>
    </w:p>
    <w:p w14:paraId="18995BA3">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01CF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5EDDC3C5">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72672B3A">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251C0897">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76DC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238B663C">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40A5DAEC">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4C4853B8">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1D1C23B4">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59B30B07">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11A45ADB">
      <w:pPr>
        <w:spacing w:before="156" w:beforeLines="50" w:line="360" w:lineRule="auto"/>
        <w:jc w:val="left"/>
        <w:rPr>
          <w:rFonts w:hint="eastAsia" w:ascii="宋体" w:hAnsi="宋体" w:cs="Times New Roman"/>
          <w:b/>
          <w:color w:val="000000"/>
          <w:szCs w:val="21"/>
          <w:lang w:val="en-US" w:eastAsia="zh-CN"/>
        </w:rPr>
      </w:pPr>
    </w:p>
    <w:p w14:paraId="47C1E3D2">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49139E09">
      <w:pPr>
        <w:spacing w:line="360" w:lineRule="auto"/>
        <w:ind w:firstLine="420" w:firstLineChars="20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树立积极的劳动精神，尊重劳动，珍惜劳动成果，愿意通过劳动创造美好生活和未来，同时在劳动中培养热爱自然、敬畏自然的精神。强调</w:t>
      </w:r>
      <w:r>
        <w:rPr>
          <w:rFonts w:hint="default" w:ascii="宋体" w:hAnsi="宋体" w:eastAsia="宋体" w:cs="Times New Roman"/>
          <w:color w:val="000000"/>
          <w:szCs w:val="21"/>
          <w:lang w:val="en-US" w:eastAsia="zh-CN"/>
        </w:rPr>
        <w:t>在艺术上要扎根生活、扎根时代</w:t>
      </w:r>
      <w:r>
        <w:rPr>
          <w:rFonts w:hint="eastAsia" w:ascii="宋体" w:hAnsi="宋体" w:cs="Times New Roman"/>
          <w:color w:val="000000"/>
          <w:szCs w:val="21"/>
          <w:lang w:val="en-US" w:eastAsia="zh-CN"/>
        </w:rPr>
        <w:t>。南方各筝派的形成与南方各地</w:t>
      </w:r>
      <w:r>
        <w:rPr>
          <w:rFonts w:hint="default" w:ascii="宋体" w:hAnsi="宋体" w:eastAsia="宋体" w:cs="Times New Roman"/>
          <w:color w:val="000000"/>
          <w:szCs w:val="21"/>
          <w:lang w:val="en-US" w:eastAsia="zh-CN"/>
        </w:rPr>
        <w:t>文化有着密切的关系，对其做深入的了解是为了让学生充分认识中国传统音乐的深厚底蕴，提升文化自信；另外民乐源于民间扎根民间，要让学生认识到扎根民间的必要性；同时通过对研究现状的了解，反思创新的必要性。</w:t>
      </w:r>
    </w:p>
    <w:p w14:paraId="28C0CA45">
      <w:pPr>
        <w:rPr>
          <w:rFonts w:hint="default" w:ascii="宋体" w:hAnsi="宋体"/>
          <w:sz w:val="24"/>
          <w:lang w:val="en-US" w:eastAsia="zh-CN"/>
        </w:rPr>
      </w:pPr>
    </w:p>
    <w:p w14:paraId="371DF109">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2A5E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A26384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01591DC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039093D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1AEA037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24FEA99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55EE63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8837D1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0C8E14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0F2E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2AB63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古筝的构造与制作</w:t>
            </w:r>
          </w:p>
        </w:tc>
        <w:tc>
          <w:tcPr>
            <w:tcW w:w="1701" w:type="dxa"/>
            <w:vAlign w:val="center"/>
          </w:tcPr>
          <w:p w14:paraId="0E0E1F5B">
            <w:pPr>
              <w:keepNext w:val="0"/>
              <w:keepLines w:val="0"/>
              <w:suppressLineNumbers w:val="0"/>
              <w:spacing w:before="0" w:beforeAutospacing="0" w:after="0" w:afterAutospacing="0" w:line="269" w:lineRule="auto"/>
              <w:ind w:left="0" w:right="0"/>
              <w:jc w:val="left"/>
              <w:rPr>
                <w:rFonts w:hint="eastAsia" w:ascii="仿宋" w:hAnsi="仿宋" w:eastAsia="仿宋" w:cs="仿宋"/>
                <w:vertAlign w:val="baseline"/>
                <w:lang w:val="en-US" w:eastAsia="zh-CN"/>
              </w:rPr>
            </w:pPr>
            <w:r>
              <w:rPr>
                <w:rFonts w:hint="eastAsia" w:ascii="宋体" w:hAnsi="宋体" w:eastAsia="宋体" w:cs="Times New Roman"/>
                <w:color w:val="000000"/>
                <w:szCs w:val="21"/>
              </w:rPr>
              <w:t>（1）音乐的声音材料</w:t>
            </w:r>
          </w:p>
          <w:p w14:paraId="7D9F5B8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（2）弦与琴身</w:t>
            </w:r>
          </w:p>
          <w:p w14:paraId="7BACDCF4">
            <w:pPr>
              <w:keepNext w:val="0"/>
              <w:keepLines w:val="0"/>
              <w:numPr>
                <w:ilvl w:val="0"/>
                <w:numId w:val="11"/>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制作工艺与流程筝</w:t>
            </w:r>
          </w:p>
          <w:p w14:paraId="32CC6B47">
            <w:pPr>
              <w:keepNext w:val="0"/>
              <w:keepLines w:val="0"/>
              <w:numPr>
                <w:ilvl w:val="0"/>
                <w:numId w:val="11"/>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default" w:ascii="宋体" w:hAnsi="宋体" w:cs="Times New Roman"/>
                <w:color w:val="000000"/>
                <w:szCs w:val="21"/>
                <w:lang w:val="en-US" w:eastAsia="zh-CN"/>
              </w:rPr>
              <w:t>21弦筝奠基人：徐振高与王巺之</w:t>
            </w:r>
          </w:p>
        </w:tc>
        <w:tc>
          <w:tcPr>
            <w:tcW w:w="1233" w:type="dxa"/>
            <w:vAlign w:val="center"/>
          </w:tcPr>
          <w:p w14:paraId="0FB1E2A9">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52F6A1E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lang w:val="en-US" w:eastAsia="zh-CN"/>
              </w:rPr>
              <w:t>熟练认识古筝各个部位，且能够说出制作的材料；</w:t>
            </w:r>
          </w:p>
          <w:p w14:paraId="31A0CD7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lang w:val="en-US" w:eastAsia="zh-CN"/>
              </w:rPr>
              <w:t>了解古筝制作的流程；</w:t>
            </w:r>
          </w:p>
          <w:p w14:paraId="6F290B08">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lang w:val="en-US" w:eastAsia="zh-CN"/>
              </w:rPr>
              <w:t>能够利用材料，尝试制作小古筝或配件；</w:t>
            </w:r>
          </w:p>
        </w:tc>
        <w:tc>
          <w:tcPr>
            <w:tcW w:w="1560" w:type="dxa"/>
            <w:vAlign w:val="center"/>
          </w:tcPr>
          <w:p w14:paraId="0A34257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0E166DF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14B3241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52153C8F">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6</w:t>
            </w:r>
          </w:p>
        </w:tc>
      </w:tr>
      <w:tr w14:paraId="0AAE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E7BB9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BDAFD0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树立积极的劳动精神，尊重劳动，珍惜劳动成果，愿意通过劳动创造美好生活和未来，同时在劳动中培养热爱自然、敬畏自然的精神。</w:t>
            </w:r>
          </w:p>
        </w:tc>
      </w:tr>
      <w:tr w14:paraId="5F02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9D24B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2.浙江筝派概述</w:t>
            </w:r>
          </w:p>
        </w:tc>
        <w:tc>
          <w:tcPr>
            <w:tcW w:w="1701" w:type="dxa"/>
            <w:vAlign w:val="center"/>
          </w:tcPr>
          <w:p w14:paraId="674D770B">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浙江</w:t>
            </w:r>
          </w:p>
          <w:p w14:paraId="68B3F53E">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（2）浙江筝派筝乐概述</w:t>
            </w:r>
          </w:p>
          <w:p w14:paraId="44948E17">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（3）浙江筝与江南丝竹</w:t>
            </w:r>
          </w:p>
          <w:p w14:paraId="2054A5C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浙派</w:t>
            </w:r>
            <w:r>
              <w:rPr>
                <w:rFonts w:hint="eastAsia" w:ascii="宋体" w:hAnsi="宋体" w:eastAsia="宋体" w:cs="Times New Roman"/>
                <w:color w:val="000000"/>
                <w:szCs w:val="21"/>
              </w:rPr>
              <w:t>宗师</w:t>
            </w:r>
            <w:r>
              <w:rPr>
                <w:rFonts w:hint="eastAsia" w:ascii="宋体" w:hAnsi="宋体" w:cs="Times New Roman"/>
                <w:color w:val="000000"/>
                <w:szCs w:val="21"/>
                <w:lang w:val="en-US" w:eastAsia="zh-CN"/>
              </w:rPr>
              <w:t>与新秀</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王巺之、孙文妍和盛秧</w:t>
            </w:r>
          </w:p>
        </w:tc>
        <w:tc>
          <w:tcPr>
            <w:tcW w:w="1233" w:type="dxa"/>
            <w:vAlign w:val="center"/>
          </w:tcPr>
          <w:p w14:paraId="5B1DED17">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35B911D">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能够了解浙江地理、人文、自然和风俗等特征。</w:t>
            </w:r>
          </w:p>
          <w:p w14:paraId="0D9E7A9B">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掌握浙江筝派发展的历史概况、代表人物和风格等。</w:t>
            </w:r>
          </w:p>
          <w:p w14:paraId="0BCD55C1">
            <w:pPr>
              <w:keepNext w:val="0"/>
              <w:keepLines w:val="0"/>
              <w:numPr>
                <w:ilvl w:val="0"/>
                <w:numId w:val="8"/>
              </w:numPr>
              <w:suppressLineNumbers w:val="0"/>
              <w:spacing w:before="0" w:beforeAutospacing="0" w:after="0" w:afterAutospacing="0" w:line="269" w:lineRule="auto"/>
              <w:ind w:left="0" w:leftChars="0" w:right="0" w:firstLine="0" w:firstLineChars="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理解浙江筝与江南丝竹之间的关系及影响。</w:t>
            </w:r>
          </w:p>
        </w:tc>
        <w:tc>
          <w:tcPr>
            <w:tcW w:w="1560" w:type="dxa"/>
            <w:vAlign w:val="center"/>
          </w:tcPr>
          <w:p w14:paraId="53D98BD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1DDE7E4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63D415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EDD36B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7946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F9B52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D25F99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69BB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F6AB7A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3.浙江筝曲演奏</w:t>
            </w:r>
          </w:p>
        </w:tc>
        <w:tc>
          <w:tcPr>
            <w:tcW w:w="1701" w:type="dxa"/>
            <w:vAlign w:val="center"/>
          </w:tcPr>
          <w:p w14:paraId="4399863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6C5CA88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（2）三十三板</w:t>
            </w:r>
          </w:p>
          <w:p w14:paraId="038A575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云庆</w:t>
            </w:r>
          </w:p>
          <w:p w14:paraId="3E1F798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4</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高山流水</w:t>
            </w:r>
          </w:p>
          <w:p w14:paraId="42A5716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5</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四合如意</w:t>
            </w:r>
          </w:p>
        </w:tc>
        <w:tc>
          <w:tcPr>
            <w:tcW w:w="1233" w:type="dxa"/>
            <w:vAlign w:val="center"/>
          </w:tcPr>
          <w:p w14:paraId="429F26D5">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0B9DABE2">
            <w:pPr>
              <w:keepNext w:val="0"/>
              <w:keepLines w:val="0"/>
              <w:numPr>
                <w:ilvl w:val="0"/>
                <w:numId w:val="13"/>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浙江筝派的传统</w:t>
            </w:r>
            <w:r>
              <w:rPr>
                <w:rFonts w:hint="eastAsia" w:ascii="宋体" w:hAnsi="宋体" w:eastAsia="宋体" w:cs="Times New Roman"/>
                <w:color w:val="000000"/>
                <w:szCs w:val="21"/>
              </w:rPr>
              <w:t>弹奏技巧</w:t>
            </w:r>
            <w:r>
              <w:rPr>
                <w:rFonts w:hint="eastAsia" w:ascii="宋体" w:hAnsi="宋体" w:cs="Times New Roman"/>
                <w:color w:val="000000"/>
                <w:szCs w:val="21"/>
                <w:lang w:eastAsia="zh-CN"/>
              </w:rPr>
              <w:t>。</w:t>
            </w:r>
          </w:p>
          <w:p w14:paraId="74D1A04D">
            <w:pPr>
              <w:keepNext w:val="0"/>
              <w:keepLines w:val="0"/>
              <w:numPr>
                <w:ilvl w:val="0"/>
                <w:numId w:val="13"/>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21C3CDE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443AB26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42F0CB0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E9CFEC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8</w:t>
            </w:r>
          </w:p>
        </w:tc>
      </w:tr>
      <w:tr w14:paraId="0E4A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162B24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D29AF7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193D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73C268F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3.潮州筝派概述</w:t>
            </w:r>
          </w:p>
        </w:tc>
        <w:tc>
          <w:tcPr>
            <w:tcW w:w="1701" w:type="dxa"/>
            <w:vAlign w:val="center"/>
          </w:tcPr>
          <w:p w14:paraId="44B78F3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潮州</w:t>
            </w:r>
          </w:p>
          <w:p w14:paraId="4C214E49">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潮州筝派源流</w:t>
            </w:r>
          </w:p>
          <w:p w14:paraId="2831E596">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（3）潮州筝与潮州弦诗</w:t>
            </w:r>
          </w:p>
          <w:p w14:paraId="55E7184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（2）一代宗师——</w:t>
            </w:r>
            <w:r>
              <w:rPr>
                <w:rFonts w:hint="eastAsia" w:ascii="宋体" w:hAnsi="宋体" w:cs="Times New Roman"/>
                <w:color w:val="000000"/>
                <w:szCs w:val="21"/>
                <w:lang w:val="en-US" w:eastAsia="zh-CN"/>
              </w:rPr>
              <w:t>曹东扶、任清芝</w:t>
            </w:r>
          </w:p>
        </w:tc>
        <w:tc>
          <w:tcPr>
            <w:tcW w:w="1233" w:type="dxa"/>
            <w:vAlign w:val="center"/>
          </w:tcPr>
          <w:p w14:paraId="1C439C88">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60C7B1A">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（1）能够了解潮州地理、人文、自然和风俗等特征。</w:t>
            </w:r>
          </w:p>
          <w:p w14:paraId="251290EA">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（2）掌握潮州筝派发展的历史概况、代表人物和风格等。</w:t>
            </w:r>
          </w:p>
          <w:p w14:paraId="12234A6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（3）理解潮州筝与潮州弦诗之间的关系及影响。</w:t>
            </w:r>
          </w:p>
        </w:tc>
        <w:tc>
          <w:tcPr>
            <w:tcW w:w="1560" w:type="dxa"/>
            <w:vAlign w:val="center"/>
          </w:tcPr>
          <w:p w14:paraId="742AC44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217772D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421F5C0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FFF3EF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0E6C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90F576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B4EFC47">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23E1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5FA3150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3.潮州筝曲演奏</w:t>
            </w:r>
          </w:p>
        </w:tc>
        <w:tc>
          <w:tcPr>
            <w:tcW w:w="1701" w:type="dxa"/>
            <w:vAlign w:val="center"/>
          </w:tcPr>
          <w:p w14:paraId="1C16364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7F4B54C2">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上楼</w:t>
            </w:r>
          </w:p>
          <w:p w14:paraId="5E571846">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（3）河南八板</w:t>
            </w:r>
          </w:p>
          <w:p w14:paraId="0818AD13">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4</w:t>
            </w: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高山流水</w:t>
            </w:r>
          </w:p>
          <w:p w14:paraId="41BA9919">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（5）闹元宵</w:t>
            </w:r>
          </w:p>
        </w:tc>
        <w:tc>
          <w:tcPr>
            <w:tcW w:w="1233" w:type="dxa"/>
            <w:vAlign w:val="center"/>
          </w:tcPr>
          <w:p w14:paraId="1FE9FB19">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6070BC43">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潮州筝派的传统</w:t>
            </w:r>
            <w:r>
              <w:rPr>
                <w:rFonts w:hint="eastAsia" w:ascii="宋体" w:hAnsi="宋体" w:eastAsia="宋体" w:cs="Times New Roman"/>
                <w:color w:val="000000"/>
                <w:szCs w:val="21"/>
              </w:rPr>
              <w:t>弹奏技巧</w:t>
            </w:r>
            <w:r>
              <w:rPr>
                <w:rFonts w:hint="eastAsia" w:ascii="宋体" w:hAnsi="宋体" w:cs="Times New Roman"/>
                <w:color w:val="000000"/>
                <w:szCs w:val="21"/>
                <w:lang w:eastAsia="zh-CN"/>
              </w:rPr>
              <w:t>。</w:t>
            </w:r>
          </w:p>
          <w:p w14:paraId="578C03EE">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3B5F164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453B3C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6FF89DC7">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7A5C4428">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8</w:t>
            </w:r>
          </w:p>
        </w:tc>
      </w:tr>
      <w:tr w14:paraId="473E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219B0B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8C356E5">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081E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6423A24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055BE1BF">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传统筝曲教学设计</w:t>
            </w:r>
          </w:p>
        </w:tc>
        <w:tc>
          <w:tcPr>
            <w:tcW w:w="1233" w:type="dxa"/>
            <w:vAlign w:val="center"/>
          </w:tcPr>
          <w:p w14:paraId="0C84F586">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4</w:t>
            </w:r>
          </w:p>
        </w:tc>
        <w:tc>
          <w:tcPr>
            <w:tcW w:w="3161" w:type="dxa"/>
            <w:vAlign w:val="center"/>
          </w:tcPr>
          <w:p w14:paraId="5684DC50">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45F70F91">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（2）能够自主进行传统筝曲的教学设计。</w:t>
            </w:r>
          </w:p>
          <w:p w14:paraId="6D5D21DC">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572EFF7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381AA3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028469CE">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7C33411D">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6</w:t>
            </w:r>
          </w:p>
        </w:tc>
      </w:tr>
      <w:tr w14:paraId="7522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67F618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4E08CA8">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1F757CC4">
      <w:pPr>
        <w:spacing w:line="360" w:lineRule="auto"/>
        <w:jc w:val="left"/>
        <w:rPr>
          <w:rFonts w:hint="eastAsia" w:ascii="宋体" w:hAnsi="宋体" w:eastAsia="宋体" w:cs="Times New Roman"/>
          <w:b/>
          <w:color w:val="000000"/>
          <w:sz w:val="24"/>
          <w:szCs w:val="24"/>
        </w:rPr>
      </w:pPr>
    </w:p>
    <w:p w14:paraId="00F10853">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E8F04E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89DC7D7">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1F371240">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42FBEB56">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40BB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6CEC9E49">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564FDEB9">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70AF5C21">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EBDBA5A">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510CCEE5">
            <w:pPr>
              <w:pStyle w:val="25"/>
              <w:jc w:val="center"/>
              <w:rPr>
                <w:rFonts w:ascii="宋体" w:hAnsi="宋体" w:eastAsia="宋体"/>
                <w:b/>
              </w:rPr>
            </w:pPr>
            <w:r>
              <w:rPr>
                <w:rFonts w:hint="eastAsia" w:ascii="宋体" w:hAnsi="宋体" w:eastAsia="宋体"/>
                <w:b/>
              </w:rPr>
              <w:t>课程</w:t>
            </w:r>
          </w:p>
          <w:p w14:paraId="787B9AE5">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36EFEB6A">
            <w:pPr>
              <w:pStyle w:val="25"/>
              <w:jc w:val="center"/>
              <w:rPr>
                <w:rFonts w:ascii="宋体" w:hAnsi="宋体" w:eastAsia="宋体"/>
                <w:b/>
              </w:rPr>
            </w:pPr>
            <w:r>
              <w:rPr>
                <w:rFonts w:hint="eastAsia" w:ascii="宋体" w:hAnsi="宋体" w:eastAsia="宋体"/>
                <w:b/>
              </w:rPr>
              <w:t>考核</w:t>
            </w:r>
          </w:p>
          <w:p w14:paraId="2819E19B">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256FAE4C">
            <w:pPr>
              <w:pStyle w:val="25"/>
              <w:jc w:val="center"/>
              <w:rPr>
                <w:rFonts w:ascii="宋体" w:hAnsi="宋体" w:eastAsia="宋体"/>
                <w:b/>
              </w:rPr>
            </w:pPr>
            <w:r>
              <w:rPr>
                <w:rFonts w:ascii="宋体" w:hAnsi="宋体" w:eastAsia="宋体"/>
                <w:b/>
              </w:rPr>
              <w:t>对应的毕业要求指标点</w:t>
            </w:r>
          </w:p>
        </w:tc>
      </w:tr>
      <w:tr w14:paraId="4DD6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440F641">
            <w:pPr>
              <w:pStyle w:val="25"/>
              <w:jc w:val="center"/>
              <w:rPr>
                <w:rFonts w:ascii="宋体" w:hAnsi="宋体" w:eastAsia="宋体"/>
              </w:rPr>
            </w:pPr>
            <w:r>
              <w:rPr>
                <w:rFonts w:ascii="宋体" w:hAnsi="宋体" w:eastAsia="宋体"/>
              </w:rPr>
              <w:t>平时成绩</w:t>
            </w:r>
          </w:p>
        </w:tc>
        <w:tc>
          <w:tcPr>
            <w:tcW w:w="1281" w:type="dxa"/>
            <w:noWrap w:val="0"/>
            <w:vAlign w:val="center"/>
          </w:tcPr>
          <w:p w14:paraId="356306BE">
            <w:pPr>
              <w:pStyle w:val="25"/>
              <w:jc w:val="center"/>
              <w:rPr>
                <w:rFonts w:ascii="宋体" w:hAnsi="宋体" w:eastAsia="宋体"/>
              </w:rPr>
            </w:pPr>
            <w:r>
              <w:rPr>
                <w:rFonts w:hint="eastAsia" w:ascii="宋体" w:hAnsi="宋体" w:eastAsia="宋体"/>
              </w:rPr>
              <w:t>平时还课</w:t>
            </w:r>
          </w:p>
          <w:p w14:paraId="7A7E8366">
            <w:pPr>
              <w:pStyle w:val="25"/>
              <w:jc w:val="center"/>
              <w:rPr>
                <w:rFonts w:ascii="宋体" w:hAnsi="宋体" w:eastAsia="宋体"/>
              </w:rPr>
            </w:pPr>
            <w:r>
              <w:rPr>
                <w:rFonts w:hint="eastAsia" w:ascii="宋体" w:hAnsi="宋体" w:eastAsia="宋体"/>
              </w:rPr>
              <w:t>及</w:t>
            </w:r>
          </w:p>
          <w:p w14:paraId="72208F36">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2847A7AB">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1653F663">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74A7BE1F">
            <w:pPr>
              <w:pStyle w:val="25"/>
              <w:jc w:val="center"/>
              <w:rPr>
                <w:rFonts w:ascii="宋体" w:hAnsi="宋体" w:eastAsia="宋体"/>
                <w:color w:val="000000"/>
                <w:szCs w:val="21"/>
              </w:rPr>
            </w:pPr>
            <w:r>
              <w:rPr>
                <w:rFonts w:hint="eastAsia" w:ascii="宋体" w:hAnsi="宋体" w:eastAsia="宋体"/>
                <w:color w:val="000000"/>
                <w:szCs w:val="21"/>
              </w:rPr>
              <w:t>课程目标1</w:t>
            </w:r>
          </w:p>
          <w:p w14:paraId="17C2036F">
            <w:pPr>
              <w:pStyle w:val="25"/>
              <w:jc w:val="center"/>
              <w:rPr>
                <w:rFonts w:ascii="宋体" w:hAnsi="宋体" w:eastAsia="宋体"/>
                <w:color w:val="000000"/>
                <w:szCs w:val="21"/>
              </w:rPr>
            </w:pPr>
            <w:r>
              <w:rPr>
                <w:rFonts w:hint="eastAsia" w:ascii="宋体" w:hAnsi="宋体" w:eastAsia="宋体"/>
                <w:color w:val="000000"/>
                <w:szCs w:val="21"/>
              </w:rPr>
              <w:t>课程目标2</w:t>
            </w:r>
          </w:p>
          <w:p w14:paraId="57A918CF">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10801873">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21569958">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6ECAA8E8">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076FE6C0">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11EA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6DFF2A04">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601DA23B">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4BC60DA2">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05F73DD7">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5F7516C0">
            <w:pPr>
              <w:pStyle w:val="25"/>
              <w:jc w:val="center"/>
              <w:rPr>
                <w:rFonts w:ascii="宋体" w:hAnsi="宋体" w:eastAsia="宋体"/>
                <w:color w:val="000000"/>
                <w:szCs w:val="21"/>
              </w:rPr>
            </w:pPr>
            <w:r>
              <w:rPr>
                <w:rFonts w:hint="eastAsia" w:ascii="宋体" w:hAnsi="宋体" w:eastAsia="宋体"/>
                <w:color w:val="000000"/>
                <w:szCs w:val="21"/>
              </w:rPr>
              <w:t>课程目标4</w:t>
            </w:r>
          </w:p>
          <w:p w14:paraId="38B4B1F7">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7A738466">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16B87A4E">
            <w:pPr>
              <w:pStyle w:val="25"/>
              <w:jc w:val="center"/>
              <w:rPr>
                <w:rFonts w:hint="default" w:ascii="宋体" w:hAnsi="宋体" w:eastAsia="宋体"/>
                <w:lang w:val="en-US" w:eastAsia="zh-CN"/>
              </w:rPr>
            </w:pPr>
            <w:r>
              <w:rPr>
                <w:rFonts w:hint="eastAsia" w:ascii="宋体" w:hAnsi="宋体"/>
                <w:color w:val="000000"/>
                <w:szCs w:val="21"/>
              </w:rPr>
              <w:t>3-1,2-2</w:t>
            </w:r>
          </w:p>
        </w:tc>
      </w:tr>
    </w:tbl>
    <w:p w14:paraId="59FF0366">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0C75B0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2CBDEE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A76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8A5225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537FBD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3CA6CD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3B7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A2292B">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C1FFE77">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40CADB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7419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9D5A98">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2DD18FE">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68CC6F9E">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4BFF6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3B53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1DC7CE">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78AB0109">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05449F7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1BA2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D0E43D2">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7ED58E2E">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15DDFA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7B1F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463E2C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9FC806C">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2FDA579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p>
        </w:tc>
      </w:tr>
      <w:tr w14:paraId="6678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81105D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99B080D">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0EDF7C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7AD6AFE5">
      <w:pPr>
        <w:spacing w:line="360" w:lineRule="auto"/>
        <w:rPr>
          <w:rFonts w:hint="eastAsia" w:ascii="宋体" w:hAnsi="宋体"/>
          <w:sz w:val="24"/>
          <w:szCs w:val="22"/>
        </w:rPr>
      </w:pPr>
    </w:p>
    <w:p w14:paraId="66F1472A">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3AD5780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09753879">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1"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1" DrawAspect="Content" ObjectID="_1468075742" r:id="rId25">
            <o:LockedField>false</o:LockedField>
          </o:OLEObject>
        </w:object>
      </w:r>
    </w:p>
    <w:p w14:paraId="15AC784A">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31DA6D07">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4AE28E98">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5FDF258C">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66B0630C">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09D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0EAA93DE">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61E19985">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53BD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5459228">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1936E08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5FD50CCA">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303A3D59">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001F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9A7C660">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2985C0E2">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5D9CA9B7">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73961F2C">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17F52ED1">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17157A10">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20CC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317AE63">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4C452247">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49208A60">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6A2082E5">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13F1C23A">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3A05D80D">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0397D928">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68842A08">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1DA9456B">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12FFA285">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13607320">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1BB4DFFF">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09C1912E">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4582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4A4D6BC">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6175CB71">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355FEC5E">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5F5D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600106C2">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4007C936">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2575F157">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5006F1F5">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4BB59ECD">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351B0FF6">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56BE1C43">
      <w:pPr>
        <w:spacing w:line="360" w:lineRule="auto"/>
        <w:jc w:val="left"/>
        <w:rPr>
          <w:rFonts w:hint="eastAsia" w:ascii="宋体" w:hAnsi="宋体" w:eastAsia="宋体" w:cs="Times New Roman"/>
          <w:b/>
          <w:color w:val="000000"/>
          <w:sz w:val="24"/>
          <w:szCs w:val="24"/>
        </w:rPr>
      </w:pPr>
    </w:p>
    <w:p w14:paraId="1231C53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74695F8E">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5B111301">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5EADEC73">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08BF4324">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2E2D7BAF">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下</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4B439CE2">
      <w:pPr>
        <w:spacing w:line="312" w:lineRule="auto"/>
        <w:rPr>
          <w:rFonts w:ascii="宋体" w:hAnsi="宋体"/>
          <w:sz w:val="24"/>
        </w:rPr>
      </w:pPr>
    </w:p>
    <w:p w14:paraId="66D31E4F">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650FD39F">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1FD58C1F">
      <w:pPr>
        <w:spacing w:line="360" w:lineRule="auto"/>
        <w:ind w:firstLine="420" w:firstLineChars="20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审批人：</w:t>
      </w:r>
      <w:r>
        <w:rPr>
          <w:rFonts w:hint="eastAsia" w:ascii="宋体" w:hAnsi="宋体"/>
          <w:color w:val="000000"/>
          <w:szCs w:val="21"/>
          <w:lang w:val="en-US" w:eastAsia="zh-CN"/>
        </w:rPr>
        <w:t>杨丽莉</w:t>
      </w:r>
      <w:r>
        <w:rPr>
          <w:rFonts w:hint="eastAsia" w:ascii="Times New Roman" w:hAnsi="Times New Roman" w:eastAsia="宋体" w:cs="Times New Roman"/>
          <w:szCs w:val="21"/>
        </w:rPr>
        <w:t xml:space="preserve"> </w:t>
      </w:r>
    </w:p>
    <w:p w14:paraId="776C5EDA">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08E0B225">
      <w:pPr>
        <w:spacing w:line="360" w:lineRule="auto"/>
        <w:ind w:firstLine="480" w:firstLineChars="200"/>
        <w:rPr>
          <w:rFonts w:hint="default" w:ascii="宋体" w:hAnsi="宋体"/>
          <w:sz w:val="24"/>
          <w:lang w:val="en-US" w:eastAsia="zh-CN"/>
        </w:rPr>
      </w:pPr>
    </w:p>
    <w:p w14:paraId="3CB27D63">
      <w:pPr>
        <w:spacing w:line="360" w:lineRule="auto"/>
        <w:jc w:val="center"/>
        <w:outlineLvl w:val="0"/>
        <w:rPr>
          <w:rFonts w:hint="eastAsia" w:ascii="Times New Roman" w:hAnsi="Times New Roman" w:eastAsia="宋体" w:cs="Times New Roman"/>
          <w:b/>
          <w:sz w:val="44"/>
          <w:szCs w:val="44"/>
        </w:rPr>
      </w:pPr>
      <w:bookmarkStart w:id="58" w:name="_Toc20728"/>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）Ⅳ</w:t>
      </w:r>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课程教学大纲</w:t>
      </w:r>
      <w:bookmarkEnd w:id="58"/>
    </w:p>
    <w:p w14:paraId="3503EA15">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Ⅳ</w:t>
      </w:r>
      <w:r>
        <w:rPr>
          <w:b/>
          <w:bCs/>
          <w:sz w:val="30"/>
        </w:rPr>
        <w:t>）</w:t>
      </w:r>
    </w:p>
    <w:p w14:paraId="05CF87D7">
      <w:pPr>
        <w:spacing w:line="312" w:lineRule="auto"/>
        <w:jc w:val="center"/>
        <w:rPr>
          <w:rFonts w:eastAsia="黑体"/>
          <w:bCs/>
          <w:sz w:val="30"/>
        </w:rPr>
      </w:pPr>
    </w:p>
    <w:p w14:paraId="0211AC80">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rPr>
        <w:t>课程代码：</w:t>
      </w:r>
      <w:r>
        <w:rPr>
          <w:rFonts w:hint="eastAsia" w:ascii="宋体" w:hAnsi="宋体" w:cs="宋体"/>
          <w:b/>
          <w:bCs w:val="0"/>
          <w:sz w:val="24"/>
          <w:szCs w:val="24"/>
          <w:lang w:val="en-US" w:eastAsia="zh-CN"/>
        </w:rPr>
        <w:t>2403017</w:t>
      </w:r>
    </w:p>
    <w:p w14:paraId="79EDAC61">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01C767F5">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146A0CCE">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095466DF">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p>
    <w:p w14:paraId="04FE76E0">
      <w:pPr>
        <w:ind w:firstLine="482" w:firstLineChars="200"/>
        <w:rPr>
          <w:b/>
          <w:bCs/>
          <w:kern w:val="0"/>
          <w:sz w:val="24"/>
        </w:rPr>
      </w:pPr>
    </w:p>
    <w:p w14:paraId="6C77999A">
      <w:pPr>
        <w:spacing w:line="360" w:lineRule="auto"/>
        <w:ind w:firstLine="482" w:firstLineChars="200"/>
        <w:rPr>
          <w:b/>
          <w:bCs/>
          <w:kern w:val="0"/>
          <w:sz w:val="24"/>
        </w:rPr>
      </w:pPr>
    </w:p>
    <w:p w14:paraId="28DCD093">
      <w:pPr>
        <w:numPr>
          <w:ilvl w:val="0"/>
          <w:numId w:val="0"/>
        </w:numPr>
        <w:rPr>
          <w:rFonts w:hint="eastAsia"/>
          <w:b/>
          <w:bCs/>
          <w:kern w:val="0"/>
          <w:sz w:val="24"/>
          <w:lang w:val="en-US" w:eastAsia="zh-CN"/>
        </w:rPr>
      </w:pPr>
      <w:r>
        <w:rPr>
          <w:rFonts w:hint="eastAsia"/>
          <w:b/>
          <w:bCs/>
          <w:kern w:val="0"/>
          <w:sz w:val="24"/>
          <w:lang w:val="en-US" w:eastAsia="zh-CN"/>
        </w:rPr>
        <w:t>一、课程介绍</w:t>
      </w:r>
    </w:p>
    <w:p w14:paraId="77F4A658">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把握时代脉搏</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近现代筝乐</w:t>
      </w:r>
      <w:r>
        <w:rPr>
          <w:rFonts w:hint="eastAsia" w:ascii="Times New Roman" w:hAnsi="Times New Roman" w:eastAsia="宋体" w:cs="Times New Roman"/>
          <w:szCs w:val="21"/>
          <w:lang w:val="en-US" w:eastAsia="zh-CN"/>
        </w:rPr>
        <w:t>，并能够独立演奏</w:t>
      </w:r>
      <w:r>
        <w:rPr>
          <w:rFonts w:hint="eastAsia" w:ascii="Times New Roman" w:hAnsi="Times New Roman" w:cs="Times New Roman"/>
          <w:szCs w:val="21"/>
          <w:lang w:val="en-US" w:eastAsia="zh-CN"/>
        </w:rPr>
        <w:t>现代</w:t>
      </w:r>
      <w:r>
        <w:rPr>
          <w:rFonts w:hint="eastAsia" w:ascii="Times New Roman" w:hAnsi="Times New Roman" w:eastAsia="宋体" w:cs="Times New Roman"/>
          <w:szCs w:val="21"/>
          <w:lang w:val="en-US" w:eastAsia="zh-CN"/>
        </w:rPr>
        <w:t>筝曲。最后，要将成果落实到教学实践，打破教与学的壁垒，力争让学生学一节课就能教一节课，为其后续学习、教学辅导工作奠定基础。</w:t>
      </w:r>
    </w:p>
    <w:p w14:paraId="1537C7C2">
      <w:pPr>
        <w:rPr>
          <w:rFonts w:hint="eastAsia" w:ascii="宋体" w:hAnsi="宋体"/>
          <w:sz w:val="24"/>
          <w:lang w:val="en-US" w:eastAsia="zh-CN"/>
        </w:rPr>
      </w:pPr>
    </w:p>
    <w:p w14:paraId="0733A7AF">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3207944C">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071F5490">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17911976">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目标2. </w:t>
      </w:r>
      <w:r>
        <w:rPr>
          <w:rFonts w:hint="eastAsia" w:ascii="Times New Roman" w:hAnsi="Times New Roman" w:cs="Times New Roman"/>
          <w:szCs w:val="21"/>
          <w:lang w:val="en-US" w:eastAsia="zh-CN"/>
        </w:rPr>
        <w:t>熟知身体构造，并</w:t>
      </w:r>
      <w:r>
        <w:rPr>
          <w:rFonts w:hint="eastAsia" w:ascii="Times New Roman" w:hAnsi="Times New Roman" w:eastAsia="宋体" w:cs="Times New Roman"/>
          <w:szCs w:val="21"/>
          <w:lang w:val="en-US" w:eastAsia="zh-CN"/>
        </w:rPr>
        <w:t>掌握</w:t>
      </w:r>
      <w:r>
        <w:rPr>
          <w:rFonts w:hint="eastAsia" w:ascii="Times New Roman" w:hAnsi="Times New Roman" w:cs="Times New Roman"/>
          <w:szCs w:val="21"/>
          <w:lang w:val="en-US" w:eastAsia="zh-CN"/>
        </w:rPr>
        <w:t>近代筝曲演奏中的肢体表现方法</w:t>
      </w:r>
      <w:r>
        <w:rPr>
          <w:rFonts w:hint="eastAsia" w:ascii="Times New Roman" w:hAnsi="Times New Roman" w:eastAsia="宋体" w:cs="Times New Roman"/>
          <w:szCs w:val="21"/>
          <w:lang w:val="en-US" w:eastAsia="zh-CN"/>
        </w:rPr>
        <w:t>。</w:t>
      </w:r>
    </w:p>
    <w:p w14:paraId="28F31AD0">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w:t>
      </w:r>
      <w:r>
        <w:rPr>
          <w:rFonts w:hint="eastAsia" w:ascii="Times New Roman" w:hAnsi="Times New Roman" w:cs="Times New Roman"/>
          <w:szCs w:val="21"/>
          <w:lang w:val="en-US" w:eastAsia="zh-CN"/>
        </w:rPr>
        <w:t>60-90年代</w:t>
      </w:r>
      <w:r>
        <w:rPr>
          <w:rFonts w:hint="eastAsia" w:ascii="Times New Roman" w:hAnsi="Times New Roman" w:eastAsia="宋体" w:cs="Times New Roman"/>
          <w:szCs w:val="21"/>
          <w:lang w:val="en-US" w:eastAsia="zh-CN"/>
        </w:rPr>
        <w:t>筝乐</w:t>
      </w:r>
      <w:r>
        <w:rPr>
          <w:rFonts w:hint="eastAsia" w:ascii="Times New Roman" w:hAnsi="Times New Roman" w:cs="Times New Roman"/>
          <w:szCs w:val="21"/>
          <w:lang w:val="en-US" w:eastAsia="zh-CN"/>
        </w:rPr>
        <w:t>创作的类别和特征</w:t>
      </w:r>
      <w:r>
        <w:rPr>
          <w:rFonts w:hint="eastAsia" w:ascii="Times New Roman" w:hAnsi="Times New Roman" w:eastAsia="宋体" w:cs="Times New Roman"/>
          <w:szCs w:val="21"/>
          <w:lang w:val="en-US" w:eastAsia="zh-CN"/>
        </w:rPr>
        <w:t>，并熟练演奏数首</w:t>
      </w:r>
      <w:r>
        <w:rPr>
          <w:rFonts w:hint="eastAsia" w:ascii="Times New Roman" w:hAnsi="Times New Roman" w:cs="Times New Roman"/>
          <w:szCs w:val="21"/>
          <w:lang w:val="en-US" w:eastAsia="zh-CN"/>
        </w:rPr>
        <w:t>该时期的</w:t>
      </w:r>
      <w:r>
        <w:rPr>
          <w:rFonts w:hint="eastAsia" w:ascii="Times New Roman" w:hAnsi="Times New Roman" w:eastAsia="宋体" w:cs="Times New Roman"/>
          <w:szCs w:val="21"/>
          <w:lang w:val="en-US" w:eastAsia="zh-CN"/>
        </w:rPr>
        <w:t>筝乐作品。</w:t>
      </w:r>
    </w:p>
    <w:p w14:paraId="1295C5A3">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60-90年代筝曲</w:t>
      </w:r>
      <w:r>
        <w:rPr>
          <w:rFonts w:hint="eastAsia" w:ascii="Times New Roman" w:hAnsi="Times New Roman" w:eastAsia="宋体" w:cs="Times New Roman"/>
          <w:szCs w:val="21"/>
          <w:lang w:val="en-US" w:eastAsia="zh-CN"/>
        </w:rPr>
        <w:t>的教学任务。</w:t>
      </w:r>
    </w:p>
    <w:p w14:paraId="198E7A8A">
      <w:pPr>
        <w:spacing w:line="360" w:lineRule="auto"/>
        <w:ind w:firstLine="420" w:firstLineChars="200"/>
        <w:jc w:val="left"/>
        <w:rPr>
          <w:rFonts w:hint="eastAsia" w:ascii="Times New Roman" w:hAnsi="Times New Roman" w:eastAsia="宋体" w:cs="Times New Roman"/>
          <w:szCs w:val="21"/>
          <w:lang w:val="en-US" w:eastAsia="zh-CN"/>
        </w:rPr>
      </w:pPr>
    </w:p>
    <w:p w14:paraId="68827C1B">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899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C9AEA8B">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340CE15C">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2D2212A8">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26CE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2F5BBCA5">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2960A396">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61AE84C7">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29044225">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2C4F9696">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439C9C68">
      <w:pPr>
        <w:spacing w:before="156" w:beforeLines="50" w:line="360" w:lineRule="auto"/>
        <w:jc w:val="left"/>
        <w:rPr>
          <w:rFonts w:hint="eastAsia" w:ascii="宋体" w:hAnsi="宋体" w:cs="Times New Roman"/>
          <w:b/>
          <w:color w:val="000000"/>
          <w:szCs w:val="21"/>
          <w:lang w:val="en-US" w:eastAsia="zh-CN"/>
        </w:rPr>
      </w:pPr>
    </w:p>
    <w:p w14:paraId="427AF96B">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039C1D4C">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关心我们的身体、通过身体认识生命的意义，树立正确的生命观。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1A149A04">
      <w:pPr>
        <w:spacing w:line="360" w:lineRule="auto"/>
        <w:ind w:firstLine="360" w:firstLineChars="200"/>
        <w:jc w:val="left"/>
        <w:rPr>
          <w:rFonts w:hint="default" w:ascii="Arial" w:hAnsi="Arial" w:cs="Arial"/>
          <w:i w:val="0"/>
          <w:iCs w:val="0"/>
          <w:caps w:val="0"/>
          <w:color w:val="222222"/>
          <w:spacing w:val="0"/>
          <w:sz w:val="18"/>
          <w:szCs w:val="18"/>
          <w:shd w:val="clear" w:fill="FFFFFF"/>
          <w:lang w:val="en-US" w:eastAsia="zh-CN"/>
        </w:rPr>
      </w:pPr>
    </w:p>
    <w:p w14:paraId="2D0C50DD">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765B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739FD6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25E838A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94549A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562DA28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5DBC75E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690700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BBFF80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120038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323F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9EBCF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认识我们的身体</w:t>
            </w:r>
          </w:p>
        </w:tc>
        <w:tc>
          <w:tcPr>
            <w:tcW w:w="1701" w:type="dxa"/>
            <w:vAlign w:val="center"/>
          </w:tcPr>
          <w:p w14:paraId="3E250428">
            <w:pPr>
              <w:keepNext w:val="0"/>
              <w:keepLines w:val="0"/>
              <w:suppressLineNumbers w:val="0"/>
              <w:spacing w:before="0" w:beforeAutospacing="0" w:after="0" w:afterAutospacing="0" w:line="269" w:lineRule="auto"/>
              <w:ind w:left="0" w:right="0"/>
              <w:jc w:val="left"/>
              <w:rPr>
                <w:rFonts w:hint="eastAsia" w:ascii="仿宋" w:hAnsi="仿宋" w:eastAsia="仿宋" w:cs="仿宋"/>
                <w:vertAlign w:val="baseline"/>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我们的手掌与手臂</w:t>
            </w:r>
          </w:p>
          <w:p w14:paraId="08CEE2B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仿宋" w:hAnsi="仿宋" w:eastAsia="仿宋" w:cs="仿宋"/>
                <w:vertAlign w:val="baseline"/>
                <w:lang w:val="en-US" w:eastAsia="zh-CN"/>
              </w:rPr>
              <w:t>我们的脊椎</w:t>
            </w:r>
          </w:p>
          <w:p w14:paraId="5163C45B">
            <w:pPr>
              <w:keepNext w:val="0"/>
              <w:keepLines w:val="0"/>
              <w:numPr>
                <w:ilvl w:val="0"/>
                <w:numId w:val="11"/>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仿宋" w:hAnsi="仿宋" w:eastAsia="仿宋" w:cs="仿宋"/>
                <w:vertAlign w:val="baseline"/>
                <w:lang w:val="en-US" w:eastAsia="zh-CN"/>
              </w:rPr>
              <w:t>我们的下肢</w:t>
            </w:r>
          </w:p>
        </w:tc>
        <w:tc>
          <w:tcPr>
            <w:tcW w:w="1233" w:type="dxa"/>
            <w:vAlign w:val="center"/>
          </w:tcPr>
          <w:p w14:paraId="5C5DCC34">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2</w:t>
            </w:r>
          </w:p>
        </w:tc>
        <w:tc>
          <w:tcPr>
            <w:tcW w:w="3161" w:type="dxa"/>
            <w:vAlign w:val="center"/>
          </w:tcPr>
          <w:p w14:paraId="36D84BFB">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w:t>
            </w:r>
            <w:r>
              <w:rPr>
                <w:rFonts w:hint="default" w:ascii="宋体" w:hAnsi="宋体" w:cs="Times New Roman"/>
                <w:color w:val="000000"/>
                <w:szCs w:val="21"/>
                <w:lang w:val="en-US" w:eastAsia="zh-CN"/>
              </w:rPr>
              <w:t>认识自己身体的各部位，包括骨骼、肌肉等；</w:t>
            </w:r>
          </w:p>
          <w:p w14:paraId="5D972A28">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default" w:ascii="宋体" w:hAnsi="宋体" w:cs="Times New Roman"/>
                <w:color w:val="000000"/>
                <w:szCs w:val="21"/>
                <w:lang w:val="en-US" w:eastAsia="zh-CN"/>
              </w:rPr>
              <w:t>了解各部位在古筝演奏中的作用；</w:t>
            </w:r>
          </w:p>
          <w:p w14:paraId="0C82228E">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w:t>
            </w:r>
            <w:r>
              <w:rPr>
                <w:rFonts w:hint="default" w:ascii="宋体" w:hAnsi="宋体" w:cs="Times New Roman"/>
                <w:color w:val="000000"/>
                <w:szCs w:val="21"/>
                <w:lang w:val="en-US" w:eastAsia="zh-CN"/>
              </w:rPr>
              <w:t>理解古筝演奏的运动原理；</w:t>
            </w:r>
          </w:p>
          <w:p w14:paraId="463D6426">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w:t>
            </w:r>
            <w:r>
              <w:rPr>
                <w:rFonts w:hint="default" w:ascii="宋体" w:hAnsi="宋体" w:cs="Times New Roman"/>
                <w:color w:val="000000"/>
                <w:szCs w:val="21"/>
                <w:lang w:val="en-US" w:eastAsia="zh-CN"/>
              </w:rPr>
              <w:t>借助运动生物学，判断正确的演奏姿势。</w:t>
            </w:r>
          </w:p>
        </w:tc>
        <w:tc>
          <w:tcPr>
            <w:tcW w:w="1560" w:type="dxa"/>
            <w:vAlign w:val="center"/>
          </w:tcPr>
          <w:p w14:paraId="0274DF5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6C8E903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4AC3274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69F35EEC">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6</w:t>
            </w:r>
          </w:p>
        </w:tc>
      </w:tr>
      <w:tr w14:paraId="4A9A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2B358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A70D7F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关心我们的身体、通过身体认识生命的意义，树立正确的生命观。</w:t>
            </w:r>
          </w:p>
        </w:tc>
      </w:tr>
      <w:tr w14:paraId="3969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19B99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2.60-70年代筝乐创作概述</w:t>
            </w:r>
          </w:p>
        </w:tc>
        <w:tc>
          <w:tcPr>
            <w:tcW w:w="1701" w:type="dxa"/>
            <w:vAlign w:val="center"/>
          </w:tcPr>
          <w:p w14:paraId="79E2A6DF">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60-70年代概述</w:t>
            </w:r>
          </w:p>
          <w:p w14:paraId="40AF5796">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vertAlign w:val="baseline"/>
                <w:lang w:val="en-US" w:eastAsia="zh-CN"/>
              </w:rPr>
              <w:t>红色筝乐的兴起</w:t>
            </w:r>
          </w:p>
          <w:p w14:paraId="23BC5239">
            <w:pPr>
              <w:keepNext w:val="0"/>
              <w:keepLines w:val="0"/>
              <w:suppressLineNumbers w:val="0"/>
              <w:spacing w:before="0" w:beforeAutospacing="0" w:after="0" w:afterAutospacing="0" w:line="269" w:lineRule="auto"/>
              <w:ind w:left="0" w:right="0"/>
              <w:jc w:val="left"/>
              <w:rPr>
                <w:rFonts w:hint="eastAsia"/>
                <w:vertAlign w:val="baseline"/>
                <w:lang w:val="en-US" w:eastAsia="zh-CN"/>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w:t>
            </w:r>
            <w:r>
              <w:rPr>
                <w:rFonts w:hint="eastAsia"/>
                <w:vertAlign w:val="baseline"/>
                <w:lang w:val="en-US" w:eastAsia="zh-CN"/>
              </w:rPr>
              <w:t>赵曼琴与快速指序</w:t>
            </w:r>
          </w:p>
          <w:p w14:paraId="67791A19">
            <w:pPr>
              <w:keepNext w:val="0"/>
              <w:keepLines w:val="0"/>
              <w:suppressLineNumbers w:val="0"/>
              <w:spacing w:before="0" w:beforeAutospacing="0" w:after="0" w:afterAutospacing="0" w:line="269" w:lineRule="auto"/>
              <w:ind w:left="0" w:right="0"/>
              <w:jc w:val="left"/>
              <w:rPr>
                <w:rFonts w:hint="default"/>
                <w:vertAlign w:val="baseline"/>
                <w:lang w:val="en-US" w:eastAsia="zh-CN"/>
              </w:rPr>
            </w:pPr>
          </w:p>
        </w:tc>
        <w:tc>
          <w:tcPr>
            <w:tcW w:w="1233" w:type="dxa"/>
            <w:vAlign w:val="center"/>
          </w:tcPr>
          <w:p w14:paraId="796F0A3E">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5C855F32">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能够了解60-70年代的政治、经济、文化等背景。</w:t>
            </w:r>
          </w:p>
          <w:p w14:paraId="002F96FF">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掌握该时期筝乐发展的特征。</w:t>
            </w:r>
          </w:p>
        </w:tc>
        <w:tc>
          <w:tcPr>
            <w:tcW w:w="1560" w:type="dxa"/>
            <w:vAlign w:val="center"/>
          </w:tcPr>
          <w:p w14:paraId="61ED868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7B1EFCB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0B531F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66EFB8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560E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02C932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2F85B79">
            <w:pPr>
              <w:keepNext w:val="0"/>
              <w:keepLines w:val="0"/>
              <w:suppressLineNumbers w:val="0"/>
              <w:spacing w:before="0" w:beforeAutospacing="0" w:after="0" w:afterAutospacing="0" w:line="360" w:lineRule="auto"/>
              <w:ind w:left="0" w:right="0" w:firstLine="422" w:firstLineChars="20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0DD3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CBA8E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3.80-90年代筝乐创作概述</w:t>
            </w:r>
          </w:p>
        </w:tc>
        <w:tc>
          <w:tcPr>
            <w:tcW w:w="1701" w:type="dxa"/>
            <w:vAlign w:val="center"/>
          </w:tcPr>
          <w:p w14:paraId="75B9C7A2">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80-90年代概述</w:t>
            </w:r>
          </w:p>
          <w:p w14:paraId="42CFCE26">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（2）筝乐的变革</w:t>
            </w:r>
          </w:p>
          <w:p w14:paraId="5774D7E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（2）专业作曲家的介入</w:t>
            </w:r>
          </w:p>
          <w:p w14:paraId="48BC7E6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tc>
        <w:tc>
          <w:tcPr>
            <w:tcW w:w="1233" w:type="dxa"/>
            <w:vAlign w:val="center"/>
          </w:tcPr>
          <w:p w14:paraId="42F17754">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46F8F87D">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（1）能够了解80-90年代的政治、经济、文化等背景。</w:t>
            </w:r>
          </w:p>
          <w:p w14:paraId="3CCCB1B7">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（2）掌握该时期筝乐发展的特征。</w:t>
            </w:r>
          </w:p>
        </w:tc>
        <w:tc>
          <w:tcPr>
            <w:tcW w:w="1560" w:type="dxa"/>
            <w:vAlign w:val="center"/>
          </w:tcPr>
          <w:p w14:paraId="59F7E80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4B1363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2ACF254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D3C40D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4F74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9D362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D03497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1049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79E1FCF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4.60-90年代筝曲演奏</w:t>
            </w:r>
          </w:p>
        </w:tc>
        <w:tc>
          <w:tcPr>
            <w:tcW w:w="1701" w:type="dxa"/>
            <w:vAlign w:val="center"/>
          </w:tcPr>
          <w:p w14:paraId="76C625B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47AAFAA6">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浏阳河</w:t>
            </w:r>
          </w:p>
          <w:p w14:paraId="7A0B70BF">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（3）洞庭新歌</w:t>
            </w:r>
          </w:p>
          <w:p w14:paraId="52B67E54">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4</w:t>
            </w: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草原英雄小姐妹</w:t>
            </w:r>
          </w:p>
          <w:p w14:paraId="224AAE20">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（5）井冈山上太阳红</w:t>
            </w:r>
          </w:p>
          <w:p w14:paraId="0F3FCE8B">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（6）黔中赋</w:t>
            </w:r>
          </w:p>
          <w:p w14:paraId="1CC23AAB">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（7）幻想曲</w:t>
            </w:r>
          </w:p>
          <w:p w14:paraId="124386CF">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（8）溟山</w:t>
            </w:r>
          </w:p>
          <w:p w14:paraId="293608BC">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（9）长相思</w:t>
            </w:r>
          </w:p>
          <w:p w14:paraId="28EDD5FD">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（10）西域随想</w:t>
            </w:r>
          </w:p>
          <w:p w14:paraId="7A43F5D4">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（11）莲花谣</w:t>
            </w:r>
          </w:p>
          <w:p w14:paraId="7A0324BE">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p>
        </w:tc>
        <w:tc>
          <w:tcPr>
            <w:tcW w:w="1233" w:type="dxa"/>
            <w:vAlign w:val="center"/>
          </w:tcPr>
          <w:p w14:paraId="35ECE624">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1ED37FB5">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w:t>
            </w:r>
            <w:r>
              <w:rPr>
                <w:rFonts w:hint="eastAsia" w:ascii="宋体" w:hAnsi="宋体" w:cs="Times New Roman"/>
                <w:color w:val="000000"/>
                <w:szCs w:val="21"/>
                <w:lang w:val="en-US" w:eastAsia="zh-CN"/>
              </w:rPr>
              <w:t>60-90年代兴起的数种演奏技法</w:t>
            </w:r>
            <w:r>
              <w:rPr>
                <w:rFonts w:hint="eastAsia" w:ascii="宋体" w:hAnsi="宋体" w:cs="Times New Roman"/>
                <w:color w:val="000000"/>
                <w:szCs w:val="21"/>
                <w:lang w:eastAsia="zh-CN"/>
              </w:rPr>
              <w:t>。</w:t>
            </w:r>
          </w:p>
          <w:p w14:paraId="7A923073">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531FBA4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6665714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0B674BBD">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A0A9E72">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18</w:t>
            </w:r>
          </w:p>
        </w:tc>
      </w:tr>
      <w:tr w14:paraId="1924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0E093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1833E23">
            <w:pPr>
              <w:keepNext w:val="0"/>
              <w:keepLines w:val="0"/>
              <w:suppressLineNumbers w:val="0"/>
              <w:spacing w:before="0" w:beforeAutospacing="0" w:after="0" w:afterAutospacing="0" w:line="360" w:lineRule="auto"/>
              <w:ind w:left="0" w:right="0" w:firstLine="422" w:firstLineChars="20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2DAA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395E816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09E9CF9B">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近代筝曲教学设计</w:t>
            </w:r>
          </w:p>
        </w:tc>
        <w:tc>
          <w:tcPr>
            <w:tcW w:w="1233" w:type="dxa"/>
            <w:vAlign w:val="center"/>
          </w:tcPr>
          <w:p w14:paraId="12941D0D">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0BA4C804">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155C07E2">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（2）能够自主进行近代筝曲的教学设计。</w:t>
            </w:r>
          </w:p>
          <w:p w14:paraId="3444BD3D">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5D9E4BA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24A7225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0842A913">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EE94E53">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1893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902FDB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27B44DB">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107B7042">
      <w:pPr>
        <w:spacing w:line="360" w:lineRule="auto"/>
        <w:jc w:val="left"/>
        <w:rPr>
          <w:rFonts w:hint="eastAsia" w:ascii="宋体" w:hAnsi="宋体" w:eastAsia="宋体" w:cs="Times New Roman"/>
          <w:b/>
          <w:color w:val="000000"/>
          <w:sz w:val="24"/>
          <w:szCs w:val="24"/>
        </w:rPr>
      </w:pPr>
    </w:p>
    <w:p w14:paraId="0CD94628">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1AB9AAC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B652B8B">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3F1DFC15">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38CA6413">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35A0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0041FCF1">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079ACA5F">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AD8E08D">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501B46D">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768F5A62">
            <w:pPr>
              <w:pStyle w:val="25"/>
              <w:jc w:val="center"/>
              <w:rPr>
                <w:rFonts w:ascii="宋体" w:hAnsi="宋体" w:eastAsia="宋体"/>
                <w:b/>
              </w:rPr>
            </w:pPr>
            <w:r>
              <w:rPr>
                <w:rFonts w:hint="eastAsia" w:ascii="宋体" w:hAnsi="宋体" w:eastAsia="宋体"/>
                <w:b/>
              </w:rPr>
              <w:t>课程</w:t>
            </w:r>
          </w:p>
          <w:p w14:paraId="6C8B6BBC">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3BA62032">
            <w:pPr>
              <w:pStyle w:val="25"/>
              <w:jc w:val="center"/>
              <w:rPr>
                <w:rFonts w:ascii="宋体" w:hAnsi="宋体" w:eastAsia="宋体"/>
                <w:b/>
              </w:rPr>
            </w:pPr>
            <w:r>
              <w:rPr>
                <w:rFonts w:hint="eastAsia" w:ascii="宋体" w:hAnsi="宋体" w:eastAsia="宋体"/>
                <w:b/>
              </w:rPr>
              <w:t>考核</w:t>
            </w:r>
          </w:p>
          <w:p w14:paraId="630B8D3B">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21C8D8B3">
            <w:pPr>
              <w:pStyle w:val="25"/>
              <w:jc w:val="center"/>
              <w:rPr>
                <w:rFonts w:ascii="宋体" w:hAnsi="宋体" w:eastAsia="宋体"/>
                <w:b/>
              </w:rPr>
            </w:pPr>
            <w:r>
              <w:rPr>
                <w:rFonts w:ascii="宋体" w:hAnsi="宋体" w:eastAsia="宋体"/>
                <w:b/>
              </w:rPr>
              <w:t>对应的毕业要求指标点</w:t>
            </w:r>
          </w:p>
        </w:tc>
      </w:tr>
      <w:tr w14:paraId="0D38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F92C3D7">
            <w:pPr>
              <w:pStyle w:val="25"/>
              <w:jc w:val="center"/>
              <w:rPr>
                <w:rFonts w:ascii="宋体" w:hAnsi="宋体" w:eastAsia="宋体"/>
              </w:rPr>
            </w:pPr>
            <w:r>
              <w:rPr>
                <w:rFonts w:ascii="宋体" w:hAnsi="宋体" w:eastAsia="宋体"/>
              </w:rPr>
              <w:t>平时成绩</w:t>
            </w:r>
          </w:p>
        </w:tc>
        <w:tc>
          <w:tcPr>
            <w:tcW w:w="1281" w:type="dxa"/>
            <w:noWrap w:val="0"/>
            <w:vAlign w:val="center"/>
          </w:tcPr>
          <w:p w14:paraId="192F7241">
            <w:pPr>
              <w:pStyle w:val="25"/>
              <w:jc w:val="center"/>
              <w:rPr>
                <w:rFonts w:ascii="宋体" w:hAnsi="宋体" w:eastAsia="宋体"/>
              </w:rPr>
            </w:pPr>
            <w:r>
              <w:rPr>
                <w:rFonts w:hint="eastAsia" w:ascii="宋体" w:hAnsi="宋体" w:eastAsia="宋体"/>
              </w:rPr>
              <w:t>平时还课</w:t>
            </w:r>
          </w:p>
          <w:p w14:paraId="036DA3A1">
            <w:pPr>
              <w:pStyle w:val="25"/>
              <w:jc w:val="center"/>
              <w:rPr>
                <w:rFonts w:ascii="宋体" w:hAnsi="宋体" w:eastAsia="宋体"/>
              </w:rPr>
            </w:pPr>
            <w:r>
              <w:rPr>
                <w:rFonts w:hint="eastAsia" w:ascii="宋体" w:hAnsi="宋体" w:eastAsia="宋体"/>
              </w:rPr>
              <w:t>及</w:t>
            </w:r>
          </w:p>
          <w:p w14:paraId="6E1186A0">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08857033">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6BBEF175">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53529762">
            <w:pPr>
              <w:pStyle w:val="25"/>
              <w:jc w:val="center"/>
              <w:rPr>
                <w:rFonts w:ascii="宋体" w:hAnsi="宋体" w:eastAsia="宋体"/>
                <w:color w:val="000000"/>
                <w:szCs w:val="21"/>
              </w:rPr>
            </w:pPr>
            <w:r>
              <w:rPr>
                <w:rFonts w:hint="eastAsia" w:ascii="宋体" w:hAnsi="宋体" w:eastAsia="宋体"/>
                <w:color w:val="000000"/>
                <w:szCs w:val="21"/>
              </w:rPr>
              <w:t>课程目标1</w:t>
            </w:r>
          </w:p>
          <w:p w14:paraId="45E1AB33">
            <w:pPr>
              <w:pStyle w:val="25"/>
              <w:jc w:val="center"/>
              <w:rPr>
                <w:rFonts w:ascii="宋体" w:hAnsi="宋体" w:eastAsia="宋体"/>
                <w:color w:val="000000"/>
                <w:szCs w:val="21"/>
              </w:rPr>
            </w:pPr>
            <w:r>
              <w:rPr>
                <w:rFonts w:hint="eastAsia" w:ascii="宋体" w:hAnsi="宋体" w:eastAsia="宋体"/>
                <w:color w:val="000000"/>
                <w:szCs w:val="21"/>
              </w:rPr>
              <w:t>课程目标2</w:t>
            </w:r>
          </w:p>
          <w:p w14:paraId="4C5CA931">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08E151CD">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0AAFB47F">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496DA5B1">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2902BE63">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306B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55A80A52">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1FE01D08">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4C8322CF">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636FF31E">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18EEDAB9">
            <w:pPr>
              <w:pStyle w:val="25"/>
              <w:jc w:val="center"/>
              <w:rPr>
                <w:rFonts w:ascii="宋体" w:hAnsi="宋体" w:eastAsia="宋体"/>
                <w:color w:val="000000"/>
                <w:szCs w:val="21"/>
              </w:rPr>
            </w:pPr>
            <w:r>
              <w:rPr>
                <w:rFonts w:hint="eastAsia" w:ascii="宋体" w:hAnsi="宋体" w:eastAsia="宋体"/>
                <w:color w:val="000000"/>
                <w:szCs w:val="21"/>
              </w:rPr>
              <w:t>课程目标4</w:t>
            </w:r>
          </w:p>
          <w:p w14:paraId="6C2CE84A">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1A42E324">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4A988B25">
            <w:pPr>
              <w:pStyle w:val="25"/>
              <w:jc w:val="center"/>
              <w:rPr>
                <w:rFonts w:hint="default" w:ascii="宋体" w:hAnsi="宋体" w:eastAsia="宋体"/>
                <w:lang w:val="en-US" w:eastAsia="zh-CN"/>
              </w:rPr>
            </w:pPr>
            <w:r>
              <w:rPr>
                <w:rFonts w:hint="eastAsia" w:ascii="宋体" w:hAnsi="宋体"/>
                <w:color w:val="000000"/>
                <w:szCs w:val="21"/>
              </w:rPr>
              <w:t>3-1,2-2</w:t>
            </w:r>
          </w:p>
        </w:tc>
      </w:tr>
    </w:tbl>
    <w:p w14:paraId="5C7A43D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8D92AD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80DF2B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5E1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6E6D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8EF95C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E1262C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100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211CA8">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5D925A1">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264E26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20D3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4134A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0F228DB">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29F6D721">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A061D1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0BD0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4C279AC">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4B0433F1">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0E7985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2C71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29595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7922214B">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D7A45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6E52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8DC8D2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5CA9667">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3E4802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p>
        </w:tc>
      </w:tr>
      <w:tr w14:paraId="6499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CB23B0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34CD32F">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71F4E40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4899A50A">
      <w:pPr>
        <w:spacing w:line="360" w:lineRule="auto"/>
        <w:rPr>
          <w:rFonts w:hint="eastAsia" w:ascii="宋体" w:hAnsi="宋体"/>
          <w:sz w:val="24"/>
          <w:szCs w:val="22"/>
        </w:rPr>
      </w:pPr>
    </w:p>
    <w:p w14:paraId="32A19CE3">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57EF457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1E736904">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2"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2" DrawAspect="Content" ObjectID="_1468075743" r:id="rId26">
            <o:LockedField>false</o:LockedField>
          </o:OLEObject>
        </w:object>
      </w:r>
    </w:p>
    <w:p w14:paraId="1B0CBD09">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03B55863">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26A37300">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5852965">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521BDB9A">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C7C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548B0036">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28012C63">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2C6A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6F237A15">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0D5F25F3">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4EBD728F">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47B9415B">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1D13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4174D1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5FF7610F">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6F0C1F7D">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6730DB93">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17FDA7A0">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44FA8D34">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1D1C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600F47E">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119AE808">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5BCEABE0">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76BD3A48">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59296A55">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1E2C73F6">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346612CD">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3D818CA3">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7CA635F1">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545D7AE5">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7B86A2CB">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255E4D73">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35D91314">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3B7C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6593168D">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475806CB">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56D9967E">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4E2F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1109874">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4F91FED1">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149E96CE">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7B0CCE8D">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756A96DE">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0359FE5C">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4C9A8ADE">
      <w:pPr>
        <w:spacing w:line="360" w:lineRule="auto"/>
        <w:jc w:val="left"/>
        <w:rPr>
          <w:rFonts w:hint="eastAsia" w:ascii="宋体" w:hAnsi="宋体" w:eastAsia="宋体" w:cs="Times New Roman"/>
          <w:b/>
          <w:color w:val="000000"/>
          <w:sz w:val="24"/>
          <w:szCs w:val="24"/>
        </w:rPr>
      </w:pPr>
    </w:p>
    <w:p w14:paraId="332E557C">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3A18159C">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2D9CFA1C">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48BB3FA9">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5F6DB275">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497FCFEF">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下</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65D93200">
      <w:pPr>
        <w:spacing w:line="312" w:lineRule="auto"/>
        <w:rPr>
          <w:rFonts w:ascii="宋体" w:hAnsi="宋体"/>
          <w:sz w:val="24"/>
        </w:rPr>
      </w:pPr>
    </w:p>
    <w:p w14:paraId="1FB46F65">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231DBC5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23F330A7">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宋体" w:hAnsi="宋体"/>
          <w:color w:val="000000"/>
          <w:szCs w:val="21"/>
          <w:lang w:val="en-US" w:eastAsia="zh-CN"/>
        </w:rPr>
        <w:t>杨丽莉</w:t>
      </w:r>
      <w:r>
        <w:rPr>
          <w:rFonts w:hint="eastAsia" w:ascii="Times New Roman" w:hAnsi="Times New Roman" w:eastAsia="宋体" w:cs="Times New Roman"/>
          <w:szCs w:val="21"/>
        </w:rPr>
        <w:t xml:space="preserve"> </w:t>
      </w:r>
    </w:p>
    <w:p w14:paraId="2D1401DE">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0D59DD9D">
      <w:pPr>
        <w:spacing w:line="360" w:lineRule="auto"/>
        <w:jc w:val="center"/>
        <w:outlineLvl w:val="0"/>
        <w:rPr>
          <w:rFonts w:hint="eastAsia" w:ascii="Times New Roman" w:hAnsi="Times New Roman" w:eastAsia="宋体" w:cs="Times New Roman"/>
          <w:b/>
          <w:sz w:val="44"/>
          <w:szCs w:val="44"/>
        </w:rPr>
      </w:pPr>
      <w:bookmarkStart w:id="59" w:name="_Toc10615"/>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）Ⅴ</w:t>
      </w:r>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课程教学大纲</w:t>
      </w:r>
      <w:bookmarkEnd w:id="59"/>
    </w:p>
    <w:p w14:paraId="741E926C">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Ⅴ</w:t>
      </w:r>
      <w:r>
        <w:rPr>
          <w:b/>
          <w:bCs/>
          <w:sz w:val="30"/>
        </w:rPr>
        <w:t>）</w:t>
      </w:r>
    </w:p>
    <w:p w14:paraId="3388C8B8">
      <w:pPr>
        <w:spacing w:line="312" w:lineRule="auto"/>
        <w:jc w:val="center"/>
        <w:rPr>
          <w:rFonts w:eastAsia="黑体"/>
          <w:bCs/>
          <w:sz w:val="30"/>
        </w:rPr>
      </w:pPr>
    </w:p>
    <w:p w14:paraId="61802B8F">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课程代码：24030</w:t>
      </w:r>
      <w:r>
        <w:rPr>
          <w:rFonts w:hint="eastAsia" w:ascii="宋体" w:hAnsi="宋体" w:cs="宋体"/>
          <w:b/>
          <w:bCs w:val="0"/>
          <w:sz w:val="24"/>
          <w:szCs w:val="24"/>
          <w:lang w:val="en-US" w:eastAsia="zh-CN"/>
        </w:rPr>
        <w:t>3</w:t>
      </w:r>
      <w:r>
        <w:rPr>
          <w:rFonts w:hint="eastAsia" w:ascii="宋体" w:hAnsi="宋体" w:eastAsia="宋体" w:cs="宋体"/>
          <w:b/>
          <w:bCs w:val="0"/>
          <w:sz w:val="24"/>
          <w:szCs w:val="24"/>
          <w:lang w:val="en-US" w:eastAsia="zh-CN"/>
        </w:rPr>
        <w:t>8</w:t>
      </w:r>
    </w:p>
    <w:p w14:paraId="0033E3F0">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分：2</w:t>
      </w:r>
    </w:p>
    <w:p w14:paraId="6CBFE58F">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时：32</w:t>
      </w:r>
    </w:p>
    <w:p w14:paraId="320C5E97">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先修课程：《视唱练耳》《基本乐理》</w:t>
      </w:r>
    </w:p>
    <w:p w14:paraId="0D906FB3">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适用专业：音乐学                            </w:t>
      </w:r>
    </w:p>
    <w:p w14:paraId="3F6EDCCC">
      <w:pPr>
        <w:spacing w:line="360" w:lineRule="auto"/>
        <w:ind w:firstLine="482" w:firstLineChars="200"/>
        <w:jc w:val="left"/>
        <w:rPr>
          <w:rFonts w:hint="eastAsia" w:ascii="宋体" w:hAnsi="宋体" w:eastAsia="宋体" w:cs="宋体"/>
          <w:b/>
          <w:bCs w:val="0"/>
          <w:sz w:val="24"/>
          <w:szCs w:val="24"/>
          <w:lang w:val="en-US" w:eastAsia="zh-CN"/>
        </w:rPr>
      </w:pPr>
    </w:p>
    <w:p w14:paraId="2386DCF5">
      <w:pPr>
        <w:numPr>
          <w:ilvl w:val="0"/>
          <w:numId w:val="0"/>
        </w:numPr>
        <w:rPr>
          <w:rFonts w:hint="eastAsia"/>
          <w:b/>
          <w:bCs/>
          <w:kern w:val="0"/>
          <w:sz w:val="24"/>
          <w:lang w:val="en-US" w:eastAsia="zh-CN"/>
        </w:rPr>
      </w:pPr>
      <w:r>
        <w:rPr>
          <w:rFonts w:hint="eastAsia"/>
          <w:b/>
          <w:bCs/>
          <w:kern w:val="0"/>
          <w:sz w:val="24"/>
          <w:lang w:val="en-US" w:eastAsia="zh-CN"/>
        </w:rPr>
        <w:t>一、课程介绍</w:t>
      </w:r>
    </w:p>
    <w:p w14:paraId="40DF65C5">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把握时代特征</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近现代筝乐</w:t>
      </w:r>
      <w:r>
        <w:rPr>
          <w:rFonts w:hint="eastAsia" w:ascii="Times New Roman" w:hAnsi="Times New Roman" w:eastAsia="宋体" w:cs="Times New Roman"/>
          <w:szCs w:val="21"/>
          <w:lang w:val="en-US" w:eastAsia="zh-CN"/>
        </w:rPr>
        <w:t>，并能够独立演奏</w:t>
      </w:r>
      <w:r>
        <w:rPr>
          <w:rFonts w:hint="eastAsia" w:ascii="Times New Roman" w:hAnsi="Times New Roman" w:cs="Times New Roman"/>
          <w:szCs w:val="21"/>
          <w:lang w:val="en-US" w:eastAsia="zh-CN"/>
        </w:rPr>
        <w:t>现代</w:t>
      </w:r>
      <w:r>
        <w:rPr>
          <w:rFonts w:hint="eastAsia" w:ascii="Times New Roman" w:hAnsi="Times New Roman" w:eastAsia="宋体" w:cs="Times New Roman"/>
          <w:szCs w:val="21"/>
          <w:lang w:val="en-US" w:eastAsia="zh-CN"/>
        </w:rPr>
        <w:t>筝曲。最后，要将成果落实到教学实践，打破教与学的壁垒，力争让学生学一节课就能教一节课，为其后续学习、教学辅导工作奠定基础。</w:t>
      </w:r>
    </w:p>
    <w:p w14:paraId="293A5480">
      <w:pPr>
        <w:ind w:firstLine="480" w:firstLineChars="200"/>
        <w:rPr>
          <w:rFonts w:hint="eastAsia" w:ascii="宋体" w:hAnsi="宋体"/>
          <w:sz w:val="24"/>
          <w:lang w:val="en-US" w:eastAsia="zh-CN"/>
        </w:rPr>
      </w:pPr>
    </w:p>
    <w:p w14:paraId="45E0FB7F">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518BD7FD">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04B86A88">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601EBC98">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2</w:t>
      </w:r>
      <w:r>
        <w:rPr>
          <w:rFonts w:hint="eastAsia" w:ascii="Times New Roman" w:hAnsi="Times New Roman" w:eastAsia="宋体" w:cs="Times New Roman"/>
          <w:szCs w:val="21"/>
          <w:lang w:val="en-US" w:eastAsia="zh-CN"/>
        </w:rPr>
        <w:t xml:space="preserve">. </w:t>
      </w:r>
      <w:r>
        <w:rPr>
          <w:rFonts w:hint="eastAsia" w:ascii="Times New Roman" w:hAnsi="Times New Roman" w:cs="Times New Roman"/>
          <w:szCs w:val="21"/>
          <w:lang w:val="en-US" w:eastAsia="zh-CN"/>
        </w:rPr>
        <w:t>熟知历代关于筝的诗文作品。</w:t>
      </w:r>
    </w:p>
    <w:p w14:paraId="34CB300B">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3</w:t>
      </w:r>
      <w:r>
        <w:rPr>
          <w:rFonts w:hint="eastAsia" w:ascii="Times New Roman" w:hAnsi="Times New Roman" w:eastAsia="宋体" w:cs="Times New Roman"/>
          <w:szCs w:val="21"/>
          <w:lang w:val="en-US" w:eastAsia="zh-CN"/>
        </w:rPr>
        <w:t>. 能够了解</w:t>
      </w:r>
      <w:r>
        <w:rPr>
          <w:rFonts w:hint="eastAsia" w:ascii="宋体" w:hAnsi="宋体" w:cs="Times New Roman"/>
          <w:color w:val="000000"/>
          <w:szCs w:val="21"/>
          <w:lang w:val="en-US" w:eastAsia="zh-CN"/>
        </w:rPr>
        <w:t>21世纪</w:t>
      </w:r>
      <w:r>
        <w:rPr>
          <w:rFonts w:hint="eastAsia" w:ascii="Times New Roman" w:hAnsi="Times New Roman" w:eastAsia="宋体" w:cs="Times New Roman"/>
          <w:szCs w:val="21"/>
          <w:lang w:val="en-US" w:eastAsia="zh-CN"/>
        </w:rPr>
        <w:t>筝乐</w:t>
      </w:r>
      <w:r>
        <w:rPr>
          <w:rFonts w:hint="eastAsia" w:ascii="Times New Roman" w:hAnsi="Times New Roman" w:cs="Times New Roman"/>
          <w:szCs w:val="21"/>
          <w:lang w:val="en-US" w:eastAsia="zh-CN"/>
        </w:rPr>
        <w:t>创作的类别和特征</w:t>
      </w:r>
      <w:r>
        <w:rPr>
          <w:rFonts w:hint="eastAsia" w:ascii="Times New Roman" w:hAnsi="Times New Roman" w:eastAsia="宋体" w:cs="Times New Roman"/>
          <w:szCs w:val="21"/>
          <w:lang w:val="en-US" w:eastAsia="zh-CN"/>
        </w:rPr>
        <w:t>，并熟练演奏数首</w:t>
      </w:r>
      <w:r>
        <w:rPr>
          <w:rFonts w:hint="eastAsia" w:ascii="Times New Roman" w:hAnsi="Times New Roman" w:cs="Times New Roman"/>
          <w:szCs w:val="21"/>
          <w:lang w:val="en-US" w:eastAsia="zh-CN"/>
        </w:rPr>
        <w:t>该时期的</w:t>
      </w:r>
      <w:r>
        <w:rPr>
          <w:rFonts w:hint="eastAsia" w:ascii="Times New Roman" w:hAnsi="Times New Roman" w:eastAsia="宋体" w:cs="Times New Roman"/>
          <w:szCs w:val="21"/>
          <w:lang w:val="en-US" w:eastAsia="zh-CN"/>
        </w:rPr>
        <w:t>筝乐作品。</w:t>
      </w:r>
    </w:p>
    <w:p w14:paraId="67DC3B91">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lang w:val="en-US" w:eastAsia="zh-CN"/>
        </w:rPr>
        <w:t>. 能够基本胜任</w:t>
      </w:r>
      <w:r>
        <w:rPr>
          <w:rFonts w:hint="eastAsia" w:ascii="宋体" w:hAnsi="宋体" w:cs="Times New Roman"/>
          <w:color w:val="000000"/>
          <w:szCs w:val="21"/>
          <w:lang w:val="en-US" w:eastAsia="zh-CN"/>
        </w:rPr>
        <w:t>21世纪</w:t>
      </w:r>
      <w:r>
        <w:rPr>
          <w:rFonts w:hint="eastAsia" w:ascii="Times New Roman" w:hAnsi="Times New Roman" w:cs="Times New Roman"/>
          <w:szCs w:val="21"/>
          <w:lang w:val="en-US" w:eastAsia="zh-CN"/>
        </w:rPr>
        <w:t>筝曲</w:t>
      </w:r>
      <w:r>
        <w:rPr>
          <w:rFonts w:hint="eastAsia" w:ascii="Times New Roman" w:hAnsi="Times New Roman" w:eastAsia="宋体" w:cs="Times New Roman"/>
          <w:szCs w:val="21"/>
          <w:lang w:val="en-US" w:eastAsia="zh-CN"/>
        </w:rPr>
        <w:t>的教学任务。</w:t>
      </w:r>
    </w:p>
    <w:p w14:paraId="4B6E8325">
      <w:pPr>
        <w:spacing w:line="360" w:lineRule="auto"/>
        <w:ind w:firstLine="482"/>
        <w:jc w:val="left"/>
        <w:rPr>
          <w:rFonts w:ascii="宋体" w:hAnsi="宋体"/>
          <w:sz w:val="24"/>
        </w:rPr>
      </w:pPr>
    </w:p>
    <w:p w14:paraId="25E02DAC">
      <w:pPr>
        <w:spacing w:line="360" w:lineRule="auto"/>
        <w:ind w:firstLine="482"/>
        <w:jc w:val="left"/>
        <w:rPr>
          <w:rFonts w:ascii="宋体" w:hAnsi="宋体"/>
          <w:sz w:val="24"/>
        </w:rPr>
      </w:pPr>
    </w:p>
    <w:p w14:paraId="68F893BE">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522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6F8F53EF">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6EE6708B">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35E726DE">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38FA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32AE6B8">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5171AF24">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19E15D8F">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02CDAA9F">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6A61550B">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1DE9E8AC">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7083657B">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旨在通过中华优秀传统文化的传承与弘扬，培养学生的文化自信、道德情操、爱国情怀以及批判性思维和人文素养。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2EEB9DE4">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3D03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6BDD24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202EFBE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74F39C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339DEE0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697E4AA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600CA2A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80C1B5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2A3315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57B5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DC976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b w:val="0"/>
                <w:bCs w:val="0"/>
                <w:vertAlign w:val="baseline"/>
                <w:lang w:val="en-US" w:eastAsia="zh-CN"/>
              </w:rPr>
              <w:t>诗文谈古筝</w:t>
            </w:r>
          </w:p>
        </w:tc>
        <w:tc>
          <w:tcPr>
            <w:tcW w:w="1701" w:type="dxa"/>
            <w:vAlign w:val="center"/>
          </w:tcPr>
          <w:p w14:paraId="29C94AE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p w14:paraId="4755D651">
            <w:pPr>
              <w:keepNext w:val="0"/>
              <w:keepLines w:val="0"/>
              <w:suppressLineNumbers w:val="0"/>
              <w:spacing w:before="0" w:beforeAutospacing="0" w:after="0" w:afterAutospacing="0" w:line="269" w:lineRule="auto"/>
              <w:ind w:left="0" w:right="0"/>
              <w:jc w:val="left"/>
              <w:rPr>
                <w:rFonts w:hint="default" w:ascii="仿宋" w:hAnsi="仿宋" w:eastAsia="宋体" w:cs="仿宋"/>
                <w:vertAlign w:val="baseline"/>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先秦诗文</w:t>
            </w:r>
          </w:p>
          <w:p w14:paraId="77FBE40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隋唐诗文</w:t>
            </w:r>
          </w:p>
          <w:p w14:paraId="0159606A">
            <w:pPr>
              <w:keepNext w:val="0"/>
              <w:keepLines w:val="0"/>
              <w:numPr>
                <w:ilvl w:val="0"/>
                <w:numId w:val="11"/>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宋元诗文</w:t>
            </w:r>
          </w:p>
          <w:p w14:paraId="1067878B">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p>
        </w:tc>
        <w:tc>
          <w:tcPr>
            <w:tcW w:w="1233" w:type="dxa"/>
            <w:vAlign w:val="center"/>
          </w:tcPr>
          <w:p w14:paraId="53E46533">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3AA78905">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（1）熟练背诵数首筝诗</w:t>
            </w:r>
            <w:r>
              <w:rPr>
                <w:rFonts w:hint="default" w:ascii="宋体" w:hAnsi="宋体" w:cs="Times New Roman"/>
                <w:color w:val="000000"/>
                <w:szCs w:val="21"/>
                <w:lang w:val="en-US" w:eastAsia="zh-CN"/>
              </w:rPr>
              <w:t>；</w:t>
            </w:r>
          </w:p>
          <w:p w14:paraId="2320DDC3">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default" w:ascii="宋体" w:hAnsi="宋体" w:cs="Times New Roman"/>
                <w:color w:val="000000"/>
                <w:szCs w:val="21"/>
                <w:lang w:val="en-US" w:eastAsia="zh-CN"/>
              </w:rPr>
              <w:t>了解</w:t>
            </w:r>
            <w:r>
              <w:rPr>
                <w:rFonts w:hint="eastAsia" w:ascii="宋体" w:hAnsi="宋体" w:cs="Times New Roman"/>
                <w:color w:val="000000"/>
                <w:szCs w:val="21"/>
                <w:lang w:val="en-US" w:eastAsia="zh-CN"/>
              </w:rPr>
              <w:t>古代诗文中“筝”之一意象的含义。</w:t>
            </w:r>
          </w:p>
        </w:tc>
        <w:tc>
          <w:tcPr>
            <w:tcW w:w="1560" w:type="dxa"/>
            <w:vAlign w:val="center"/>
          </w:tcPr>
          <w:p w14:paraId="7BF034E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78C6556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6EC653C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600676EC">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4</w:t>
            </w:r>
          </w:p>
        </w:tc>
      </w:tr>
      <w:tr w14:paraId="2617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377E6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2A757B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旨在通过中华优秀传统文化的传承与弘扬，培养学生的文化自信、道德情操、爱国情怀以及批判性思维和人文素养</w:t>
            </w:r>
          </w:p>
        </w:tc>
      </w:tr>
      <w:tr w14:paraId="1797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A7CC3D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2.21世纪初筝乐创作概述</w:t>
            </w:r>
          </w:p>
        </w:tc>
        <w:tc>
          <w:tcPr>
            <w:tcW w:w="1701" w:type="dxa"/>
            <w:vAlign w:val="center"/>
          </w:tcPr>
          <w:p w14:paraId="61BD88F4">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p>
          <w:p w14:paraId="66D21DEE">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20世纪初概述</w:t>
            </w:r>
          </w:p>
          <w:p w14:paraId="0AE89D36">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vertAlign w:val="baseline"/>
                <w:lang w:val="en-US" w:eastAsia="zh-CN"/>
              </w:rPr>
              <w:t>百花齐放百家争鸣</w:t>
            </w:r>
          </w:p>
          <w:p w14:paraId="62E260BA">
            <w:pPr>
              <w:keepNext w:val="0"/>
              <w:keepLines w:val="0"/>
              <w:suppressLineNumbers w:val="0"/>
              <w:spacing w:before="0" w:beforeAutospacing="0" w:after="0" w:afterAutospacing="0" w:line="269" w:lineRule="auto"/>
              <w:ind w:left="0" w:right="0"/>
              <w:jc w:val="left"/>
              <w:rPr>
                <w:rFonts w:hint="default" w:eastAsia="宋体"/>
                <w:vertAlign w:val="baseline"/>
                <w:lang w:val="en-US" w:eastAsia="zh-CN"/>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两条路径</w:t>
            </w:r>
          </w:p>
          <w:p w14:paraId="7A1373C5">
            <w:pPr>
              <w:keepNext w:val="0"/>
              <w:keepLines w:val="0"/>
              <w:suppressLineNumbers w:val="0"/>
              <w:spacing w:before="0" w:beforeAutospacing="0" w:after="0" w:afterAutospacing="0" w:line="269" w:lineRule="auto"/>
              <w:ind w:left="0" w:right="0"/>
              <w:jc w:val="left"/>
              <w:rPr>
                <w:rFonts w:hint="default"/>
                <w:vertAlign w:val="baseline"/>
                <w:lang w:val="en-US" w:eastAsia="zh-CN"/>
              </w:rPr>
            </w:pPr>
          </w:p>
        </w:tc>
        <w:tc>
          <w:tcPr>
            <w:tcW w:w="1233" w:type="dxa"/>
            <w:vAlign w:val="center"/>
          </w:tcPr>
          <w:p w14:paraId="637C6DD0">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FEE33F7">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能够了解20世纪初的政治、经济、文化等背景。</w:t>
            </w:r>
          </w:p>
          <w:p w14:paraId="09DB4AF5">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掌握该时期筝乐发展的特征。</w:t>
            </w:r>
          </w:p>
        </w:tc>
        <w:tc>
          <w:tcPr>
            <w:tcW w:w="1560" w:type="dxa"/>
            <w:vAlign w:val="center"/>
          </w:tcPr>
          <w:p w14:paraId="7F22198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0563843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649166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481969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5382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92E0DA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E60424A">
            <w:pPr>
              <w:keepNext w:val="0"/>
              <w:keepLines w:val="0"/>
              <w:suppressLineNumbers w:val="0"/>
              <w:spacing w:before="0" w:beforeAutospacing="0" w:after="0" w:afterAutospacing="0" w:line="360" w:lineRule="auto"/>
              <w:ind w:left="0" w:right="0" w:firstLine="422" w:firstLineChars="20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6608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54F10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3.新时代筝乐创作概述</w:t>
            </w:r>
          </w:p>
        </w:tc>
        <w:tc>
          <w:tcPr>
            <w:tcW w:w="1701" w:type="dxa"/>
            <w:vAlign w:val="center"/>
          </w:tcPr>
          <w:p w14:paraId="65244BEC">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p>
          <w:p w14:paraId="4B5F7C1E">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新时代概述</w:t>
            </w:r>
          </w:p>
          <w:p w14:paraId="10AB69A2">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（2）回归传统的趋势</w:t>
            </w:r>
          </w:p>
          <w:p w14:paraId="63C00C1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tc>
        <w:tc>
          <w:tcPr>
            <w:tcW w:w="1233" w:type="dxa"/>
            <w:vAlign w:val="center"/>
          </w:tcPr>
          <w:p w14:paraId="27615B39">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627DAF0C">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（1）能够了解新时代的政治、经济、文化等背景。</w:t>
            </w:r>
          </w:p>
          <w:p w14:paraId="791E2F7F">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（2）掌握该时期筝乐发展的特征。</w:t>
            </w:r>
          </w:p>
        </w:tc>
        <w:tc>
          <w:tcPr>
            <w:tcW w:w="1560" w:type="dxa"/>
            <w:vAlign w:val="center"/>
          </w:tcPr>
          <w:p w14:paraId="3C525F4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2C99824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077A242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6E924F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23B9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50E1C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6406BB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35BD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29DC60C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4.20世纪筝曲演奏</w:t>
            </w:r>
          </w:p>
        </w:tc>
        <w:tc>
          <w:tcPr>
            <w:tcW w:w="1701" w:type="dxa"/>
            <w:vAlign w:val="center"/>
          </w:tcPr>
          <w:p w14:paraId="50B53BA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7AF9AC39">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云裳诉</w:t>
            </w:r>
          </w:p>
          <w:p w14:paraId="3A725F92">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（3）枫桥夜泊</w:t>
            </w:r>
          </w:p>
          <w:p w14:paraId="317386B2">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4</w:t>
            </w: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风之猎</w:t>
            </w:r>
          </w:p>
          <w:p w14:paraId="30C00A3B">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（5）林泉</w:t>
            </w:r>
          </w:p>
          <w:p w14:paraId="445B1747">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（6）行者</w:t>
            </w:r>
          </w:p>
          <w:p w14:paraId="5DF577D6">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（7）晓舞</w:t>
            </w:r>
          </w:p>
          <w:p w14:paraId="40DB439B">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（8）夜深沉</w:t>
            </w:r>
          </w:p>
          <w:p w14:paraId="13EC2563">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（9）风之猎</w:t>
            </w:r>
          </w:p>
          <w:p w14:paraId="7AA23603">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（10）远清秋</w:t>
            </w:r>
          </w:p>
          <w:p w14:paraId="1CD9EDFD">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（11）苍歌引</w:t>
            </w:r>
          </w:p>
          <w:p w14:paraId="4B10F7FC">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p>
        </w:tc>
        <w:tc>
          <w:tcPr>
            <w:tcW w:w="1233" w:type="dxa"/>
            <w:vAlign w:val="center"/>
          </w:tcPr>
          <w:p w14:paraId="7744460F">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0CAD1595">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w:t>
            </w:r>
            <w:r>
              <w:rPr>
                <w:rFonts w:hint="eastAsia" w:ascii="宋体" w:hAnsi="宋体" w:cs="Times New Roman"/>
                <w:color w:val="000000"/>
                <w:szCs w:val="21"/>
                <w:lang w:val="en-US" w:eastAsia="zh-CN"/>
              </w:rPr>
              <w:t>60-90年代兴起的数种演奏技法</w:t>
            </w:r>
            <w:r>
              <w:rPr>
                <w:rFonts w:hint="eastAsia" w:ascii="宋体" w:hAnsi="宋体" w:cs="Times New Roman"/>
                <w:color w:val="000000"/>
                <w:szCs w:val="21"/>
                <w:lang w:eastAsia="zh-CN"/>
              </w:rPr>
              <w:t>。</w:t>
            </w:r>
          </w:p>
          <w:p w14:paraId="0D67C252">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65F85B6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4850871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652B2A6D">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741B30C">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20</w:t>
            </w:r>
          </w:p>
        </w:tc>
      </w:tr>
      <w:tr w14:paraId="1F49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A5FA64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58C26D4B">
            <w:pPr>
              <w:keepNext w:val="0"/>
              <w:keepLines w:val="0"/>
              <w:suppressLineNumbers w:val="0"/>
              <w:spacing w:before="0" w:beforeAutospacing="0" w:after="0" w:afterAutospacing="0" w:line="360" w:lineRule="auto"/>
              <w:ind w:left="0" w:right="0" w:firstLine="422" w:firstLineChars="20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3A4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93F7FC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1A2C202B">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现代筝曲教学设计</w:t>
            </w:r>
          </w:p>
        </w:tc>
        <w:tc>
          <w:tcPr>
            <w:tcW w:w="1233" w:type="dxa"/>
            <w:vAlign w:val="center"/>
          </w:tcPr>
          <w:p w14:paraId="006F3858">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48DF5018">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4AD958BF">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（2）能够自主进行现代筝曲的教学设计。</w:t>
            </w:r>
          </w:p>
          <w:p w14:paraId="1BD8D554">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6EB6FD0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0C76A9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1BC5C0F1">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29AB7BA">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69BB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EB774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471181B">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1AA9D652">
      <w:pPr>
        <w:spacing w:line="360" w:lineRule="auto"/>
        <w:jc w:val="left"/>
        <w:rPr>
          <w:rFonts w:hint="eastAsia" w:ascii="宋体" w:hAnsi="宋体" w:eastAsia="宋体" w:cs="Times New Roman"/>
          <w:b/>
          <w:color w:val="000000"/>
          <w:sz w:val="24"/>
          <w:szCs w:val="24"/>
        </w:rPr>
      </w:pPr>
    </w:p>
    <w:p w14:paraId="27C3965B">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D0D5D4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7ACDF6E">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11C37044">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4B9DA4C9">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1FE9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09315287">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37C85FDA">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DCD92A3">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5407C62E">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18E5143F">
            <w:pPr>
              <w:pStyle w:val="25"/>
              <w:jc w:val="center"/>
              <w:rPr>
                <w:rFonts w:ascii="宋体" w:hAnsi="宋体" w:eastAsia="宋体"/>
                <w:b/>
              </w:rPr>
            </w:pPr>
            <w:r>
              <w:rPr>
                <w:rFonts w:hint="eastAsia" w:ascii="宋体" w:hAnsi="宋体" w:eastAsia="宋体"/>
                <w:b/>
              </w:rPr>
              <w:t>课程</w:t>
            </w:r>
          </w:p>
          <w:p w14:paraId="0D7F6AE8">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2EF32D73">
            <w:pPr>
              <w:pStyle w:val="25"/>
              <w:jc w:val="center"/>
              <w:rPr>
                <w:rFonts w:ascii="宋体" w:hAnsi="宋体" w:eastAsia="宋体"/>
                <w:b/>
              </w:rPr>
            </w:pPr>
            <w:r>
              <w:rPr>
                <w:rFonts w:hint="eastAsia" w:ascii="宋体" w:hAnsi="宋体" w:eastAsia="宋体"/>
                <w:b/>
              </w:rPr>
              <w:t>考核</w:t>
            </w:r>
          </w:p>
          <w:p w14:paraId="1F1958C0">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2BB1E382">
            <w:pPr>
              <w:pStyle w:val="25"/>
              <w:jc w:val="center"/>
              <w:rPr>
                <w:rFonts w:ascii="宋体" w:hAnsi="宋体" w:eastAsia="宋体"/>
                <w:b/>
              </w:rPr>
            </w:pPr>
            <w:r>
              <w:rPr>
                <w:rFonts w:ascii="宋体" w:hAnsi="宋体" w:eastAsia="宋体"/>
                <w:b/>
              </w:rPr>
              <w:t>对应的毕业要求指标点</w:t>
            </w:r>
          </w:p>
        </w:tc>
      </w:tr>
      <w:tr w14:paraId="7259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7A3B3832">
            <w:pPr>
              <w:pStyle w:val="25"/>
              <w:jc w:val="center"/>
              <w:rPr>
                <w:rFonts w:ascii="宋体" w:hAnsi="宋体" w:eastAsia="宋体"/>
              </w:rPr>
            </w:pPr>
            <w:r>
              <w:rPr>
                <w:rFonts w:ascii="宋体" w:hAnsi="宋体" w:eastAsia="宋体"/>
              </w:rPr>
              <w:t>平时成绩</w:t>
            </w:r>
          </w:p>
        </w:tc>
        <w:tc>
          <w:tcPr>
            <w:tcW w:w="1281" w:type="dxa"/>
            <w:noWrap w:val="0"/>
            <w:vAlign w:val="center"/>
          </w:tcPr>
          <w:p w14:paraId="29DDB458">
            <w:pPr>
              <w:pStyle w:val="25"/>
              <w:jc w:val="center"/>
              <w:rPr>
                <w:rFonts w:ascii="宋体" w:hAnsi="宋体" w:eastAsia="宋体"/>
              </w:rPr>
            </w:pPr>
            <w:r>
              <w:rPr>
                <w:rFonts w:hint="eastAsia" w:ascii="宋体" w:hAnsi="宋体" w:eastAsia="宋体"/>
              </w:rPr>
              <w:t>平时还课</w:t>
            </w:r>
          </w:p>
          <w:p w14:paraId="125748DB">
            <w:pPr>
              <w:pStyle w:val="25"/>
              <w:jc w:val="center"/>
              <w:rPr>
                <w:rFonts w:ascii="宋体" w:hAnsi="宋体" w:eastAsia="宋体"/>
              </w:rPr>
            </w:pPr>
            <w:r>
              <w:rPr>
                <w:rFonts w:hint="eastAsia" w:ascii="宋体" w:hAnsi="宋体" w:eastAsia="宋体"/>
              </w:rPr>
              <w:t>及</w:t>
            </w:r>
          </w:p>
          <w:p w14:paraId="181D6760">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7272094A">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72731F09">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5A439B2F">
            <w:pPr>
              <w:pStyle w:val="25"/>
              <w:jc w:val="center"/>
              <w:rPr>
                <w:rFonts w:ascii="宋体" w:hAnsi="宋体" w:eastAsia="宋体"/>
                <w:color w:val="000000"/>
                <w:szCs w:val="21"/>
              </w:rPr>
            </w:pPr>
            <w:r>
              <w:rPr>
                <w:rFonts w:hint="eastAsia" w:ascii="宋体" w:hAnsi="宋体" w:eastAsia="宋体"/>
                <w:color w:val="000000"/>
                <w:szCs w:val="21"/>
              </w:rPr>
              <w:t>课程目标1</w:t>
            </w:r>
          </w:p>
          <w:p w14:paraId="41B6042F">
            <w:pPr>
              <w:pStyle w:val="25"/>
              <w:jc w:val="center"/>
              <w:rPr>
                <w:rFonts w:ascii="宋体" w:hAnsi="宋体" w:eastAsia="宋体"/>
                <w:color w:val="000000"/>
                <w:szCs w:val="21"/>
              </w:rPr>
            </w:pPr>
            <w:r>
              <w:rPr>
                <w:rFonts w:hint="eastAsia" w:ascii="宋体" w:hAnsi="宋体" w:eastAsia="宋体"/>
                <w:color w:val="000000"/>
                <w:szCs w:val="21"/>
              </w:rPr>
              <w:t>课程目标2</w:t>
            </w:r>
          </w:p>
          <w:p w14:paraId="7FE09FB0">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58E8FF6F">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187DB6E0">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24D91404">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3EC0AAF6">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5DA3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5BB10D0C">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24F4D280">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4E6FB2C2">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3B18798E">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199463F3">
            <w:pPr>
              <w:pStyle w:val="25"/>
              <w:jc w:val="center"/>
              <w:rPr>
                <w:rFonts w:ascii="宋体" w:hAnsi="宋体" w:eastAsia="宋体"/>
                <w:color w:val="000000"/>
                <w:szCs w:val="21"/>
              </w:rPr>
            </w:pPr>
            <w:r>
              <w:rPr>
                <w:rFonts w:hint="eastAsia" w:ascii="宋体" w:hAnsi="宋体" w:eastAsia="宋体"/>
                <w:color w:val="000000"/>
                <w:szCs w:val="21"/>
              </w:rPr>
              <w:t>课程目标4</w:t>
            </w:r>
          </w:p>
          <w:p w14:paraId="04DC7127">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26A62606">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筝曲的演奏</w:t>
            </w:r>
          </w:p>
        </w:tc>
        <w:tc>
          <w:tcPr>
            <w:tcW w:w="1191" w:type="dxa"/>
            <w:noWrap w:val="0"/>
            <w:vAlign w:val="center"/>
          </w:tcPr>
          <w:p w14:paraId="6E608A6E">
            <w:pPr>
              <w:pStyle w:val="25"/>
              <w:jc w:val="center"/>
              <w:rPr>
                <w:rFonts w:hint="default" w:ascii="宋体" w:hAnsi="宋体" w:eastAsia="宋体"/>
                <w:lang w:val="en-US" w:eastAsia="zh-CN"/>
              </w:rPr>
            </w:pPr>
            <w:r>
              <w:rPr>
                <w:rFonts w:hint="eastAsia" w:ascii="宋体" w:hAnsi="宋体"/>
                <w:color w:val="000000"/>
                <w:szCs w:val="21"/>
              </w:rPr>
              <w:t>3-1,2-2</w:t>
            </w:r>
          </w:p>
        </w:tc>
      </w:tr>
    </w:tbl>
    <w:p w14:paraId="416B729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853C5B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046D24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C6A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033ED4C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3F936C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3002B3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6CF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48826B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406F1063">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31D5B2F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2A22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063B19A">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16A33AC">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58E76F40">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25F108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57CC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E91E4D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5C3697A3">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73772D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3F3E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B0A23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4A97C533">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57C3EC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19D6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28E422">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CB12126">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015AA17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p>
        </w:tc>
      </w:tr>
      <w:tr w14:paraId="364F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FC6D2E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7E8AE28">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47C946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4B40502C">
      <w:pPr>
        <w:spacing w:line="360" w:lineRule="auto"/>
        <w:rPr>
          <w:rFonts w:hint="eastAsia" w:ascii="宋体" w:hAnsi="宋体"/>
          <w:sz w:val="24"/>
          <w:szCs w:val="22"/>
        </w:rPr>
      </w:pPr>
    </w:p>
    <w:p w14:paraId="53077D68">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32BDDE7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57DA59A6">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3"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3" DrawAspect="Content" ObjectID="_1468075744" r:id="rId27">
            <o:LockedField>false</o:LockedField>
          </o:OLEObject>
        </w:object>
      </w:r>
    </w:p>
    <w:p w14:paraId="12742E47">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1903F9CF">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2A55E082">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58EBBBC2">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1678FE45">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17F9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7EC08289">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4F59983D">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5540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9FB07D8">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27C9CB50">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3DA55DA6">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715C6B34">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7D7E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D1B7E9B">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6DA2B1A0">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312FFF49">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4F5EF87B">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7806420F">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4A6FABB0">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4D02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7F7A70E">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4538CA27">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095711C8">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30F058F3">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0E44BA07">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6CDAA1E6">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04239CF8">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23F8492D">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646AA5DE">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7EC668F9">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59148365">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7993B76F">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43204920">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4BB2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E630113">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78A72624">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7EE21975">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07AB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EFDC8F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4F57F7D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4C0D94F8">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4397F75C">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5A91813B">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207191F5">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619DA9D3">
      <w:pPr>
        <w:spacing w:line="360" w:lineRule="auto"/>
        <w:jc w:val="left"/>
        <w:rPr>
          <w:rFonts w:hint="eastAsia" w:ascii="宋体" w:hAnsi="宋体" w:eastAsia="宋体" w:cs="Times New Roman"/>
          <w:b/>
          <w:color w:val="000000"/>
          <w:sz w:val="24"/>
          <w:szCs w:val="24"/>
        </w:rPr>
      </w:pPr>
    </w:p>
    <w:p w14:paraId="4F73BF2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032AB88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70EF1E0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3266F5EA">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62BE6A90">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1F46060A">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下</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1B8D4565">
      <w:pPr>
        <w:spacing w:line="312" w:lineRule="auto"/>
        <w:rPr>
          <w:rFonts w:ascii="宋体" w:hAnsi="宋体"/>
          <w:sz w:val="24"/>
        </w:rPr>
      </w:pPr>
    </w:p>
    <w:p w14:paraId="7BB5E03E">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5296FDB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142E2D48">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宋体" w:hAnsi="宋体"/>
          <w:color w:val="000000"/>
          <w:szCs w:val="21"/>
          <w:lang w:val="en-US" w:eastAsia="zh-CN"/>
        </w:rPr>
        <w:t>杨丽莉</w:t>
      </w:r>
      <w:r>
        <w:rPr>
          <w:rFonts w:hint="eastAsia" w:ascii="Times New Roman" w:hAnsi="Times New Roman" w:eastAsia="宋体" w:cs="Times New Roman"/>
          <w:szCs w:val="21"/>
        </w:rPr>
        <w:t xml:space="preserve"> </w:t>
      </w:r>
    </w:p>
    <w:p w14:paraId="259E38BA">
      <w:pPr>
        <w:spacing w:line="360" w:lineRule="auto"/>
        <w:ind w:firstLine="420" w:firstLineChars="200"/>
        <w:jc w:val="right"/>
        <w:rPr>
          <w:rFonts w:hint="default" w:ascii="宋体" w:hAnsi="宋体"/>
          <w:sz w:val="24"/>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5346CB55">
      <w:pPr>
        <w:spacing w:line="360" w:lineRule="auto"/>
        <w:rPr>
          <w:rFonts w:hint="default" w:ascii="宋体" w:hAnsi="宋体"/>
          <w:sz w:val="24"/>
          <w:lang w:val="en-US" w:eastAsia="zh-CN"/>
        </w:rPr>
      </w:pPr>
    </w:p>
    <w:p w14:paraId="174D5AC4">
      <w:pPr>
        <w:rPr>
          <w:rFonts w:hint="eastAsia" w:eastAsiaTheme="minorEastAsia"/>
          <w:lang w:eastAsia="zh-CN"/>
        </w:rPr>
      </w:pPr>
    </w:p>
    <w:p w14:paraId="07516C8E">
      <w:pPr>
        <w:rPr>
          <w:rFonts w:hint="eastAsia" w:eastAsiaTheme="minorEastAsia"/>
          <w:lang w:eastAsia="zh-CN"/>
        </w:rPr>
      </w:pPr>
    </w:p>
    <w:p w14:paraId="1EED7777">
      <w:pPr>
        <w:rPr>
          <w:rFonts w:hint="eastAsia" w:eastAsiaTheme="minorEastAsia"/>
          <w:lang w:eastAsia="zh-CN"/>
        </w:rPr>
      </w:pPr>
    </w:p>
    <w:p w14:paraId="60EC25E7">
      <w:pPr>
        <w:rPr>
          <w:rFonts w:hint="eastAsia" w:eastAsiaTheme="minorEastAsia"/>
          <w:lang w:eastAsia="zh-CN"/>
        </w:rPr>
      </w:pPr>
    </w:p>
    <w:p w14:paraId="61E45037">
      <w:pPr>
        <w:rPr>
          <w:rFonts w:hint="eastAsia" w:eastAsiaTheme="minorEastAsia"/>
          <w:lang w:eastAsia="zh-CN"/>
        </w:rPr>
      </w:pPr>
    </w:p>
    <w:p w14:paraId="66D3FF6E">
      <w:pPr>
        <w:spacing w:line="360" w:lineRule="auto"/>
        <w:jc w:val="center"/>
        <w:outlineLvl w:val="0"/>
        <w:rPr>
          <w:rFonts w:hint="eastAsia" w:ascii="Times New Roman" w:hAnsi="Times New Roman" w:eastAsia="宋体" w:cs="Times New Roman"/>
          <w:b/>
          <w:sz w:val="44"/>
          <w:szCs w:val="44"/>
        </w:rPr>
      </w:pPr>
      <w:bookmarkStart w:id="60" w:name="_Toc18751"/>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）Ⅵ</w:t>
      </w:r>
      <w:r>
        <w:rPr>
          <w:rFonts w:hint="eastAsia" w:ascii="Times New Roman" w:hAnsi="Times New Roman" w:eastAsia="宋体" w:cs="Times New Roman"/>
          <w:b/>
          <w:sz w:val="44"/>
          <w:szCs w:val="44"/>
          <w:lang w:eastAsia="zh-CN"/>
        </w:rPr>
        <w:t>》</w:t>
      </w:r>
      <w:r>
        <w:rPr>
          <w:rFonts w:hint="eastAsia" w:ascii="Times New Roman" w:hAnsi="Times New Roman" w:eastAsia="宋体" w:cs="Times New Roman"/>
          <w:b/>
          <w:sz w:val="44"/>
          <w:szCs w:val="44"/>
        </w:rPr>
        <w:t>课程教学大纲</w:t>
      </w:r>
      <w:bookmarkEnd w:id="60"/>
    </w:p>
    <w:p w14:paraId="0CFE1CD4">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Ⅵ</w:t>
      </w:r>
      <w:r>
        <w:rPr>
          <w:b/>
          <w:bCs/>
          <w:sz w:val="30"/>
        </w:rPr>
        <w:t>）</w:t>
      </w:r>
    </w:p>
    <w:p w14:paraId="6374F1CF">
      <w:pPr>
        <w:spacing w:line="312" w:lineRule="auto"/>
        <w:jc w:val="center"/>
        <w:rPr>
          <w:rFonts w:eastAsia="黑体"/>
          <w:bCs/>
          <w:sz w:val="30"/>
        </w:rPr>
      </w:pPr>
    </w:p>
    <w:p w14:paraId="4C457DF3">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课程代码：</w:t>
      </w:r>
      <w:r>
        <w:rPr>
          <w:rFonts w:hint="eastAsia" w:ascii="宋体" w:hAnsi="宋体" w:cs="宋体"/>
          <w:b/>
          <w:bCs w:val="0"/>
          <w:sz w:val="24"/>
          <w:szCs w:val="24"/>
          <w:lang w:val="en-US" w:eastAsia="zh-CN"/>
        </w:rPr>
        <w:t>2403039</w:t>
      </w:r>
    </w:p>
    <w:p w14:paraId="31E592C3">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分：2</w:t>
      </w:r>
    </w:p>
    <w:p w14:paraId="5CFE5E91">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时：32</w:t>
      </w:r>
    </w:p>
    <w:p w14:paraId="19F30BE7">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先修课程：《视唱练耳》《基本乐理》</w:t>
      </w:r>
    </w:p>
    <w:p w14:paraId="1D172932">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适用专业：音乐学                            </w:t>
      </w:r>
    </w:p>
    <w:p w14:paraId="6A2EFBEF">
      <w:pPr>
        <w:ind w:firstLine="482" w:firstLineChars="200"/>
        <w:rPr>
          <w:b/>
          <w:bCs/>
          <w:kern w:val="0"/>
          <w:sz w:val="24"/>
        </w:rPr>
      </w:pPr>
    </w:p>
    <w:p w14:paraId="1702132C">
      <w:pPr>
        <w:numPr>
          <w:ilvl w:val="0"/>
          <w:numId w:val="0"/>
        </w:numPr>
        <w:rPr>
          <w:rFonts w:hint="eastAsia"/>
          <w:b/>
          <w:bCs/>
          <w:kern w:val="0"/>
          <w:sz w:val="24"/>
          <w:lang w:val="en-US" w:eastAsia="zh-CN"/>
        </w:rPr>
      </w:pPr>
      <w:r>
        <w:rPr>
          <w:rFonts w:hint="eastAsia"/>
          <w:b/>
          <w:bCs/>
          <w:kern w:val="0"/>
          <w:sz w:val="24"/>
          <w:lang w:val="en-US" w:eastAsia="zh-CN"/>
        </w:rPr>
        <w:t>一、课程介绍</w:t>
      </w:r>
    </w:p>
    <w:p w14:paraId="47A747F1">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立足中小学新课标开拓创新</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中小学音乐课程内容</w:t>
      </w:r>
      <w:r>
        <w:rPr>
          <w:rFonts w:hint="eastAsia" w:ascii="Times New Roman" w:hAnsi="Times New Roman" w:eastAsia="宋体" w:cs="Times New Roman"/>
          <w:szCs w:val="21"/>
          <w:lang w:val="en-US" w:eastAsia="zh-CN"/>
        </w:rPr>
        <w:t>，并能够</w:t>
      </w:r>
      <w:r>
        <w:rPr>
          <w:rFonts w:hint="eastAsia" w:ascii="Times New Roman" w:hAnsi="Times New Roman" w:cs="Times New Roman"/>
          <w:szCs w:val="21"/>
          <w:lang w:val="en-US" w:eastAsia="zh-CN"/>
        </w:rPr>
        <w:t>根据相关内容编创排演筝乐剧目</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43221F6F">
      <w:pPr>
        <w:ind w:firstLine="480" w:firstLineChars="200"/>
        <w:rPr>
          <w:rFonts w:hint="eastAsia" w:ascii="宋体" w:hAnsi="宋体"/>
          <w:sz w:val="24"/>
          <w:lang w:val="en-US" w:eastAsia="zh-CN"/>
        </w:rPr>
      </w:pPr>
    </w:p>
    <w:p w14:paraId="19F23A85">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4EDC43E0">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6F6954A5">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38449182">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2</w:t>
      </w:r>
      <w:r>
        <w:rPr>
          <w:rFonts w:hint="eastAsia" w:ascii="Times New Roman" w:hAnsi="Times New Roman" w:eastAsia="宋体" w:cs="Times New Roman"/>
          <w:szCs w:val="21"/>
          <w:lang w:val="en-US" w:eastAsia="zh-CN"/>
        </w:rPr>
        <w:t xml:space="preserve">. </w:t>
      </w:r>
      <w:r>
        <w:rPr>
          <w:rFonts w:hint="eastAsia" w:ascii="Times New Roman" w:hAnsi="Times New Roman" w:cs="Times New Roman"/>
          <w:szCs w:val="21"/>
          <w:lang w:val="en-US" w:eastAsia="zh-CN"/>
        </w:rPr>
        <w:t>熟知中小学音乐教程内容。</w:t>
      </w:r>
    </w:p>
    <w:p w14:paraId="2B2FB2C9">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3</w:t>
      </w:r>
      <w:r>
        <w:rPr>
          <w:rFonts w:hint="eastAsia" w:ascii="Times New Roman" w:hAnsi="Times New Roman" w:eastAsia="宋体" w:cs="Times New Roman"/>
          <w:szCs w:val="21"/>
          <w:lang w:val="en-US" w:eastAsia="zh-CN"/>
        </w:rPr>
        <w:t>. 能够</w:t>
      </w:r>
      <w:r>
        <w:rPr>
          <w:rFonts w:hint="eastAsia" w:ascii="Times New Roman" w:hAnsi="Times New Roman" w:cs="Times New Roman"/>
          <w:szCs w:val="21"/>
          <w:lang w:val="en-US" w:eastAsia="zh-CN"/>
        </w:rPr>
        <w:t>根据主题，编创并排演不同类别筝乐剧目</w:t>
      </w:r>
      <w:r>
        <w:rPr>
          <w:rFonts w:hint="eastAsia" w:ascii="Times New Roman" w:hAnsi="Times New Roman" w:eastAsia="宋体" w:cs="Times New Roman"/>
          <w:szCs w:val="21"/>
          <w:lang w:val="en-US" w:eastAsia="zh-CN"/>
        </w:rPr>
        <w:t>。</w:t>
      </w:r>
    </w:p>
    <w:p w14:paraId="7AF7607D">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lang w:val="en-US" w:eastAsia="zh-CN"/>
        </w:rPr>
        <w:t>. 能够</w:t>
      </w:r>
      <w:r>
        <w:rPr>
          <w:rFonts w:hint="eastAsia" w:ascii="Times New Roman" w:hAnsi="Times New Roman" w:cs="Times New Roman"/>
          <w:szCs w:val="21"/>
          <w:lang w:val="en-US" w:eastAsia="zh-CN"/>
        </w:rPr>
        <w:t>运用筝这一乐器完成中小学</w:t>
      </w:r>
      <w:r>
        <w:rPr>
          <w:rFonts w:hint="eastAsia" w:ascii="Times New Roman" w:hAnsi="Times New Roman" w:eastAsia="宋体" w:cs="Times New Roman"/>
          <w:szCs w:val="21"/>
          <w:lang w:val="en-US" w:eastAsia="zh-CN"/>
        </w:rPr>
        <w:t>的教学任务。</w:t>
      </w:r>
    </w:p>
    <w:p w14:paraId="31C4D7A0">
      <w:pPr>
        <w:spacing w:line="360" w:lineRule="auto"/>
        <w:jc w:val="left"/>
        <w:rPr>
          <w:rFonts w:ascii="宋体" w:hAnsi="宋体"/>
          <w:sz w:val="24"/>
        </w:rPr>
      </w:pPr>
    </w:p>
    <w:p w14:paraId="35C7895F">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2F66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8FE6A5D">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03745592">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648AA85C">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1608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19BD19F9">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5EA06261">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269C73C1">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619426D0">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1F7E373E">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24A94D27">
      <w:pPr>
        <w:rPr>
          <w:rFonts w:hint="default" w:ascii="宋体" w:hAnsi="宋体"/>
          <w:sz w:val="24"/>
          <w:lang w:val="en-US" w:eastAsia="zh-CN"/>
        </w:rPr>
      </w:pPr>
    </w:p>
    <w:p w14:paraId="38C71D40">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47CB695A">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6D503110">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5608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73228C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29DCF2A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8C4F57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59E66E4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7921FCE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027DFB0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EE1A3E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6006D5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1528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1237D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游戏主题</w:t>
            </w:r>
          </w:p>
        </w:tc>
        <w:tc>
          <w:tcPr>
            <w:tcW w:w="1701" w:type="dxa"/>
            <w:vAlign w:val="center"/>
          </w:tcPr>
          <w:p w14:paraId="118A6C5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p w14:paraId="79BC8FF1">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（1）游戏与音乐</w:t>
            </w:r>
          </w:p>
          <w:p w14:paraId="5644CC47">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（2）鉴赏</w:t>
            </w:r>
          </w:p>
          <w:p w14:paraId="7D53D6C6">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《百鸟朝凤》</w:t>
            </w:r>
          </w:p>
          <w:p w14:paraId="2094AE84">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《狂欢节》</w:t>
            </w:r>
          </w:p>
          <w:p w14:paraId="239624D4">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《孤勇者》</w:t>
            </w:r>
          </w:p>
          <w:p w14:paraId="3229D3F8">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p>
          <w:p w14:paraId="3B7D24E0">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（三）演奏</w:t>
            </w:r>
          </w:p>
          <w:p w14:paraId="4FA1259B">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《小鼓响咚咚》</w:t>
            </w:r>
          </w:p>
          <w:p w14:paraId="1B300E66">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《儿童在游戏》</w:t>
            </w:r>
          </w:p>
          <w:p w14:paraId="45DF1E53">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《小星星》</w:t>
            </w:r>
          </w:p>
          <w:p w14:paraId="3359E7DE">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《金蛇狂舞》</w:t>
            </w:r>
          </w:p>
          <w:p w14:paraId="1D10F1DB">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p>
          <w:p w14:paraId="5FA70B91">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（四）剧目</w:t>
            </w:r>
          </w:p>
          <w:p w14:paraId="166AA5DE">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《丢手绢》</w:t>
            </w:r>
          </w:p>
          <w:p w14:paraId="40636D22">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p>
        </w:tc>
        <w:tc>
          <w:tcPr>
            <w:tcW w:w="1233" w:type="dxa"/>
            <w:vAlign w:val="center"/>
          </w:tcPr>
          <w:p w14:paraId="4186C7D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75BFFF6E">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（1）熟知中小学课本中游戏相关课目</w:t>
            </w:r>
            <w:r>
              <w:rPr>
                <w:rFonts w:hint="default" w:ascii="宋体" w:hAnsi="宋体" w:cs="Times New Roman"/>
                <w:color w:val="000000"/>
                <w:szCs w:val="21"/>
                <w:lang w:val="en-US" w:eastAsia="zh-CN"/>
              </w:rPr>
              <w:t>；</w:t>
            </w:r>
          </w:p>
          <w:p w14:paraId="723E3A66">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（2）能够用古筝演奏相关乐曲并联系相关主题筝曲。</w:t>
            </w:r>
          </w:p>
          <w:p w14:paraId="7234EE18">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（3）能够根据作品内容，编排筝乐剧目；</w:t>
            </w:r>
          </w:p>
        </w:tc>
        <w:tc>
          <w:tcPr>
            <w:tcW w:w="1560" w:type="dxa"/>
            <w:vAlign w:val="center"/>
          </w:tcPr>
          <w:p w14:paraId="1575436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4CE246E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6A79B54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5EA86B14">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4</w:t>
            </w:r>
          </w:p>
        </w:tc>
      </w:tr>
      <w:tr w14:paraId="6471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8B61EB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51CEA84">
            <w:pPr>
              <w:keepNext w:val="0"/>
              <w:keepLines w:val="0"/>
              <w:suppressLineNumbers w:val="0"/>
              <w:spacing w:before="0" w:beforeAutospacing="0" w:after="0" w:afterAutospacing="0" w:line="360" w:lineRule="auto"/>
              <w:ind w:left="0" w:right="0" w:firstLine="422" w:firstLineChars="20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160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B7EBFE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2.劳动主题</w:t>
            </w:r>
          </w:p>
        </w:tc>
        <w:tc>
          <w:tcPr>
            <w:tcW w:w="1701" w:type="dxa"/>
            <w:vAlign w:val="center"/>
          </w:tcPr>
          <w:p w14:paraId="11866525">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p>
          <w:p w14:paraId="44A2136C">
            <w:pPr>
              <w:keepNext w:val="0"/>
              <w:keepLines w:val="0"/>
              <w:suppressLineNumbers w:val="0"/>
              <w:spacing w:before="0" w:beforeAutospacing="0" w:after="0" w:afterAutospacing="0" w:line="269" w:lineRule="auto"/>
              <w:ind w:left="0" w:right="0"/>
              <w:jc w:val="left"/>
              <w:rPr>
                <w:rFonts w:hint="default" w:eastAsia="宋体"/>
                <w:vertAlign w:val="baseline"/>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）劳动与音乐</w:t>
            </w:r>
          </w:p>
          <w:p w14:paraId="30DD3BFF">
            <w:pPr>
              <w:keepNext w:val="0"/>
              <w:keepLines w:val="0"/>
              <w:suppressLineNumbers w:val="0"/>
              <w:spacing w:before="0" w:beforeAutospacing="0" w:after="0" w:afterAutospacing="0" w:line="269" w:lineRule="auto"/>
              <w:ind w:left="0" w:right="0"/>
              <w:jc w:val="left"/>
              <w:rPr>
                <w:rFonts w:hint="eastAsia"/>
                <w:vertAlign w:val="baseline"/>
                <w:lang w:val="en-US" w:eastAsia="zh-CN"/>
              </w:rPr>
            </w:pPr>
            <w:r>
              <w:rPr>
                <w:rFonts w:hint="eastAsia"/>
                <w:vertAlign w:val="baseline"/>
                <w:lang w:val="en-US" w:eastAsia="zh-CN"/>
              </w:rPr>
              <w:t>（2）鉴赏</w:t>
            </w:r>
          </w:p>
          <w:p w14:paraId="31CBE58C">
            <w:pPr>
              <w:keepNext w:val="0"/>
              <w:keepLines w:val="0"/>
              <w:suppressLineNumbers w:val="0"/>
              <w:spacing w:before="0" w:beforeAutospacing="0" w:after="0" w:afterAutospacing="0" w:line="269" w:lineRule="auto"/>
              <w:ind w:left="0" w:right="0"/>
              <w:jc w:val="left"/>
              <w:rPr>
                <w:rFonts w:hint="eastAsia"/>
                <w:vertAlign w:val="baseline"/>
                <w:lang w:val="en-US" w:eastAsia="zh-CN"/>
              </w:rPr>
            </w:pPr>
            <w:r>
              <w:rPr>
                <w:rFonts w:hint="eastAsia"/>
                <w:vertAlign w:val="baseline"/>
                <w:lang w:val="en-US" w:eastAsia="zh-CN"/>
              </w:rPr>
              <w:t>《铁匠波尔卡》</w:t>
            </w:r>
          </w:p>
          <w:p w14:paraId="0A168C7B">
            <w:pPr>
              <w:keepNext w:val="0"/>
              <w:keepLines w:val="0"/>
              <w:suppressLineNumbers w:val="0"/>
              <w:spacing w:before="0" w:beforeAutospacing="0" w:after="0" w:afterAutospacing="0" w:line="269" w:lineRule="auto"/>
              <w:ind w:left="0" w:right="0"/>
              <w:jc w:val="left"/>
              <w:rPr>
                <w:rFonts w:hint="eastAsia"/>
                <w:vertAlign w:val="baseline"/>
                <w:lang w:val="en-US" w:eastAsia="zh-CN"/>
              </w:rPr>
            </w:pPr>
            <w:r>
              <w:rPr>
                <w:rFonts w:hint="eastAsia"/>
                <w:vertAlign w:val="baseline"/>
                <w:lang w:val="en-US" w:eastAsia="zh-CN"/>
              </w:rPr>
              <w:t>《在希望的田野上》</w:t>
            </w:r>
          </w:p>
          <w:p w14:paraId="0F9FEAAC">
            <w:pPr>
              <w:keepNext w:val="0"/>
              <w:keepLines w:val="0"/>
              <w:suppressLineNumbers w:val="0"/>
              <w:spacing w:before="0" w:beforeAutospacing="0" w:after="0" w:afterAutospacing="0" w:line="269" w:lineRule="auto"/>
              <w:ind w:left="0" w:right="0"/>
              <w:jc w:val="left"/>
              <w:rPr>
                <w:rFonts w:hint="eastAsia"/>
                <w:vertAlign w:val="baseline"/>
                <w:lang w:val="en-US" w:eastAsia="zh-CN"/>
              </w:rPr>
            </w:pPr>
            <w:r>
              <w:rPr>
                <w:rFonts w:hint="eastAsia"/>
                <w:vertAlign w:val="baseline"/>
                <w:lang w:val="en-US" w:eastAsia="zh-CN"/>
              </w:rPr>
              <w:t>《熠熠的光》</w:t>
            </w:r>
          </w:p>
          <w:p w14:paraId="63C9C007">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eastAsia"/>
                <w:vertAlign w:val="baseline"/>
                <w:lang w:val="en-US" w:eastAsia="zh-CN"/>
              </w:rPr>
              <w:t>（3）</w:t>
            </w:r>
            <w:r>
              <w:rPr>
                <w:rFonts w:hint="default"/>
                <w:vertAlign w:val="baseline"/>
                <w:lang w:val="en-US" w:eastAsia="zh-CN"/>
              </w:rPr>
              <w:t>演奏</w:t>
            </w:r>
          </w:p>
          <w:p w14:paraId="27BFCC24">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《卖报歌》</w:t>
            </w:r>
          </w:p>
          <w:p w14:paraId="4DA64B90">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《小蚂蚁搬米粒》</w:t>
            </w:r>
          </w:p>
          <w:p w14:paraId="25E46713">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《劳动最光荣》</w:t>
            </w:r>
          </w:p>
          <w:p w14:paraId="39A3431B">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《挤牛奶》</w:t>
            </w:r>
          </w:p>
          <w:p w14:paraId="4915E98C">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eastAsia"/>
                <w:vertAlign w:val="baseline"/>
                <w:lang w:val="en-US" w:eastAsia="zh-CN"/>
              </w:rPr>
              <w:t>（4）</w:t>
            </w:r>
            <w:r>
              <w:rPr>
                <w:rFonts w:hint="default"/>
                <w:vertAlign w:val="baseline"/>
                <w:lang w:val="en-US" w:eastAsia="zh-CN"/>
              </w:rPr>
              <w:t>剧目</w:t>
            </w:r>
          </w:p>
          <w:p w14:paraId="012FC09F">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《丰收</w:t>
            </w:r>
            <w:r>
              <w:rPr>
                <w:rFonts w:hint="eastAsia"/>
                <w:vertAlign w:val="baseline"/>
                <w:lang w:val="en-US" w:eastAsia="zh-CN"/>
              </w:rPr>
              <w:t>锣鼓</w:t>
            </w:r>
            <w:r>
              <w:rPr>
                <w:rFonts w:hint="default"/>
                <w:vertAlign w:val="baseline"/>
                <w:lang w:val="en-US" w:eastAsia="zh-CN"/>
              </w:rPr>
              <w:t>》</w:t>
            </w:r>
          </w:p>
          <w:p w14:paraId="015379A7">
            <w:pPr>
              <w:keepNext w:val="0"/>
              <w:keepLines w:val="0"/>
              <w:suppressLineNumbers w:val="0"/>
              <w:spacing w:before="0" w:beforeAutospacing="0" w:after="0" w:afterAutospacing="0" w:line="269" w:lineRule="auto"/>
              <w:ind w:left="0" w:right="0"/>
              <w:jc w:val="left"/>
              <w:rPr>
                <w:rFonts w:hint="default"/>
                <w:vertAlign w:val="baseline"/>
                <w:lang w:val="en-US" w:eastAsia="zh-CN"/>
              </w:rPr>
            </w:pPr>
          </w:p>
        </w:tc>
        <w:tc>
          <w:tcPr>
            <w:tcW w:w="1233" w:type="dxa"/>
            <w:vAlign w:val="center"/>
          </w:tcPr>
          <w:p w14:paraId="0BE410B1">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E1F490B">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熟知中小学课本中劳动相关课目；</w:t>
            </w:r>
          </w:p>
          <w:p w14:paraId="0806604E">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能够用古筝演奏相关乐曲并联系相关主题筝曲。</w:t>
            </w:r>
          </w:p>
          <w:p w14:paraId="0B17A307">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（3）能够根据作品内容，编排筝乐剧目；</w:t>
            </w:r>
          </w:p>
        </w:tc>
        <w:tc>
          <w:tcPr>
            <w:tcW w:w="1560" w:type="dxa"/>
            <w:vAlign w:val="center"/>
          </w:tcPr>
          <w:p w14:paraId="7AFB79B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07410D2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5C9547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AFCC85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F58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46EEE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2324017">
            <w:pPr>
              <w:keepNext w:val="0"/>
              <w:keepLines w:val="0"/>
              <w:suppressLineNumbers w:val="0"/>
              <w:spacing w:before="0" w:beforeAutospacing="0" w:after="0" w:afterAutospacing="0" w:line="360" w:lineRule="auto"/>
              <w:ind w:left="0" w:right="0" w:firstLine="422" w:firstLineChars="20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0C6C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3230E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3.爱国主题作品</w:t>
            </w:r>
          </w:p>
        </w:tc>
        <w:tc>
          <w:tcPr>
            <w:tcW w:w="1701" w:type="dxa"/>
            <w:vAlign w:val="center"/>
          </w:tcPr>
          <w:p w14:paraId="16FB13B4">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p>
          <w:p w14:paraId="378A12FC">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）爱国与音乐</w:t>
            </w:r>
          </w:p>
          <w:p w14:paraId="6A8A6762">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）鉴赏</w:t>
            </w:r>
          </w:p>
          <w:p w14:paraId="3A797B21">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《毕业歌》</w:t>
            </w:r>
          </w:p>
          <w:p w14:paraId="7A173E53">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《芬兰颂》</w:t>
            </w:r>
          </w:p>
          <w:p w14:paraId="2B80A0A4">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《少年》</w:t>
            </w:r>
          </w:p>
          <w:p w14:paraId="33EBDF01">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）演奏</w:t>
            </w:r>
          </w:p>
          <w:p w14:paraId="4A0611A3">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《国旗国旗真美丽》</w:t>
            </w:r>
          </w:p>
          <w:p w14:paraId="7E648D05">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《多快乐》</w:t>
            </w:r>
          </w:p>
          <w:p w14:paraId="47F44CF3">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《南泥湾》</w:t>
            </w:r>
          </w:p>
          <w:p w14:paraId="35F5FDE2">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《在北京的金山上》</w:t>
            </w:r>
          </w:p>
          <w:p w14:paraId="44064DD3">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剧目</w:t>
            </w:r>
          </w:p>
          <w:p w14:paraId="160D4016">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黄河大合唱</w:t>
            </w:r>
            <w:r>
              <w:rPr>
                <w:rFonts w:hint="eastAsia" w:ascii="宋体" w:hAnsi="宋体" w:cs="Times New Roman"/>
                <w:color w:val="000000"/>
                <w:szCs w:val="21"/>
                <w:lang w:eastAsia="zh-CN"/>
              </w:rPr>
              <w:t>》</w:t>
            </w:r>
          </w:p>
          <w:p w14:paraId="1771FFD6">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p>
        </w:tc>
        <w:tc>
          <w:tcPr>
            <w:tcW w:w="1233" w:type="dxa"/>
            <w:vAlign w:val="center"/>
          </w:tcPr>
          <w:p w14:paraId="0C07CCC7">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6D2043D0">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（1）熟知中小学课本中爱国相关课目</w:t>
            </w:r>
            <w:r>
              <w:rPr>
                <w:rFonts w:hint="default" w:ascii="宋体" w:hAnsi="宋体" w:cs="Times New Roman"/>
                <w:color w:val="000000"/>
                <w:szCs w:val="21"/>
                <w:lang w:val="en-US" w:eastAsia="zh-CN"/>
              </w:rPr>
              <w:t>；</w:t>
            </w:r>
          </w:p>
          <w:p w14:paraId="55679A68">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（2）能够用古筝演奏相关乐曲并联系相关主题筝曲。</w:t>
            </w:r>
          </w:p>
          <w:p w14:paraId="05E97286">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（3）能够根据作品内容，编排筝乐剧目；</w:t>
            </w:r>
          </w:p>
        </w:tc>
        <w:tc>
          <w:tcPr>
            <w:tcW w:w="1560" w:type="dxa"/>
            <w:vAlign w:val="center"/>
          </w:tcPr>
          <w:p w14:paraId="07B93A2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30132DA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2564DD0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ED60C53">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D2F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4F355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5B40037">
            <w:pPr>
              <w:keepNext w:val="0"/>
              <w:keepLines w:val="0"/>
              <w:suppressLineNumbers w:val="0"/>
              <w:spacing w:before="0" w:beforeAutospacing="0" w:after="0" w:afterAutospacing="0" w:line="360" w:lineRule="auto"/>
              <w:ind w:left="0" w:right="0" w:firstLine="422" w:firstLineChars="20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6F3B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0C7990C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425D53A6">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教学设计</w:t>
            </w:r>
          </w:p>
        </w:tc>
        <w:tc>
          <w:tcPr>
            <w:tcW w:w="1233" w:type="dxa"/>
            <w:vAlign w:val="center"/>
          </w:tcPr>
          <w:p w14:paraId="5A67E241">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37AF3BD2">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69C7469C">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（2）能够运用古筝这一教具进行有关中小学课程内容的教学设计。</w:t>
            </w:r>
          </w:p>
          <w:p w14:paraId="26FD267B">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7F90980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BEC160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36E42E27">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7980996E">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494B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6331F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E46E806">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02E1E9FF">
      <w:pPr>
        <w:spacing w:line="360" w:lineRule="auto"/>
        <w:jc w:val="left"/>
        <w:rPr>
          <w:rFonts w:hint="eastAsia" w:ascii="宋体" w:hAnsi="宋体" w:eastAsia="宋体" w:cs="Times New Roman"/>
          <w:b/>
          <w:color w:val="000000"/>
          <w:sz w:val="24"/>
          <w:szCs w:val="24"/>
        </w:rPr>
      </w:pPr>
    </w:p>
    <w:p w14:paraId="0AC4E6F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7CC210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5235917">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6F011FFF">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1454DBBA">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506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4D6AD23D">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4B37B0E1">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15A890D6">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0A85D2AC">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0E23A7D1">
            <w:pPr>
              <w:pStyle w:val="25"/>
              <w:jc w:val="center"/>
              <w:rPr>
                <w:rFonts w:ascii="宋体" w:hAnsi="宋体" w:eastAsia="宋体"/>
                <w:b/>
              </w:rPr>
            </w:pPr>
            <w:r>
              <w:rPr>
                <w:rFonts w:hint="eastAsia" w:ascii="宋体" w:hAnsi="宋体" w:eastAsia="宋体"/>
                <w:b/>
              </w:rPr>
              <w:t>课程</w:t>
            </w:r>
          </w:p>
          <w:p w14:paraId="39D4F4A8">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2B90F092">
            <w:pPr>
              <w:pStyle w:val="25"/>
              <w:jc w:val="center"/>
              <w:rPr>
                <w:rFonts w:ascii="宋体" w:hAnsi="宋体" w:eastAsia="宋体"/>
                <w:b/>
              </w:rPr>
            </w:pPr>
            <w:r>
              <w:rPr>
                <w:rFonts w:hint="eastAsia" w:ascii="宋体" w:hAnsi="宋体" w:eastAsia="宋体"/>
                <w:b/>
              </w:rPr>
              <w:t>考核</w:t>
            </w:r>
          </w:p>
          <w:p w14:paraId="415CC376">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75C922E7">
            <w:pPr>
              <w:pStyle w:val="25"/>
              <w:jc w:val="center"/>
              <w:rPr>
                <w:rFonts w:ascii="宋体" w:hAnsi="宋体" w:eastAsia="宋体"/>
                <w:b/>
              </w:rPr>
            </w:pPr>
            <w:r>
              <w:rPr>
                <w:rFonts w:ascii="宋体" w:hAnsi="宋体" w:eastAsia="宋体"/>
                <w:b/>
              </w:rPr>
              <w:t>对应的毕业要求指标点</w:t>
            </w:r>
          </w:p>
        </w:tc>
      </w:tr>
      <w:tr w14:paraId="3540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5F13078D">
            <w:pPr>
              <w:pStyle w:val="25"/>
              <w:jc w:val="center"/>
              <w:rPr>
                <w:rFonts w:ascii="宋体" w:hAnsi="宋体" w:eastAsia="宋体"/>
              </w:rPr>
            </w:pPr>
            <w:r>
              <w:rPr>
                <w:rFonts w:ascii="宋体" w:hAnsi="宋体" w:eastAsia="宋体"/>
              </w:rPr>
              <w:t>平时成绩</w:t>
            </w:r>
          </w:p>
        </w:tc>
        <w:tc>
          <w:tcPr>
            <w:tcW w:w="1281" w:type="dxa"/>
            <w:noWrap w:val="0"/>
            <w:vAlign w:val="center"/>
          </w:tcPr>
          <w:p w14:paraId="63DB0ACC">
            <w:pPr>
              <w:pStyle w:val="25"/>
              <w:jc w:val="center"/>
              <w:rPr>
                <w:rFonts w:ascii="宋体" w:hAnsi="宋体" w:eastAsia="宋体"/>
              </w:rPr>
            </w:pPr>
            <w:r>
              <w:rPr>
                <w:rFonts w:hint="eastAsia" w:ascii="宋体" w:hAnsi="宋体" w:eastAsia="宋体"/>
              </w:rPr>
              <w:t>平时还课</w:t>
            </w:r>
          </w:p>
          <w:p w14:paraId="7B159EA9">
            <w:pPr>
              <w:pStyle w:val="25"/>
              <w:jc w:val="center"/>
              <w:rPr>
                <w:rFonts w:ascii="宋体" w:hAnsi="宋体" w:eastAsia="宋体"/>
              </w:rPr>
            </w:pPr>
            <w:r>
              <w:rPr>
                <w:rFonts w:hint="eastAsia" w:ascii="宋体" w:hAnsi="宋体" w:eastAsia="宋体"/>
              </w:rPr>
              <w:t>及</w:t>
            </w:r>
          </w:p>
          <w:p w14:paraId="2C5E85DD">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5C45C18E">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2A909A76">
            <w:pPr>
              <w:pStyle w:val="25"/>
              <w:rPr>
                <w:rFonts w:ascii="宋体" w:hAnsi="宋体" w:eastAsia="宋体"/>
                <w:szCs w:val="21"/>
              </w:rPr>
            </w:pPr>
            <w:r>
              <w:rPr>
                <w:rFonts w:hint="eastAsia" w:ascii="宋体" w:hAnsi="宋体" w:eastAsia="宋体"/>
                <w:color w:val="000000"/>
                <w:szCs w:val="21"/>
              </w:rPr>
              <w:t>根据学生</w:t>
            </w:r>
            <w:r>
              <w:rPr>
                <w:rFonts w:hint="eastAsia" w:ascii="宋体" w:hAnsi="宋体" w:eastAsia="宋体"/>
                <w:color w:val="000000"/>
                <w:szCs w:val="21"/>
                <w:lang w:val="en-US" w:eastAsia="zh-CN"/>
              </w:rPr>
              <w:t>6</w:t>
            </w:r>
            <w:r>
              <w:rPr>
                <w:rFonts w:hint="eastAsia" w:ascii="宋体" w:hAnsi="宋体" w:eastAsia="宋体"/>
                <w:color w:val="000000"/>
                <w:szCs w:val="21"/>
              </w:rPr>
              <w:t>次还课成绩的平均分，在此基础上根据学生的课堂表现（课堂考勤、提问、学习态度等）加减分，每次加减分不超过5分</w:t>
            </w:r>
          </w:p>
        </w:tc>
        <w:tc>
          <w:tcPr>
            <w:tcW w:w="1417" w:type="dxa"/>
            <w:noWrap w:val="0"/>
            <w:vAlign w:val="center"/>
          </w:tcPr>
          <w:p w14:paraId="329F2E0E">
            <w:pPr>
              <w:pStyle w:val="25"/>
              <w:jc w:val="center"/>
              <w:rPr>
                <w:rFonts w:ascii="宋体" w:hAnsi="宋体" w:eastAsia="宋体"/>
                <w:color w:val="000000"/>
                <w:szCs w:val="21"/>
              </w:rPr>
            </w:pPr>
            <w:r>
              <w:rPr>
                <w:rFonts w:hint="eastAsia" w:ascii="宋体" w:hAnsi="宋体" w:eastAsia="宋体"/>
                <w:color w:val="000000"/>
                <w:szCs w:val="21"/>
              </w:rPr>
              <w:t>课程目标1</w:t>
            </w:r>
          </w:p>
          <w:p w14:paraId="4CF8133A">
            <w:pPr>
              <w:pStyle w:val="25"/>
              <w:jc w:val="center"/>
              <w:rPr>
                <w:rFonts w:ascii="宋体" w:hAnsi="宋体" w:eastAsia="宋体"/>
                <w:color w:val="000000"/>
                <w:szCs w:val="21"/>
              </w:rPr>
            </w:pPr>
            <w:r>
              <w:rPr>
                <w:rFonts w:hint="eastAsia" w:ascii="宋体" w:hAnsi="宋体" w:eastAsia="宋体"/>
                <w:color w:val="000000"/>
                <w:szCs w:val="21"/>
              </w:rPr>
              <w:t>课程目标2</w:t>
            </w:r>
          </w:p>
          <w:p w14:paraId="13F523B6">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3F986117">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乐曲演奏/编排的程度</w:t>
            </w:r>
          </w:p>
        </w:tc>
        <w:tc>
          <w:tcPr>
            <w:tcW w:w="1191" w:type="dxa"/>
            <w:noWrap w:val="0"/>
            <w:vAlign w:val="center"/>
          </w:tcPr>
          <w:p w14:paraId="4C876EB9">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5B99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5D3B41D3">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2AF5716B">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5713515D">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310D0936">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786FB7FE">
            <w:pPr>
              <w:pStyle w:val="25"/>
              <w:jc w:val="center"/>
              <w:rPr>
                <w:rFonts w:ascii="宋体" w:hAnsi="宋体" w:eastAsia="宋体"/>
                <w:color w:val="000000"/>
                <w:szCs w:val="21"/>
              </w:rPr>
            </w:pPr>
            <w:r>
              <w:rPr>
                <w:rFonts w:hint="eastAsia" w:ascii="宋体" w:hAnsi="宋体" w:eastAsia="宋体"/>
                <w:color w:val="000000"/>
                <w:szCs w:val="21"/>
              </w:rPr>
              <w:t>课程目标4</w:t>
            </w:r>
          </w:p>
          <w:p w14:paraId="7241068F">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2C22BFD9">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筝乐剧目表演</w:t>
            </w:r>
          </w:p>
        </w:tc>
        <w:tc>
          <w:tcPr>
            <w:tcW w:w="1191" w:type="dxa"/>
            <w:noWrap w:val="0"/>
            <w:vAlign w:val="center"/>
          </w:tcPr>
          <w:p w14:paraId="69F0C970">
            <w:pPr>
              <w:pStyle w:val="25"/>
              <w:jc w:val="center"/>
              <w:rPr>
                <w:rFonts w:hint="default" w:ascii="宋体" w:hAnsi="宋体" w:eastAsia="宋体"/>
                <w:lang w:val="en-US" w:eastAsia="zh-CN"/>
              </w:rPr>
            </w:pPr>
            <w:r>
              <w:rPr>
                <w:rFonts w:hint="eastAsia" w:ascii="宋体" w:hAnsi="宋体"/>
                <w:color w:val="000000"/>
                <w:szCs w:val="21"/>
              </w:rPr>
              <w:t>3-1,2-2</w:t>
            </w:r>
          </w:p>
        </w:tc>
      </w:tr>
    </w:tbl>
    <w:p w14:paraId="471353D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DCA8C6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856874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BF0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51988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ECD76C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CA4750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716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DE3A13">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EACE6E8">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1CC68F7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1DBA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436BC2">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0283028">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26B65537">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8D0815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6491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5350BB">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5EA414FF">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3BAC8C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0CBF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91E5128">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70F174D0">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17F41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4940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C8819F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8553A95">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604BE2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p>
        </w:tc>
      </w:tr>
      <w:tr w14:paraId="09ED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95205B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5D5F2D6">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6BC3B3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0C79521E">
      <w:pPr>
        <w:spacing w:line="360" w:lineRule="auto"/>
        <w:rPr>
          <w:rFonts w:hint="eastAsia" w:ascii="宋体" w:hAnsi="宋体"/>
          <w:sz w:val="24"/>
          <w:szCs w:val="22"/>
        </w:rPr>
      </w:pPr>
    </w:p>
    <w:p w14:paraId="3399FFDF">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7F2B123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56FA8E45">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4"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4" DrawAspect="Content" ObjectID="_1468075745" r:id="rId28">
            <o:LockedField>false</o:LockedField>
          </o:OLEObject>
        </w:object>
      </w:r>
    </w:p>
    <w:p w14:paraId="2AA1CB41">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54A061E1">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668B9A28">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4CB603F9">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558E8143">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27F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3CF35BB3">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22E97BD3">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7C3D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56E7981">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7B3BDEC2">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35E9BA0F">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4843F331">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6CA3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6A46B23">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6CFF069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3D978B29">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0F681F8E">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2E548756">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79987314">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52FA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C5AA5C6">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41089033">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208B9D03">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29CE6081">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7871B35E">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655E9187">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6D7332F6">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4E21E566">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177E546D">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33984B59">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0CDA74F1">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2413E166">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0255F469">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202A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96A671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7430C62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670DA66D">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60CE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E47CFF8">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62DA164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15D0CD90">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17CC7362">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3EFAD5C5">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54093E7F">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13CBBAC2">
      <w:pPr>
        <w:spacing w:line="360" w:lineRule="auto"/>
        <w:jc w:val="left"/>
        <w:rPr>
          <w:rFonts w:hint="eastAsia" w:ascii="宋体" w:hAnsi="宋体" w:eastAsia="宋体" w:cs="Times New Roman"/>
          <w:b/>
          <w:color w:val="000000"/>
          <w:sz w:val="24"/>
          <w:szCs w:val="24"/>
        </w:rPr>
      </w:pPr>
    </w:p>
    <w:p w14:paraId="73EE5548">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206AFC42">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299C7E0C">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705D31BA">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51608850">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242AC0FA">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下</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698726A6">
      <w:pPr>
        <w:spacing w:line="312" w:lineRule="auto"/>
        <w:rPr>
          <w:rFonts w:ascii="宋体" w:hAnsi="宋体"/>
          <w:sz w:val="24"/>
        </w:rPr>
      </w:pPr>
    </w:p>
    <w:p w14:paraId="03055940">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6D97FEBF">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5C6C71CF">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宋体" w:hAnsi="宋体"/>
          <w:color w:val="000000"/>
          <w:szCs w:val="21"/>
          <w:lang w:val="en-US" w:eastAsia="zh-CN"/>
        </w:rPr>
        <w:t>杨丽莉</w:t>
      </w:r>
    </w:p>
    <w:p w14:paraId="722DD3A5">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7F43E76A">
      <w:pPr>
        <w:spacing w:line="360" w:lineRule="auto"/>
        <w:ind w:firstLine="480" w:firstLineChars="200"/>
        <w:rPr>
          <w:rFonts w:hint="default" w:ascii="宋体" w:hAnsi="宋体"/>
          <w:sz w:val="24"/>
          <w:lang w:val="en-US" w:eastAsia="zh-CN"/>
        </w:rPr>
      </w:pPr>
    </w:p>
    <w:p w14:paraId="226DE2AF">
      <w:pPr>
        <w:rPr>
          <w:rFonts w:hint="eastAsia" w:eastAsiaTheme="minorEastAsia"/>
          <w:lang w:eastAsia="zh-CN"/>
        </w:rPr>
      </w:pPr>
    </w:p>
    <w:p w14:paraId="04D34C3D">
      <w:pPr>
        <w:rPr>
          <w:rFonts w:hint="eastAsia" w:eastAsiaTheme="minorEastAsia"/>
          <w:lang w:eastAsia="zh-CN"/>
        </w:rPr>
      </w:pPr>
    </w:p>
    <w:p w14:paraId="7B7D9751">
      <w:pPr>
        <w:rPr>
          <w:rFonts w:hint="eastAsia" w:eastAsiaTheme="minorEastAsia"/>
          <w:lang w:eastAsia="zh-CN"/>
        </w:rPr>
      </w:pPr>
    </w:p>
    <w:p w14:paraId="125A99A9">
      <w:pPr>
        <w:rPr>
          <w:rFonts w:hint="eastAsia" w:eastAsiaTheme="minorEastAsia"/>
          <w:lang w:eastAsia="zh-CN"/>
        </w:rPr>
      </w:pPr>
    </w:p>
    <w:p w14:paraId="2858D3B5">
      <w:pPr>
        <w:rPr>
          <w:rFonts w:hint="eastAsia" w:eastAsiaTheme="minorEastAsia"/>
          <w:lang w:eastAsia="zh-CN"/>
        </w:rPr>
      </w:pPr>
    </w:p>
    <w:p w14:paraId="02F4F0D3">
      <w:pPr>
        <w:rPr>
          <w:rFonts w:hint="eastAsia" w:eastAsiaTheme="minorEastAsia"/>
          <w:lang w:eastAsia="zh-CN"/>
        </w:rPr>
      </w:pPr>
    </w:p>
    <w:p w14:paraId="729AAC98">
      <w:pPr>
        <w:rPr>
          <w:rFonts w:hint="eastAsia" w:eastAsiaTheme="minorEastAsia"/>
          <w:lang w:eastAsia="zh-CN"/>
        </w:rPr>
      </w:pPr>
    </w:p>
    <w:p w14:paraId="24209554">
      <w:pPr>
        <w:rPr>
          <w:rFonts w:hint="eastAsia" w:eastAsiaTheme="minorEastAsia"/>
          <w:lang w:eastAsia="zh-CN"/>
        </w:rPr>
      </w:pPr>
    </w:p>
    <w:p w14:paraId="56BDCE29">
      <w:pPr>
        <w:rPr>
          <w:rFonts w:hint="eastAsia" w:eastAsiaTheme="minorEastAsia"/>
          <w:lang w:eastAsia="zh-CN"/>
        </w:rPr>
      </w:pPr>
    </w:p>
    <w:p w14:paraId="65DEA229">
      <w:pPr>
        <w:rPr>
          <w:rFonts w:hint="eastAsia" w:eastAsiaTheme="minorEastAsia"/>
          <w:lang w:eastAsia="zh-CN"/>
        </w:rPr>
      </w:pPr>
    </w:p>
    <w:p w14:paraId="00311390">
      <w:pPr>
        <w:rPr>
          <w:rFonts w:hint="eastAsia" w:eastAsiaTheme="minorEastAsia"/>
          <w:lang w:eastAsia="zh-CN"/>
        </w:rPr>
      </w:pPr>
    </w:p>
    <w:p w14:paraId="7E1D6170">
      <w:pPr>
        <w:rPr>
          <w:rFonts w:hint="eastAsia" w:eastAsiaTheme="minorEastAsia"/>
          <w:lang w:eastAsia="zh-CN"/>
        </w:rPr>
      </w:pPr>
    </w:p>
    <w:p w14:paraId="6977167F">
      <w:pPr>
        <w:rPr>
          <w:rFonts w:hint="eastAsia" w:eastAsiaTheme="minorEastAsia"/>
          <w:lang w:eastAsia="zh-CN"/>
        </w:rPr>
      </w:pPr>
    </w:p>
    <w:p w14:paraId="23C6D19B">
      <w:pPr>
        <w:rPr>
          <w:rFonts w:hint="eastAsia" w:eastAsiaTheme="minorEastAsia"/>
          <w:lang w:eastAsia="zh-CN"/>
        </w:rPr>
      </w:pPr>
    </w:p>
    <w:p w14:paraId="480CA411">
      <w:pPr>
        <w:rPr>
          <w:rFonts w:hint="eastAsia" w:eastAsiaTheme="minorEastAsia"/>
          <w:lang w:eastAsia="zh-CN"/>
        </w:rPr>
      </w:pPr>
    </w:p>
    <w:p w14:paraId="3BA9213E">
      <w:pPr>
        <w:rPr>
          <w:rFonts w:hint="eastAsia" w:eastAsiaTheme="minorEastAsia"/>
          <w:lang w:eastAsia="zh-CN"/>
        </w:rPr>
      </w:pPr>
    </w:p>
    <w:p w14:paraId="2C742247">
      <w:pPr>
        <w:rPr>
          <w:rFonts w:hint="eastAsia" w:eastAsiaTheme="minorEastAsia"/>
          <w:lang w:eastAsia="zh-CN"/>
        </w:rPr>
      </w:pPr>
    </w:p>
    <w:p w14:paraId="3DB2718B">
      <w:pPr>
        <w:rPr>
          <w:rFonts w:hint="eastAsia" w:eastAsiaTheme="minorEastAsia"/>
          <w:lang w:eastAsia="zh-CN"/>
        </w:rPr>
      </w:pPr>
    </w:p>
    <w:p w14:paraId="490ADE35">
      <w:pPr>
        <w:rPr>
          <w:rFonts w:hint="eastAsia" w:eastAsiaTheme="minorEastAsia"/>
          <w:lang w:eastAsia="zh-CN"/>
        </w:rPr>
      </w:pPr>
    </w:p>
    <w:p w14:paraId="56123052">
      <w:pPr>
        <w:rPr>
          <w:rFonts w:hint="eastAsia" w:eastAsiaTheme="minorEastAsia"/>
          <w:lang w:eastAsia="zh-CN"/>
        </w:rPr>
      </w:pPr>
    </w:p>
    <w:p w14:paraId="08BEF96F">
      <w:pPr>
        <w:rPr>
          <w:rFonts w:hint="eastAsia" w:eastAsiaTheme="minorEastAsia"/>
          <w:lang w:eastAsia="zh-CN"/>
        </w:rPr>
      </w:pPr>
    </w:p>
    <w:p w14:paraId="2A194FAD">
      <w:pPr>
        <w:rPr>
          <w:rFonts w:hint="eastAsia" w:eastAsiaTheme="minorEastAsia"/>
          <w:lang w:eastAsia="zh-CN"/>
        </w:rPr>
      </w:pPr>
    </w:p>
    <w:p w14:paraId="7B2E93DD">
      <w:pPr>
        <w:rPr>
          <w:rFonts w:hint="eastAsia" w:eastAsiaTheme="minorEastAsia"/>
          <w:lang w:eastAsia="zh-CN"/>
        </w:rPr>
      </w:pPr>
    </w:p>
    <w:p w14:paraId="5736E905">
      <w:pPr>
        <w:rPr>
          <w:rFonts w:hint="eastAsia" w:eastAsiaTheme="minorEastAsia"/>
          <w:lang w:eastAsia="zh-CN"/>
        </w:rPr>
      </w:pPr>
    </w:p>
    <w:p w14:paraId="72BCCEFE">
      <w:pPr>
        <w:rPr>
          <w:rFonts w:hint="eastAsia" w:eastAsiaTheme="minorEastAsia"/>
          <w:lang w:eastAsia="zh-CN"/>
        </w:rPr>
      </w:pPr>
    </w:p>
    <w:p w14:paraId="3A8C1663">
      <w:pPr>
        <w:rPr>
          <w:rFonts w:hint="eastAsia" w:eastAsiaTheme="minorEastAsia"/>
          <w:lang w:eastAsia="zh-CN"/>
        </w:rPr>
      </w:pPr>
    </w:p>
    <w:p w14:paraId="400FCD94">
      <w:pPr>
        <w:rPr>
          <w:rFonts w:hint="eastAsia" w:eastAsiaTheme="minorEastAsia"/>
          <w:lang w:eastAsia="zh-CN"/>
        </w:rPr>
      </w:pPr>
    </w:p>
    <w:p w14:paraId="6697C8C8">
      <w:pPr>
        <w:rPr>
          <w:rFonts w:hint="eastAsia" w:eastAsiaTheme="minorEastAsia"/>
          <w:lang w:eastAsia="zh-CN"/>
        </w:rPr>
      </w:pPr>
    </w:p>
    <w:p w14:paraId="3030FADC">
      <w:pPr>
        <w:rPr>
          <w:rFonts w:hint="eastAsia" w:eastAsiaTheme="minorEastAsia"/>
          <w:lang w:eastAsia="zh-CN"/>
        </w:rPr>
      </w:pPr>
    </w:p>
    <w:p w14:paraId="7BC2FCE3">
      <w:pPr>
        <w:rPr>
          <w:rFonts w:hint="eastAsia" w:eastAsiaTheme="minorEastAsia"/>
          <w:lang w:eastAsia="zh-CN"/>
        </w:rPr>
      </w:pPr>
    </w:p>
    <w:p w14:paraId="1EACF695">
      <w:pPr>
        <w:rPr>
          <w:rFonts w:hint="eastAsia" w:eastAsiaTheme="minorEastAsia"/>
          <w:lang w:eastAsia="zh-CN"/>
        </w:rPr>
      </w:pPr>
    </w:p>
    <w:p w14:paraId="7EC7715C">
      <w:pPr>
        <w:spacing w:line="312" w:lineRule="auto"/>
        <w:jc w:val="center"/>
        <w:outlineLvl w:val="0"/>
        <w:rPr>
          <w:b/>
          <w:bCs/>
          <w:sz w:val="30"/>
        </w:rPr>
      </w:pPr>
      <w:bookmarkStart w:id="61" w:name="_Toc6485"/>
      <w:r>
        <w:rPr>
          <w:rFonts w:hint="eastAsia"/>
          <w:b/>
          <w:bCs/>
          <w:sz w:val="30"/>
          <w:lang w:eastAsia="zh-CN"/>
        </w:rPr>
        <w:t>《</w:t>
      </w:r>
      <w:r>
        <w:rPr>
          <w:rFonts w:hint="eastAsia"/>
          <w:b/>
          <w:bCs/>
          <w:sz w:val="30"/>
        </w:rPr>
        <w:t>器乐（</w:t>
      </w:r>
      <w:r>
        <w:rPr>
          <w:rFonts w:hint="eastAsia"/>
          <w:b/>
          <w:bCs/>
          <w:sz w:val="30"/>
          <w:lang w:val="en-US" w:eastAsia="zh-CN"/>
        </w:rPr>
        <w:t>萨克斯</w:t>
      </w:r>
      <w:r>
        <w:rPr>
          <w:rFonts w:hint="eastAsia"/>
          <w:b/>
          <w:bCs/>
          <w:sz w:val="30"/>
        </w:rPr>
        <w:t>）</w:t>
      </w:r>
      <w:r>
        <w:rPr>
          <w:rFonts w:hint="eastAsia"/>
          <w:b/>
          <w:bCs/>
          <w:sz w:val="30"/>
          <w:lang w:eastAsia="zh-CN"/>
        </w:rPr>
        <w:t>》</w:t>
      </w:r>
      <w:r>
        <w:rPr>
          <w:rFonts w:hint="eastAsia"/>
          <w:b/>
          <w:bCs/>
          <w:sz w:val="30"/>
        </w:rPr>
        <w:t>I课程</w:t>
      </w:r>
      <w:r>
        <w:rPr>
          <w:b/>
          <w:bCs/>
          <w:sz w:val="30"/>
        </w:rPr>
        <w:t>教学大纲</w:t>
      </w:r>
      <w:bookmarkEnd w:id="61"/>
    </w:p>
    <w:p w14:paraId="67A34974">
      <w:pPr>
        <w:spacing w:line="312" w:lineRule="auto"/>
        <w:jc w:val="center"/>
        <w:rPr>
          <w:b/>
          <w:bCs/>
          <w:sz w:val="30"/>
        </w:rPr>
      </w:pPr>
      <w:r>
        <w:rPr>
          <w:b/>
          <w:bCs/>
          <w:sz w:val="30"/>
        </w:rPr>
        <w:t>（Instrumental Music</w:t>
      </w:r>
      <w:r>
        <w:rPr>
          <w:rFonts w:hint="eastAsia"/>
          <w:b/>
          <w:bCs/>
          <w:sz w:val="30"/>
        </w:rPr>
        <w:t xml:space="preserve"> I</w:t>
      </w:r>
      <w:r>
        <w:rPr>
          <w:b/>
          <w:bCs/>
          <w:sz w:val="30"/>
        </w:rPr>
        <w:t>）</w:t>
      </w:r>
    </w:p>
    <w:p w14:paraId="7A9BFDE3">
      <w:pPr>
        <w:spacing w:line="312" w:lineRule="auto"/>
        <w:jc w:val="center"/>
        <w:rPr>
          <w:rFonts w:eastAsia="黑体"/>
          <w:bCs/>
          <w:sz w:val="30"/>
        </w:rPr>
      </w:pPr>
    </w:p>
    <w:p w14:paraId="4E46CADA">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课程名称：</w:t>
      </w:r>
      <w:r>
        <w:rPr>
          <w:rFonts w:hint="eastAsia" w:ascii="宋体" w:hAnsi="宋体" w:eastAsia="宋体" w:cs="宋体"/>
          <w:b/>
          <w:bCs w:val="0"/>
          <w:sz w:val="24"/>
          <w:szCs w:val="24"/>
          <w:lang w:val="en-US" w:eastAsia="zh-CN"/>
        </w:rPr>
        <w:t>器乐</w:t>
      </w:r>
    </w:p>
    <w:p w14:paraId="4D38095C">
      <w:pPr>
        <w:spacing w:line="360" w:lineRule="auto"/>
        <w:ind w:firstLine="482" w:firstLineChars="200"/>
        <w:rPr>
          <w:rFonts w:hint="eastAsia" w:ascii="宋体" w:hAnsi="宋体" w:eastAsia="宋体" w:cs="宋体"/>
          <w:b/>
          <w:bCs w:val="0"/>
          <w:kern w:val="0"/>
          <w:sz w:val="24"/>
          <w:lang w:val="en-US" w:eastAsia="zh-CN"/>
        </w:rPr>
      </w:pPr>
      <w:r>
        <w:rPr>
          <w:rFonts w:hint="eastAsia" w:ascii="宋体" w:hAnsi="宋体" w:eastAsia="宋体" w:cs="宋体"/>
          <w:b/>
          <w:bCs w:val="0"/>
          <w:kern w:val="0"/>
          <w:sz w:val="24"/>
        </w:rPr>
        <w:t>课程代码：</w:t>
      </w:r>
      <w:r>
        <w:rPr>
          <w:rFonts w:hint="eastAsia" w:ascii="宋体" w:hAnsi="宋体" w:eastAsia="宋体" w:cs="宋体"/>
          <w:b/>
          <w:bCs w:val="0"/>
          <w:kern w:val="0"/>
          <w:sz w:val="24"/>
          <w:lang w:val="en-US" w:eastAsia="zh-CN"/>
        </w:rPr>
        <w:t>2403014</w:t>
      </w:r>
    </w:p>
    <w:p w14:paraId="038E242C">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分：2</w:t>
      </w:r>
    </w:p>
    <w:p w14:paraId="252A11BA">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时：32</w:t>
      </w:r>
    </w:p>
    <w:p w14:paraId="1B2212AE">
      <w:pPr>
        <w:spacing w:line="360" w:lineRule="auto"/>
        <w:ind w:firstLine="482" w:firstLineChars="200"/>
        <w:rPr>
          <w:rFonts w:hint="default" w:ascii="宋体" w:hAnsi="宋体" w:eastAsia="宋体" w:cs="宋体"/>
          <w:b/>
          <w:bCs w:val="0"/>
          <w:kern w:val="0"/>
          <w:sz w:val="24"/>
          <w:lang w:val="en-US" w:eastAsia="zh-CN"/>
        </w:rPr>
      </w:pPr>
      <w:r>
        <w:rPr>
          <w:rFonts w:hint="eastAsia" w:ascii="宋体" w:hAnsi="宋体" w:eastAsia="宋体" w:cs="宋体"/>
          <w:b/>
          <w:bCs w:val="0"/>
          <w:kern w:val="0"/>
          <w:sz w:val="24"/>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4DE8E528">
      <w:pPr>
        <w:spacing w:line="360" w:lineRule="auto"/>
        <w:ind w:firstLine="482" w:firstLineChars="200"/>
        <w:rPr>
          <w:kern w:val="0"/>
          <w:sz w:val="24"/>
        </w:rPr>
      </w:pPr>
      <w:r>
        <w:rPr>
          <w:rFonts w:hint="eastAsia" w:ascii="宋体" w:hAnsi="宋体" w:eastAsia="宋体" w:cs="宋体"/>
          <w:b/>
          <w:bCs w:val="0"/>
          <w:kern w:val="0"/>
          <w:sz w:val="24"/>
        </w:rPr>
        <w:t>适用专业：</w:t>
      </w:r>
      <w:r>
        <w:rPr>
          <w:rFonts w:hint="eastAsia" w:ascii="宋体" w:hAnsi="宋体" w:eastAsia="宋体" w:cs="宋体"/>
          <w:b/>
          <w:bCs w:val="0"/>
          <w:kern w:val="0"/>
          <w:sz w:val="24"/>
          <w:lang w:val="en-US" w:eastAsia="zh-CN"/>
        </w:rPr>
        <w:t>音乐学</w:t>
      </w:r>
      <w:r>
        <w:rPr>
          <w:rFonts w:hint="eastAsia" w:ascii="宋体" w:hAnsi="宋体" w:eastAsia="宋体" w:cs="宋体"/>
          <w:b/>
          <w:bCs w:val="0"/>
          <w:sz w:val="24"/>
        </w:rPr>
        <w:t xml:space="preserve">  </w:t>
      </w:r>
      <w:r>
        <w:rPr>
          <w:rFonts w:hint="eastAsia" w:ascii="宋体" w:hAnsi="宋体" w:eastAsia="宋体" w:cs="宋体"/>
          <w:b/>
          <w:bCs w:val="0"/>
          <w:kern w:val="0"/>
          <w:sz w:val="24"/>
        </w:rPr>
        <w:t xml:space="preserve">  </w:t>
      </w:r>
      <w:r>
        <w:rPr>
          <w:kern w:val="0"/>
          <w:sz w:val="24"/>
        </w:rPr>
        <w:t xml:space="preserve">                        </w:t>
      </w:r>
    </w:p>
    <w:p w14:paraId="1E4CB716">
      <w:pPr>
        <w:ind w:firstLine="482" w:firstLineChars="200"/>
        <w:rPr>
          <w:b/>
          <w:bCs/>
          <w:kern w:val="0"/>
          <w:sz w:val="24"/>
        </w:rPr>
      </w:pPr>
    </w:p>
    <w:p w14:paraId="04F2F196">
      <w:pPr>
        <w:rPr>
          <w:rFonts w:hint="eastAsia"/>
          <w:b/>
          <w:bCs/>
          <w:kern w:val="0"/>
          <w:sz w:val="24"/>
          <w:lang w:val="en-US" w:eastAsia="zh-CN"/>
        </w:rPr>
      </w:pPr>
      <w:r>
        <w:rPr>
          <w:rFonts w:hint="eastAsia"/>
          <w:b/>
          <w:bCs/>
          <w:kern w:val="0"/>
          <w:sz w:val="24"/>
          <w:lang w:val="en-US" w:eastAsia="zh-CN"/>
        </w:rPr>
        <w:t>一、课程介绍</w:t>
      </w:r>
    </w:p>
    <w:p w14:paraId="400DDE7B">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本课程是音乐学专业的专业基础必修课。通过本课程的学习，</w:t>
      </w:r>
      <w:r>
        <w:rPr>
          <w:rFonts w:hint="eastAsia" w:ascii="Times New Roman" w:hAnsi="Times New Roman" w:eastAsia="宋体" w:cs="Times New Roman"/>
          <w:szCs w:val="21"/>
          <w:lang w:val="en-US" w:eastAsia="zh-CN"/>
        </w:rPr>
        <w:t>首先，要强化思想引领，让学生树立正确的音乐学习观、演奏观；其次，要夯实基础，让学生系统且全面的掌握</w:t>
      </w:r>
      <w:r>
        <w:rPr>
          <w:rFonts w:hint="eastAsia" w:ascii="Times New Roman" w:hAnsi="Times New Roman" w:cs="Times New Roman"/>
          <w:szCs w:val="21"/>
          <w:lang w:val="en-US" w:eastAsia="zh-CN"/>
        </w:rPr>
        <w:t>萨克斯</w:t>
      </w:r>
      <w:r>
        <w:rPr>
          <w:rFonts w:hint="eastAsia" w:ascii="Times New Roman" w:hAnsi="Times New Roman" w:eastAsia="宋体" w:cs="Times New Roman"/>
          <w:szCs w:val="21"/>
          <w:lang w:val="en-US" w:eastAsia="zh-CN"/>
        </w:rPr>
        <w:t>演奏的基本姿势、方法。再次，要</w:t>
      </w:r>
      <w:r>
        <w:rPr>
          <w:rFonts w:hint="eastAsia" w:ascii="Times New Roman" w:hAnsi="Times New Roman" w:cs="Times New Roman"/>
          <w:szCs w:val="21"/>
          <w:lang w:val="en-US" w:eastAsia="zh-CN"/>
        </w:rPr>
        <w:t>重视基础</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萨克斯气息演奏法</w:t>
      </w:r>
      <w:r>
        <w:rPr>
          <w:rFonts w:hint="eastAsia" w:ascii="Times New Roman" w:hAnsi="Times New Roman" w:eastAsia="宋体" w:cs="Times New Roman"/>
          <w:szCs w:val="21"/>
          <w:lang w:val="en-US" w:eastAsia="zh-CN"/>
        </w:rPr>
        <w:t>的内容，并能够独立演奏</w:t>
      </w:r>
      <w:r>
        <w:rPr>
          <w:rFonts w:hint="eastAsia" w:ascii="Times New Roman" w:hAnsi="Times New Roman" w:cs="Times New Roman"/>
          <w:szCs w:val="21"/>
          <w:lang w:val="en-US" w:eastAsia="zh-CN"/>
        </w:rPr>
        <w:t>古典时期的音乐作品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5A78062B">
      <w:pPr>
        <w:ind w:firstLine="480" w:firstLineChars="200"/>
        <w:rPr>
          <w:rFonts w:hint="eastAsia" w:ascii="宋体" w:hAnsi="宋体"/>
          <w:sz w:val="24"/>
          <w:lang w:val="en-US" w:eastAsia="zh-CN"/>
        </w:rPr>
      </w:pPr>
    </w:p>
    <w:p w14:paraId="5E64ACD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5AAED073">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05A0AE42">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目标1.</w:t>
      </w:r>
      <w:r>
        <w:rPr>
          <w:rFonts w:hint="eastAsia" w:ascii="Times New Roman" w:hAnsi="Times New Roman" w:eastAsia="宋体" w:cs="Times New Roman"/>
          <w:szCs w:val="21"/>
          <w:lang w:val="en-US" w:eastAsia="zh-CN"/>
        </w:rPr>
        <w:t xml:space="preserve"> 树立正确的学习观、演奏观，养成自主练习、主动学习、发现问题的态度。</w:t>
      </w:r>
    </w:p>
    <w:p w14:paraId="13AD0150">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 xml:space="preserve">目标2. </w:t>
      </w:r>
      <w:r>
        <w:rPr>
          <w:rFonts w:hint="eastAsia" w:ascii="Times New Roman" w:hAnsi="Times New Roman" w:eastAsia="宋体" w:cs="Times New Roman"/>
          <w:szCs w:val="21"/>
          <w:lang w:val="en-US" w:eastAsia="zh-CN"/>
        </w:rPr>
        <w:t>掌握正确的演奏要领，包括但不限于坐姿、手指运指、演奏工具使用等。</w:t>
      </w:r>
    </w:p>
    <w:p w14:paraId="399349A9">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 xml:space="preserve">目标3. </w:t>
      </w:r>
      <w:r>
        <w:rPr>
          <w:rFonts w:hint="eastAsia" w:ascii="Times New Roman" w:hAnsi="Times New Roman" w:eastAsia="宋体" w:cs="Times New Roman"/>
          <w:szCs w:val="21"/>
          <w:lang w:val="en-US" w:eastAsia="zh-CN"/>
        </w:rPr>
        <w:t>能够正确演奏多首指法练习曲。</w:t>
      </w:r>
    </w:p>
    <w:p w14:paraId="7333676E">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能够掌握</w:t>
      </w:r>
      <w:r>
        <w:rPr>
          <w:rFonts w:hint="eastAsia" w:ascii="Times New Roman" w:hAnsi="Times New Roman" w:cs="Times New Roman"/>
          <w:szCs w:val="21"/>
          <w:lang w:val="en-US" w:eastAsia="zh-CN"/>
        </w:rPr>
        <w:t>萨克斯</w:t>
      </w:r>
      <w:r>
        <w:rPr>
          <w:rFonts w:hint="eastAsia" w:ascii="Times New Roman" w:hAnsi="Times New Roman" w:eastAsia="宋体" w:cs="Times New Roman"/>
          <w:szCs w:val="21"/>
          <w:lang w:val="en-US" w:eastAsia="zh-CN"/>
        </w:rPr>
        <w:t>教学的基本要领，并胜任基本演奏姿势、指法的教学任务。</w:t>
      </w:r>
    </w:p>
    <w:p w14:paraId="46DF6035">
      <w:pPr>
        <w:spacing w:line="360" w:lineRule="auto"/>
        <w:ind w:firstLine="420" w:firstLineChars="200"/>
        <w:jc w:val="left"/>
        <w:rPr>
          <w:rFonts w:hint="eastAsia" w:ascii="Times New Roman" w:hAnsi="Times New Roman" w:eastAsia="宋体" w:cs="Times New Roman"/>
          <w:szCs w:val="21"/>
          <w:lang w:val="en-US" w:eastAsia="zh-CN"/>
        </w:rPr>
      </w:pPr>
    </w:p>
    <w:p w14:paraId="350F5772">
      <w:pPr>
        <w:spacing w:line="360" w:lineRule="auto"/>
        <w:ind w:firstLine="422" w:firstLineChars="200"/>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AD5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0697DC0D">
            <w:pPr>
              <w:keepNext w:val="0"/>
              <w:keepLines w:val="0"/>
              <w:suppressLineNumbers w:val="0"/>
              <w:spacing w:before="0" w:beforeAutospacing="0" w:after="0" w:afterAutospacing="0"/>
              <w:ind w:left="0" w:right="0"/>
              <w:jc w:val="center"/>
              <w:rPr>
                <w:rFonts w:hint="eastAsia" w:ascii="宋体" w:hAnsi="宋体"/>
                <w:b/>
                <w:bCs/>
                <w:color w:val="auto"/>
                <w:szCs w:val="21"/>
              </w:rPr>
            </w:pPr>
            <w:r>
              <w:rPr>
                <w:rFonts w:hint="eastAsia" w:ascii="宋体" w:hAnsi="宋体"/>
                <w:b/>
                <w:bCs/>
                <w:color w:val="auto"/>
                <w:szCs w:val="21"/>
              </w:rPr>
              <w:t>课程目标</w:t>
            </w:r>
          </w:p>
        </w:tc>
        <w:tc>
          <w:tcPr>
            <w:tcW w:w="2223" w:type="dxa"/>
            <w:noWrap w:val="0"/>
            <w:vAlign w:val="center"/>
          </w:tcPr>
          <w:p w14:paraId="4C3C4D16">
            <w:pPr>
              <w:keepNext w:val="0"/>
              <w:keepLines w:val="0"/>
              <w:suppressLineNumbers w:val="0"/>
              <w:spacing w:before="0" w:beforeAutospacing="0" w:after="0" w:afterAutospacing="0"/>
              <w:ind w:left="0" w:right="0"/>
              <w:jc w:val="center"/>
              <w:rPr>
                <w:rFonts w:hint="eastAsia" w:ascii="宋体" w:hAnsi="宋体"/>
                <w:b/>
                <w:bCs/>
                <w:color w:val="auto"/>
                <w:szCs w:val="21"/>
              </w:rPr>
            </w:pPr>
            <w:r>
              <w:rPr>
                <w:rFonts w:hint="eastAsia" w:ascii="宋体" w:hAnsi="宋体"/>
                <w:b/>
                <w:bCs/>
                <w:color w:val="auto"/>
                <w:szCs w:val="21"/>
              </w:rPr>
              <w:t>支撑的毕业要求</w:t>
            </w:r>
          </w:p>
        </w:tc>
        <w:tc>
          <w:tcPr>
            <w:tcW w:w="4977" w:type="dxa"/>
            <w:noWrap w:val="0"/>
            <w:vAlign w:val="center"/>
          </w:tcPr>
          <w:p w14:paraId="0611D685">
            <w:pPr>
              <w:keepNext w:val="0"/>
              <w:keepLines w:val="0"/>
              <w:suppressLineNumbers w:val="0"/>
              <w:spacing w:before="0" w:beforeAutospacing="0" w:after="0" w:afterAutospacing="0"/>
              <w:ind w:left="0" w:right="0"/>
              <w:jc w:val="center"/>
              <w:rPr>
                <w:rFonts w:hint="eastAsia" w:ascii="宋体" w:hAnsi="宋体"/>
                <w:b/>
                <w:bCs/>
                <w:color w:val="auto"/>
                <w:szCs w:val="21"/>
              </w:rPr>
            </w:pPr>
            <w:r>
              <w:rPr>
                <w:rFonts w:hint="eastAsia" w:ascii="宋体" w:hAnsi="宋体"/>
                <w:b/>
                <w:bCs/>
                <w:color w:val="auto"/>
                <w:szCs w:val="21"/>
              </w:rPr>
              <w:t>支撑的毕业要求指标点</w:t>
            </w:r>
          </w:p>
        </w:tc>
      </w:tr>
      <w:tr w14:paraId="3011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55A32F2">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2B7CF4F7">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w:t>
            </w:r>
            <w:r>
              <w:rPr>
                <w:rFonts w:hint="default" w:ascii="宋体" w:hAnsi="宋体" w:eastAsia="宋体" w:cs="Times New Roman"/>
                <w:color w:val="000000"/>
                <w:szCs w:val="21"/>
                <w:lang w:val="en-US" w:eastAsia="zh-CN"/>
              </w:rPr>
              <w:t>3.</w:t>
            </w:r>
            <w:r>
              <w:rPr>
                <w:rFonts w:hint="eastAsia" w:ascii="宋体" w:hAnsi="宋体" w:eastAsia="宋体" w:cs="Times New Roman"/>
                <w:color w:val="000000"/>
                <w:szCs w:val="21"/>
                <w:lang w:val="en-US" w:eastAsia="zh-CN"/>
              </w:rPr>
              <w:t>学科素养</w:t>
            </w:r>
          </w:p>
          <w:p w14:paraId="6FEEBC7E">
            <w:pPr>
              <w:keepNext w:val="0"/>
              <w:keepLines w:val="0"/>
              <w:suppressLineNumbers w:val="0"/>
              <w:spacing w:before="0" w:beforeAutospacing="0" w:after="0" w:afterAutospacing="0" w:line="360" w:lineRule="auto"/>
              <w:ind w:left="0" w:right="0" w:firstLine="831" w:firstLineChars="396"/>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3F8F1123">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7C710ED6">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eastAsia="宋体" w:cs="Times New Roman"/>
                <w:color w:val="000000"/>
                <w:szCs w:val="21"/>
                <w:lang w:val="en-US" w:eastAsia="zh-CN"/>
              </w:rPr>
              <w:t>；掌握基础的中小学生教育学、心理学理论与技术，关爱学生且能根据中学生特点开展必要的引导与教育，做学生成长成才的引路人。</w:t>
            </w:r>
          </w:p>
        </w:tc>
      </w:tr>
    </w:tbl>
    <w:p w14:paraId="5E3D768E">
      <w:pPr>
        <w:rPr>
          <w:rFonts w:hint="default" w:ascii="宋体" w:hAnsi="宋体"/>
          <w:sz w:val="24"/>
          <w:lang w:val="en-US" w:eastAsia="zh-CN"/>
        </w:rPr>
      </w:pPr>
    </w:p>
    <w:p w14:paraId="60807A58">
      <w:pPr>
        <w:spacing w:before="156" w:beforeLines="50" w:line="360" w:lineRule="auto"/>
        <w:jc w:val="left"/>
        <w:rPr>
          <w:rFonts w:hint="default" w:ascii="宋体" w:hAnsi="宋体" w:eastAsia="宋体" w:cs="Times New Roman"/>
          <w:b/>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425F6147">
      <w:pPr>
        <w:spacing w:line="360" w:lineRule="auto"/>
        <w:ind w:firstLine="411" w:firstLineChars="196"/>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在观念上强调要</w:t>
      </w:r>
      <w:r>
        <w:rPr>
          <w:rFonts w:hint="eastAsia" w:ascii="宋体" w:hAnsi="宋体" w:cs="Times New Roman"/>
          <w:color w:val="000000"/>
          <w:szCs w:val="21"/>
          <w:lang w:val="en-US" w:eastAsia="zh-CN"/>
        </w:rPr>
        <w:t>梳理正确的艺术观、美育观，</w:t>
      </w:r>
      <w:r>
        <w:rPr>
          <w:rFonts w:hint="default" w:ascii="宋体" w:hAnsi="宋体" w:eastAsia="宋体" w:cs="Times New Roman"/>
          <w:color w:val="000000"/>
          <w:szCs w:val="21"/>
          <w:lang w:val="en-US" w:eastAsia="zh-CN"/>
        </w:rPr>
        <w:t>强化</w:t>
      </w:r>
      <w:r>
        <w:rPr>
          <w:rFonts w:hint="eastAsia" w:ascii="宋体" w:hAnsi="宋体" w:cs="Times New Roman"/>
          <w:color w:val="000000"/>
          <w:szCs w:val="21"/>
          <w:lang w:val="en-US" w:eastAsia="zh-CN"/>
        </w:rPr>
        <w:t>学生</w:t>
      </w:r>
      <w:r>
        <w:rPr>
          <w:rFonts w:hint="default" w:ascii="宋体" w:hAnsi="宋体" w:eastAsia="宋体" w:cs="Times New Roman"/>
          <w:color w:val="000000"/>
          <w:szCs w:val="21"/>
          <w:lang w:val="en-US" w:eastAsia="zh-CN"/>
        </w:rPr>
        <w:t>对身体的感受，获得对生命的</w:t>
      </w:r>
      <w:r>
        <w:rPr>
          <w:rFonts w:hint="eastAsia" w:ascii="宋体" w:hAnsi="宋体" w:cs="Times New Roman"/>
          <w:color w:val="000000"/>
          <w:szCs w:val="21"/>
          <w:lang w:val="en-US" w:eastAsia="zh-CN"/>
        </w:rPr>
        <w:t>敬畏与感知</w:t>
      </w:r>
      <w:r>
        <w:rPr>
          <w:rFonts w:hint="default" w:ascii="宋体" w:hAnsi="宋体" w:eastAsia="宋体" w:cs="Times New Roman"/>
          <w:color w:val="000000"/>
          <w:szCs w:val="21"/>
          <w:lang w:val="en-US" w:eastAsia="zh-CN"/>
        </w:rPr>
        <w:t>。另外，</w:t>
      </w:r>
      <w:r>
        <w:rPr>
          <w:rFonts w:hint="eastAsia" w:ascii="宋体" w:hAnsi="宋体" w:cs="Times New Roman"/>
          <w:color w:val="000000"/>
          <w:szCs w:val="21"/>
          <w:lang w:val="en-US" w:eastAsia="zh-CN"/>
        </w:rPr>
        <w:t>对基础演奏法和呼吸法的学习，以及对自我音色的修正与提高是时一种富有探索精神的溯源学习法，对学生百折不挠，坚持不懈的人格培养也有着非常重大的意义</w:t>
      </w:r>
      <w:r>
        <w:rPr>
          <w:rFonts w:hint="default" w:ascii="宋体" w:hAnsi="宋体" w:eastAsia="宋体" w:cs="Times New Roman"/>
          <w:color w:val="000000"/>
          <w:szCs w:val="21"/>
          <w:lang w:val="en-US" w:eastAsia="zh-CN"/>
        </w:rPr>
        <w:t>。</w:t>
      </w:r>
    </w:p>
    <w:p w14:paraId="78E51CE7">
      <w:pPr>
        <w:spacing w:line="360" w:lineRule="auto"/>
        <w:ind w:firstLine="411" w:firstLineChars="196"/>
        <w:jc w:val="left"/>
        <w:rPr>
          <w:rFonts w:hint="default" w:ascii="宋体" w:hAnsi="宋体" w:eastAsia="宋体" w:cs="Times New Roman"/>
          <w:color w:val="000000"/>
          <w:szCs w:val="21"/>
          <w:lang w:val="en-US" w:eastAsia="zh-CN"/>
        </w:rPr>
      </w:pPr>
    </w:p>
    <w:p w14:paraId="167F66D9">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16AB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6EDC56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2648CB9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146D72D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07A9CF2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4B293F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1832A3B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A9E110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1775BE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0260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A3E1DF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1.如何</w:t>
            </w:r>
            <w:r>
              <w:rPr>
                <w:rFonts w:hint="eastAsia" w:ascii="宋体" w:hAnsi="宋体" w:cs="Times New Roman"/>
                <w:color w:val="000000"/>
                <w:szCs w:val="21"/>
                <w:lang w:val="en-US" w:eastAsia="zh-CN"/>
              </w:rPr>
              <w:t>正确演奏萨克斯</w:t>
            </w:r>
          </w:p>
        </w:tc>
        <w:tc>
          <w:tcPr>
            <w:tcW w:w="1701" w:type="dxa"/>
            <w:vAlign w:val="center"/>
          </w:tcPr>
          <w:p w14:paraId="49A60D2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（1）“美”的概念辨析，包括观念美、音乐美、身体美等。</w:t>
            </w:r>
          </w:p>
          <w:p w14:paraId="7D39D9E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演奏中的“音乐性”内容，包括节奏感、律动感、协调感等。</w:t>
            </w:r>
          </w:p>
          <w:p w14:paraId="5861CDC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演奏中的“技术性”内容，包括掌控力、研究力、各种技巧等。</w:t>
            </w:r>
          </w:p>
        </w:tc>
        <w:tc>
          <w:tcPr>
            <w:tcW w:w="1233" w:type="dxa"/>
            <w:vAlign w:val="center"/>
          </w:tcPr>
          <w:p w14:paraId="14BCEA5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161" w:type="dxa"/>
            <w:vAlign w:val="center"/>
          </w:tcPr>
          <w:p w14:paraId="0F7C2EA2">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准确理解“美”“音乐性”“技术性”的概念。</w:t>
            </w:r>
          </w:p>
          <w:p w14:paraId="468069E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能够洞悉“美”“技术性”“音乐性”的关系。</w:t>
            </w:r>
          </w:p>
          <w:p w14:paraId="3519202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思想上从重视技术，转变为重视音乐本身。</w:t>
            </w:r>
          </w:p>
        </w:tc>
        <w:tc>
          <w:tcPr>
            <w:tcW w:w="1560" w:type="dxa"/>
            <w:vAlign w:val="center"/>
          </w:tcPr>
          <w:p w14:paraId="548FBC2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58E6213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79FE5F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B268043">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7383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DCBDB5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21F296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对相关概念的辨析，首先在观念上强调要弘扬中华民族精神（爱国主义、尚礼、天人合一等）树立远大的音乐志向；其次在艺术上要扎根生活、扎根时代。最后要是其认识到理论与实践结合的重要性及必要性。</w:t>
            </w:r>
          </w:p>
        </w:tc>
      </w:tr>
      <w:tr w14:paraId="59F0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40717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基本手型训练</w:t>
            </w:r>
          </w:p>
        </w:tc>
        <w:tc>
          <w:tcPr>
            <w:tcW w:w="1701" w:type="dxa"/>
            <w:vAlign w:val="center"/>
          </w:tcPr>
          <w:p w14:paraId="6B426DE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（1）认识手的构造</w:t>
            </w:r>
          </w:p>
          <w:p w14:paraId="231FF76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（2）基本手型的正确运用</w:t>
            </w:r>
          </w:p>
          <w:p w14:paraId="39B7638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（3）常见错误手型的纠正</w:t>
            </w:r>
          </w:p>
        </w:tc>
        <w:tc>
          <w:tcPr>
            <w:tcW w:w="1233" w:type="dxa"/>
            <w:vAlign w:val="center"/>
          </w:tcPr>
          <w:p w14:paraId="21FE0F3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课程目标1、3</w:t>
            </w:r>
          </w:p>
        </w:tc>
        <w:tc>
          <w:tcPr>
            <w:tcW w:w="3161" w:type="dxa"/>
            <w:vAlign w:val="center"/>
          </w:tcPr>
          <w:p w14:paraId="7CB5BADF">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准确了解手的特征，具体构造，以及各个关节运动的规律</w:t>
            </w:r>
          </w:p>
          <w:p w14:paraId="3D5BA8B5">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（2）始终保持“放松”的状态</w:t>
            </w:r>
          </w:p>
          <w:p w14:paraId="734759A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（3）手型要以“圆”为核心</w:t>
            </w:r>
          </w:p>
        </w:tc>
        <w:tc>
          <w:tcPr>
            <w:tcW w:w="1560" w:type="dxa"/>
            <w:vAlign w:val="center"/>
          </w:tcPr>
          <w:p w14:paraId="1FACEAA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616B9A3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491758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41F0E20">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w:t>
            </w:r>
          </w:p>
        </w:tc>
      </w:tr>
      <w:tr w14:paraId="1DAF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E41C4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4D4E1DA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lang w:val="en-US" w:eastAsia="zh-CN"/>
              </w:rPr>
              <w:t>通过对手的认识，强化其对身体的感受，进而能够获得对生命的认知。</w:t>
            </w:r>
          </w:p>
        </w:tc>
      </w:tr>
      <w:tr w14:paraId="6B2A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6026F7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3.替代指法和校准指法</w:t>
            </w:r>
          </w:p>
        </w:tc>
        <w:tc>
          <w:tcPr>
            <w:tcW w:w="1701" w:type="dxa"/>
            <w:vAlign w:val="center"/>
          </w:tcPr>
          <w:p w14:paraId="689740BA">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A1、2、3键位的组合指法应用</w:t>
            </w:r>
          </w:p>
          <w:p w14:paraId="28C464D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T1、2、3三键位的组合指法应用</w:t>
            </w:r>
          </w:p>
          <w:p w14:paraId="3E67BD2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代替指法的应用</w:t>
            </w:r>
          </w:p>
          <w:p w14:paraId="61D6ADA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校准指法的应用</w:t>
            </w:r>
          </w:p>
        </w:tc>
        <w:tc>
          <w:tcPr>
            <w:tcW w:w="1233" w:type="dxa"/>
            <w:vAlign w:val="center"/>
          </w:tcPr>
          <w:p w14:paraId="7F8FBC6E">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2C46460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（1）手指运动</w:t>
            </w:r>
            <w:r>
              <w:rPr>
                <w:rFonts w:hint="eastAsia" w:ascii="宋体" w:hAnsi="宋体" w:cs="Times New Roman"/>
                <w:color w:val="000000"/>
                <w:szCs w:val="21"/>
                <w:lang w:val="en-US" w:eastAsia="zh-CN"/>
              </w:rPr>
              <w:t>讲究</w:t>
            </w:r>
            <w:r>
              <w:rPr>
                <w:rFonts w:hint="eastAsia" w:ascii="宋体" w:hAnsi="宋体" w:eastAsia="宋体" w:cs="Times New Roman"/>
                <w:color w:val="000000"/>
                <w:szCs w:val="21"/>
              </w:rPr>
              <w:t>以“圆”为核心.</w:t>
            </w:r>
          </w:p>
          <w:p w14:paraId="130F520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A键于T键组合应用时应做到干脆利落</w:t>
            </w:r>
          </w:p>
          <w:p w14:paraId="5A20C8D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运指</w:t>
            </w:r>
            <w:r>
              <w:rPr>
                <w:rFonts w:hint="eastAsia" w:ascii="宋体" w:hAnsi="宋体" w:eastAsia="宋体" w:cs="Times New Roman"/>
                <w:color w:val="000000"/>
                <w:szCs w:val="21"/>
              </w:rPr>
              <w:t>时</w:t>
            </w:r>
            <w:r>
              <w:rPr>
                <w:rFonts w:hint="eastAsia" w:ascii="宋体" w:hAnsi="宋体" w:cs="Times New Roman"/>
                <w:color w:val="000000"/>
                <w:szCs w:val="21"/>
                <w:lang w:val="en-US" w:eastAsia="zh-CN"/>
              </w:rPr>
              <w:t>能</w:t>
            </w:r>
            <w:r>
              <w:rPr>
                <w:rFonts w:hint="eastAsia" w:ascii="宋体" w:hAnsi="宋体" w:eastAsia="宋体" w:cs="Times New Roman"/>
                <w:color w:val="000000"/>
                <w:szCs w:val="21"/>
              </w:rPr>
              <w:t>协调手臂、手肘、肩膀等个部位，保持身体放松。</w:t>
            </w:r>
          </w:p>
          <w:p w14:paraId="0B9A5C3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能在合理的乐段使用校准指法和代替指法</w:t>
            </w:r>
            <w:r>
              <w:rPr>
                <w:rFonts w:hint="eastAsia" w:ascii="宋体" w:hAnsi="宋体" w:eastAsia="宋体" w:cs="Times New Roman"/>
                <w:color w:val="000000"/>
                <w:szCs w:val="21"/>
              </w:rPr>
              <w:t>。</w:t>
            </w:r>
          </w:p>
        </w:tc>
        <w:tc>
          <w:tcPr>
            <w:tcW w:w="1560" w:type="dxa"/>
            <w:vAlign w:val="center"/>
          </w:tcPr>
          <w:p w14:paraId="5ACCC3C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167E69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1F76AC5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E788CB1">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8</w:t>
            </w:r>
          </w:p>
        </w:tc>
      </w:tr>
      <w:tr w14:paraId="355E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A157B4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DBAB04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b w:val="0"/>
                <w:bCs w:val="0"/>
                <w:color w:val="000000"/>
                <w:szCs w:val="21"/>
              </w:rPr>
              <w:t>动作中的“圆”，是中国传统艺术的核心要求，也是重要美学观念，这必将使其真切感受中华优秀传统文化的魅力，提高文化自信。</w:t>
            </w:r>
          </w:p>
        </w:tc>
      </w:tr>
      <w:tr w14:paraId="2450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35FF3D9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4.气息应用</w:t>
            </w:r>
          </w:p>
        </w:tc>
        <w:tc>
          <w:tcPr>
            <w:tcW w:w="1701" w:type="dxa"/>
            <w:vAlign w:val="center"/>
          </w:tcPr>
          <w:p w14:paraId="531AC46F">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塔里斯基气息校准法</w:t>
            </w:r>
          </w:p>
          <w:p w14:paraId="312944A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使用笛头演奏四度音程</w:t>
            </w:r>
          </w:p>
          <w:p w14:paraId="39B06C1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3）降b泛音</w:t>
            </w:r>
          </w:p>
        </w:tc>
        <w:tc>
          <w:tcPr>
            <w:tcW w:w="1233" w:type="dxa"/>
            <w:vAlign w:val="center"/>
          </w:tcPr>
          <w:p w14:paraId="7C29C2B5">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5C73783B">
            <w:pPr>
              <w:keepNext w:val="0"/>
              <w:keepLines w:val="0"/>
              <w:numPr>
                <w:ilvl w:val="0"/>
                <w:numId w:val="14"/>
              </w:numPr>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能感知到气息给出的正确位置。</w:t>
            </w:r>
          </w:p>
          <w:p w14:paraId="15B166FF">
            <w:pPr>
              <w:keepNext w:val="0"/>
              <w:keepLines w:val="0"/>
              <w:numPr>
                <w:ilvl w:val="0"/>
                <w:numId w:val="14"/>
              </w:numPr>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笛头可以演奏出四度内的所有音高</w:t>
            </w:r>
            <w:r>
              <w:rPr>
                <w:rFonts w:hint="eastAsia" w:ascii="宋体" w:hAnsi="宋体" w:cs="Times New Roman"/>
                <w:color w:val="000000"/>
                <w:szCs w:val="21"/>
                <w:lang w:eastAsia="zh-CN"/>
              </w:rPr>
              <w:t>。</w:t>
            </w:r>
          </w:p>
          <w:p w14:paraId="7840C63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降b泛音的练习可以吹至一个八度以上</w:t>
            </w:r>
            <w:r>
              <w:rPr>
                <w:rFonts w:hint="eastAsia" w:ascii="宋体" w:hAnsi="宋体" w:eastAsia="宋体" w:cs="Times New Roman"/>
                <w:color w:val="000000"/>
                <w:szCs w:val="21"/>
              </w:rPr>
              <w:t>。</w:t>
            </w:r>
          </w:p>
        </w:tc>
        <w:tc>
          <w:tcPr>
            <w:tcW w:w="1560" w:type="dxa"/>
            <w:vAlign w:val="center"/>
          </w:tcPr>
          <w:p w14:paraId="13405C7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66C96D2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73FFD68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589C68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10</w:t>
            </w:r>
          </w:p>
        </w:tc>
      </w:tr>
      <w:tr w14:paraId="2D3B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2ACBA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946B4DB">
            <w:pPr>
              <w:keepNext w:val="0"/>
              <w:keepLines w:val="0"/>
              <w:suppressLineNumbers w:val="0"/>
              <w:spacing w:before="0" w:beforeAutospacing="0" w:after="0" w:afterAutospacing="0" w:line="269" w:lineRule="auto"/>
              <w:ind w:left="0" w:right="0"/>
              <w:jc w:val="left"/>
              <w:rPr>
                <w:rFonts w:hint="default" w:ascii="宋体" w:hAnsi="宋体" w:eastAsia="宋体" w:cs="Times New Roman"/>
                <w:b/>
                <w:color w:val="000000"/>
                <w:szCs w:val="21"/>
                <w:lang w:val="en-US" w:eastAsia="zh-CN"/>
              </w:rPr>
            </w:pPr>
            <w:r>
              <w:rPr>
                <w:rFonts w:hint="eastAsia" w:ascii="宋体" w:hAnsi="宋体" w:eastAsia="宋体" w:cs="Times New Roman"/>
                <w:b/>
                <w:bCs/>
                <w:color w:val="000000"/>
                <w:szCs w:val="21"/>
              </w:rPr>
              <w:t>课程思政目标：</w:t>
            </w:r>
            <w:r>
              <w:rPr>
                <w:rFonts w:hint="eastAsia" w:ascii="宋体" w:hAnsi="宋体" w:cs="Times New Roman"/>
                <w:b w:val="0"/>
                <w:bCs w:val="0"/>
                <w:color w:val="000000"/>
                <w:szCs w:val="21"/>
                <w:lang w:val="en-US" w:eastAsia="zh-CN"/>
              </w:rPr>
              <w:t>塔里斯基式气息校准法是一种探究构成优美萨克斯声音音色的溯源练习法，能帮助学生以最具象、最直观的方式感受到西洋管乐器的音色奥秘。同时也能在这种较为高阶的练习方法中，养成坚韧不拔、孜孜不倦的意志力与求知精神。</w:t>
            </w:r>
          </w:p>
        </w:tc>
      </w:tr>
      <w:tr w14:paraId="464F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AD7015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5.练习曲演奏</w:t>
            </w:r>
          </w:p>
        </w:tc>
        <w:tc>
          <w:tcPr>
            <w:tcW w:w="1701" w:type="dxa"/>
            <w:vAlign w:val="center"/>
          </w:tcPr>
          <w:p w14:paraId="7554A03D">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（1）练习曲（一）</w:t>
            </w:r>
          </w:p>
          <w:p w14:paraId="394BC147">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（2）练习曲（二）</w:t>
            </w:r>
          </w:p>
          <w:p w14:paraId="10A07F97">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b w:val="0"/>
                <w:bCs/>
                <w:color w:val="000000"/>
                <w:szCs w:val="21"/>
              </w:rPr>
              <w:t>（3）练习曲（十六）</w:t>
            </w:r>
            <w:r>
              <w:rPr>
                <w:rFonts w:hint="eastAsia" w:ascii="宋体" w:hAnsi="宋体" w:cs="Times New Roman"/>
                <w:b w:val="0"/>
                <w:bCs/>
                <w:color w:val="000000"/>
                <w:szCs w:val="21"/>
                <w:lang w:val="en-US" w:eastAsia="zh-CN"/>
              </w:rPr>
              <w:t>等</w:t>
            </w:r>
          </w:p>
        </w:tc>
        <w:tc>
          <w:tcPr>
            <w:tcW w:w="1233" w:type="dxa"/>
            <w:vAlign w:val="center"/>
          </w:tcPr>
          <w:p w14:paraId="344FE695">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3</w:t>
            </w:r>
          </w:p>
        </w:tc>
        <w:tc>
          <w:tcPr>
            <w:tcW w:w="3161" w:type="dxa"/>
            <w:vAlign w:val="center"/>
          </w:tcPr>
          <w:p w14:paraId="33842E88">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（1）手型稳定，重心在掌心。随着上、下行音位的移动，手掌必须相应地作与</w:t>
            </w:r>
            <w:r>
              <w:rPr>
                <w:rFonts w:hint="eastAsia" w:ascii="宋体" w:hAnsi="宋体" w:cs="Times New Roman"/>
                <w:b w:val="0"/>
                <w:bCs/>
                <w:color w:val="000000"/>
                <w:szCs w:val="21"/>
                <w:lang w:val="en-US" w:eastAsia="zh-CN"/>
              </w:rPr>
              <w:t>管体按键保持一致</w:t>
            </w:r>
            <w:r>
              <w:rPr>
                <w:rFonts w:hint="eastAsia" w:ascii="宋体" w:hAnsi="宋体" w:eastAsia="宋体" w:cs="Times New Roman"/>
                <w:b w:val="0"/>
                <w:bCs/>
                <w:color w:val="000000"/>
                <w:szCs w:val="21"/>
              </w:rPr>
              <w:t>，掌心的位置基本保持在</w:t>
            </w:r>
            <w:r>
              <w:rPr>
                <w:rFonts w:hint="eastAsia" w:ascii="宋体" w:hAnsi="宋体" w:cs="Times New Roman"/>
                <w:b w:val="0"/>
                <w:bCs/>
                <w:color w:val="000000"/>
                <w:szCs w:val="21"/>
                <w:lang w:val="en-US" w:eastAsia="zh-CN"/>
              </w:rPr>
              <w:t>A、T键的上方</w:t>
            </w:r>
            <w:r>
              <w:rPr>
                <w:rFonts w:hint="eastAsia" w:ascii="宋体" w:hAnsi="宋体" w:eastAsia="宋体" w:cs="Times New Roman"/>
                <w:b w:val="0"/>
                <w:bCs/>
                <w:color w:val="000000"/>
                <w:szCs w:val="21"/>
              </w:rPr>
              <w:t>。</w:t>
            </w:r>
          </w:p>
          <w:p w14:paraId="38FCF946">
            <w:pPr>
              <w:keepNext w:val="0"/>
              <w:keepLines w:val="0"/>
              <w:suppressLineNumbers w:val="0"/>
              <w:spacing w:before="0" w:beforeAutospacing="0" w:after="0" w:afterAutospacing="0" w:line="269" w:lineRule="auto"/>
              <w:ind w:left="0" w:right="0"/>
              <w:jc w:val="left"/>
              <w:rPr>
                <w:rFonts w:hint="default" w:ascii="宋体" w:hAnsi="宋体" w:eastAsia="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胸腹混合式的呼吸在初期会使横膈膜感到酸胀；我们应通过酸胀感来感受正确的气息位置</w:t>
            </w:r>
          </w:p>
          <w:p w14:paraId="27757A7B">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（3）练习时要由轻声慢练开始，留意节奏的准确。</w:t>
            </w:r>
          </w:p>
        </w:tc>
        <w:tc>
          <w:tcPr>
            <w:tcW w:w="1560" w:type="dxa"/>
            <w:vAlign w:val="center"/>
          </w:tcPr>
          <w:p w14:paraId="3E2A5DE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123E194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1137E62A">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2EF0B43">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5</w:t>
            </w:r>
          </w:p>
        </w:tc>
      </w:tr>
      <w:tr w14:paraId="0D45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1ADD74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825E5F2">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val="0"/>
                <w:color w:val="000000"/>
                <w:szCs w:val="21"/>
                <w:lang w:val="en-US" w:eastAsia="zh-CN"/>
              </w:rPr>
              <w:t>练习曲练习是枯燥无味的，在学习和练习的过程中要让学生在实践中深刻体会“吃苦”的精神。苦是对环境、形势、局面的一种描述，也是对人意志品质的一种检验。在吃苦中可以涵养正确的价值观和人生观，在吃苦中可以磨炼坚强的决心、信心和恒心，在吃苦中可以锤砺能力、增强毅力。</w:t>
            </w:r>
          </w:p>
        </w:tc>
      </w:tr>
      <w:tr w14:paraId="2EBE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724E809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42F02595">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手型教学设计</w:t>
            </w:r>
          </w:p>
          <w:p w14:paraId="59FF7C87">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（2）演奏法教学设计</w:t>
            </w:r>
          </w:p>
        </w:tc>
        <w:tc>
          <w:tcPr>
            <w:tcW w:w="1233" w:type="dxa"/>
            <w:vAlign w:val="center"/>
          </w:tcPr>
          <w:p w14:paraId="073B4B00">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4</w:t>
            </w:r>
          </w:p>
        </w:tc>
        <w:tc>
          <w:tcPr>
            <w:tcW w:w="3161" w:type="dxa"/>
            <w:vAlign w:val="center"/>
          </w:tcPr>
          <w:p w14:paraId="2E0F5FB1">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1B21E937">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（2）能够自主进行手型和弹奏法的教学设计。</w:t>
            </w:r>
          </w:p>
          <w:p w14:paraId="4A502A53">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69CCD75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0E68DEF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398C9B3C">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6D1E9B9">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5</w:t>
            </w:r>
          </w:p>
        </w:tc>
      </w:tr>
      <w:tr w14:paraId="59E1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3F7269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A8AD476">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2292D2DD">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CC0D5A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ACE65B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662E733F">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2DB27113">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2D4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14E65E32">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75C91D2A">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9B8F34B">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7720D24A">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150198EF">
            <w:pPr>
              <w:pStyle w:val="25"/>
              <w:jc w:val="center"/>
              <w:rPr>
                <w:rFonts w:ascii="宋体" w:hAnsi="宋体" w:eastAsia="宋体"/>
                <w:b/>
              </w:rPr>
            </w:pPr>
            <w:r>
              <w:rPr>
                <w:rFonts w:hint="eastAsia" w:ascii="宋体" w:hAnsi="宋体" w:eastAsia="宋体"/>
                <w:b/>
              </w:rPr>
              <w:t>课程</w:t>
            </w:r>
          </w:p>
          <w:p w14:paraId="5F4358F3">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0597836F">
            <w:pPr>
              <w:pStyle w:val="25"/>
              <w:jc w:val="center"/>
              <w:rPr>
                <w:rFonts w:ascii="宋体" w:hAnsi="宋体" w:eastAsia="宋体"/>
                <w:b/>
              </w:rPr>
            </w:pPr>
            <w:r>
              <w:rPr>
                <w:rFonts w:hint="eastAsia" w:ascii="宋体" w:hAnsi="宋体" w:eastAsia="宋体"/>
                <w:b/>
              </w:rPr>
              <w:t>考核</w:t>
            </w:r>
          </w:p>
          <w:p w14:paraId="0D2F4B5A">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16064AAA">
            <w:pPr>
              <w:pStyle w:val="25"/>
              <w:jc w:val="center"/>
              <w:rPr>
                <w:rFonts w:ascii="宋体" w:hAnsi="宋体" w:eastAsia="宋体"/>
                <w:b/>
              </w:rPr>
            </w:pPr>
            <w:r>
              <w:rPr>
                <w:rFonts w:ascii="宋体" w:hAnsi="宋体" w:eastAsia="宋体"/>
                <w:b/>
              </w:rPr>
              <w:t>对应的毕业要求指标点</w:t>
            </w:r>
          </w:p>
        </w:tc>
      </w:tr>
      <w:tr w14:paraId="445E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76FF60B7">
            <w:pPr>
              <w:pStyle w:val="25"/>
              <w:jc w:val="center"/>
              <w:rPr>
                <w:rFonts w:ascii="宋体" w:hAnsi="宋体" w:eastAsia="宋体"/>
              </w:rPr>
            </w:pPr>
            <w:r>
              <w:rPr>
                <w:rFonts w:ascii="宋体" w:hAnsi="宋体" w:eastAsia="宋体"/>
              </w:rPr>
              <w:t>平时成绩</w:t>
            </w:r>
          </w:p>
        </w:tc>
        <w:tc>
          <w:tcPr>
            <w:tcW w:w="1281" w:type="dxa"/>
            <w:noWrap w:val="0"/>
            <w:vAlign w:val="center"/>
          </w:tcPr>
          <w:p w14:paraId="197F43F3">
            <w:pPr>
              <w:pStyle w:val="25"/>
              <w:jc w:val="center"/>
              <w:rPr>
                <w:rFonts w:ascii="宋体" w:hAnsi="宋体" w:eastAsia="宋体"/>
              </w:rPr>
            </w:pPr>
            <w:r>
              <w:rPr>
                <w:rFonts w:hint="eastAsia" w:ascii="宋体" w:hAnsi="宋体" w:eastAsia="宋体"/>
              </w:rPr>
              <w:t>平时还课</w:t>
            </w:r>
          </w:p>
          <w:p w14:paraId="02BFD939">
            <w:pPr>
              <w:pStyle w:val="25"/>
              <w:jc w:val="center"/>
              <w:rPr>
                <w:rFonts w:ascii="宋体" w:hAnsi="宋体" w:eastAsia="宋体"/>
              </w:rPr>
            </w:pPr>
            <w:r>
              <w:rPr>
                <w:rFonts w:hint="eastAsia" w:ascii="宋体" w:hAnsi="宋体" w:eastAsia="宋体"/>
              </w:rPr>
              <w:t>及</w:t>
            </w:r>
          </w:p>
          <w:p w14:paraId="020B6DF4">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539144BC">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097494FD">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47E1FCA0">
            <w:pPr>
              <w:pStyle w:val="25"/>
              <w:jc w:val="center"/>
              <w:rPr>
                <w:rFonts w:ascii="宋体" w:hAnsi="宋体" w:eastAsia="宋体"/>
                <w:color w:val="000000"/>
                <w:szCs w:val="21"/>
              </w:rPr>
            </w:pPr>
            <w:r>
              <w:rPr>
                <w:rFonts w:hint="eastAsia" w:ascii="宋体" w:hAnsi="宋体" w:eastAsia="宋体"/>
                <w:color w:val="000000"/>
                <w:szCs w:val="21"/>
              </w:rPr>
              <w:t>课程目标1</w:t>
            </w:r>
          </w:p>
          <w:p w14:paraId="2C74580B">
            <w:pPr>
              <w:pStyle w:val="25"/>
              <w:jc w:val="center"/>
              <w:rPr>
                <w:rFonts w:ascii="宋体" w:hAnsi="宋体" w:eastAsia="宋体"/>
                <w:color w:val="000000"/>
                <w:szCs w:val="21"/>
              </w:rPr>
            </w:pPr>
            <w:r>
              <w:rPr>
                <w:rFonts w:hint="eastAsia" w:ascii="宋体" w:hAnsi="宋体" w:eastAsia="宋体"/>
                <w:color w:val="000000"/>
                <w:szCs w:val="21"/>
              </w:rPr>
              <w:t>课程目标2</w:t>
            </w:r>
          </w:p>
          <w:p w14:paraId="38941609">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1721E2CB">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550E9F1C">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tc>
        <w:tc>
          <w:tcPr>
            <w:tcW w:w="1191" w:type="dxa"/>
            <w:noWrap w:val="0"/>
            <w:vAlign w:val="center"/>
          </w:tcPr>
          <w:p w14:paraId="2BB6688C">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35C1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0DCD0BBF">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5B1AEC57">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21D963E8">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20D710E0">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5AF98DBB">
            <w:pPr>
              <w:pStyle w:val="25"/>
              <w:jc w:val="center"/>
              <w:rPr>
                <w:rFonts w:ascii="宋体" w:hAnsi="宋体" w:eastAsia="宋体"/>
                <w:color w:val="000000"/>
                <w:szCs w:val="21"/>
              </w:rPr>
            </w:pPr>
            <w:r>
              <w:rPr>
                <w:rFonts w:hint="eastAsia" w:ascii="宋体" w:hAnsi="宋体" w:eastAsia="宋体"/>
                <w:color w:val="000000"/>
                <w:szCs w:val="21"/>
              </w:rPr>
              <w:t>课程目标4</w:t>
            </w:r>
          </w:p>
          <w:p w14:paraId="2DD72D4D">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13E5B2EC">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1F46ED78">
            <w:pPr>
              <w:pStyle w:val="25"/>
              <w:jc w:val="center"/>
              <w:rPr>
                <w:rFonts w:hint="default" w:ascii="宋体" w:hAnsi="宋体" w:eastAsia="宋体"/>
                <w:lang w:val="en-US" w:eastAsia="zh-CN"/>
              </w:rPr>
            </w:pPr>
            <w:r>
              <w:rPr>
                <w:rFonts w:hint="eastAsia" w:ascii="宋体" w:hAnsi="宋体"/>
                <w:color w:val="000000"/>
                <w:szCs w:val="21"/>
              </w:rPr>
              <w:t>3-1,2-2</w:t>
            </w:r>
          </w:p>
        </w:tc>
      </w:tr>
    </w:tbl>
    <w:p w14:paraId="3646280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8D382D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204924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6B1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2AEA67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4F091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5E80A9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54B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7D0F6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97B8FC1">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1EA19C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4E1E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E658A38">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33DF685D">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42EC3F78">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0F10454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5C7B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6F62A7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4258E42F">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4C27022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00A5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D21A5D">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3EBC3BAE">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3484DD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377E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122559C">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3789A24">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6A40F13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0DBE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58CF29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3048969">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4AC10B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12253FB4">
      <w:pPr>
        <w:spacing w:line="360" w:lineRule="auto"/>
        <w:rPr>
          <w:rFonts w:hint="eastAsia" w:ascii="宋体" w:hAnsi="宋体"/>
          <w:sz w:val="24"/>
          <w:szCs w:val="22"/>
        </w:rPr>
      </w:pPr>
    </w:p>
    <w:p w14:paraId="6984274C">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7ADB018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2B3589A4">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5"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5" DrawAspect="Content" ObjectID="_1468075746" r:id="rId29">
            <o:LockedField>false</o:LockedField>
          </o:OLEObject>
        </w:object>
      </w:r>
    </w:p>
    <w:p w14:paraId="304B3F5F">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0732210B">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31C6EED6">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46C5705C">
      <w:pPr>
        <w:spacing w:after="156" w:afterLines="50" w:line="360" w:lineRule="auto"/>
        <w:ind w:firstLine="420" w:firstLineChars="200"/>
        <w:rPr>
          <w:rFonts w:hint="eastAsia" w:ascii="宋体" w:hAnsi="宋体" w:eastAsia="宋体" w:cstheme="minorBidi"/>
          <w:szCs w:val="21"/>
          <w:lang w:val="en-US" w:eastAsia="zh-CN"/>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4356F531">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041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558E75CF">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54EE5756">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66EF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FCECA0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7A45FF80">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008F5085">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4031925A">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2E75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9829ED1">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2AA7DF6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3DADFDD3">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241A1485">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3667D869">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21CAB7A1">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1CC5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3CE72F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3E90B3FA">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4BAC4999">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lang w:val="en-US" w:eastAsia="zh-CN"/>
              </w:rPr>
              <w:t>吹</w:t>
            </w:r>
            <w:r>
              <w:rPr>
                <w:rFonts w:hint="eastAsia"/>
                <w:szCs w:val="21"/>
              </w:rPr>
              <w:t>奏曲目，还课</w:t>
            </w:r>
            <w:r>
              <w:rPr>
                <w:rFonts w:hint="default"/>
                <w:szCs w:val="21"/>
              </w:rPr>
              <w:t>达到以下基本要求：</w:t>
            </w:r>
          </w:p>
          <w:p w14:paraId="50A172E5">
            <w:pPr>
              <w:keepNext w:val="0"/>
              <w:keepLines w:val="0"/>
              <w:suppressLineNumbers w:val="0"/>
              <w:spacing w:before="0" w:beforeAutospacing="0" w:after="0" w:afterAutospacing="0"/>
              <w:ind w:left="0" w:right="0"/>
              <w:rPr>
                <w:rFonts w:hint="default"/>
                <w:szCs w:val="21"/>
              </w:rPr>
            </w:pPr>
            <w:r>
              <w:rPr>
                <w:rFonts w:hint="eastAsia"/>
                <w:szCs w:val="21"/>
              </w:rPr>
              <w:t>（1）熟练</w:t>
            </w:r>
            <w:r>
              <w:rPr>
                <w:rFonts w:hint="eastAsia"/>
                <w:szCs w:val="21"/>
                <w:lang w:val="en-US" w:eastAsia="zh-CN"/>
              </w:rPr>
              <w:t>吹</w:t>
            </w:r>
            <w:r>
              <w:rPr>
                <w:rFonts w:hint="eastAsia"/>
                <w:szCs w:val="21"/>
              </w:rPr>
              <w:t>奏布置的作业。</w:t>
            </w:r>
          </w:p>
          <w:p w14:paraId="23ACD50A">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73FBDC3C">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56AB93A1">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529A9489">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015E9FA1">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2548A5CA">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77BCB91E">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03C8D32C">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2EC13B0D">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79D8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79115D7">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6C9DE73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62D2A30E">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1E6F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E8D575D">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74C6AF98">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010B6964">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1C61E208">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2FBE970D">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0C8593BD">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5CF0193A">
      <w:pPr>
        <w:spacing w:line="360" w:lineRule="auto"/>
        <w:jc w:val="left"/>
        <w:rPr>
          <w:rFonts w:hint="eastAsia" w:ascii="宋体" w:hAnsi="宋体" w:eastAsia="宋体" w:cs="Times New Roman"/>
          <w:b/>
          <w:color w:val="000000"/>
          <w:sz w:val="24"/>
          <w:szCs w:val="24"/>
        </w:rPr>
      </w:pPr>
    </w:p>
    <w:p w14:paraId="704C62E5">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1FAC9019">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7492359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29D7CC8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362C6416">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12C589CC">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79B43904">
      <w:pPr>
        <w:spacing w:line="312" w:lineRule="auto"/>
        <w:rPr>
          <w:rFonts w:ascii="宋体" w:hAnsi="宋体"/>
          <w:sz w:val="24"/>
        </w:rPr>
      </w:pPr>
    </w:p>
    <w:p w14:paraId="526E6F45">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0656843B">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612A1E9C">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宋体" w:hAnsi="宋体"/>
          <w:color w:val="000000"/>
          <w:szCs w:val="21"/>
          <w:lang w:val="en-US" w:eastAsia="zh-CN"/>
        </w:rPr>
        <w:t>杨丽莉</w:t>
      </w:r>
      <w:r>
        <w:rPr>
          <w:rFonts w:hint="eastAsia" w:ascii="Times New Roman" w:hAnsi="Times New Roman" w:eastAsia="宋体" w:cs="Times New Roman"/>
          <w:szCs w:val="21"/>
        </w:rPr>
        <w:t xml:space="preserve">  </w:t>
      </w:r>
    </w:p>
    <w:p w14:paraId="779DB901">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w:t>
      </w:r>
      <w:r>
        <w:rPr>
          <w:rFonts w:hint="eastAsia" w:ascii="Times New Roman" w:hAnsi="Times New Roman" w:cs="Times New Roman"/>
          <w:szCs w:val="21"/>
          <w:lang w:val="en-US" w:eastAsia="zh-CN"/>
        </w:rPr>
        <w:t>.10.9</w:t>
      </w:r>
    </w:p>
    <w:p w14:paraId="056E49DB">
      <w:pPr>
        <w:rPr>
          <w:rFonts w:hint="eastAsia" w:eastAsiaTheme="minorEastAsia"/>
          <w:lang w:eastAsia="zh-CN"/>
        </w:rPr>
      </w:pPr>
    </w:p>
    <w:p w14:paraId="6DF29988">
      <w:pPr>
        <w:rPr>
          <w:rFonts w:hint="eastAsia" w:eastAsiaTheme="minorEastAsia"/>
          <w:lang w:eastAsia="zh-CN"/>
        </w:rPr>
      </w:pPr>
    </w:p>
    <w:p w14:paraId="6559FD02">
      <w:pPr>
        <w:rPr>
          <w:rFonts w:hint="eastAsia" w:eastAsiaTheme="minorEastAsia"/>
          <w:lang w:eastAsia="zh-CN"/>
        </w:rPr>
      </w:pPr>
    </w:p>
    <w:p w14:paraId="4C5CB2FF">
      <w:pPr>
        <w:rPr>
          <w:rFonts w:hint="eastAsia" w:eastAsiaTheme="minorEastAsia"/>
          <w:lang w:eastAsia="zh-CN"/>
        </w:rPr>
      </w:pPr>
    </w:p>
    <w:p w14:paraId="63D7DB02">
      <w:pPr>
        <w:rPr>
          <w:rFonts w:hint="eastAsia" w:eastAsiaTheme="minorEastAsia"/>
          <w:lang w:eastAsia="zh-CN"/>
        </w:rPr>
      </w:pPr>
    </w:p>
    <w:p w14:paraId="7EC68C53">
      <w:pPr>
        <w:rPr>
          <w:rFonts w:hint="eastAsia" w:eastAsiaTheme="minorEastAsia"/>
          <w:lang w:eastAsia="zh-CN"/>
        </w:rPr>
      </w:pPr>
    </w:p>
    <w:p w14:paraId="7F91249E">
      <w:pPr>
        <w:rPr>
          <w:rFonts w:hint="eastAsia" w:eastAsiaTheme="minorEastAsia"/>
          <w:lang w:eastAsia="zh-CN"/>
        </w:rPr>
      </w:pPr>
    </w:p>
    <w:p w14:paraId="2CC1DF07">
      <w:pPr>
        <w:rPr>
          <w:rFonts w:hint="eastAsia" w:eastAsiaTheme="minorEastAsia"/>
          <w:lang w:eastAsia="zh-CN"/>
        </w:rPr>
      </w:pPr>
    </w:p>
    <w:p w14:paraId="06C4EE23">
      <w:pPr>
        <w:rPr>
          <w:rFonts w:hint="eastAsia" w:eastAsiaTheme="minorEastAsia"/>
          <w:lang w:eastAsia="zh-CN"/>
        </w:rPr>
      </w:pPr>
    </w:p>
    <w:p w14:paraId="3ACC74B6">
      <w:pPr>
        <w:rPr>
          <w:rFonts w:hint="eastAsia" w:eastAsiaTheme="minorEastAsia"/>
          <w:lang w:eastAsia="zh-CN"/>
        </w:rPr>
      </w:pPr>
    </w:p>
    <w:p w14:paraId="3972A9E2">
      <w:pPr>
        <w:rPr>
          <w:rFonts w:hint="eastAsia" w:eastAsiaTheme="minorEastAsia"/>
          <w:lang w:eastAsia="zh-CN"/>
        </w:rPr>
      </w:pPr>
    </w:p>
    <w:p w14:paraId="0F4AB5C3">
      <w:pPr>
        <w:rPr>
          <w:rFonts w:hint="eastAsia" w:eastAsiaTheme="minorEastAsia"/>
          <w:lang w:eastAsia="zh-CN"/>
        </w:rPr>
      </w:pPr>
    </w:p>
    <w:p w14:paraId="20C04FB1">
      <w:pPr>
        <w:rPr>
          <w:rFonts w:hint="eastAsia" w:eastAsiaTheme="minorEastAsia"/>
          <w:lang w:eastAsia="zh-CN"/>
        </w:rPr>
      </w:pPr>
    </w:p>
    <w:p w14:paraId="4BE67185">
      <w:pPr>
        <w:rPr>
          <w:rFonts w:hint="eastAsia" w:eastAsiaTheme="minorEastAsia"/>
          <w:lang w:eastAsia="zh-CN"/>
        </w:rPr>
      </w:pPr>
    </w:p>
    <w:p w14:paraId="564721F7">
      <w:pPr>
        <w:rPr>
          <w:rFonts w:hint="eastAsia" w:eastAsiaTheme="minorEastAsia"/>
          <w:lang w:eastAsia="zh-CN"/>
        </w:rPr>
      </w:pPr>
    </w:p>
    <w:p w14:paraId="0A7BA9D0">
      <w:pPr>
        <w:rPr>
          <w:rFonts w:hint="eastAsia" w:eastAsiaTheme="minorEastAsia"/>
          <w:lang w:eastAsia="zh-CN"/>
        </w:rPr>
      </w:pPr>
    </w:p>
    <w:p w14:paraId="705531E6">
      <w:pPr>
        <w:rPr>
          <w:rFonts w:hint="eastAsia" w:eastAsiaTheme="minorEastAsia"/>
          <w:lang w:eastAsia="zh-CN"/>
        </w:rPr>
      </w:pPr>
    </w:p>
    <w:p w14:paraId="2C53568D">
      <w:pPr>
        <w:rPr>
          <w:rFonts w:hint="eastAsia" w:eastAsiaTheme="minorEastAsia"/>
          <w:lang w:eastAsia="zh-CN"/>
        </w:rPr>
      </w:pPr>
    </w:p>
    <w:p w14:paraId="13F66F70">
      <w:pPr>
        <w:rPr>
          <w:rFonts w:hint="eastAsia" w:eastAsiaTheme="minorEastAsia"/>
          <w:lang w:eastAsia="zh-CN"/>
        </w:rPr>
      </w:pPr>
    </w:p>
    <w:p w14:paraId="61FFFE67">
      <w:pPr>
        <w:rPr>
          <w:rFonts w:hint="eastAsia" w:eastAsiaTheme="minorEastAsia"/>
          <w:lang w:eastAsia="zh-CN"/>
        </w:rPr>
      </w:pPr>
    </w:p>
    <w:p w14:paraId="1976153C">
      <w:pPr>
        <w:rPr>
          <w:rFonts w:hint="eastAsia" w:eastAsiaTheme="minorEastAsia"/>
          <w:lang w:eastAsia="zh-CN"/>
        </w:rPr>
      </w:pPr>
    </w:p>
    <w:p w14:paraId="099F8D1A">
      <w:pPr>
        <w:rPr>
          <w:rFonts w:hint="eastAsia" w:eastAsiaTheme="minorEastAsia"/>
          <w:lang w:eastAsia="zh-CN"/>
        </w:rPr>
      </w:pPr>
    </w:p>
    <w:p w14:paraId="2E3A3409">
      <w:pPr>
        <w:rPr>
          <w:rFonts w:hint="eastAsia" w:eastAsiaTheme="minorEastAsia"/>
          <w:lang w:eastAsia="zh-CN"/>
        </w:rPr>
      </w:pPr>
    </w:p>
    <w:p w14:paraId="3719723A">
      <w:pPr>
        <w:rPr>
          <w:rFonts w:hint="eastAsia" w:eastAsiaTheme="minorEastAsia"/>
          <w:lang w:eastAsia="zh-CN"/>
        </w:rPr>
      </w:pPr>
    </w:p>
    <w:p w14:paraId="2B6F3F14">
      <w:pPr>
        <w:rPr>
          <w:rFonts w:hint="eastAsia" w:eastAsiaTheme="minorEastAsia"/>
          <w:lang w:eastAsia="zh-CN"/>
        </w:rPr>
      </w:pPr>
    </w:p>
    <w:p w14:paraId="3DA141F2">
      <w:pPr>
        <w:rPr>
          <w:rFonts w:hint="eastAsia" w:eastAsiaTheme="minorEastAsia"/>
          <w:lang w:eastAsia="zh-CN"/>
        </w:rPr>
      </w:pPr>
    </w:p>
    <w:p w14:paraId="7FED3B9B">
      <w:pPr>
        <w:rPr>
          <w:rFonts w:hint="eastAsia" w:eastAsiaTheme="minorEastAsia"/>
          <w:lang w:eastAsia="zh-CN"/>
        </w:rPr>
      </w:pPr>
    </w:p>
    <w:p w14:paraId="337C526B">
      <w:pPr>
        <w:rPr>
          <w:rFonts w:hint="eastAsia" w:eastAsiaTheme="minorEastAsia"/>
          <w:lang w:eastAsia="zh-CN"/>
        </w:rPr>
      </w:pPr>
    </w:p>
    <w:p w14:paraId="5DB788DF">
      <w:pPr>
        <w:rPr>
          <w:rFonts w:hint="eastAsia" w:eastAsiaTheme="minorEastAsia"/>
          <w:lang w:eastAsia="zh-CN"/>
        </w:rPr>
      </w:pPr>
    </w:p>
    <w:p w14:paraId="594B5A98">
      <w:pPr>
        <w:rPr>
          <w:rFonts w:hint="eastAsia" w:eastAsiaTheme="minorEastAsia"/>
          <w:lang w:eastAsia="zh-CN"/>
        </w:rPr>
      </w:pPr>
    </w:p>
    <w:p w14:paraId="51468899">
      <w:pPr>
        <w:rPr>
          <w:rFonts w:hint="eastAsia" w:eastAsiaTheme="minorEastAsia"/>
          <w:lang w:eastAsia="zh-CN"/>
        </w:rPr>
      </w:pPr>
    </w:p>
    <w:p w14:paraId="2F0E2D95">
      <w:pPr>
        <w:rPr>
          <w:rFonts w:hint="eastAsia" w:eastAsiaTheme="minorEastAsia"/>
          <w:lang w:eastAsia="zh-CN"/>
        </w:rPr>
      </w:pPr>
    </w:p>
    <w:p w14:paraId="6CECE8DB">
      <w:pPr>
        <w:rPr>
          <w:rFonts w:hint="eastAsia" w:eastAsiaTheme="minorEastAsia"/>
          <w:lang w:eastAsia="zh-CN"/>
        </w:rPr>
      </w:pPr>
    </w:p>
    <w:p w14:paraId="7CA903A9">
      <w:pPr>
        <w:rPr>
          <w:rFonts w:hint="eastAsia" w:eastAsiaTheme="minorEastAsia"/>
          <w:lang w:eastAsia="zh-CN"/>
        </w:rPr>
      </w:pPr>
    </w:p>
    <w:p w14:paraId="1CEF494B">
      <w:pPr>
        <w:spacing w:line="312" w:lineRule="auto"/>
        <w:jc w:val="center"/>
        <w:outlineLvl w:val="0"/>
        <w:rPr>
          <w:b/>
          <w:bCs/>
          <w:sz w:val="30"/>
        </w:rPr>
      </w:pPr>
      <w:bookmarkStart w:id="62" w:name="_Toc11889"/>
      <w:r>
        <w:rPr>
          <w:rFonts w:hint="eastAsia"/>
          <w:b/>
          <w:bCs/>
          <w:sz w:val="30"/>
          <w:lang w:eastAsia="zh-CN"/>
        </w:rPr>
        <w:t>《</w:t>
      </w:r>
      <w:r>
        <w:rPr>
          <w:rFonts w:hint="eastAsia"/>
          <w:b/>
          <w:bCs/>
          <w:sz w:val="30"/>
        </w:rPr>
        <w:t>器乐（</w:t>
      </w:r>
      <w:r>
        <w:rPr>
          <w:rFonts w:hint="eastAsia"/>
          <w:b/>
          <w:bCs/>
          <w:sz w:val="30"/>
          <w:lang w:val="en-US" w:eastAsia="zh-CN"/>
        </w:rPr>
        <w:t>萨克斯</w:t>
      </w:r>
      <w:r>
        <w:rPr>
          <w:rFonts w:hint="eastAsia"/>
          <w:b/>
          <w:bCs/>
          <w:sz w:val="30"/>
        </w:rPr>
        <w:t>）</w:t>
      </w:r>
      <w:r>
        <w:rPr>
          <w:rFonts w:hint="eastAsia"/>
          <w:b/>
          <w:bCs/>
          <w:sz w:val="30"/>
          <w:lang w:val="en-US" w:eastAsia="zh-CN"/>
        </w:rPr>
        <w:t>II》</w:t>
      </w:r>
      <w:r>
        <w:rPr>
          <w:rFonts w:hint="eastAsia"/>
          <w:b/>
          <w:bCs/>
          <w:sz w:val="30"/>
        </w:rPr>
        <w:t>课程</w:t>
      </w:r>
      <w:r>
        <w:rPr>
          <w:b/>
          <w:bCs/>
          <w:sz w:val="30"/>
        </w:rPr>
        <w:t>教学大纲</w:t>
      </w:r>
      <w:bookmarkEnd w:id="62"/>
    </w:p>
    <w:p w14:paraId="156E0D0F">
      <w:pPr>
        <w:spacing w:line="312" w:lineRule="auto"/>
        <w:jc w:val="center"/>
        <w:rPr>
          <w:b/>
          <w:bCs/>
          <w:sz w:val="30"/>
        </w:rPr>
      </w:pPr>
      <w:r>
        <w:rPr>
          <w:b/>
          <w:bCs/>
          <w:sz w:val="30"/>
        </w:rPr>
        <w:t>（Instrumental Music</w:t>
      </w:r>
      <w:r>
        <w:rPr>
          <w:rFonts w:hint="eastAsia"/>
          <w:b/>
          <w:bCs/>
          <w:sz w:val="30"/>
        </w:rPr>
        <w:t xml:space="preserve"> I</w:t>
      </w:r>
      <w:r>
        <w:rPr>
          <w:rFonts w:hint="eastAsia"/>
          <w:b/>
          <w:bCs/>
          <w:sz w:val="30"/>
          <w:lang w:val="en-US" w:eastAsia="zh-CN"/>
        </w:rPr>
        <w:t>I</w:t>
      </w:r>
      <w:r>
        <w:rPr>
          <w:b/>
          <w:bCs/>
          <w:sz w:val="30"/>
        </w:rPr>
        <w:t>）</w:t>
      </w:r>
    </w:p>
    <w:p w14:paraId="2649386F">
      <w:pPr>
        <w:spacing w:line="312" w:lineRule="auto"/>
        <w:jc w:val="center"/>
        <w:rPr>
          <w:rFonts w:eastAsia="黑体"/>
          <w:bCs/>
          <w:sz w:val="30"/>
        </w:rPr>
      </w:pPr>
    </w:p>
    <w:p w14:paraId="17CD4967">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课程名称：</w:t>
      </w:r>
      <w:r>
        <w:rPr>
          <w:rFonts w:hint="eastAsia" w:ascii="宋体" w:hAnsi="宋体" w:eastAsia="宋体" w:cs="宋体"/>
          <w:b/>
          <w:bCs w:val="0"/>
          <w:sz w:val="24"/>
          <w:szCs w:val="24"/>
          <w:lang w:val="en-US" w:eastAsia="zh-CN"/>
        </w:rPr>
        <w:t>器乐</w:t>
      </w:r>
    </w:p>
    <w:p w14:paraId="448AEA11">
      <w:pPr>
        <w:spacing w:line="360" w:lineRule="auto"/>
        <w:ind w:firstLine="482" w:firstLineChars="200"/>
        <w:rPr>
          <w:rFonts w:hint="eastAsia" w:ascii="宋体" w:hAnsi="宋体" w:eastAsia="宋体" w:cs="宋体"/>
          <w:b/>
          <w:bCs w:val="0"/>
          <w:kern w:val="0"/>
          <w:sz w:val="24"/>
          <w:lang w:val="en-US" w:eastAsia="zh-CN"/>
        </w:rPr>
      </w:pPr>
      <w:r>
        <w:rPr>
          <w:rFonts w:hint="eastAsia" w:ascii="宋体" w:hAnsi="宋体" w:eastAsia="宋体" w:cs="宋体"/>
          <w:b/>
          <w:bCs w:val="0"/>
          <w:kern w:val="0"/>
          <w:sz w:val="24"/>
        </w:rPr>
        <w:t>课程代码：</w:t>
      </w:r>
      <w:r>
        <w:rPr>
          <w:rFonts w:hint="eastAsia" w:ascii="宋体" w:hAnsi="宋体" w:eastAsia="宋体" w:cs="宋体"/>
          <w:b/>
          <w:bCs w:val="0"/>
          <w:kern w:val="0"/>
          <w:sz w:val="24"/>
          <w:lang w:val="en-US" w:eastAsia="zh-CN"/>
        </w:rPr>
        <w:t>2403014</w:t>
      </w:r>
    </w:p>
    <w:p w14:paraId="49E5621A">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分：2</w:t>
      </w:r>
    </w:p>
    <w:p w14:paraId="6FBD176A">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时：32</w:t>
      </w:r>
    </w:p>
    <w:p w14:paraId="71D33B7C">
      <w:pPr>
        <w:spacing w:line="360" w:lineRule="auto"/>
        <w:ind w:firstLine="482" w:firstLineChars="200"/>
        <w:rPr>
          <w:rFonts w:hint="default" w:ascii="宋体" w:hAnsi="宋体" w:eastAsia="宋体" w:cs="宋体"/>
          <w:b/>
          <w:bCs w:val="0"/>
          <w:kern w:val="0"/>
          <w:sz w:val="24"/>
          <w:lang w:val="en-US" w:eastAsia="zh-CN"/>
        </w:rPr>
      </w:pPr>
      <w:r>
        <w:rPr>
          <w:rFonts w:hint="eastAsia" w:ascii="宋体" w:hAnsi="宋体" w:eastAsia="宋体" w:cs="宋体"/>
          <w:b/>
          <w:bCs w:val="0"/>
          <w:kern w:val="0"/>
          <w:sz w:val="24"/>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720E8D21">
      <w:pPr>
        <w:spacing w:line="360" w:lineRule="auto"/>
        <w:ind w:firstLine="482" w:firstLineChars="200"/>
        <w:rPr>
          <w:kern w:val="0"/>
          <w:sz w:val="24"/>
        </w:rPr>
      </w:pPr>
      <w:r>
        <w:rPr>
          <w:rFonts w:hint="eastAsia" w:ascii="宋体" w:hAnsi="宋体" w:eastAsia="宋体" w:cs="宋体"/>
          <w:b/>
          <w:bCs w:val="0"/>
          <w:kern w:val="0"/>
          <w:sz w:val="24"/>
        </w:rPr>
        <w:t>适用专业：</w:t>
      </w:r>
      <w:r>
        <w:rPr>
          <w:rFonts w:hint="eastAsia" w:ascii="宋体" w:hAnsi="宋体" w:eastAsia="宋体" w:cs="宋体"/>
          <w:b/>
          <w:bCs w:val="0"/>
          <w:kern w:val="0"/>
          <w:sz w:val="24"/>
          <w:lang w:val="en-US" w:eastAsia="zh-CN"/>
        </w:rPr>
        <w:t>音乐学</w:t>
      </w:r>
      <w:r>
        <w:rPr>
          <w:rFonts w:hint="eastAsia" w:ascii="宋体" w:hAnsi="宋体" w:eastAsia="宋体" w:cs="宋体"/>
          <w:b/>
          <w:bCs w:val="0"/>
          <w:sz w:val="24"/>
        </w:rPr>
        <w:t xml:space="preserve">  </w:t>
      </w:r>
      <w:r>
        <w:rPr>
          <w:rFonts w:hint="eastAsia" w:ascii="宋体" w:hAnsi="宋体" w:eastAsia="宋体" w:cs="宋体"/>
          <w:b/>
          <w:bCs w:val="0"/>
          <w:kern w:val="0"/>
          <w:sz w:val="24"/>
        </w:rPr>
        <w:t xml:space="preserve">  </w:t>
      </w:r>
      <w:r>
        <w:rPr>
          <w:kern w:val="0"/>
          <w:sz w:val="24"/>
        </w:rPr>
        <w:t xml:space="preserve">                        </w:t>
      </w:r>
    </w:p>
    <w:p w14:paraId="622B1642">
      <w:pPr>
        <w:ind w:firstLine="482" w:firstLineChars="200"/>
        <w:rPr>
          <w:b/>
          <w:bCs/>
          <w:kern w:val="0"/>
          <w:sz w:val="24"/>
        </w:rPr>
      </w:pPr>
    </w:p>
    <w:p w14:paraId="29AB6F16">
      <w:pPr>
        <w:rPr>
          <w:rFonts w:hint="eastAsia"/>
          <w:b/>
          <w:bCs/>
          <w:kern w:val="0"/>
          <w:sz w:val="24"/>
          <w:lang w:val="en-US" w:eastAsia="zh-CN"/>
        </w:rPr>
      </w:pPr>
      <w:r>
        <w:rPr>
          <w:rFonts w:hint="eastAsia"/>
          <w:b/>
          <w:bCs/>
          <w:kern w:val="0"/>
          <w:sz w:val="24"/>
          <w:lang w:val="en-US" w:eastAsia="zh-CN"/>
        </w:rPr>
        <w:t>一、课程介绍</w:t>
      </w:r>
    </w:p>
    <w:p w14:paraId="719AE01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本课程是音乐学专业的专业基础必修课。通过本课程的学习，</w:t>
      </w:r>
      <w:r>
        <w:rPr>
          <w:rFonts w:hint="eastAsia" w:ascii="Times New Roman" w:hAnsi="Times New Roman" w:eastAsia="宋体" w:cs="Times New Roman"/>
          <w:szCs w:val="21"/>
          <w:lang w:val="en-US" w:eastAsia="zh-CN"/>
        </w:rPr>
        <w:t>首先，要强化思想引领，让学生树立正确的音乐学习观、演奏观；其次，要夯实基础，让学生系统且全面的掌握</w:t>
      </w:r>
      <w:r>
        <w:rPr>
          <w:rFonts w:hint="eastAsia" w:ascii="Times New Roman" w:hAnsi="Times New Roman" w:cs="Times New Roman"/>
          <w:szCs w:val="21"/>
          <w:lang w:val="en-US" w:eastAsia="zh-CN"/>
        </w:rPr>
        <w:t>萨克斯</w:t>
      </w:r>
      <w:r>
        <w:rPr>
          <w:rFonts w:hint="eastAsia" w:ascii="Times New Roman" w:hAnsi="Times New Roman" w:eastAsia="宋体" w:cs="Times New Roman"/>
          <w:szCs w:val="21"/>
          <w:lang w:val="en-US" w:eastAsia="zh-CN"/>
        </w:rPr>
        <w:t>演奏的基本姿势、方法。再次，要</w:t>
      </w:r>
      <w:r>
        <w:rPr>
          <w:rFonts w:hint="eastAsia" w:ascii="Times New Roman" w:hAnsi="Times New Roman" w:cs="Times New Roman"/>
          <w:szCs w:val="21"/>
          <w:lang w:val="en-US" w:eastAsia="zh-CN"/>
        </w:rPr>
        <w:t>重视基础</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萨克斯气息演奏法</w:t>
      </w:r>
      <w:r>
        <w:rPr>
          <w:rFonts w:hint="eastAsia" w:ascii="Times New Roman" w:hAnsi="Times New Roman" w:eastAsia="宋体" w:cs="Times New Roman"/>
          <w:szCs w:val="21"/>
          <w:lang w:val="en-US" w:eastAsia="zh-CN"/>
        </w:rPr>
        <w:t>的内容，并能够独立演奏</w:t>
      </w:r>
      <w:r>
        <w:rPr>
          <w:rFonts w:hint="eastAsia" w:ascii="Times New Roman" w:hAnsi="Times New Roman" w:cs="Times New Roman"/>
          <w:szCs w:val="21"/>
          <w:lang w:val="en-US" w:eastAsia="zh-CN"/>
        </w:rPr>
        <w:t>古典时期的音乐作品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160B5C45">
      <w:pPr>
        <w:ind w:firstLine="480" w:firstLineChars="200"/>
        <w:rPr>
          <w:rFonts w:hint="eastAsia" w:ascii="宋体" w:hAnsi="宋体"/>
          <w:sz w:val="24"/>
          <w:lang w:val="en-US" w:eastAsia="zh-CN"/>
        </w:rPr>
      </w:pPr>
    </w:p>
    <w:p w14:paraId="4F275E2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54F5981F">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1D5F79D">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目标1.</w:t>
      </w:r>
      <w:r>
        <w:rPr>
          <w:rFonts w:hint="eastAsia" w:ascii="Times New Roman" w:hAnsi="Times New Roman" w:eastAsia="宋体" w:cs="Times New Roman"/>
          <w:szCs w:val="21"/>
          <w:lang w:val="en-US" w:eastAsia="zh-CN"/>
        </w:rPr>
        <w:t xml:space="preserve"> 树立正确的学习观、演奏观，养成自主练习、主动学习、发现问题的态度。</w:t>
      </w:r>
    </w:p>
    <w:p w14:paraId="317F9959">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 xml:space="preserve">目标2. </w:t>
      </w:r>
      <w:r>
        <w:rPr>
          <w:rFonts w:hint="eastAsia" w:ascii="Times New Roman" w:hAnsi="Times New Roman" w:eastAsia="宋体" w:cs="Times New Roman"/>
          <w:szCs w:val="21"/>
          <w:lang w:val="en-US" w:eastAsia="zh-CN"/>
        </w:rPr>
        <w:t>掌握正确的演奏要领，包括但不限于坐姿、手指运指、演奏工具使用等。</w:t>
      </w:r>
    </w:p>
    <w:p w14:paraId="279C2708">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 xml:space="preserve">目标3. </w:t>
      </w:r>
      <w:r>
        <w:rPr>
          <w:rFonts w:hint="eastAsia" w:ascii="Times New Roman" w:hAnsi="Times New Roman" w:eastAsia="宋体" w:cs="Times New Roman"/>
          <w:szCs w:val="21"/>
          <w:lang w:val="en-US" w:eastAsia="zh-CN"/>
        </w:rPr>
        <w:t>能够正确演奏多首指法练习曲。</w:t>
      </w:r>
    </w:p>
    <w:p w14:paraId="10EAE3B2">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能够掌握</w:t>
      </w:r>
      <w:r>
        <w:rPr>
          <w:rFonts w:hint="eastAsia" w:ascii="Times New Roman" w:hAnsi="Times New Roman" w:cs="Times New Roman"/>
          <w:szCs w:val="21"/>
          <w:lang w:val="en-US" w:eastAsia="zh-CN"/>
        </w:rPr>
        <w:t>萨克斯</w:t>
      </w:r>
      <w:r>
        <w:rPr>
          <w:rFonts w:hint="eastAsia" w:ascii="Times New Roman" w:hAnsi="Times New Roman" w:eastAsia="宋体" w:cs="Times New Roman"/>
          <w:szCs w:val="21"/>
          <w:lang w:val="en-US" w:eastAsia="zh-CN"/>
        </w:rPr>
        <w:t>教学的基本要领，并胜任基本演奏姿势、指法的教学任务。</w:t>
      </w:r>
    </w:p>
    <w:p w14:paraId="7C6DC3D9">
      <w:pPr>
        <w:spacing w:line="360" w:lineRule="auto"/>
        <w:ind w:firstLine="420" w:firstLineChars="200"/>
        <w:jc w:val="left"/>
        <w:rPr>
          <w:rFonts w:hint="eastAsia" w:ascii="Times New Roman" w:hAnsi="Times New Roman" w:eastAsia="宋体" w:cs="Times New Roman"/>
          <w:szCs w:val="21"/>
          <w:lang w:val="en-US" w:eastAsia="zh-CN"/>
        </w:rPr>
      </w:pPr>
    </w:p>
    <w:p w14:paraId="60061351">
      <w:pPr>
        <w:spacing w:line="360" w:lineRule="auto"/>
        <w:ind w:firstLine="422" w:firstLineChars="200"/>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3AD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66F4C990">
            <w:pPr>
              <w:keepNext w:val="0"/>
              <w:keepLines w:val="0"/>
              <w:suppressLineNumbers w:val="0"/>
              <w:spacing w:before="0" w:beforeAutospacing="0" w:after="0" w:afterAutospacing="0"/>
              <w:ind w:left="0" w:right="0"/>
              <w:jc w:val="center"/>
              <w:rPr>
                <w:rFonts w:hint="eastAsia" w:ascii="宋体" w:hAnsi="宋体"/>
                <w:b/>
                <w:bCs/>
                <w:color w:val="auto"/>
                <w:szCs w:val="21"/>
              </w:rPr>
            </w:pPr>
            <w:r>
              <w:rPr>
                <w:rFonts w:hint="eastAsia" w:ascii="宋体" w:hAnsi="宋体"/>
                <w:b/>
                <w:bCs/>
                <w:color w:val="auto"/>
                <w:szCs w:val="21"/>
              </w:rPr>
              <w:t>课程目标</w:t>
            </w:r>
          </w:p>
        </w:tc>
        <w:tc>
          <w:tcPr>
            <w:tcW w:w="2223" w:type="dxa"/>
            <w:noWrap w:val="0"/>
            <w:vAlign w:val="center"/>
          </w:tcPr>
          <w:p w14:paraId="4F962520">
            <w:pPr>
              <w:keepNext w:val="0"/>
              <w:keepLines w:val="0"/>
              <w:suppressLineNumbers w:val="0"/>
              <w:spacing w:before="0" w:beforeAutospacing="0" w:after="0" w:afterAutospacing="0"/>
              <w:ind w:left="0" w:right="0"/>
              <w:jc w:val="center"/>
              <w:rPr>
                <w:rFonts w:hint="eastAsia" w:ascii="宋体" w:hAnsi="宋体"/>
                <w:b/>
                <w:bCs/>
                <w:color w:val="auto"/>
                <w:szCs w:val="21"/>
              </w:rPr>
            </w:pPr>
            <w:r>
              <w:rPr>
                <w:rFonts w:hint="eastAsia" w:ascii="宋体" w:hAnsi="宋体"/>
                <w:b/>
                <w:bCs/>
                <w:color w:val="auto"/>
                <w:szCs w:val="21"/>
              </w:rPr>
              <w:t>支撑的毕业要求</w:t>
            </w:r>
          </w:p>
        </w:tc>
        <w:tc>
          <w:tcPr>
            <w:tcW w:w="4977" w:type="dxa"/>
            <w:noWrap w:val="0"/>
            <w:vAlign w:val="center"/>
          </w:tcPr>
          <w:p w14:paraId="1CC1D327">
            <w:pPr>
              <w:keepNext w:val="0"/>
              <w:keepLines w:val="0"/>
              <w:suppressLineNumbers w:val="0"/>
              <w:spacing w:before="0" w:beforeAutospacing="0" w:after="0" w:afterAutospacing="0"/>
              <w:ind w:left="0" w:right="0"/>
              <w:jc w:val="center"/>
              <w:rPr>
                <w:rFonts w:hint="eastAsia" w:ascii="宋体" w:hAnsi="宋体"/>
                <w:b/>
                <w:bCs/>
                <w:color w:val="auto"/>
                <w:szCs w:val="21"/>
              </w:rPr>
            </w:pPr>
            <w:r>
              <w:rPr>
                <w:rFonts w:hint="eastAsia" w:ascii="宋体" w:hAnsi="宋体"/>
                <w:b/>
                <w:bCs/>
                <w:color w:val="auto"/>
                <w:szCs w:val="21"/>
              </w:rPr>
              <w:t>支撑的毕业要求指标点</w:t>
            </w:r>
          </w:p>
        </w:tc>
      </w:tr>
      <w:tr w14:paraId="264D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1AD5045">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38C55694">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w:t>
            </w:r>
            <w:r>
              <w:rPr>
                <w:rFonts w:hint="default" w:ascii="宋体" w:hAnsi="宋体" w:eastAsia="宋体" w:cs="Times New Roman"/>
                <w:color w:val="000000"/>
                <w:szCs w:val="21"/>
                <w:lang w:val="en-US" w:eastAsia="zh-CN"/>
              </w:rPr>
              <w:t>3.</w:t>
            </w:r>
            <w:r>
              <w:rPr>
                <w:rFonts w:hint="eastAsia" w:ascii="宋体" w:hAnsi="宋体" w:eastAsia="宋体" w:cs="Times New Roman"/>
                <w:color w:val="000000"/>
                <w:szCs w:val="21"/>
                <w:lang w:val="en-US" w:eastAsia="zh-CN"/>
              </w:rPr>
              <w:t>学科素养</w:t>
            </w:r>
          </w:p>
          <w:p w14:paraId="3A051174">
            <w:pPr>
              <w:keepNext w:val="0"/>
              <w:keepLines w:val="0"/>
              <w:suppressLineNumbers w:val="0"/>
              <w:spacing w:before="0" w:beforeAutospacing="0" w:after="0" w:afterAutospacing="0" w:line="360" w:lineRule="auto"/>
              <w:ind w:left="0" w:right="0" w:firstLine="831" w:firstLineChars="396"/>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5CB4F1F0">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30B458B6">
            <w:pPr>
              <w:keepNext w:val="0"/>
              <w:keepLines w:val="0"/>
              <w:suppressLineNumbers w:val="0"/>
              <w:spacing w:before="0" w:beforeAutospacing="0" w:after="0" w:afterAutospacing="0" w:line="360" w:lineRule="auto"/>
              <w:ind w:left="0" w:right="0"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eastAsia="宋体" w:cs="Times New Roman"/>
                <w:color w:val="000000"/>
                <w:szCs w:val="21"/>
                <w:lang w:val="en-US" w:eastAsia="zh-CN"/>
              </w:rPr>
              <w:t>；掌握基础的中小学生教育学、心理学理论与技术，关爱学生且能根据中学生特点开展必要的引导与教育，做学生成长成才的引路人。</w:t>
            </w:r>
          </w:p>
        </w:tc>
      </w:tr>
    </w:tbl>
    <w:p w14:paraId="2197621D">
      <w:pPr>
        <w:rPr>
          <w:rFonts w:hint="default" w:ascii="宋体" w:hAnsi="宋体"/>
          <w:sz w:val="24"/>
          <w:lang w:val="en-US" w:eastAsia="zh-CN"/>
        </w:rPr>
      </w:pPr>
    </w:p>
    <w:p w14:paraId="2D147E05">
      <w:pPr>
        <w:spacing w:before="156" w:beforeLines="50" w:line="360" w:lineRule="auto"/>
        <w:jc w:val="left"/>
        <w:rPr>
          <w:rFonts w:hint="default" w:ascii="宋体" w:hAnsi="宋体" w:eastAsia="宋体" w:cs="Times New Roman"/>
          <w:b/>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2F926E03">
      <w:pPr>
        <w:spacing w:line="360" w:lineRule="auto"/>
        <w:ind w:firstLine="411" w:firstLineChars="196"/>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在观念上强调要</w:t>
      </w:r>
      <w:r>
        <w:rPr>
          <w:rFonts w:hint="eastAsia" w:ascii="宋体" w:hAnsi="宋体" w:cs="Times New Roman"/>
          <w:color w:val="000000"/>
          <w:szCs w:val="21"/>
          <w:lang w:val="en-US" w:eastAsia="zh-CN"/>
        </w:rPr>
        <w:t>梳理正确的艺术观、美育观，</w:t>
      </w:r>
      <w:r>
        <w:rPr>
          <w:rFonts w:hint="default" w:ascii="宋体" w:hAnsi="宋体" w:eastAsia="宋体" w:cs="Times New Roman"/>
          <w:color w:val="000000"/>
          <w:szCs w:val="21"/>
          <w:lang w:val="en-US" w:eastAsia="zh-CN"/>
        </w:rPr>
        <w:t>强化</w:t>
      </w:r>
      <w:r>
        <w:rPr>
          <w:rFonts w:hint="eastAsia" w:ascii="宋体" w:hAnsi="宋体" w:cs="Times New Roman"/>
          <w:color w:val="000000"/>
          <w:szCs w:val="21"/>
          <w:lang w:val="en-US" w:eastAsia="zh-CN"/>
        </w:rPr>
        <w:t>学生</w:t>
      </w:r>
      <w:r>
        <w:rPr>
          <w:rFonts w:hint="default" w:ascii="宋体" w:hAnsi="宋体" w:eastAsia="宋体" w:cs="Times New Roman"/>
          <w:color w:val="000000"/>
          <w:szCs w:val="21"/>
          <w:lang w:val="en-US" w:eastAsia="zh-CN"/>
        </w:rPr>
        <w:t>对身体的感受，获得对生命的</w:t>
      </w:r>
      <w:r>
        <w:rPr>
          <w:rFonts w:hint="eastAsia" w:ascii="宋体" w:hAnsi="宋体" w:cs="Times New Roman"/>
          <w:color w:val="000000"/>
          <w:szCs w:val="21"/>
          <w:lang w:val="en-US" w:eastAsia="zh-CN"/>
        </w:rPr>
        <w:t>敬畏与感知</w:t>
      </w:r>
      <w:r>
        <w:rPr>
          <w:rFonts w:hint="default" w:ascii="宋体" w:hAnsi="宋体" w:eastAsia="宋体" w:cs="Times New Roman"/>
          <w:color w:val="000000"/>
          <w:szCs w:val="21"/>
          <w:lang w:val="en-US" w:eastAsia="zh-CN"/>
        </w:rPr>
        <w:t>。另外，</w:t>
      </w:r>
      <w:r>
        <w:rPr>
          <w:rFonts w:hint="eastAsia" w:ascii="宋体" w:hAnsi="宋体" w:cs="Times New Roman"/>
          <w:color w:val="000000"/>
          <w:szCs w:val="21"/>
          <w:lang w:val="en-US" w:eastAsia="zh-CN"/>
        </w:rPr>
        <w:t>对基础演奏法和呼吸法的学习，以及对自我音色的修正与提高是时一种富有探索精神的溯源学习法，对学生百折不挠，坚持不懈的人格培养也有着非常重大的意义</w:t>
      </w:r>
      <w:r>
        <w:rPr>
          <w:rFonts w:hint="default" w:ascii="宋体" w:hAnsi="宋体" w:eastAsia="宋体" w:cs="Times New Roman"/>
          <w:color w:val="000000"/>
          <w:szCs w:val="21"/>
          <w:lang w:val="en-US" w:eastAsia="zh-CN"/>
        </w:rPr>
        <w:t>。</w:t>
      </w:r>
    </w:p>
    <w:p w14:paraId="1995DB70">
      <w:pPr>
        <w:spacing w:line="360" w:lineRule="auto"/>
        <w:ind w:firstLine="411" w:firstLineChars="196"/>
        <w:jc w:val="left"/>
        <w:rPr>
          <w:rFonts w:hint="default" w:ascii="宋体" w:hAnsi="宋体" w:eastAsia="宋体" w:cs="Times New Roman"/>
          <w:color w:val="000000"/>
          <w:szCs w:val="21"/>
          <w:lang w:val="en-US" w:eastAsia="zh-CN"/>
        </w:rPr>
      </w:pPr>
    </w:p>
    <w:p w14:paraId="50AE9379">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690"/>
        <w:gridCol w:w="1224"/>
        <w:gridCol w:w="3135"/>
        <w:gridCol w:w="1545"/>
        <w:gridCol w:w="438"/>
      </w:tblGrid>
      <w:tr w14:paraId="12D1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A62C91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49D5017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4E106E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463C400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32A924A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8A9EE2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10F5FB2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66110F0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73F2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9E8446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1.如何</w:t>
            </w:r>
            <w:r>
              <w:rPr>
                <w:rFonts w:hint="eastAsia" w:ascii="宋体" w:hAnsi="宋体" w:cs="Times New Roman"/>
                <w:color w:val="000000"/>
                <w:szCs w:val="21"/>
                <w:lang w:val="en-US" w:eastAsia="zh-CN"/>
              </w:rPr>
              <w:t>正确演奏萨克斯</w:t>
            </w:r>
          </w:p>
        </w:tc>
        <w:tc>
          <w:tcPr>
            <w:tcW w:w="1701" w:type="dxa"/>
            <w:vAlign w:val="center"/>
          </w:tcPr>
          <w:p w14:paraId="05FA51B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（1）“美”的概念辨析，包括观念美、音乐美、身体美等。</w:t>
            </w:r>
          </w:p>
          <w:p w14:paraId="2D022A6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演奏中的“音乐性”内容，包括节奏感、律动感、协调感等。</w:t>
            </w:r>
          </w:p>
          <w:p w14:paraId="0BCE93E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演奏中的“技术性”内容，包括掌控力、研究力、各种技巧等。</w:t>
            </w:r>
          </w:p>
        </w:tc>
        <w:tc>
          <w:tcPr>
            <w:tcW w:w="1233" w:type="dxa"/>
            <w:vAlign w:val="center"/>
          </w:tcPr>
          <w:p w14:paraId="44F2049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161" w:type="dxa"/>
            <w:vAlign w:val="center"/>
          </w:tcPr>
          <w:p w14:paraId="7A57EEBC">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准确理解“美”“音乐性”“技术性”的概念。</w:t>
            </w:r>
          </w:p>
          <w:p w14:paraId="4DEED02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能够洞悉“美”“技术性”“音乐性”的关系。</w:t>
            </w:r>
          </w:p>
          <w:p w14:paraId="0442EA0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思想上从重视技术，转变为重视音乐本身。</w:t>
            </w:r>
          </w:p>
        </w:tc>
        <w:tc>
          <w:tcPr>
            <w:tcW w:w="1560" w:type="dxa"/>
            <w:vAlign w:val="center"/>
          </w:tcPr>
          <w:p w14:paraId="46E3FF5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1EC2297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95DE09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EC346D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7CDA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B85343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1AF342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对相关概念的辨析，首先在观念上强调要弘扬中华民族精神（爱国主义、尚礼、天人合一等）树立远大的音乐志向；其次在艺术上要扎根生活、扎根时代。最后要是其认识到理论与实践结合的重要性及必要性。</w:t>
            </w:r>
          </w:p>
        </w:tc>
      </w:tr>
      <w:tr w14:paraId="3A34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B01190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2.Fantasia类曲目的学习（以自由射手幻想曲为例）</w:t>
            </w:r>
          </w:p>
        </w:tc>
        <w:tc>
          <w:tcPr>
            <w:tcW w:w="1701" w:type="dxa"/>
            <w:vAlign w:val="center"/>
          </w:tcPr>
          <w:p w14:paraId="6CBE55C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乐曲品鉴</w:t>
            </w: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演奏法与气息法的正确应用</w:t>
            </w:r>
          </w:p>
          <w:p w14:paraId="43FCCC8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难点乐句的音乐处理问题解决</w:t>
            </w:r>
          </w:p>
          <w:p w14:paraId="44F277C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p>
        </w:tc>
        <w:tc>
          <w:tcPr>
            <w:tcW w:w="1233" w:type="dxa"/>
            <w:vAlign w:val="center"/>
          </w:tcPr>
          <w:p w14:paraId="777A34B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课程目标1、3</w:t>
            </w:r>
          </w:p>
        </w:tc>
        <w:tc>
          <w:tcPr>
            <w:tcW w:w="3161" w:type="dxa"/>
            <w:vAlign w:val="center"/>
          </w:tcPr>
          <w:p w14:paraId="5D97DA62">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准确了解手的特征，具体构造，以及各个关节运动的规律</w:t>
            </w:r>
          </w:p>
          <w:p w14:paraId="35EA0C17">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始终保持“放松”的状态</w:t>
            </w:r>
          </w:p>
          <w:p w14:paraId="1ED018A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气息始终保持在正确的位置，杜绝气息回撤的现象。</w:t>
            </w:r>
          </w:p>
        </w:tc>
        <w:tc>
          <w:tcPr>
            <w:tcW w:w="1560" w:type="dxa"/>
            <w:vAlign w:val="center"/>
          </w:tcPr>
          <w:p w14:paraId="0D06AD5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78281FB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7F5898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74BC3CF8">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w:t>
            </w:r>
          </w:p>
        </w:tc>
      </w:tr>
      <w:tr w14:paraId="275E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A58B5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F383DB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lang w:val="en-US" w:eastAsia="zh-CN"/>
              </w:rPr>
              <w:t>通过对手的认识，强化其对身体的感受，进而能够获得对生命的认知。</w:t>
            </w:r>
          </w:p>
        </w:tc>
      </w:tr>
      <w:tr w14:paraId="1DE7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45CE07">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3.奏鸣曲类的曲目的学习（以海顿奏鸣曲为例）</w:t>
            </w:r>
          </w:p>
        </w:tc>
        <w:tc>
          <w:tcPr>
            <w:tcW w:w="1701" w:type="dxa"/>
            <w:vAlign w:val="center"/>
          </w:tcPr>
          <w:p w14:paraId="15667C3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早期维也纳作品的品鉴学习（2）演奏法与气息法的正确应用</w:t>
            </w:r>
          </w:p>
          <w:p w14:paraId="4486180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难点乐句的音乐处理问题解决</w:t>
            </w:r>
          </w:p>
          <w:p w14:paraId="21C38CB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p>
        </w:tc>
        <w:tc>
          <w:tcPr>
            <w:tcW w:w="1233" w:type="dxa"/>
            <w:vAlign w:val="center"/>
          </w:tcPr>
          <w:p w14:paraId="6EFE612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5482B07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（1）手指运动</w:t>
            </w:r>
            <w:r>
              <w:rPr>
                <w:rFonts w:hint="eastAsia" w:ascii="宋体" w:hAnsi="宋体" w:cs="Times New Roman"/>
                <w:color w:val="000000"/>
                <w:szCs w:val="21"/>
                <w:lang w:val="en-US" w:eastAsia="zh-CN"/>
              </w:rPr>
              <w:t>讲究</w:t>
            </w:r>
            <w:r>
              <w:rPr>
                <w:rFonts w:hint="eastAsia" w:ascii="宋体" w:hAnsi="宋体" w:eastAsia="宋体" w:cs="Times New Roman"/>
                <w:color w:val="000000"/>
                <w:szCs w:val="21"/>
              </w:rPr>
              <w:t>以“圆”为核心.</w:t>
            </w:r>
          </w:p>
          <w:p w14:paraId="55B8E16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A键于T键组合应用时应做到干脆利落</w:t>
            </w:r>
          </w:p>
          <w:p w14:paraId="6E44402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运指</w:t>
            </w:r>
            <w:r>
              <w:rPr>
                <w:rFonts w:hint="eastAsia" w:ascii="宋体" w:hAnsi="宋体" w:eastAsia="宋体" w:cs="Times New Roman"/>
                <w:color w:val="000000"/>
                <w:szCs w:val="21"/>
              </w:rPr>
              <w:t>时</w:t>
            </w:r>
            <w:r>
              <w:rPr>
                <w:rFonts w:hint="eastAsia" w:ascii="宋体" w:hAnsi="宋体" w:cs="Times New Roman"/>
                <w:color w:val="000000"/>
                <w:szCs w:val="21"/>
                <w:lang w:val="en-US" w:eastAsia="zh-CN"/>
              </w:rPr>
              <w:t>能</w:t>
            </w:r>
            <w:r>
              <w:rPr>
                <w:rFonts w:hint="eastAsia" w:ascii="宋体" w:hAnsi="宋体" w:eastAsia="宋体" w:cs="Times New Roman"/>
                <w:color w:val="000000"/>
                <w:szCs w:val="21"/>
              </w:rPr>
              <w:t>协调手臂、手肘、肩膀等个部位，保持身体放松。</w:t>
            </w:r>
          </w:p>
          <w:p w14:paraId="0146515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能在合理的乐段使用校准指法和代替指法</w:t>
            </w:r>
            <w:r>
              <w:rPr>
                <w:rFonts w:hint="eastAsia" w:ascii="宋体" w:hAnsi="宋体" w:eastAsia="宋体" w:cs="Times New Roman"/>
                <w:color w:val="000000"/>
                <w:szCs w:val="21"/>
              </w:rPr>
              <w:t>。</w:t>
            </w:r>
          </w:p>
        </w:tc>
        <w:tc>
          <w:tcPr>
            <w:tcW w:w="1560" w:type="dxa"/>
            <w:vAlign w:val="center"/>
          </w:tcPr>
          <w:p w14:paraId="1396F51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6329FF1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5BF5E02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CAFA129">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8</w:t>
            </w:r>
          </w:p>
        </w:tc>
      </w:tr>
      <w:tr w14:paraId="700B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80634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D5A2A0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b w:val="0"/>
                <w:bCs w:val="0"/>
                <w:color w:val="000000"/>
                <w:szCs w:val="21"/>
              </w:rPr>
              <w:t>动作中的“圆”，是中国传统艺术的核心要求，也是重要美学观念，这必将使其真切感受中华优秀传统文化的魅力，提高文化自信。</w:t>
            </w:r>
          </w:p>
        </w:tc>
      </w:tr>
      <w:tr w14:paraId="5CDF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0620B4F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4.气息应用</w:t>
            </w:r>
          </w:p>
        </w:tc>
        <w:tc>
          <w:tcPr>
            <w:tcW w:w="1701" w:type="dxa"/>
            <w:vAlign w:val="center"/>
          </w:tcPr>
          <w:p w14:paraId="33C5970C">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塔里斯基气息校准法</w:t>
            </w:r>
          </w:p>
          <w:p w14:paraId="40C2038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使用笛头演奏四度音程</w:t>
            </w:r>
          </w:p>
          <w:p w14:paraId="7C68069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3）降b泛音</w:t>
            </w:r>
          </w:p>
        </w:tc>
        <w:tc>
          <w:tcPr>
            <w:tcW w:w="1233" w:type="dxa"/>
            <w:vAlign w:val="center"/>
          </w:tcPr>
          <w:p w14:paraId="0C90D3C5">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0ACBF684">
            <w:pPr>
              <w:keepNext w:val="0"/>
              <w:keepLines w:val="0"/>
              <w:numPr>
                <w:ilvl w:val="0"/>
                <w:numId w:val="14"/>
              </w:numPr>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能感知到气息给出的正确位置。</w:t>
            </w:r>
          </w:p>
          <w:p w14:paraId="23A29823">
            <w:pPr>
              <w:keepNext w:val="0"/>
              <w:keepLines w:val="0"/>
              <w:numPr>
                <w:ilvl w:val="0"/>
                <w:numId w:val="14"/>
              </w:numPr>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笛头可以演奏出四度内的所有音高</w:t>
            </w:r>
            <w:r>
              <w:rPr>
                <w:rFonts w:hint="eastAsia" w:ascii="宋体" w:hAnsi="宋体" w:cs="Times New Roman"/>
                <w:color w:val="000000"/>
                <w:szCs w:val="21"/>
                <w:lang w:eastAsia="zh-CN"/>
              </w:rPr>
              <w:t>。</w:t>
            </w:r>
          </w:p>
          <w:p w14:paraId="2C68C12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降b泛音的练习可以吹至一个八度以上</w:t>
            </w:r>
            <w:r>
              <w:rPr>
                <w:rFonts w:hint="eastAsia" w:ascii="宋体" w:hAnsi="宋体" w:eastAsia="宋体" w:cs="Times New Roman"/>
                <w:color w:val="000000"/>
                <w:szCs w:val="21"/>
              </w:rPr>
              <w:t>。</w:t>
            </w:r>
          </w:p>
        </w:tc>
        <w:tc>
          <w:tcPr>
            <w:tcW w:w="1560" w:type="dxa"/>
            <w:vAlign w:val="center"/>
          </w:tcPr>
          <w:p w14:paraId="243810B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7706A6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2C1E2C8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B7FD26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10</w:t>
            </w:r>
          </w:p>
        </w:tc>
      </w:tr>
      <w:tr w14:paraId="5D0E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8223A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4CDCD5A">
            <w:pPr>
              <w:keepNext w:val="0"/>
              <w:keepLines w:val="0"/>
              <w:suppressLineNumbers w:val="0"/>
              <w:spacing w:before="0" w:beforeAutospacing="0" w:after="0" w:afterAutospacing="0" w:line="269" w:lineRule="auto"/>
              <w:ind w:left="0" w:right="0"/>
              <w:jc w:val="left"/>
              <w:rPr>
                <w:rFonts w:hint="default" w:ascii="宋体" w:hAnsi="宋体" w:eastAsia="宋体" w:cs="Times New Roman"/>
                <w:b/>
                <w:color w:val="000000"/>
                <w:szCs w:val="21"/>
                <w:lang w:val="en-US" w:eastAsia="zh-CN"/>
              </w:rPr>
            </w:pPr>
            <w:r>
              <w:rPr>
                <w:rFonts w:hint="eastAsia" w:ascii="宋体" w:hAnsi="宋体" w:eastAsia="宋体" w:cs="Times New Roman"/>
                <w:b/>
                <w:bCs/>
                <w:color w:val="000000"/>
                <w:szCs w:val="21"/>
              </w:rPr>
              <w:t>课程思政目标：</w:t>
            </w:r>
            <w:r>
              <w:rPr>
                <w:rFonts w:hint="eastAsia" w:ascii="宋体" w:hAnsi="宋体" w:cs="Times New Roman"/>
                <w:b w:val="0"/>
                <w:bCs w:val="0"/>
                <w:color w:val="000000"/>
                <w:szCs w:val="21"/>
                <w:lang w:val="en-US" w:eastAsia="zh-CN"/>
              </w:rPr>
              <w:t>塔里斯基式气息校准法是一种探究构成优美萨克斯声音音色的溯源练习法，能帮助学生以最具象、最直观的方式感受到西洋管乐器的音色奥秘。同时也能在这种较为高阶的练习方法中，养成坚韧不拔、孜孜不倦的意志力与求知精神。</w:t>
            </w:r>
          </w:p>
        </w:tc>
      </w:tr>
      <w:tr w14:paraId="0242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600D321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5.练习曲演奏</w:t>
            </w:r>
          </w:p>
        </w:tc>
        <w:tc>
          <w:tcPr>
            <w:tcW w:w="1701" w:type="dxa"/>
            <w:vAlign w:val="center"/>
          </w:tcPr>
          <w:p w14:paraId="23B2A669">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（1）练习曲（一）</w:t>
            </w:r>
          </w:p>
          <w:p w14:paraId="71B64860">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（2）练习曲（二）</w:t>
            </w:r>
          </w:p>
          <w:p w14:paraId="507BCDF0">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b w:val="0"/>
                <w:bCs/>
                <w:color w:val="000000"/>
                <w:szCs w:val="21"/>
              </w:rPr>
              <w:t>（3）练习曲（十六）</w:t>
            </w:r>
            <w:r>
              <w:rPr>
                <w:rFonts w:hint="eastAsia" w:ascii="宋体" w:hAnsi="宋体" w:cs="Times New Roman"/>
                <w:b w:val="0"/>
                <w:bCs/>
                <w:color w:val="000000"/>
                <w:szCs w:val="21"/>
                <w:lang w:val="en-US" w:eastAsia="zh-CN"/>
              </w:rPr>
              <w:t>等</w:t>
            </w:r>
          </w:p>
        </w:tc>
        <w:tc>
          <w:tcPr>
            <w:tcW w:w="1233" w:type="dxa"/>
            <w:vAlign w:val="center"/>
          </w:tcPr>
          <w:p w14:paraId="77DF8BF8">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3</w:t>
            </w:r>
          </w:p>
        </w:tc>
        <w:tc>
          <w:tcPr>
            <w:tcW w:w="3161" w:type="dxa"/>
            <w:vAlign w:val="center"/>
          </w:tcPr>
          <w:p w14:paraId="7BF83793">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（1）手型稳定，重心在掌心。随着上、下行音位的移动，手掌必须相应地作与</w:t>
            </w:r>
            <w:r>
              <w:rPr>
                <w:rFonts w:hint="eastAsia" w:ascii="宋体" w:hAnsi="宋体" w:cs="Times New Roman"/>
                <w:b w:val="0"/>
                <w:bCs/>
                <w:color w:val="000000"/>
                <w:szCs w:val="21"/>
                <w:lang w:val="en-US" w:eastAsia="zh-CN"/>
              </w:rPr>
              <w:t>管体按键保持一致</w:t>
            </w:r>
            <w:r>
              <w:rPr>
                <w:rFonts w:hint="eastAsia" w:ascii="宋体" w:hAnsi="宋体" w:eastAsia="宋体" w:cs="Times New Roman"/>
                <w:b w:val="0"/>
                <w:bCs/>
                <w:color w:val="000000"/>
                <w:szCs w:val="21"/>
              </w:rPr>
              <w:t>，掌心的位置基本保持在</w:t>
            </w:r>
            <w:r>
              <w:rPr>
                <w:rFonts w:hint="eastAsia" w:ascii="宋体" w:hAnsi="宋体" w:cs="Times New Roman"/>
                <w:b w:val="0"/>
                <w:bCs/>
                <w:color w:val="000000"/>
                <w:szCs w:val="21"/>
                <w:lang w:val="en-US" w:eastAsia="zh-CN"/>
              </w:rPr>
              <w:t>A、T键的上方</w:t>
            </w:r>
            <w:r>
              <w:rPr>
                <w:rFonts w:hint="eastAsia" w:ascii="宋体" w:hAnsi="宋体" w:eastAsia="宋体" w:cs="Times New Roman"/>
                <w:b w:val="0"/>
                <w:bCs/>
                <w:color w:val="000000"/>
                <w:szCs w:val="21"/>
              </w:rPr>
              <w:t>。</w:t>
            </w:r>
          </w:p>
          <w:p w14:paraId="6CA671C5">
            <w:pPr>
              <w:keepNext w:val="0"/>
              <w:keepLines w:val="0"/>
              <w:suppressLineNumbers w:val="0"/>
              <w:spacing w:before="0" w:beforeAutospacing="0" w:after="0" w:afterAutospacing="0" w:line="269" w:lineRule="auto"/>
              <w:ind w:left="0" w:right="0"/>
              <w:jc w:val="left"/>
              <w:rPr>
                <w:rFonts w:hint="default" w:ascii="宋体" w:hAnsi="宋体" w:eastAsia="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胸腹混合式的呼吸在初期会使横膈膜感到酸胀；我们应通过酸胀感来感受正确的气息位置</w:t>
            </w:r>
          </w:p>
          <w:p w14:paraId="4C5A8ED4">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（3）练习时要由轻声慢练开始，留意节奏的准确。</w:t>
            </w:r>
          </w:p>
        </w:tc>
        <w:tc>
          <w:tcPr>
            <w:tcW w:w="1560" w:type="dxa"/>
            <w:vAlign w:val="center"/>
          </w:tcPr>
          <w:p w14:paraId="64ACB27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1B1C45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7F8C22E5">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54EAC6B">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5</w:t>
            </w:r>
          </w:p>
        </w:tc>
      </w:tr>
      <w:tr w14:paraId="55B0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466DA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2CA6464">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val="0"/>
                <w:color w:val="000000"/>
                <w:szCs w:val="21"/>
                <w:lang w:val="en-US" w:eastAsia="zh-CN"/>
              </w:rPr>
              <w:t>练习曲练习是枯燥无味的，在学习和练习的过程中要让学生在实践中深刻体会“吃苦”的精神。苦是对环境、形势、局面的一种描述，也是对人意志品质的一种检验。在吃苦中可以涵养正确的价值观和人生观，在吃苦中可以磨炼坚强的决心、信心和恒心，在吃苦中可以锤砺能力、增强毅力。</w:t>
            </w:r>
          </w:p>
        </w:tc>
      </w:tr>
      <w:tr w14:paraId="3F45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5FFB5A6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3E080D29">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手型教学设计</w:t>
            </w:r>
          </w:p>
          <w:p w14:paraId="5728FE24">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（2）演奏法教学设计</w:t>
            </w:r>
          </w:p>
        </w:tc>
        <w:tc>
          <w:tcPr>
            <w:tcW w:w="1233" w:type="dxa"/>
            <w:vAlign w:val="center"/>
          </w:tcPr>
          <w:p w14:paraId="59ABF41D">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4</w:t>
            </w:r>
          </w:p>
        </w:tc>
        <w:tc>
          <w:tcPr>
            <w:tcW w:w="3161" w:type="dxa"/>
            <w:vAlign w:val="center"/>
          </w:tcPr>
          <w:p w14:paraId="0396AE6B">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2E6E62FD">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（2）能够自主进行手型和弹奏法的教学设计。</w:t>
            </w:r>
          </w:p>
          <w:p w14:paraId="50A407D8">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7BAF168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35C8F7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335D2F2E">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465D54F">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5</w:t>
            </w:r>
          </w:p>
        </w:tc>
      </w:tr>
      <w:tr w14:paraId="69AD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2B1999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7A10F09">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1790739A">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032AD8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EE181C3">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4748A01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4EB1B8AB">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51A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3E8EF342">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08BC366A">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AC46288">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56DEA7C9">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17EE96F9">
            <w:pPr>
              <w:pStyle w:val="25"/>
              <w:jc w:val="center"/>
              <w:rPr>
                <w:rFonts w:ascii="宋体" w:hAnsi="宋体" w:eastAsia="宋体"/>
                <w:b/>
              </w:rPr>
            </w:pPr>
            <w:r>
              <w:rPr>
                <w:rFonts w:hint="eastAsia" w:ascii="宋体" w:hAnsi="宋体" w:eastAsia="宋体"/>
                <w:b/>
              </w:rPr>
              <w:t>课程</w:t>
            </w:r>
          </w:p>
          <w:p w14:paraId="311BBA75">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4B33742D">
            <w:pPr>
              <w:pStyle w:val="25"/>
              <w:jc w:val="center"/>
              <w:rPr>
                <w:rFonts w:ascii="宋体" w:hAnsi="宋体" w:eastAsia="宋体"/>
                <w:b/>
              </w:rPr>
            </w:pPr>
            <w:r>
              <w:rPr>
                <w:rFonts w:hint="eastAsia" w:ascii="宋体" w:hAnsi="宋体" w:eastAsia="宋体"/>
                <w:b/>
              </w:rPr>
              <w:t>考核</w:t>
            </w:r>
          </w:p>
          <w:p w14:paraId="11971F9A">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373C886E">
            <w:pPr>
              <w:pStyle w:val="25"/>
              <w:jc w:val="center"/>
              <w:rPr>
                <w:rFonts w:ascii="宋体" w:hAnsi="宋体" w:eastAsia="宋体"/>
                <w:b/>
              </w:rPr>
            </w:pPr>
            <w:r>
              <w:rPr>
                <w:rFonts w:ascii="宋体" w:hAnsi="宋体" w:eastAsia="宋体"/>
                <w:b/>
              </w:rPr>
              <w:t>对应的毕业要求指标点</w:t>
            </w:r>
          </w:p>
        </w:tc>
      </w:tr>
      <w:tr w14:paraId="2A18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5939AD84">
            <w:pPr>
              <w:pStyle w:val="25"/>
              <w:jc w:val="center"/>
              <w:rPr>
                <w:rFonts w:ascii="宋体" w:hAnsi="宋体" w:eastAsia="宋体"/>
              </w:rPr>
            </w:pPr>
            <w:r>
              <w:rPr>
                <w:rFonts w:ascii="宋体" w:hAnsi="宋体" w:eastAsia="宋体"/>
              </w:rPr>
              <w:t>平时成绩</w:t>
            </w:r>
          </w:p>
        </w:tc>
        <w:tc>
          <w:tcPr>
            <w:tcW w:w="1281" w:type="dxa"/>
            <w:noWrap w:val="0"/>
            <w:vAlign w:val="center"/>
          </w:tcPr>
          <w:p w14:paraId="430748A2">
            <w:pPr>
              <w:pStyle w:val="25"/>
              <w:jc w:val="center"/>
              <w:rPr>
                <w:rFonts w:ascii="宋体" w:hAnsi="宋体" w:eastAsia="宋体"/>
              </w:rPr>
            </w:pPr>
            <w:r>
              <w:rPr>
                <w:rFonts w:hint="eastAsia" w:ascii="宋体" w:hAnsi="宋体" w:eastAsia="宋体"/>
              </w:rPr>
              <w:t>平时还课</w:t>
            </w:r>
          </w:p>
          <w:p w14:paraId="7A10C139">
            <w:pPr>
              <w:pStyle w:val="25"/>
              <w:jc w:val="center"/>
              <w:rPr>
                <w:rFonts w:ascii="宋体" w:hAnsi="宋体" w:eastAsia="宋体"/>
              </w:rPr>
            </w:pPr>
            <w:r>
              <w:rPr>
                <w:rFonts w:hint="eastAsia" w:ascii="宋体" w:hAnsi="宋体" w:eastAsia="宋体"/>
              </w:rPr>
              <w:t>及</w:t>
            </w:r>
          </w:p>
          <w:p w14:paraId="1D18DF8E">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523D00F4">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1D10624E">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3D28DDFC">
            <w:pPr>
              <w:pStyle w:val="25"/>
              <w:jc w:val="center"/>
              <w:rPr>
                <w:rFonts w:ascii="宋体" w:hAnsi="宋体" w:eastAsia="宋体"/>
                <w:color w:val="000000"/>
                <w:szCs w:val="21"/>
              </w:rPr>
            </w:pPr>
            <w:r>
              <w:rPr>
                <w:rFonts w:hint="eastAsia" w:ascii="宋体" w:hAnsi="宋体" w:eastAsia="宋体"/>
                <w:color w:val="000000"/>
                <w:szCs w:val="21"/>
              </w:rPr>
              <w:t>课程目标1</w:t>
            </w:r>
          </w:p>
          <w:p w14:paraId="4718A56B">
            <w:pPr>
              <w:pStyle w:val="25"/>
              <w:jc w:val="center"/>
              <w:rPr>
                <w:rFonts w:ascii="宋体" w:hAnsi="宋体" w:eastAsia="宋体"/>
                <w:color w:val="000000"/>
                <w:szCs w:val="21"/>
              </w:rPr>
            </w:pPr>
            <w:r>
              <w:rPr>
                <w:rFonts w:hint="eastAsia" w:ascii="宋体" w:hAnsi="宋体" w:eastAsia="宋体"/>
                <w:color w:val="000000"/>
                <w:szCs w:val="21"/>
              </w:rPr>
              <w:t>课程目标2</w:t>
            </w:r>
          </w:p>
          <w:p w14:paraId="6C47AB41">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76520202">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4F9E413C">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tc>
        <w:tc>
          <w:tcPr>
            <w:tcW w:w="1191" w:type="dxa"/>
            <w:noWrap w:val="0"/>
            <w:vAlign w:val="center"/>
          </w:tcPr>
          <w:p w14:paraId="7FEE5448">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2501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71A6C7D3">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2E2E16D0">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1925B48F">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7C09BB58">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7415AF02">
            <w:pPr>
              <w:pStyle w:val="25"/>
              <w:jc w:val="center"/>
              <w:rPr>
                <w:rFonts w:ascii="宋体" w:hAnsi="宋体" w:eastAsia="宋体"/>
                <w:color w:val="000000"/>
                <w:szCs w:val="21"/>
              </w:rPr>
            </w:pPr>
            <w:r>
              <w:rPr>
                <w:rFonts w:hint="eastAsia" w:ascii="宋体" w:hAnsi="宋体" w:eastAsia="宋体"/>
                <w:color w:val="000000"/>
                <w:szCs w:val="21"/>
              </w:rPr>
              <w:t>课程目标4</w:t>
            </w:r>
          </w:p>
          <w:p w14:paraId="3B56B2B4">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7107D7F6">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44223053">
            <w:pPr>
              <w:pStyle w:val="25"/>
              <w:jc w:val="center"/>
              <w:rPr>
                <w:rFonts w:hint="default" w:ascii="宋体" w:hAnsi="宋体" w:eastAsia="宋体"/>
                <w:lang w:val="en-US" w:eastAsia="zh-CN"/>
              </w:rPr>
            </w:pPr>
            <w:r>
              <w:rPr>
                <w:rFonts w:hint="eastAsia" w:ascii="宋体" w:hAnsi="宋体"/>
                <w:color w:val="000000"/>
                <w:szCs w:val="21"/>
              </w:rPr>
              <w:t>3-1,2-2</w:t>
            </w:r>
          </w:p>
        </w:tc>
      </w:tr>
    </w:tbl>
    <w:p w14:paraId="17B3660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3E94AE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3E94D7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C9E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65AF6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981EBA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0635E4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08E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AA06A0">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708DE3F">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223F4F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566D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F264041">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7A3D52C">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51A6197D">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84EB9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77EB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FBDC2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0CA9D8DD">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718AC5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1BD5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A5B7DE">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291C5D65">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6EBFA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730C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DCA2F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BCDC014">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2245C7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3712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017557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C575B63">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6350D2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523A1C9F">
      <w:pPr>
        <w:spacing w:line="360" w:lineRule="auto"/>
        <w:rPr>
          <w:rFonts w:hint="eastAsia" w:ascii="宋体" w:hAnsi="宋体"/>
          <w:sz w:val="24"/>
          <w:szCs w:val="22"/>
        </w:rPr>
      </w:pPr>
    </w:p>
    <w:p w14:paraId="18C4EE50">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24788F9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2B5FC8E3">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6"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6" DrawAspect="Content" ObjectID="_1468075747" r:id="rId30">
            <o:LockedField>false</o:LockedField>
          </o:OLEObject>
        </w:object>
      </w:r>
    </w:p>
    <w:p w14:paraId="51ED0585">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50D94EF4">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320232AA">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1D59EBD">
      <w:pPr>
        <w:spacing w:after="156" w:afterLines="50" w:line="360" w:lineRule="auto"/>
        <w:ind w:firstLine="420" w:firstLineChars="200"/>
        <w:rPr>
          <w:rFonts w:hint="eastAsia" w:ascii="宋体" w:hAnsi="宋体" w:eastAsia="宋体" w:cstheme="minorBidi"/>
          <w:szCs w:val="21"/>
          <w:lang w:val="en-US" w:eastAsia="zh-CN"/>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511B122F">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5178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3DB3656B">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7D926024">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538D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131D29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6D6AF4A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4F8FF009">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08487A74">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68A0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6AF7C84">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14AF442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6BF22283">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1916FA82">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06355D6E">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77236F64">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56D8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8F4F34F">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4D40532C">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26D3400A">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lang w:val="en-US" w:eastAsia="zh-CN"/>
              </w:rPr>
              <w:t>吹</w:t>
            </w:r>
            <w:r>
              <w:rPr>
                <w:rFonts w:hint="eastAsia"/>
                <w:szCs w:val="21"/>
              </w:rPr>
              <w:t>奏曲目，还课</w:t>
            </w:r>
            <w:r>
              <w:rPr>
                <w:rFonts w:hint="default"/>
                <w:szCs w:val="21"/>
              </w:rPr>
              <w:t>达到以下基本要求：</w:t>
            </w:r>
          </w:p>
          <w:p w14:paraId="47986D32">
            <w:pPr>
              <w:keepNext w:val="0"/>
              <w:keepLines w:val="0"/>
              <w:suppressLineNumbers w:val="0"/>
              <w:spacing w:before="0" w:beforeAutospacing="0" w:after="0" w:afterAutospacing="0"/>
              <w:ind w:left="0" w:right="0"/>
              <w:rPr>
                <w:rFonts w:hint="default"/>
                <w:szCs w:val="21"/>
              </w:rPr>
            </w:pPr>
            <w:r>
              <w:rPr>
                <w:rFonts w:hint="eastAsia"/>
                <w:szCs w:val="21"/>
              </w:rPr>
              <w:t>（1）熟练</w:t>
            </w:r>
            <w:r>
              <w:rPr>
                <w:rFonts w:hint="eastAsia"/>
                <w:szCs w:val="21"/>
                <w:lang w:val="en-US" w:eastAsia="zh-CN"/>
              </w:rPr>
              <w:t>吹</w:t>
            </w:r>
            <w:r>
              <w:rPr>
                <w:rFonts w:hint="eastAsia"/>
                <w:szCs w:val="21"/>
              </w:rPr>
              <w:t>奏布置的作业。</w:t>
            </w:r>
          </w:p>
          <w:p w14:paraId="2C2E35FB">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578CA350">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4F01361B">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762F23C2">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1CB3F2E5">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1CA69C37">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19063D95">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47F04D4D">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3F760EE6">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494D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CB66404">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18D1D34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679EAD00">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0DB2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7955DEC">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0627FD50">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3C25529E">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49565F6A">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74A1A23F">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7CCBFA1A">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34187170">
      <w:pPr>
        <w:spacing w:line="360" w:lineRule="auto"/>
        <w:jc w:val="left"/>
        <w:rPr>
          <w:rFonts w:hint="eastAsia" w:ascii="宋体" w:hAnsi="宋体" w:eastAsia="宋体" w:cs="Times New Roman"/>
          <w:b/>
          <w:color w:val="000000"/>
          <w:sz w:val="24"/>
          <w:szCs w:val="24"/>
        </w:rPr>
      </w:pPr>
    </w:p>
    <w:p w14:paraId="3BA47650">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4C30B1E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4318080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75B4E0DF">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054BE306">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1A40B64E">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0EB68973">
      <w:pPr>
        <w:spacing w:line="312" w:lineRule="auto"/>
        <w:rPr>
          <w:rFonts w:ascii="宋体" w:hAnsi="宋体"/>
          <w:sz w:val="24"/>
        </w:rPr>
      </w:pPr>
    </w:p>
    <w:p w14:paraId="46E3CC7F">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36908652">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2258CCF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杨丽莉</w:t>
      </w:r>
      <w:r>
        <w:rPr>
          <w:rFonts w:hint="eastAsia" w:ascii="Times New Roman" w:hAnsi="Times New Roman" w:eastAsia="宋体" w:cs="Times New Roman"/>
          <w:szCs w:val="21"/>
        </w:rPr>
        <w:t xml:space="preserve"> </w:t>
      </w:r>
    </w:p>
    <w:p w14:paraId="06A0EC52">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5.9.1</w:t>
      </w:r>
    </w:p>
    <w:p w14:paraId="66B6D95F">
      <w:pPr>
        <w:spacing w:line="360" w:lineRule="auto"/>
        <w:ind w:firstLine="420" w:firstLineChars="200"/>
        <w:jc w:val="right"/>
        <w:rPr>
          <w:rFonts w:hint="default" w:ascii="Times New Roman" w:hAnsi="Times New Roman" w:eastAsia="宋体" w:cs="Times New Roman"/>
          <w:szCs w:val="21"/>
          <w:lang w:val="en-US" w:eastAsia="zh-CN"/>
        </w:rPr>
      </w:pPr>
    </w:p>
    <w:p w14:paraId="4FA85C53">
      <w:pPr>
        <w:rPr>
          <w:rFonts w:hint="eastAsia" w:eastAsiaTheme="minorEastAsia"/>
          <w:lang w:eastAsia="zh-CN"/>
        </w:rPr>
      </w:pPr>
    </w:p>
    <w:p w14:paraId="3B8254F7">
      <w:pPr>
        <w:rPr>
          <w:rFonts w:hint="eastAsia" w:eastAsiaTheme="minorEastAsia"/>
          <w:lang w:eastAsia="zh-CN"/>
        </w:rPr>
      </w:pPr>
    </w:p>
    <w:p w14:paraId="33A87423">
      <w:pPr>
        <w:rPr>
          <w:rFonts w:hint="eastAsia" w:eastAsiaTheme="minorEastAsia"/>
          <w:lang w:eastAsia="zh-CN"/>
        </w:rPr>
      </w:pPr>
    </w:p>
    <w:p w14:paraId="7866EC64">
      <w:pPr>
        <w:rPr>
          <w:rFonts w:hint="eastAsia" w:eastAsiaTheme="minorEastAsia"/>
          <w:lang w:eastAsia="zh-CN"/>
        </w:rPr>
      </w:pPr>
    </w:p>
    <w:p w14:paraId="61F3A1B3">
      <w:pPr>
        <w:rPr>
          <w:rFonts w:hint="eastAsia" w:eastAsiaTheme="minorEastAsia"/>
          <w:lang w:eastAsia="zh-CN"/>
        </w:rPr>
      </w:pPr>
    </w:p>
    <w:p w14:paraId="34C525F0">
      <w:pPr>
        <w:rPr>
          <w:rFonts w:hint="eastAsia" w:eastAsiaTheme="minorEastAsia"/>
          <w:lang w:eastAsia="zh-CN"/>
        </w:rPr>
      </w:pPr>
    </w:p>
    <w:p w14:paraId="1D1D78BD">
      <w:pPr>
        <w:rPr>
          <w:rFonts w:hint="eastAsia" w:eastAsiaTheme="minorEastAsia"/>
          <w:lang w:eastAsia="zh-CN"/>
        </w:rPr>
      </w:pPr>
    </w:p>
    <w:p w14:paraId="2D01C4AE">
      <w:pPr>
        <w:rPr>
          <w:rFonts w:hint="eastAsia" w:eastAsiaTheme="minorEastAsia"/>
          <w:lang w:eastAsia="zh-CN"/>
        </w:rPr>
      </w:pPr>
    </w:p>
    <w:p w14:paraId="12AF15AE">
      <w:pPr>
        <w:rPr>
          <w:rFonts w:hint="eastAsia" w:eastAsiaTheme="minorEastAsia"/>
          <w:lang w:eastAsia="zh-CN"/>
        </w:rPr>
      </w:pPr>
    </w:p>
    <w:p w14:paraId="28C8AB46">
      <w:pPr>
        <w:rPr>
          <w:rFonts w:hint="eastAsia" w:eastAsiaTheme="minorEastAsia"/>
          <w:lang w:eastAsia="zh-CN"/>
        </w:rPr>
      </w:pPr>
    </w:p>
    <w:p w14:paraId="669FC97C">
      <w:pPr>
        <w:rPr>
          <w:rFonts w:hint="eastAsia" w:eastAsiaTheme="minorEastAsia"/>
          <w:lang w:eastAsia="zh-CN"/>
        </w:rPr>
      </w:pPr>
    </w:p>
    <w:p w14:paraId="5CEBBE56">
      <w:pPr>
        <w:rPr>
          <w:rFonts w:hint="eastAsia" w:eastAsiaTheme="minorEastAsia"/>
          <w:lang w:eastAsia="zh-CN"/>
        </w:rPr>
      </w:pPr>
    </w:p>
    <w:p w14:paraId="6F8CB830">
      <w:pPr>
        <w:rPr>
          <w:rFonts w:hint="eastAsia" w:eastAsiaTheme="minorEastAsia"/>
          <w:lang w:eastAsia="zh-CN"/>
        </w:rPr>
      </w:pPr>
    </w:p>
    <w:p w14:paraId="16DE8C6A">
      <w:pPr>
        <w:rPr>
          <w:rFonts w:hint="eastAsia" w:eastAsiaTheme="minorEastAsia"/>
          <w:lang w:eastAsia="zh-CN"/>
        </w:rPr>
      </w:pPr>
    </w:p>
    <w:p w14:paraId="7E7DD159">
      <w:pPr>
        <w:rPr>
          <w:rFonts w:hint="eastAsia" w:eastAsiaTheme="minorEastAsia"/>
          <w:lang w:eastAsia="zh-CN"/>
        </w:rPr>
      </w:pPr>
    </w:p>
    <w:p w14:paraId="43E659A9">
      <w:pPr>
        <w:rPr>
          <w:rFonts w:hint="eastAsia" w:eastAsiaTheme="minorEastAsia"/>
          <w:lang w:eastAsia="zh-CN"/>
        </w:rPr>
      </w:pPr>
    </w:p>
    <w:p w14:paraId="3AC9F5CF">
      <w:pPr>
        <w:rPr>
          <w:rFonts w:hint="eastAsia" w:eastAsiaTheme="minorEastAsia"/>
          <w:lang w:eastAsia="zh-CN"/>
        </w:rPr>
      </w:pPr>
    </w:p>
    <w:p w14:paraId="59AFBE04">
      <w:pPr>
        <w:rPr>
          <w:rFonts w:hint="eastAsia" w:eastAsiaTheme="minorEastAsia"/>
          <w:lang w:eastAsia="zh-CN"/>
        </w:rPr>
      </w:pPr>
    </w:p>
    <w:p w14:paraId="40FB9747">
      <w:pPr>
        <w:rPr>
          <w:rFonts w:hint="eastAsia" w:eastAsiaTheme="minorEastAsia"/>
          <w:lang w:eastAsia="zh-CN"/>
        </w:rPr>
      </w:pPr>
    </w:p>
    <w:p w14:paraId="1D76A6ED">
      <w:pPr>
        <w:rPr>
          <w:rFonts w:hint="eastAsia" w:eastAsiaTheme="minorEastAsia"/>
          <w:lang w:eastAsia="zh-CN"/>
        </w:rPr>
      </w:pPr>
    </w:p>
    <w:p w14:paraId="0008B828">
      <w:pPr>
        <w:rPr>
          <w:rFonts w:hint="eastAsia" w:eastAsiaTheme="minorEastAsia"/>
          <w:lang w:eastAsia="zh-CN"/>
        </w:rPr>
      </w:pPr>
    </w:p>
    <w:p w14:paraId="696E0842">
      <w:pPr>
        <w:rPr>
          <w:rFonts w:hint="eastAsia" w:eastAsiaTheme="minorEastAsia"/>
          <w:lang w:eastAsia="zh-CN"/>
        </w:rPr>
      </w:pPr>
    </w:p>
    <w:p w14:paraId="6A670DFA">
      <w:pPr>
        <w:rPr>
          <w:rFonts w:hint="eastAsia" w:eastAsiaTheme="minorEastAsia"/>
          <w:lang w:eastAsia="zh-CN"/>
        </w:rPr>
      </w:pPr>
    </w:p>
    <w:p w14:paraId="2F8FB038">
      <w:pPr>
        <w:rPr>
          <w:rFonts w:hint="eastAsia" w:eastAsiaTheme="minorEastAsia"/>
          <w:lang w:eastAsia="zh-CN"/>
        </w:rPr>
      </w:pPr>
    </w:p>
    <w:p w14:paraId="0C5595AD">
      <w:pPr>
        <w:rPr>
          <w:rFonts w:hint="eastAsia" w:eastAsiaTheme="minorEastAsia"/>
          <w:lang w:eastAsia="zh-CN"/>
        </w:rPr>
      </w:pPr>
    </w:p>
    <w:p w14:paraId="7536B2AD">
      <w:pPr>
        <w:rPr>
          <w:rFonts w:hint="eastAsia" w:eastAsiaTheme="minorEastAsia"/>
          <w:lang w:eastAsia="zh-CN"/>
        </w:rPr>
      </w:pPr>
    </w:p>
    <w:p w14:paraId="7CD8F7EA">
      <w:pPr>
        <w:rPr>
          <w:rFonts w:hint="eastAsia" w:eastAsiaTheme="minorEastAsia"/>
          <w:lang w:eastAsia="zh-CN"/>
        </w:rPr>
      </w:pPr>
    </w:p>
    <w:p w14:paraId="4C69639D">
      <w:pPr>
        <w:rPr>
          <w:rFonts w:hint="eastAsia" w:eastAsiaTheme="minorEastAsia"/>
          <w:lang w:eastAsia="zh-CN"/>
        </w:rPr>
      </w:pPr>
    </w:p>
    <w:p w14:paraId="6CF79AC2">
      <w:pPr>
        <w:rPr>
          <w:rFonts w:hint="eastAsia" w:eastAsiaTheme="minorEastAsia"/>
          <w:lang w:eastAsia="zh-CN"/>
        </w:rPr>
      </w:pPr>
    </w:p>
    <w:p w14:paraId="74353850">
      <w:pPr>
        <w:rPr>
          <w:rFonts w:hint="eastAsia" w:eastAsiaTheme="minorEastAsia"/>
          <w:lang w:eastAsia="zh-CN"/>
        </w:rPr>
      </w:pPr>
    </w:p>
    <w:p w14:paraId="482F60D7">
      <w:pPr>
        <w:rPr>
          <w:rFonts w:hint="eastAsia" w:eastAsiaTheme="minorEastAsia"/>
          <w:lang w:eastAsia="zh-CN"/>
        </w:rPr>
      </w:pPr>
    </w:p>
    <w:p w14:paraId="76C0742D">
      <w:pPr>
        <w:rPr>
          <w:rFonts w:hint="eastAsia" w:eastAsiaTheme="minorEastAsia"/>
          <w:lang w:eastAsia="zh-CN"/>
        </w:rPr>
      </w:pPr>
    </w:p>
    <w:p w14:paraId="7BF944CC">
      <w:pPr>
        <w:rPr>
          <w:rFonts w:hint="eastAsia" w:eastAsiaTheme="minorEastAsia"/>
          <w:lang w:eastAsia="zh-CN"/>
        </w:rPr>
      </w:pPr>
    </w:p>
    <w:p w14:paraId="33FA3E30">
      <w:pPr>
        <w:rPr>
          <w:rFonts w:hint="eastAsia" w:eastAsiaTheme="minorEastAsia"/>
          <w:lang w:eastAsia="zh-CN"/>
        </w:rPr>
      </w:pPr>
    </w:p>
    <w:p w14:paraId="78B4B60D">
      <w:pPr>
        <w:spacing w:line="312" w:lineRule="auto"/>
        <w:jc w:val="center"/>
        <w:outlineLvl w:val="0"/>
        <w:rPr>
          <w:b/>
          <w:bCs/>
          <w:sz w:val="30"/>
        </w:rPr>
      </w:pPr>
      <w:bookmarkStart w:id="63" w:name="_Toc24249"/>
      <w:r>
        <w:rPr>
          <w:rFonts w:hint="eastAsia"/>
          <w:b/>
          <w:bCs/>
          <w:sz w:val="30"/>
          <w:lang w:eastAsia="zh-CN"/>
        </w:rPr>
        <w:t>《</w:t>
      </w:r>
      <w:r>
        <w:rPr>
          <w:rFonts w:hint="eastAsia"/>
          <w:b/>
          <w:bCs/>
          <w:sz w:val="30"/>
        </w:rPr>
        <w:t>器乐（</w:t>
      </w:r>
      <w:r>
        <w:rPr>
          <w:rFonts w:hint="eastAsia"/>
          <w:b/>
          <w:bCs/>
          <w:sz w:val="30"/>
          <w:lang w:val="en-US" w:eastAsia="zh-CN"/>
        </w:rPr>
        <w:t>萨克斯</w:t>
      </w:r>
      <w:r>
        <w:rPr>
          <w:rFonts w:hint="eastAsia"/>
          <w:b/>
          <w:bCs/>
          <w:sz w:val="30"/>
        </w:rPr>
        <w:t>）Ⅲ</w:t>
      </w:r>
      <w:r>
        <w:rPr>
          <w:rFonts w:hint="eastAsia"/>
          <w:b/>
          <w:bCs/>
          <w:sz w:val="30"/>
          <w:lang w:eastAsia="zh-CN"/>
        </w:rPr>
        <w:t>》</w:t>
      </w:r>
      <w:r>
        <w:rPr>
          <w:rFonts w:hint="eastAsia"/>
          <w:b/>
          <w:bCs/>
          <w:sz w:val="30"/>
        </w:rPr>
        <w:t>课程</w:t>
      </w:r>
      <w:r>
        <w:rPr>
          <w:b/>
          <w:bCs/>
          <w:sz w:val="30"/>
        </w:rPr>
        <w:t>教学大纲</w:t>
      </w:r>
      <w:bookmarkEnd w:id="63"/>
    </w:p>
    <w:p w14:paraId="66099B93">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Ⅲ</w:t>
      </w:r>
      <w:r>
        <w:rPr>
          <w:b/>
          <w:bCs/>
          <w:sz w:val="30"/>
        </w:rPr>
        <w:t>）</w:t>
      </w:r>
    </w:p>
    <w:p w14:paraId="1F07A972">
      <w:pPr>
        <w:spacing w:line="312" w:lineRule="auto"/>
        <w:jc w:val="center"/>
        <w:rPr>
          <w:rFonts w:eastAsia="黑体"/>
          <w:bCs/>
          <w:sz w:val="30"/>
        </w:rPr>
      </w:pPr>
    </w:p>
    <w:p w14:paraId="19601135">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rPr>
        <w:t>课程代码：</w:t>
      </w:r>
      <w:r>
        <w:rPr>
          <w:rFonts w:hint="eastAsia" w:ascii="宋体" w:hAnsi="宋体" w:eastAsia="宋体" w:cs="宋体"/>
          <w:b/>
          <w:bCs w:val="0"/>
          <w:sz w:val="24"/>
          <w:szCs w:val="24"/>
          <w:lang w:val="en-US" w:eastAsia="zh-CN"/>
        </w:rPr>
        <w:t>2403016</w:t>
      </w:r>
    </w:p>
    <w:p w14:paraId="2061F8F3">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639DC21B">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592E7974">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684CC935">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p>
    <w:p w14:paraId="63830142">
      <w:pPr>
        <w:spacing w:line="360" w:lineRule="auto"/>
        <w:ind w:firstLine="482" w:firstLineChars="200"/>
        <w:rPr>
          <w:b/>
          <w:bCs/>
          <w:kern w:val="0"/>
          <w:sz w:val="24"/>
        </w:rPr>
      </w:pPr>
    </w:p>
    <w:p w14:paraId="4426D237">
      <w:pPr>
        <w:numPr>
          <w:ilvl w:val="0"/>
          <w:numId w:val="0"/>
        </w:numPr>
        <w:rPr>
          <w:rFonts w:hint="eastAsia"/>
          <w:b/>
          <w:bCs/>
          <w:kern w:val="0"/>
          <w:sz w:val="24"/>
          <w:lang w:val="en-US" w:eastAsia="zh-CN"/>
        </w:rPr>
      </w:pPr>
      <w:r>
        <w:rPr>
          <w:rFonts w:hint="eastAsia"/>
          <w:b/>
          <w:bCs/>
          <w:kern w:val="0"/>
          <w:sz w:val="24"/>
          <w:lang w:val="en-US" w:eastAsia="zh-CN"/>
        </w:rPr>
        <w:t>一、课程介绍</w:t>
      </w:r>
    </w:p>
    <w:p w14:paraId="0068F14F">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本课程是音乐学专业的专业基础必修课。通过本课程的学习，首先，要强化思想引领，让学生树立正确的音乐学习观、演奏观；其次，扎根传统，让学生详细了解</w:t>
      </w:r>
      <w:r>
        <w:rPr>
          <w:rFonts w:hint="eastAsia" w:ascii="Times New Roman" w:hAnsi="Times New Roman" w:cs="Times New Roman"/>
          <w:szCs w:val="21"/>
          <w:lang w:val="en-US" w:eastAsia="zh-CN"/>
        </w:rPr>
        <w:t>萨克斯乐器制作、巴洛克时期作品演奏</w:t>
      </w:r>
      <w:r>
        <w:rPr>
          <w:rFonts w:hint="eastAsia" w:ascii="Times New Roman" w:hAnsi="Times New Roman" w:eastAsia="宋体" w:cs="Times New Roman"/>
          <w:szCs w:val="21"/>
          <w:lang w:val="en-US" w:eastAsia="zh-CN"/>
        </w:rPr>
        <w:t>，并能够</w:t>
      </w:r>
      <w:r>
        <w:rPr>
          <w:rFonts w:hint="eastAsia" w:ascii="Times New Roman" w:hAnsi="Times New Roman" w:cs="Times New Roman"/>
          <w:szCs w:val="21"/>
          <w:lang w:val="en-US" w:eastAsia="zh-CN"/>
        </w:rPr>
        <w:t>用萨克斯独立演奏巴洛克时期的音乐作品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41F3CAFC">
      <w:pPr>
        <w:ind w:firstLine="480" w:firstLineChars="200"/>
        <w:rPr>
          <w:rFonts w:hint="eastAsia" w:ascii="宋体" w:hAnsi="宋体"/>
          <w:sz w:val="24"/>
          <w:lang w:val="en-US" w:eastAsia="zh-CN"/>
        </w:rPr>
      </w:pPr>
    </w:p>
    <w:p w14:paraId="7E612687">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01DB1431">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5D1DD1CE">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0FC70A85">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目标2. </w:t>
      </w:r>
      <w:r>
        <w:rPr>
          <w:rFonts w:hint="eastAsia" w:ascii="Times New Roman" w:hAnsi="Times New Roman" w:cs="Times New Roman"/>
          <w:szCs w:val="21"/>
          <w:lang w:val="en-US" w:eastAsia="zh-CN"/>
        </w:rPr>
        <w:t>熟知萨克斯各部位，并</w:t>
      </w:r>
      <w:r>
        <w:rPr>
          <w:rFonts w:hint="eastAsia" w:ascii="Times New Roman" w:hAnsi="Times New Roman" w:eastAsia="宋体" w:cs="Times New Roman"/>
          <w:szCs w:val="21"/>
          <w:lang w:val="en-US" w:eastAsia="zh-CN"/>
        </w:rPr>
        <w:t>掌握</w:t>
      </w:r>
      <w:r>
        <w:rPr>
          <w:rFonts w:hint="eastAsia" w:ascii="Times New Roman" w:hAnsi="Times New Roman" w:cs="Times New Roman"/>
          <w:szCs w:val="21"/>
          <w:lang w:val="en-US" w:eastAsia="zh-CN"/>
        </w:rPr>
        <w:t>萨克斯制作的流程与方法</w:t>
      </w:r>
      <w:r>
        <w:rPr>
          <w:rFonts w:hint="eastAsia" w:ascii="Times New Roman" w:hAnsi="Times New Roman" w:eastAsia="宋体" w:cs="Times New Roman"/>
          <w:szCs w:val="21"/>
          <w:lang w:val="en-US" w:eastAsia="zh-CN"/>
        </w:rPr>
        <w:t>。</w:t>
      </w:r>
    </w:p>
    <w:p w14:paraId="3FE28615">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w:t>
      </w:r>
      <w:r>
        <w:rPr>
          <w:rFonts w:hint="eastAsia" w:ascii="Times New Roman" w:hAnsi="Times New Roman" w:cs="Times New Roman"/>
          <w:szCs w:val="21"/>
          <w:lang w:val="en-US" w:eastAsia="zh-CN"/>
        </w:rPr>
        <w:t>巴洛克时期的音乐</w:t>
      </w:r>
      <w:r>
        <w:rPr>
          <w:rFonts w:hint="eastAsia" w:ascii="Times New Roman" w:hAnsi="Times New Roman" w:eastAsia="宋体" w:cs="Times New Roman"/>
          <w:szCs w:val="21"/>
          <w:lang w:val="en-US" w:eastAsia="zh-CN"/>
        </w:rPr>
        <w:t>，并熟练</w:t>
      </w:r>
      <w:r>
        <w:rPr>
          <w:rFonts w:hint="eastAsia" w:ascii="Times New Roman" w:hAnsi="Times New Roman" w:cs="Times New Roman"/>
          <w:szCs w:val="21"/>
          <w:lang w:val="en-US" w:eastAsia="zh-CN"/>
        </w:rPr>
        <w:t>用萨克斯</w:t>
      </w:r>
      <w:r>
        <w:rPr>
          <w:rFonts w:hint="eastAsia" w:ascii="Times New Roman" w:hAnsi="Times New Roman" w:eastAsia="宋体" w:cs="Times New Roman"/>
          <w:szCs w:val="21"/>
          <w:lang w:val="en-US" w:eastAsia="zh-CN"/>
        </w:rPr>
        <w:t>演奏数首</w:t>
      </w:r>
      <w:r>
        <w:rPr>
          <w:rFonts w:hint="eastAsia" w:ascii="Times New Roman" w:hAnsi="Times New Roman" w:cs="Times New Roman"/>
          <w:szCs w:val="21"/>
          <w:lang w:val="en-US" w:eastAsia="zh-CN"/>
        </w:rPr>
        <w:t>巴洛克时期的音乐</w:t>
      </w:r>
      <w:r>
        <w:rPr>
          <w:rFonts w:hint="eastAsia" w:ascii="Times New Roman" w:hAnsi="Times New Roman" w:eastAsia="宋体" w:cs="Times New Roman"/>
          <w:szCs w:val="21"/>
          <w:lang w:val="en-US" w:eastAsia="zh-CN"/>
        </w:rPr>
        <w:t>作品。</w:t>
      </w:r>
    </w:p>
    <w:p w14:paraId="0F452386">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巴洛克音乐</w:t>
      </w:r>
      <w:r>
        <w:rPr>
          <w:rFonts w:hint="eastAsia" w:ascii="Times New Roman" w:hAnsi="Times New Roman" w:eastAsia="宋体" w:cs="Times New Roman"/>
          <w:szCs w:val="21"/>
          <w:lang w:val="en-US" w:eastAsia="zh-CN"/>
        </w:rPr>
        <w:t>的教学任务。</w:t>
      </w:r>
    </w:p>
    <w:p w14:paraId="164027BB">
      <w:pPr>
        <w:spacing w:line="360" w:lineRule="auto"/>
        <w:ind w:firstLine="420" w:firstLineChars="200"/>
        <w:jc w:val="left"/>
        <w:rPr>
          <w:rFonts w:hint="eastAsia" w:ascii="Times New Roman" w:hAnsi="Times New Roman" w:eastAsia="宋体" w:cs="Times New Roman"/>
          <w:szCs w:val="21"/>
          <w:lang w:val="en-US" w:eastAsia="zh-CN"/>
        </w:rPr>
      </w:pPr>
    </w:p>
    <w:p w14:paraId="7C3B4D52">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6FE8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46FDC11B">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3382D85F">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4BD9DBB9">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19DA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E7C75CB">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5306CB66">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451901A3">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59B4C8F6">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20533E61">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060C640B">
      <w:pPr>
        <w:spacing w:before="156" w:beforeLines="50" w:line="360" w:lineRule="auto"/>
        <w:jc w:val="left"/>
        <w:rPr>
          <w:rFonts w:hint="eastAsia" w:ascii="宋体" w:hAnsi="宋体" w:cs="Times New Roman"/>
          <w:b/>
          <w:color w:val="000000"/>
          <w:szCs w:val="21"/>
          <w:lang w:val="en-US" w:eastAsia="zh-CN"/>
        </w:rPr>
      </w:pPr>
    </w:p>
    <w:p w14:paraId="18EF5709">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5541613B">
      <w:pPr>
        <w:spacing w:line="360" w:lineRule="auto"/>
        <w:ind w:firstLine="420" w:firstLineChars="20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树立积极的劳动精神，尊重劳动，珍惜劳动成果，愿意通过劳动创造美好生活和未来，同时在劳动中培养热爱自然、敬畏自然的精神。强调</w:t>
      </w:r>
      <w:r>
        <w:rPr>
          <w:rFonts w:hint="default" w:ascii="宋体" w:hAnsi="宋体" w:eastAsia="宋体" w:cs="Times New Roman"/>
          <w:color w:val="000000"/>
          <w:szCs w:val="21"/>
          <w:lang w:val="en-US" w:eastAsia="zh-CN"/>
        </w:rPr>
        <w:t>在艺术上要扎根生活、扎根时代</w:t>
      </w:r>
      <w:r>
        <w:rPr>
          <w:rFonts w:hint="eastAsia" w:ascii="宋体" w:hAnsi="宋体" w:cs="Times New Roman"/>
          <w:color w:val="000000"/>
          <w:szCs w:val="21"/>
          <w:lang w:val="en-US" w:eastAsia="zh-CN"/>
        </w:rPr>
        <w:t>。巴洛克音乐</w:t>
      </w:r>
      <w:r>
        <w:rPr>
          <w:rFonts w:hint="default" w:ascii="宋体" w:hAnsi="宋体" w:eastAsia="宋体" w:cs="Times New Roman"/>
          <w:color w:val="000000"/>
          <w:szCs w:val="21"/>
          <w:lang w:val="en-US" w:eastAsia="zh-CN"/>
        </w:rPr>
        <w:t>，对其做深入的了解是为了让学生充分认识中国传统音乐的深厚底蕴，提升文化自信；另外民乐源于民间扎根民间，要让学生认识到扎根民间的必要性；同时通过对研究现状的了解，反思创新的必要性。</w:t>
      </w:r>
    </w:p>
    <w:p w14:paraId="6034CF81">
      <w:pPr>
        <w:rPr>
          <w:rFonts w:hint="default" w:ascii="宋体" w:hAnsi="宋体"/>
          <w:sz w:val="24"/>
          <w:lang w:val="en-US" w:eastAsia="zh-CN"/>
        </w:rPr>
      </w:pPr>
    </w:p>
    <w:p w14:paraId="1B6493D0">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516F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24173D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64E9AA3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239B93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6F4E358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0FAFACE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5A30A1F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C42E1A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9DDE9F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5392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7F087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萨克斯的构造与制作</w:t>
            </w:r>
          </w:p>
        </w:tc>
        <w:tc>
          <w:tcPr>
            <w:tcW w:w="1701" w:type="dxa"/>
            <w:vAlign w:val="center"/>
          </w:tcPr>
          <w:p w14:paraId="08093A1D">
            <w:pPr>
              <w:keepNext w:val="0"/>
              <w:keepLines w:val="0"/>
              <w:suppressLineNumbers w:val="0"/>
              <w:spacing w:before="0" w:beforeAutospacing="0" w:after="0" w:afterAutospacing="0" w:line="269" w:lineRule="auto"/>
              <w:ind w:left="0" w:right="0"/>
              <w:jc w:val="left"/>
              <w:rPr>
                <w:rFonts w:hint="eastAsia" w:ascii="仿宋" w:hAnsi="仿宋" w:eastAsia="仿宋" w:cs="仿宋"/>
                <w:vertAlign w:val="baseline"/>
                <w:lang w:val="en-US" w:eastAsia="zh-CN"/>
              </w:rPr>
            </w:pPr>
            <w:r>
              <w:rPr>
                <w:rFonts w:hint="eastAsia" w:ascii="宋体" w:hAnsi="宋体" w:eastAsia="宋体" w:cs="Times New Roman"/>
                <w:color w:val="000000"/>
                <w:szCs w:val="21"/>
              </w:rPr>
              <w:t>（1）音乐的声音材料</w:t>
            </w:r>
          </w:p>
          <w:p w14:paraId="6949DAF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哨片与笛头</w:t>
            </w:r>
          </w:p>
          <w:p w14:paraId="2B46E0CC">
            <w:pPr>
              <w:keepNext w:val="0"/>
              <w:keepLines w:val="0"/>
              <w:numPr>
                <w:ilvl w:val="0"/>
                <w:numId w:val="11"/>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制作工艺与流程</w:t>
            </w:r>
          </w:p>
        </w:tc>
        <w:tc>
          <w:tcPr>
            <w:tcW w:w="1233" w:type="dxa"/>
            <w:vAlign w:val="center"/>
          </w:tcPr>
          <w:p w14:paraId="26D25D17">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62362EA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lang w:val="en-US" w:eastAsia="zh-CN"/>
              </w:rPr>
              <w:t>熟练认识</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lang w:val="en-US" w:eastAsia="zh-CN"/>
              </w:rPr>
              <w:t>各个部位，且能够说出制作的材料；</w:t>
            </w:r>
          </w:p>
          <w:p w14:paraId="55BBFA7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lang w:val="en-US" w:eastAsia="zh-CN"/>
              </w:rPr>
              <w:t>了解</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lang w:val="en-US" w:eastAsia="zh-CN"/>
              </w:rPr>
              <w:t>制作的流程；</w:t>
            </w:r>
          </w:p>
          <w:p w14:paraId="282B83DB">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lang w:val="en-US" w:eastAsia="zh-CN"/>
              </w:rPr>
              <w:t>能够利用材料，尝试制作</w:t>
            </w:r>
            <w:r>
              <w:rPr>
                <w:rFonts w:hint="eastAsia" w:ascii="宋体" w:hAnsi="宋体" w:cs="Times New Roman"/>
                <w:color w:val="000000"/>
                <w:szCs w:val="21"/>
                <w:lang w:val="en-US" w:eastAsia="zh-CN"/>
              </w:rPr>
              <w:t>萨克斯配件。</w:t>
            </w:r>
          </w:p>
        </w:tc>
        <w:tc>
          <w:tcPr>
            <w:tcW w:w="1560" w:type="dxa"/>
            <w:vAlign w:val="center"/>
          </w:tcPr>
          <w:p w14:paraId="2C8E988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0EE4736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5A96E4E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6FFD438A">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6</w:t>
            </w:r>
          </w:p>
        </w:tc>
      </w:tr>
      <w:tr w14:paraId="2E5C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7F6645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1EE72E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树立积极的劳动精神，尊重劳动，珍惜劳动成果，愿意通过劳动创造美好生活和未来，同时在劳动中培养热爱自然、敬畏自然的精神。</w:t>
            </w:r>
          </w:p>
        </w:tc>
      </w:tr>
      <w:tr w14:paraId="13DC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7B6E8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2.萨克斯历史与学派概述</w:t>
            </w:r>
          </w:p>
        </w:tc>
        <w:tc>
          <w:tcPr>
            <w:tcW w:w="1701" w:type="dxa"/>
            <w:vAlign w:val="center"/>
          </w:tcPr>
          <w:p w14:paraId="7EB1DF04">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萨克斯的历史</w:t>
            </w:r>
          </w:p>
          <w:p w14:paraId="6DB053C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（2）萨克斯的美国学派与法国学派研究学习</w:t>
            </w:r>
          </w:p>
        </w:tc>
        <w:tc>
          <w:tcPr>
            <w:tcW w:w="1233" w:type="dxa"/>
            <w:vAlign w:val="center"/>
          </w:tcPr>
          <w:p w14:paraId="0E642D2A">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696F68E1">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能够了解萨克斯这一年轻乐器的历史。</w:t>
            </w:r>
          </w:p>
          <w:p w14:paraId="185D3CC3">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掌握两种主流古典萨克斯学派的基本演奏法与声音美学理念。</w:t>
            </w:r>
          </w:p>
        </w:tc>
        <w:tc>
          <w:tcPr>
            <w:tcW w:w="1560" w:type="dxa"/>
            <w:vAlign w:val="center"/>
          </w:tcPr>
          <w:p w14:paraId="01B4787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7335152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39CEF7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B291DA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0301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048429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2A7CB5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w:t>
            </w:r>
            <w:r>
              <w:rPr>
                <w:rFonts w:hint="eastAsia" w:ascii="宋体" w:hAnsi="宋体" w:cs="Times New Roman"/>
                <w:color w:val="000000"/>
                <w:szCs w:val="21"/>
                <w:lang w:val="en-US" w:eastAsia="zh-CN"/>
              </w:rPr>
              <w:t>多元化的学习模式，对萨克斯这一音色丰富、演奏方向多样的乐器有一个全面的认知，使得学生的学习思维能够更为开阔。</w:t>
            </w:r>
          </w:p>
        </w:tc>
      </w:tr>
      <w:tr w14:paraId="1768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86C9E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3.法国与美国萨克斯学派的学习</w:t>
            </w:r>
          </w:p>
        </w:tc>
        <w:tc>
          <w:tcPr>
            <w:tcW w:w="1701" w:type="dxa"/>
            <w:vAlign w:val="center"/>
          </w:tcPr>
          <w:p w14:paraId="65C51BF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7ADB3FB2">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自由射手幻想曲</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法）萨瓦瑞曲</w:t>
            </w:r>
          </w:p>
          <w:p w14:paraId="243F4090">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（3）《海顿C大调奏鸣曲》（德）海顿曲</w:t>
            </w:r>
          </w:p>
        </w:tc>
        <w:tc>
          <w:tcPr>
            <w:tcW w:w="1233" w:type="dxa"/>
            <w:vAlign w:val="center"/>
          </w:tcPr>
          <w:p w14:paraId="48A192B5">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258D27A4">
            <w:pPr>
              <w:keepNext w:val="0"/>
              <w:keepLines w:val="0"/>
              <w:numPr>
                <w:ilvl w:val="0"/>
                <w:numId w:val="13"/>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法国和美国学派的传统吹</w:t>
            </w:r>
            <w:r>
              <w:rPr>
                <w:rFonts w:hint="eastAsia" w:ascii="宋体" w:hAnsi="宋体" w:eastAsia="宋体" w:cs="Times New Roman"/>
                <w:color w:val="000000"/>
                <w:szCs w:val="21"/>
              </w:rPr>
              <w:t>奏技巧</w:t>
            </w:r>
            <w:r>
              <w:rPr>
                <w:rFonts w:hint="eastAsia" w:ascii="宋体" w:hAnsi="宋体" w:cs="Times New Roman"/>
                <w:color w:val="000000"/>
                <w:szCs w:val="21"/>
                <w:lang w:eastAsia="zh-CN"/>
              </w:rPr>
              <w:t>。</w:t>
            </w:r>
          </w:p>
          <w:p w14:paraId="21CA836A">
            <w:pPr>
              <w:keepNext w:val="0"/>
              <w:keepLines w:val="0"/>
              <w:numPr>
                <w:ilvl w:val="0"/>
                <w:numId w:val="13"/>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6CEEAC5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4A9CDD1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40F56B5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B72366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8</w:t>
            </w:r>
          </w:p>
        </w:tc>
      </w:tr>
      <w:tr w14:paraId="1F31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F5063D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2BEF97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w:t>
            </w:r>
            <w:r>
              <w:rPr>
                <w:rFonts w:hint="eastAsia" w:ascii="宋体" w:hAnsi="宋体" w:cs="Times New Roman"/>
                <w:color w:val="000000"/>
                <w:szCs w:val="21"/>
                <w:lang w:val="en-US" w:eastAsia="zh-CN"/>
              </w:rPr>
              <w:t>多元化的学习模式，对萨克斯这一音色丰富、演奏方向多样的乐器有一个全面的认知，使得学生的学习思维能够更为开阔。</w:t>
            </w:r>
          </w:p>
        </w:tc>
      </w:tr>
      <w:tr w14:paraId="1887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608DE047">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4.教学设计</w:t>
            </w:r>
          </w:p>
        </w:tc>
        <w:tc>
          <w:tcPr>
            <w:tcW w:w="1701" w:type="dxa"/>
            <w:vAlign w:val="center"/>
          </w:tcPr>
          <w:p w14:paraId="73114970">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传统古典萨克斯曲目教学设计</w:t>
            </w:r>
          </w:p>
        </w:tc>
        <w:tc>
          <w:tcPr>
            <w:tcW w:w="1233" w:type="dxa"/>
            <w:vAlign w:val="center"/>
          </w:tcPr>
          <w:p w14:paraId="0508FF41">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p>
        </w:tc>
        <w:tc>
          <w:tcPr>
            <w:tcW w:w="3161" w:type="dxa"/>
            <w:vAlign w:val="center"/>
          </w:tcPr>
          <w:p w14:paraId="2F9FB5B3">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42426C05">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（2）能够自主进行传统萨克斯曲目的教学设计。</w:t>
            </w:r>
          </w:p>
          <w:p w14:paraId="42D56BBD">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6D1B417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39E20F4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58E8A50F">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512F120">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6</w:t>
            </w:r>
          </w:p>
        </w:tc>
      </w:tr>
      <w:tr w14:paraId="27DC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823FD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46A448F">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2ADDD98F">
      <w:pPr>
        <w:spacing w:line="360" w:lineRule="auto"/>
        <w:jc w:val="left"/>
        <w:rPr>
          <w:rFonts w:hint="eastAsia" w:ascii="宋体" w:hAnsi="宋体" w:eastAsia="宋体" w:cs="Times New Roman"/>
          <w:b/>
          <w:color w:val="000000"/>
          <w:sz w:val="24"/>
          <w:szCs w:val="24"/>
        </w:rPr>
      </w:pPr>
    </w:p>
    <w:p w14:paraId="31C561E4">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09D222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BFAEC8B">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4F371CA0">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2FCB892D">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B52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6" w:hRule="atLeast"/>
          <w:jc w:val="center"/>
        </w:trPr>
        <w:tc>
          <w:tcPr>
            <w:tcW w:w="1044" w:type="dxa"/>
            <w:shd w:val="clear" w:color="auto" w:fill="FFFFFF"/>
            <w:noWrap w:val="0"/>
            <w:tcMar>
              <w:left w:w="57" w:type="dxa"/>
              <w:right w:w="57" w:type="dxa"/>
            </w:tcMar>
            <w:vAlign w:val="center"/>
          </w:tcPr>
          <w:p w14:paraId="321E3755">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477228C2">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0FD8B79">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D4F90EB">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4AA883CF">
            <w:pPr>
              <w:pStyle w:val="25"/>
              <w:jc w:val="center"/>
              <w:rPr>
                <w:rFonts w:ascii="宋体" w:hAnsi="宋体" w:eastAsia="宋体"/>
                <w:b/>
              </w:rPr>
            </w:pPr>
            <w:r>
              <w:rPr>
                <w:rFonts w:hint="eastAsia" w:ascii="宋体" w:hAnsi="宋体" w:eastAsia="宋体"/>
                <w:b/>
              </w:rPr>
              <w:t>课程</w:t>
            </w:r>
          </w:p>
          <w:p w14:paraId="775DA162">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3B062A9A">
            <w:pPr>
              <w:pStyle w:val="25"/>
              <w:jc w:val="center"/>
              <w:rPr>
                <w:rFonts w:ascii="宋体" w:hAnsi="宋体" w:eastAsia="宋体"/>
                <w:b/>
              </w:rPr>
            </w:pPr>
            <w:r>
              <w:rPr>
                <w:rFonts w:hint="eastAsia" w:ascii="宋体" w:hAnsi="宋体" w:eastAsia="宋体"/>
                <w:b/>
              </w:rPr>
              <w:t>考核</w:t>
            </w:r>
          </w:p>
          <w:p w14:paraId="341F7B9E">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0DE38B5C">
            <w:pPr>
              <w:pStyle w:val="25"/>
              <w:jc w:val="center"/>
              <w:rPr>
                <w:rFonts w:ascii="宋体" w:hAnsi="宋体" w:eastAsia="宋体"/>
                <w:b/>
              </w:rPr>
            </w:pPr>
            <w:r>
              <w:rPr>
                <w:rFonts w:ascii="宋体" w:hAnsi="宋体" w:eastAsia="宋体"/>
                <w:b/>
              </w:rPr>
              <w:t>对应的毕业要求指标点</w:t>
            </w:r>
          </w:p>
        </w:tc>
      </w:tr>
      <w:tr w14:paraId="17BF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1EEA3B31">
            <w:pPr>
              <w:pStyle w:val="25"/>
              <w:jc w:val="center"/>
              <w:rPr>
                <w:rFonts w:ascii="宋体" w:hAnsi="宋体" w:eastAsia="宋体"/>
              </w:rPr>
            </w:pPr>
            <w:r>
              <w:rPr>
                <w:rFonts w:ascii="宋体" w:hAnsi="宋体" w:eastAsia="宋体"/>
              </w:rPr>
              <w:t>平时成绩</w:t>
            </w:r>
          </w:p>
        </w:tc>
        <w:tc>
          <w:tcPr>
            <w:tcW w:w="1281" w:type="dxa"/>
            <w:noWrap w:val="0"/>
            <w:vAlign w:val="center"/>
          </w:tcPr>
          <w:p w14:paraId="5F9AD130">
            <w:pPr>
              <w:pStyle w:val="25"/>
              <w:jc w:val="center"/>
              <w:rPr>
                <w:rFonts w:ascii="宋体" w:hAnsi="宋体" w:eastAsia="宋体"/>
              </w:rPr>
            </w:pPr>
            <w:r>
              <w:rPr>
                <w:rFonts w:hint="eastAsia" w:ascii="宋体" w:hAnsi="宋体" w:eastAsia="宋体"/>
              </w:rPr>
              <w:t>平时还课</w:t>
            </w:r>
          </w:p>
          <w:p w14:paraId="49ECFBA6">
            <w:pPr>
              <w:pStyle w:val="25"/>
              <w:jc w:val="center"/>
              <w:rPr>
                <w:rFonts w:ascii="宋体" w:hAnsi="宋体" w:eastAsia="宋体"/>
              </w:rPr>
            </w:pPr>
            <w:r>
              <w:rPr>
                <w:rFonts w:hint="eastAsia" w:ascii="宋体" w:hAnsi="宋体" w:eastAsia="宋体"/>
              </w:rPr>
              <w:t>及</w:t>
            </w:r>
          </w:p>
          <w:p w14:paraId="0672E2D1">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68970E68">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1CC6B2D2">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1CDCFB76">
            <w:pPr>
              <w:pStyle w:val="25"/>
              <w:jc w:val="center"/>
              <w:rPr>
                <w:rFonts w:ascii="宋体" w:hAnsi="宋体" w:eastAsia="宋体"/>
                <w:color w:val="000000"/>
                <w:szCs w:val="21"/>
              </w:rPr>
            </w:pPr>
            <w:r>
              <w:rPr>
                <w:rFonts w:hint="eastAsia" w:ascii="宋体" w:hAnsi="宋体" w:eastAsia="宋体"/>
                <w:color w:val="000000"/>
                <w:szCs w:val="21"/>
              </w:rPr>
              <w:t>课程目标1</w:t>
            </w:r>
          </w:p>
          <w:p w14:paraId="423B4645">
            <w:pPr>
              <w:pStyle w:val="25"/>
              <w:jc w:val="center"/>
              <w:rPr>
                <w:rFonts w:ascii="宋体" w:hAnsi="宋体" w:eastAsia="宋体"/>
                <w:color w:val="000000"/>
                <w:szCs w:val="21"/>
              </w:rPr>
            </w:pPr>
            <w:r>
              <w:rPr>
                <w:rFonts w:hint="eastAsia" w:ascii="宋体" w:hAnsi="宋体" w:eastAsia="宋体"/>
                <w:color w:val="000000"/>
                <w:szCs w:val="21"/>
              </w:rPr>
              <w:t>课程目标2</w:t>
            </w:r>
          </w:p>
          <w:p w14:paraId="1777C66C">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161768AF">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70DF6AF1">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47914900">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71E7C0AF">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2407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0BF6DA75">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50FF076A">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63CE4EF3">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2931F641">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435B0EEB">
            <w:pPr>
              <w:pStyle w:val="25"/>
              <w:jc w:val="center"/>
              <w:rPr>
                <w:rFonts w:ascii="宋体" w:hAnsi="宋体" w:eastAsia="宋体"/>
                <w:color w:val="000000"/>
                <w:szCs w:val="21"/>
              </w:rPr>
            </w:pPr>
            <w:r>
              <w:rPr>
                <w:rFonts w:hint="eastAsia" w:ascii="宋体" w:hAnsi="宋体" w:eastAsia="宋体"/>
                <w:color w:val="000000"/>
                <w:szCs w:val="21"/>
              </w:rPr>
              <w:t>课程目标4</w:t>
            </w:r>
          </w:p>
          <w:p w14:paraId="482EDB49">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6D410807">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4431E8BB">
            <w:pPr>
              <w:pStyle w:val="25"/>
              <w:jc w:val="center"/>
              <w:rPr>
                <w:rFonts w:hint="default" w:ascii="宋体" w:hAnsi="宋体" w:eastAsia="宋体"/>
                <w:lang w:val="en-US" w:eastAsia="zh-CN"/>
              </w:rPr>
            </w:pPr>
            <w:r>
              <w:rPr>
                <w:rFonts w:hint="eastAsia" w:ascii="宋体" w:hAnsi="宋体"/>
                <w:color w:val="000000"/>
                <w:szCs w:val="21"/>
              </w:rPr>
              <w:t>3-1,2-2</w:t>
            </w:r>
          </w:p>
        </w:tc>
      </w:tr>
    </w:tbl>
    <w:p w14:paraId="74AE500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28B206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85C777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695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3D6B322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38005F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8B27FD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BB9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DDBFDC3">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E22B153">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744890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3ECE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C776E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3082AAE1">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7524DB74">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12516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2B4C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409A99E">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74388C48">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7815F95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4567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DD2BF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0F18CA19">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69A27B0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2CA5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52D96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D3E5D2C">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6FEBE00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p>
        </w:tc>
      </w:tr>
      <w:tr w14:paraId="4B64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6BD702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435BAF3">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44C8207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6CA2BA04">
      <w:pPr>
        <w:spacing w:line="360" w:lineRule="auto"/>
        <w:rPr>
          <w:rFonts w:hint="eastAsia" w:ascii="宋体" w:hAnsi="宋体"/>
          <w:sz w:val="24"/>
          <w:szCs w:val="22"/>
        </w:rPr>
      </w:pPr>
    </w:p>
    <w:p w14:paraId="4A7E5A41">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0B922D4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116FF812">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7"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7" DrawAspect="Content" ObjectID="_1468075748" r:id="rId31">
            <o:LockedField>false</o:LockedField>
          </o:OLEObject>
        </w:object>
      </w:r>
    </w:p>
    <w:p w14:paraId="45CEEC9E">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1F616F83">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77D5C290">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7227C9D9">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384FF462">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2C52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4784AAED">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72AB6F43">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0077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3D65725">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041DC590">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3573B552">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67BD3437">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7DB4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E055E3E">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245CC18C">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02058FDA">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3CA89D66">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143B4861">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0C21BA1B">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0B9D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1F2F23B">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73B23F3F">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2867CC9B">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2F558EAD">
            <w:pPr>
              <w:keepNext w:val="0"/>
              <w:keepLines w:val="0"/>
              <w:suppressLineNumbers w:val="0"/>
              <w:spacing w:before="0" w:beforeAutospacing="0" w:after="0" w:afterAutospacing="0"/>
              <w:ind w:left="0" w:right="0"/>
              <w:rPr>
                <w:rFonts w:hint="default"/>
                <w:szCs w:val="21"/>
              </w:rPr>
            </w:pPr>
            <w:r>
              <w:rPr>
                <w:rFonts w:hint="eastAsia"/>
                <w:szCs w:val="21"/>
              </w:rPr>
              <w:t>（1）熟练</w:t>
            </w:r>
            <w:r>
              <w:rPr>
                <w:rFonts w:hint="eastAsia"/>
                <w:szCs w:val="21"/>
                <w:lang w:val="en-US" w:eastAsia="zh-CN"/>
              </w:rPr>
              <w:t>吹</w:t>
            </w:r>
            <w:r>
              <w:rPr>
                <w:rFonts w:hint="eastAsia"/>
                <w:szCs w:val="21"/>
              </w:rPr>
              <w:t>奏布置的作业。</w:t>
            </w:r>
          </w:p>
          <w:p w14:paraId="133E1680">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48BE3CD0">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08FE7381">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5E699DB0">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322A1B60">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7D454C64">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1C4A3FC9">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017BDD86">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39678E83">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5BDF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586A1F4">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6654582C">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025CC1F9">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3923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0FE1462">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4778DDA8">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38D6D3CE">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576E0334">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43122FED">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30CA084F">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6DE75A2A">
      <w:pPr>
        <w:spacing w:line="360" w:lineRule="auto"/>
        <w:jc w:val="left"/>
        <w:rPr>
          <w:rFonts w:hint="eastAsia" w:ascii="宋体" w:hAnsi="宋体" w:eastAsia="宋体" w:cs="Times New Roman"/>
          <w:b/>
          <w:color w:val="000000"/>
          <w:sz w:val="24"/>
          <w:szCs w:val="24"/>
        </w:rPr>
      </w:pPr>
    </w:p>
    <w:p w14:paraId="01C4DB9C">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7014895E">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388CC84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7E144135">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57BCBA87">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47F84D65">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2189FEF1">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23B5A2C6">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24315B0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杨丽莉</w:t>
      </w:r>
    </w:p>
    <w:p w14:paraId="432DF46C">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5.9.1</w:t>
      </w:r>
    </w:p>
    <w:p w14:paraId="7D7BF8EE">
      <w:pPr>
        <w:spacing w:line="360" w:lineRule="auto"/>
        <w:ind w:firstLine="480" w:firstLineChars="200"/>
        <w:rPr>
          <w:rFonts w:hint="default" w:ascii="宋体" w:hAnsi="宋体"/>
          <w:sz w:val="24"/>
          <w:lang w:val="en-US" w:eastAsia="zh-CN"/>
        </w:rPr>
      </w:pPr>
    </w:p>
    <w:p w14:paraId="3E1F62D5">
      <w:pPr>
        <w:rPr>
          <w:rFonts w:hint="eastAsia" w:eastAsiaTheme="minorEastAsia"/>
          <w:lang w:eastAsia="zh-CN"/>
        </w:rPr>
      </w:pPr>
    </w:p>
    <w:p w14:paraId="0FDDCA0D">
      <w:pPr>
        <w:rPr>
          <w:rFonts w:hint="eastAsia" w:eastAsiaTheme="minorEastAsia"/>
          <w:lang w:eastAsia="zh-CN"/>
        </w:rPr>
      </w:pPr>
    </w:p>
    <w:p w14:paraId="5E4C63D9">
      <w:pPr>
        <w:rPr>
          <w:rFonts w:hint="eastAsia" w:eastAsiaTheme="minorEastAsia"/>
          <w:lang w:eastAsia="zh-CN"/>
        </w:rPr>
      </w:pPr>
    </w:p>
    <w:p w14:paraId="2543E7A0">
      <w:pPr>
        <w:rPr>
          <w:rFonts w:hint="eastAsia" w:eastAsiaTheme="minorEastAsia"/>
          <w:lang w:eastAsia="zh-CN"/>
        </w:rPr>
      </w:pPr>
    </w:p>
    <w:p w14:paraId="38150ED3">
      <w:pPr>
        <w:rPr>
          <w:rFonts w:hint="eastAsia" w:eastAsiaTheme="minorEastAsia"/>
          <w:lang w:eastAsia="zh-CN"/>
        </w:rPr>
      </w:pPr>
    </w:p>
    <w:p w14:paraId="5382422A">
      <w:pPr>
        <w:rPr>
          <w:rFonts w:hint="eastAsia" w:eastAsiaTheme="minorEastAsia"/>
          <w:lang w:eastAsia="zh-CN"/>
        </w:rPr>
      </w:pPr>
    </w:p>
    <w:p w14:paraId="0C375BA2">
      <w:pPr>
        <w:rPr>
          <w:rFonts w:hint="eastAsia" w:eastAsiaTheme="minorEastAsia"/>
          <w:lang w:eastAsia="zh-CN"/>
        </w:rPr>
      </w:pPr>
    </w:p>
    <w:p w14:paraId="7E8B7B74">
      <w:pPr>
        <w:rPr>
          <w:rFonts w:hint="eastAsia" w:eastAsiaTheme="minorEastAsia"/>
          <w:lang w:eastAsia="zh-CN"/>
        </w:rPr>
      </w:pPr>
    </w:p>
    <w:p w14:paraId="678759A4">
      <w:pPr>
        <w:rPr>
          <w:rFonts w:hint="eastAsia" w:eastAsiaTheme="minorEastAsia"/>
          <w:lang w:eastAsia="zh-CN"/>
        </w:rPr>
      </w:pPr>
    </w:p>
    <w:p w14:paraId="1DC9ADD0">
      <w:pPr>
        <w:rPr>
          <w:rFonts w:hint="eastAsia" w:eastAsiaTheme="minorEastAsia"/>
          <w:lang w:eastAsia="zh-CN"/>
        </w:rPr>
      </w:pPr>
    </w:p>
    <w:p w14:paraId="34902921">
      <w:pPr>
        <w:rPr>
          <w:rFonts w:hint="eastAsia" w:eastAsiaTheme="minorEastAsia"/>
          <w:lang w:eastAsia="zh-CN"/>
        </w:rPr>
      </w:pPr>
    </w:p>
    <w:p w14:paraId="02D8BBF8">
      <w:pPr>
        <w:rPr>
          <w:rFonts w:hint="eastAsia" w:eastAsiaTheme="minorEastAsia"/>
          <w:lang w:eastAsia="zh-CN"/>
        </w:rPr>
      </w:pPr>
    </w:p>
    <w:p w14:paraId="694CF148">
      <w:pPr>
        <w:rPr>
          <w:rFonts w:hint="eastAsia" w:eastAsiaTheme="minorEastAsia"/>
          <w:lang w:eastAsia="zh-CN"/>
        </w:rPr>
      </w:pPr>
    </w:p>
    <w:p w14:paraId="008F089F">
      <w:pPr>
        <w:rPr>
          <w:rFonts w:hint="eastAsia" w:eastAsiaTheme="minorEastAsia"/>
          <w:lang w:eastAsia="zh-CN"/>
        </w:rPr>
      </w:pPr>
    </w:p>
    <w:p w14:paraId="1CFA6D66">
      <w:pPr>
        <w:rPr>
          <w:rFonts w:hint="eastAsia" w:eastAsiaTheme="minorEastAsia"/>
          <w:lang w:eastAsia="zh-CN"/>
        </w:rPr>
      </w:pPr>
    </w:p>
    <w:p w14:paraId="415C5B16">
      <w:pPr>
        <w:rPr>
          <w:rFonts w:hint="eastAsia" w:eastAsiaTheme="minorEastAsia"/>
          <w:lang w:eastAsia="zh-CN"/>
        </w:rPr>
      </w:pPr>
    </w:p>
    <w:p w14:paraId="2F800E18">
      <w:pPr>
        <w:rPr>
          <w:rFonts w:hint="eastAsia" w:eastAsiaTheme="minorEastAsia"/>
          <w:lang w:eastAsia="zh-CN"/>
        </w:rPr>
      </w:pPr>
    </w:p>
    <w:p w14:paraId="63A81E5E">
      <w:pPr>
        <w:rPr>
          <w:rFonts w:hint="eastAsia" w:eastAsiaTheme="minorEastAsia"/>
          <w:lang w:eastAsia="zh-CN"/>
        </w:rPr>
      </w:pPr>
    </w:p>
    <w:p w14:paraId="6284E77E">
      <w:pPr>
        <w:rPr>
          <w:rFonts w:hint="eastAsia" w:eastAsiaTheme="minorEastAsia"/>
          <w:lang w:eastAsia="zh-CN"/>
        </w:rPr>
      </w:pPr>
    </w:p>
    <w:p w14:paraId="4299C009">
      <w:pPr>
        <w:rPr>
          <w:rFonts w:hint="eastAsia" w:eastAsiaTheme="minorEastAsia"/>
          <w:lang w:eastAsia="zh-CN"/>
        </w:rPr>
      </w:pPr>
    </w:p>
    <w:p w14:paraId="58D26AE9">
      <w:pPr>
        <w:rPr>
          <w:rFonts w:hint="eastAsia" w:eastAsiaTheme="minorEastAsia"/>
          <w:lang w:eastAsia="zh-CN"/>
        </w:rPr>
      </w:pPr>
    </w:p>
    <w:p w14:paraId="5013AFC7">
      <w:pPr>
        <w:rPr>
          <w:rFonts w:hint="eastAsia" w:eastAsiaTheme="minorEastAsia"/>
          <w:lang w:eastAsia="zh-CN"/>
        </w:rPr>
      </w:pPr>
    </w:p>
    <w:p w14:paraId="5E640FBE">
      <w:pPr>
        <w:rPr>
          <w:rFonts w:hint="eastAsia" w:eastAsiaTheme="minorEastAsia"/>
          <w:lang w:eastAsia="zh-CN"/>
        </w:rPr>
      </w:pPr>
    </w:p>
    <w:p w14:paraId="7C8F46AA">
      <w:pPr>
        <w:rPr>
          <w:rFonts w:hint="eastAsia" w:eastAsiaTheme="minorEastAsia"/>
          <w:lang w:eastAsia="zh-CN"/>
        </w:rPr>
      </w:pPr>
    </w:p>
    <w:p w14:paraId="72BA7027">
      <w:pPr>
        <w:rPr>
          <w:rFonts w:hint="eastAsia" w:eastAsiaTheme="minorEastAsia"/>
          <w:lang w:eastAsia="zh-CN"/>
        </w:rPr>
      </w:pPr>
    </w:p>
    <w:p w14:paraId="2340AFC0">
      <w:pPr>
        <w:rPr>
          <w:rFonts w:hint="eastAsia" w:eastAsiaTheme="minorEastAsia"/>
          <w:lang w:eastAsia="zh-CN"/>
        </w:rPr>
      </w:pPr>
    </w:p>
    <w:p w14:paraId="5ED09A91">
      <w:pPr>
        <w:rPr>
          <w:rFonts w:hint="eastAsia" w:eastAsiaTheme="minorEastAsia"/>
          <w:lang w:eastAsia="zh-CN"/>
        </w:rPr>
      </w:pPr>
    </w:p>
    <w:p w14:paraId="6552A7C0">
      <w:pPr>
        <w:rPr>
          <w:rFonts w:hint="eastAsia" w:eastAsiaTheme="minorEastAsia"/>
          <w:lang w:eastAsia="zh-CN"/>
        </w:rPr>
      </w:pPr>
    </w:p>
    <w:p w14:paraId="24A6CC2C">
      <w:pPr>
        <w:rPr>
          <w:rFonts w:hint="eastAsia" w:eastAsiaTheme="minorEastAsia"/>
          <w:lang w:eastAsia="zh-CN"/>
        </w:rPr>
      </w:pPr>
    </w:p>
    <w:p w14:paraId="2DA79CD3">
      <w:pPr>
        <w:spacing w:line="312" w:lineRule="auto"/>
        <w:jc w:val="center"/>
        <w:outlineLvl w:val="0"/>
        <w:rPr>
          <w:b/>
          <w:bCs/>
          <w:sz w:val="30"/>
        </w:rPr>
      </w:pPr>
      <w:bookmarkStart w:id="64" w:name="_Toc16382"/>
      <w:r>
        <w:rPr>
          <w:rFonts w:hint="eastAsia"/>
          <w:b/>
          <w:bCs/>
          <w:sz w:val="30"/>
          <w:lang w:eastAsia="zh-CN"/>
        </w:rPr>
        <w:t>《</w:t>
      </w:r>
      <w:r>
        <w:rPr>
          <w:rFonts w:hint="eastAsia"/>
          <w:b/>
          <w:bCs/>
          <w:sz w:val="30"/>
        </w:rPr>
        <w:t>器乐（</w:t>
      </w:r>
      <w:r>
        <w:rPr>
          <w:rFonts w:hint="eastAsia"/>
          <w:b/>
          <w:bCs/>
          <w:sz w:val="30"/>
          <w:lang w:val="en-US" w:eastAsia="zh-CN"/>
        </w:rPr>
        <w:t>萨克斯</w:t>
      </w:r>
      <w:r>
        <w:rPr>
          <w:rFonts w:hint="eastAsia"/>
          <w:b/>
          <w:bCs/>
          <w:sz w:val="30"/>
        </w:rPr>
        <w:t>）Ⅳ</w:t>
      </w:r>
      <w:r>
        <w:rPr>
          <w:rFonts w:hint="eastAsia"/>
          <w:b/>
          <w:bCs/>
          <w:sz w:val="30"/>
          <w:lang w:eastAsia="zh-CN"/>
        </w:rPr>
        <w:t>》</w:t>
      </w:r>
      <w:r>
        <w:rPr>
          <w:rFonts w:hint="eastAsia"/>
          <w:b/>
          <w:bCs/>
          <w:sz w:val="30"/>
        </w:rPr>
        <w:t>课程</w:t>
      </w:r>
      <w:r>
        <w:rPr>
          <w:b/>
          <w:bCs/>
          <w:sz w:val="30"/>
        </w:rPr>
        <w:t>教学大纲</w:t>
      </w:r>
      <w:bookmarkEnd w:id="64"/>
    </w:p>
    <w:p w14:paraId="3A282993">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Ⅳ</w:t>
      </w:r>
      <w:r>
        <w:rPr>
          <w:b/>
          <w:bCs/>
          <w:sz w:val="30"/>
        </w:rPr>
        <w:t>）</w:t>
      </w:r>
    </w:p>
    <w:p w14:paraId="29E11389">
      <w:pPr>
        <w:spacing w:line="312" w:lineRule="auto"/>
        <w:jc w:val="center"/>
        <w:rPr>
          <w:rFonts w:eastAsia="黑体"/>
          <w:bCs/>
          <w:sz w:val="30"/>
        </w:rPr>
      </w:pPr>
    </w:p>
    <w:p w14:paraId="5C28E14C">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rPr>
        <w:t>课程代码：</w:t>
      </w:r>
      <w:r>
        <w:rPr>
          <w:rFonts w:hint="eastAsia" w:ascii="宋体" w:hAnsi="宋体" w:cs="宋体"/>
          <w:b/>
          <w:bCs w:val="0"/>
          <w:sz w:val="24"/>
          <w:szCs w:val="24"/>
          <w:lang w:val="en-US" w:eastAsia="zh-CN"/>
        </w:rPr>
        <w:t>2403017</w:t>
      </w:r>
    </w:p>
    <w:p w14:paraId="24AE2CDC">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57AFC032">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3F493419">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6803C3B5">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p>
    <w:p w14:paraId="49765836">
      <w:pPr>
        <w:ind w:firstLine="482" w:firstLineChars="200"/>
        <w:rPr>
          <w:b/>
          <w:bCs/>
          <w:kern w:val="0"/>
          <w:sz w:val="24"/>
        </w:rPr>
      </w:pPr>
    </w:p>
    <w:p w14:paraId="4C7443D8">
      <w:pPr>
        <w:spacing w:line="360" w:lineRule="auto"/>
        <w:ind w:firstLine="482" w:firstLineChars="200"/>
        <w:rPr>
          <w:b/>
          <w:bCs/>
          <w:kern w:val="0"/>
          <w:sz w:val="24"/>
        </w:rPr>
      </w:pPr>
    </w:p>
    <w:p w14:paraId="3AFABF0D">
      <w:pPr>
        <w:numPr>
          <w:ilvl w:val="0"/>
          <w:numId w:val="0"/>
        </w:numPr>
        <w:rPr>
          <w:rFonts w:hint="eastAsia"/>
          <w:b/>
          <w:bCs/>
          <w:kern w:val="0"/>
          <w:sz w:val="24"/>
          <w:lang w:val="en-US" w:eastAsia="zh-CN"/>
        </w:rPr>
      </w:pPr>
      <w:r>
        <w:rPr>
          <w:rFonts w:hint="eastAsia"/>
          <w:b/>
          <w:bCs/>
          <w:kern w:val="0"/>
          <w:sz w:val="24"/>
          <w:lang w:val="en-US" w:eastAsia="zh-CN"/>
        </w:rPr>
        <w:t>一、课程介绍</w:t>
      </w:r>
    </w:p>
    <w:p w14:paraId="237CA810">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把握时代脉搏</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浪漫主义时期前期的萨克斯演奏风格</w:t>
      </w:r>
      <w:r>
        <w:rPr>
          <w:rFonts w:hint="eastAsia" w:ascii="Times New Roman" w:hAnsi="Times New Roman" w:eastAsia="宋体" w:cs="Times New Roman"/>
          <w:szCs w:val="21"/>
          <w:lang w:val="en-US" w:eastAsia="zh-CN"/>
        </w:rPr>
        <w:t>，并能够独立演奏</w:t>
      </w:r>
      <w:r>
        <w:rPr>
          <w:rFonts w:hint="eastAsia" w:ascii="Times New Roman" w:hAnsi="Times New Roman" w:cs="Times New Roman"/>
          <w:szCs w:val="21"/>
          <w:lang w:val="en-US" w:eastAsia="zh-CN"/>
        </w:rPr>
        <w:t>浪漫主义前期的萨克斯作品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197834E3">
      <w:pPr>
        <w:rPr>
          <w:rFonts w:hint="eastAsia" w:ascii="宋体" w:hAnsi="宋体"/>
          <w:sz w:val="24"/>
          <w:lang w:val="en-US" w:eastAsia="zh-CN"/>
        </w:rPr>
      </w:pPr>
    </w:p>
    <w:p w14:paraId="43435B62">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6EDC94FA">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43F307AF">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5F99659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目标2. </w:t>
      </w:r>
      <w:r>
        <w:rPr>
          <w:rFonts w:hint="eastAsia" w:ascii="Times New Roman" w:hAnsi="Times New Roman" w:cs="Times New Roman"/>
          <w:szCs w:val="21"/>
          <w:lang w:val="en-US" w:eastAsia="zh-CN"/>
        </w:rPr>
        <w:t>熟知身体构造，并</w:t>
      </w:r>
      <w:r>
        <w:rPr>
          <w:rFonts w:hint="eastAsia" w:ascii="Times New Roman" w:hAnsi="Times New Roman" w:eastAsia="宋体" w:cs="Times New Roman"/>
          <w:szCs w:val="21"/>
          <w:lang w:val="en-US" w:eastAsia="zh-CN"/>
        </w:rPr>
        <w:t>掌握</w:t>
      </w:r>
      <w:r>
        <w:rPr>
          <w:rFonts w:hint="eastAsia" w:ascii="Times New Roman" w:hAnsi="Times New Roman" w:cs="Times New Roman"/>
          <w:szCs w:val="21"/>
          <w:lang w:val="en-US" w:eastAsia="zh-CN"/>
        </w:rPr>
        <w:t>浪漫主义前期作品中的演奏中的肢体表现方法</w:t>
      </w:r>
      <w:r>
        <w:rPr>
          <w:rFonts w:hint="eastAsia" w:ascii="Times New Roman" w:hAnsi="Times New Roman" w:eastAsia="宋体" w:cs="Times New Roman"/>
          <w:szCs w:val="21"/>
          <w:lang w:val="en-US" w:eastAsia="zh-CN"/>
        </w:rPr>
        <w:t>。</w:t>
      </w:r>
    </w:p>
    <w:p w14:paraId="7521445B">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w:t>
      </w:r>
      <w:r>
        <w:rPr>
          <w:rFonts w:hint="eastAsia" w:ascii="Times New Roman" w:hAnsi="Times New Roman" w:cs="Times New Roman"/>
          <w:szCs w:val="21"/>
          <w:lang w:val="en-US" w:eastAsia="zh-CN"/>
        </w:rPr>
        <w:t>浪漫主义前期萨克斯作品的创作的类别和特征</w:t>
      </w:r>
      <w:r>
        <w:rPr>
          <w:rFonts w:hint="eastAsia" w:ascii="Times New Roman" w:hAnsi="Times New Roman" w:eastAsia="宋体" w:cs="Times New Roman"/>
          <w:szCs w:val="21"/>
          <w:lang w:val="en-US" w:eastAsia="zh-CN"/>
        </w:rPr>
        <w:t>，并熟练演奏数首</w:t>
      </w:r>
      <w:r>
        <w:rPr>
          <w:rFonts w:hint="eastAsia" w:ascii="Times New Roman" w:hAnsi="Times New Roman" w:cs="Times New Roman"/>
          <w:szCs w:val="21"/>
          <w:lang w:val="en-US" w:eastAsia="zh-CN"/>
        </w:rPr>
        <w:t>该时期的萨克斯</w:t>
      </w:r>
      <w:r>
        <w:rPr>
          <w:rFonts w:hint="eastAsia" w:ascii="Times New Roman" w:hAnsi="Times New Roman" w:eastAsia="宋体" w:cs="Times New Roman"/>
          <w:szCs w:val="21"/>
          <w:lang w:val="en-US" w:eastAsia="zh-CN"/>
        </w:rPr>
        <w:t>作品。</w:t>
      </w:r>
    </w:p>
    <w:p w14:paraId="189C7BF0">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浪漫主义前期萨克斯作品</w:t>
      </w:r>
      <w:r>
        <w:rPr>
          <w:rFonts w:hint="eastAsia" w:ascii="Times New Roman" w:hAnsi="Times New Roman" w:eastAsia="宋体" w:cs="Times New Roman"/>
          <w:szCs w:val="21"/>
          <w:lang w:val="en-US" w:eastAsia="zh-CN"/>
        </w:rPr>
        <w:t>的教学任务。</w:t>
      </w:r>
    </w:p>
    <w:p w14:paraId="4970B7DF">
      <w:pPr>
        <w:spacing w:line="360" w:lineRule="auto"/>
        <w:ind w:firstLine="420" w:firstLineChars="200"/>
        <w:jc w:val="left"/>
        <w:rPr>
          <w:rFonts w:hint="eastAsia" w:ascii="Times New Roman" w:hAnsi="Times New Roman" w:eastAsia="宋体" w:cs="Times New Roman"/>
          <w:szCs w:val="21"/>
          <w:lang w:val="en-US" w:eastAsia="zh-CN"/>
        </w:rPr>
      </w:pPr>
    </w:p>
    <w:p w14:paraId="5563EE99">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6131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19ECE714">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6D7B7D7F">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29C318DF">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41FB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04CBC98F">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5A63439E">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075FC428">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7BD1A55A">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1AA02376">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403FE8C8">
      <w:pPr>
        <w:spacing w:before="156" w:beforeLines="50" w:line="360" w:lineRule="auto"/>
        <w:jc w:val="left"/>
        <w:rPr>
          <w:rFonts w:hint="eastAsia" w:ascii="宋体" w:hAnsi="宋体" w:cs="Times New Roman"/>
          <w:b/>
          <w:color w:val="000000"/>
          <w:szCs w:val="21"/>
          <w:lang w:val="en-US" w:eastAsia="zh-CN"/>
        </w:rPr>
      </w:pPr>
    </w:p>
    <w:p w14:paraId="06BFBAD1">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7197CE5C">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关心我们的身体、通过身体认识生命的意义，树立正确的生命观。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6F22983D">
      <w:pPr>
        <w:spacing w:line="360" w:lineRule="auto"/>
        <w:ind w:firstLine="360" w:firstLineChars="200"/>
        <w:jc w:val="left"/>
        <w:rPr>
          <w:rFonts w:hint="default" w:ascii="Arial" w:hAnsi="Arial" w:cs="Arial"/>
          <w:i w:val="0"/>
          <w:iCs w:val="0"/>
          <w:caps w:val="0"/>
          <w:color w:val="222222"/>
          <w:spacing w:val="0"/>
          <w:sz w:val="18"/>
          <w:szCs w:val="18"/>
          <w:shd w:val="clear" w:fill="FFFFFF"/>
          <w:lang w:val="en-US" w:eastAsia="zh-CN"/>
        </w:rPr>
      </w:pPr>
    </w:p>
    <w:p w14:paraId="52575E57">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30FA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67C794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023F50D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1B9F51D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2AF913F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4F37549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B8ACCE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3E220B0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7C103D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4487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F974FD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认识我们的身体</w:t>
            </w:r>
          </w:p>
        </w:tc>
        <w:tc>
          <w:tcPr>
            <w:tcW w:w="1701" w:type="dxa"/>
            <w:vAlign w:val="center"/>
          </w:tcPr>
          <w:p w14:paraId="7FD599F5">
            <w:pPr>
              <w:keepNext w:val="0"/>
              <w:keepLines w:val="0"/>
              <w:suppressLineNumbers w:val="0"/>
              <w:spacing w:before="0" w:beforeAutospacing="0" w:after="0" w:afterAutospacing="0" w:line="269" w:lineRule="auto"/>
              <w:ind w:left="0" w:right="0"/>
              <w:jc w:val="left"/>
              <w:rPr>
                <w:rFonts w:hint="eastAsia" w:ascii="仿宋" w:hAnsi="仿宋" w:eastAsia="仿宋" w:cs="仿宋"/>
                <w:vertAlign w:val="baseline"/>
                <w:lang w:val="en-US" w:eastAsia="zh-CN"/>
              </w:rPr>
            </w:pPr>
            <w:r>
              <w:rPr>
                <w:rFonts w:hint="eastAsia" w:ascii="仿宋" w:hAnsi="仿宋" w:eastAsia="仿宋" w:cs="仿宋"/>
                <w:color w:val="000000"/>
                <w:szCs w:val="21"/>
              </w:rPr>
              <w:t>（1）</w:t>
            </w:r>
            <w:r>
              <w:rPr>
                <w:rFonts w:hint="eastAsia" w:ascii="仿宋" w:hAnsi="仿宋" w:eastAsia="仿宋" w:cs="仿宋"/>
                <w:vertAlign w:val="baseline"/>
                <w:lang w:val="en-US" w:eastAsia="zh-CN"/>
              </w:rPr>
              <w:t>我们的喉头与舌头</w:t>
            </w:r>
          </w:p>
          <w:p w14:paraId="535401AE">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仿宋" w:hAnsi="仿宋" w:eastAsia="仿宋" w:cs="仿宋"/>
                <w:color w:val="000000"/>
                <w:szCs w:val="21"/>
                <w:lang w:val="en-US" w:eastAsia="zh-CN"/>
              </w:rPr>
              <w:t>（2）我们的脊柱</w:t>
            </w:r>
          </w:p>
        </w:tc>
        <w:tc>
          <w:tcPr>
            <w:tcW w:w="1233" w:type="dxa"/>
            <w:vAlign w:val="center"/>
          </w:tcPr>
          <w:p w14:paraId="1D5692A0">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2</w:t>
            </w:r>
          </w:p>
        </w:tc>
        <w:tc>
          <w:tcPr>
            <w:tcW w:w="3161" w:type="dxa"/>
            <w:vAlign w:val="center"/>
          </w:tcPr>
          <w:p w14:paraId="28725118">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w:t>
            </w:r>
            <w:r>
              <w:rPr>
                <w:rFonts w:hint="default" w:ascii="宋体" w:hAnsi="宋体" w:cs="Times New Roman"/>
                <w:color w:val="000000"/>
                <w:szCs w:val="21"/>
                <w:lang w:val="en-US" w:eastAsia="zh-CN"/>
              </w:rPr>
              <w:t>认识自己身体的各部位，包括骨骼、肌肉等；了解各部位在</w:t>
            </w:r>
            <w:r>
              <w:rPr>
                <w:rFonts w:hint="eastAsia" w:ascii="宋体" w:hAnsi="宋体" w:cs="Times New Roman"/>
                <w:color w:val="000000"/>
                <w:szCs w:val="21"/>
                <w:lang w:val="en-US" w:eastAsia="zh-CN"/>
              </w:rPr>
              <w:t>萨克斯</w:t>
            </w:r>
            <w:r>
              <w:rPr>
                <w:rFonts w:hint="default" w:ascii="宋体" w:hAnsi="宋体" w:cs="Times New Roman"/>
                <w:color w:val="000000"/>
                <w:szCs w:val="21"/>
                <w:lang w:val="en-US" w:eastAsia="zh-CN"/>
              </w:rPr>
              <w:t>演奏中的作用；</w:t>
            </w:r>
          </w:p>
          <w:p w14:paraId="67DB51A3">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default" w:ascii="宋体" w:hAnsi="宋体" w:cs="Times New Roman"/>
                <w:color w:val="000000"/>
                <w:szCs w:val="21"/>
                <w:lang w:val="en-US" w:eastAsia="zh-CN"/>
              </w:rPr>
              <w:t>借助运动生物学，判断正确的演奏姿势。</w:t>
            </w:r>
          </w:p>
        </w:tc>
        <w:tc>
          <w:tcPr>
            <w:tcW w:w="1560" w:type="dxa"/>
            <w:vAlign w:val="center"/>
          </w:tcPr>
          <w:p w14:paraId="052642F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66C5293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3010DA4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540DBD10">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6</w:t>
            </w:r>
          </w:p>
        </w:tc>
      </w:tr>
      <w:tr w14:paraId="2C97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D9270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59A37D3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关心我们的身体、通过身体认识生命的意义，树立正确的生命观。</w:t>
            </w:r>
          </w:p>
        </w:tc>
      </w:tr>
      <w:tr w14:paraId="14FF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D5F277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仿宋" w:hAnsi="仿宋" w:eastAsia="仿宋" w:cs="仿宋"/>
                <w:color w:val="000000"/>
                <w:szCs w:val="21"/>
                <w:lang w:val="en-US" w:eastAsia="zh-CN"/>
              </w:rPr>
              <w:t>2.</w:t>
            </w:r>
            <w:r>
              <w:rPr>
                <w:rFonts w:hint="eastAsia" w:ascii="仿宋" w:hAnsi="仿宋" w:eastAsia="仿宋" w:cs="仿宋"/>
                <w:szCs w:val="21"/>
                <w:lang w:val="en-US" w:eastAsia="zh-CN"/>
              </w:rPr>
              <w:t>浪漫主义前期萨克斯作品</w:t>
            </w:r>
            <w:r>
              <w:rPr>
                <w:rFonts w:hint="eastAsia" w:ascii="仿宋" w:hAnsi="仿宋" w:eastAsia="仿宋" w:cs="仿宋"/>
                <w:color w:val="000000"/>
                <w:szCs w:val="21"/>
                <w:lang w:val="en-US" w:eastAsia="zh-CN"/>
              </w:rPr>
              <w:t>乐创作概述</w:t>
            </w:r>
          </w:p>
        </w:tc>
        <w:tc>
          <w:tcPr>
            <w:tcW w:w="1701" w:type="dxa"/>
            <w:vAlign w:val="center"/>
          </w:tcPr>
          <w:p w14:paraId="7A0D0165">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浪漫主义时期音乐的概述（2）</w:t>
            </w:r>
            <w:r>
              <w:rPr>
                <w:rFonts w:hint="eastAsia"/>
                <w:vertAlign w:val="baseline"/>
                <w:lang w:val="en-US" w:eastAsia="zh-CN"/>
              </w:rPr>
              <w:t>萨克斯的发明与德梅尔斯曼的作品分析</w:t>
            </w:r>
          </w:p>
          <w:p w14:paraId="5127DACF">
            <w:pPr>
              <w:keepNext w:val="0"/>
              <w:keepLines w:val="0"/>
              <w:suppressLineNumbers w:val="0"/>
              <w:spacing w:before="0" w:beforeAutospacing="0" w:after="0" w:afterAutospacing="0" w:line="269" w:lineRule="auto"/>
              <w:ind w:left="0" w:right="0"/>
              <w:jc w:val="left"/>
              <w:rPr>
                <w:rFonts w:hint="default"/>
                <w:vertAlign w:val="baseline"/>
                <w:lang w:val="en-US" w:eastAsia="zh-CN"/>
              </w:rPr>
            </w:pPr>
          </w:p>
        </w:tc>
        <w:tc>
          <w:tcPr>
            <w:tcW w:w="1233" w:type="dxa"/>
            <w:vAlign w:val="center"/>
          </w:tcPr>
          <w:p w14:paraId="57367530">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014972B9">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w:t>
            </w:r>
            <w:r>
              <w:rPr>
                <w:rFonts w:hint="eastAsia" w:ascii="宋体" w:hAnsi="宋体" w:eastAsia="宋体" w:cs="宋体"/>
                <w:szCs w:val="21"/>
                <w:lang w:val="en-US" w:eastAsia="zh-CN"/>
              </w:rPr>
              <w:t>浪漫主义前期</w:t>
            </w:r>
            <w:r>
              <w:rPr>
                <w:rFonts w:hint="eastAsia" w:ascii="宋体" w:hAnsi="宋体" w:cs="Times New Roman"/>
                <w:color w:val="000000"/>
                <w:szCs w:val="21"/>
                <w:lang w:val="en-US" w:eastAsia="zh-CN"/>
              </w:rPr>
              <w:t>的政治、经济、文化等背景。</w:t>
            </w:r>
          </w:p>
          <w:p w14:paraId="7615A67D">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掌握该时期萨克斯发展的特征。</w:t>
            </w:r>
          </w:p>
        </w:tc>
        <w:tc>
          <w:tcPr>
            <w:tcW w:w="1560" w:type="dxa"/>
            <w:vAlign w:val="center"/>
          </w:tcPr>
          <w:p w14:paraId="1D01F21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7C4C12E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2A4346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49BF2C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4616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7F3DD7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7C4DB9A">
            <w:pPr>
              <w:keepNext w:val="0"/>
              <w:keepLines w:val="0"/>
              <w:suppressLineNumbers w:val="0"/>
              <w:spacing w:before="0" w:beforeAutospacing="0" w:after="0" w:afterAutospacing="0" w:line="360" w:lineRule="auto"/>
              <w:ind w:left="0" w:right="0" w:firstLine="422" w:firstLineChars="20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3F96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B0025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3.萨克斯在交响乐团中的应用</w:t>
            </w:r>
          </w:p>
        </w:tc>
        <w:tc>
          <w:tcPr>
            <w:tcW w:w="1701" w:type="dxa"/>
            <w:vAlign w:val="center"/>
          </w:tcPr>
          <w:p w14:paraId="59B9B3A9">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萨克斯</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本乐器的发明价值与意义</w:t>
            </w:r>
          </w:p>
          <w:p w14:paraId="240B8C1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（2）萨克斯在经典交响乐作品中的选段</w:t>
            </w:r>
          </w:p>
          <w:p w14:paraId="7FDC3D7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tc>
        <w:tc>
          <w:tcPr>
            <w:tcW w:w="1233" w:type="dxa"/>
            <w:vAlign w:val="center"/>
          </w:tcPr>
          <w:p w14:paraId="5DD8F774">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2E0DB2A4">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（1）能够了解萨克斯这一乐器的价值与意义。</w:t>
            </w:r>
          </w:p>
          <w:p w14:paraId="44C7487E">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（2）能熟练演奏交响乐中萨克斯的经典乐段</w:t>
            </w:r>
          </w:p>
        </w:tc>
        <w:tc>
          <w:tcPr>
            <w:tcW w:w="1560" w:type="dxa"/>
            <w:vAlign w:val="center"/>
          </w:tcPr>
          <w:p w14:paraId="3878316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D74D7A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0FD7F9E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C630BD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DA6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CABD7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423FB2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8BB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007F3C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r>
              <w:rPr>
                <w:rFonts w:hint="eastAsia" w:ascii="宋体" w:hAnsi="宋体" w:eastAsia="宋体" w:cs="宋体"/>
                <w:szCs w:val="21"/>
                <w:lang w:val="en-US" w:eastAsia="zh-CN"/>
              </w:rPr>
              <w:t>浪漫主义前期萨克斯作品</w:t>
            </w:r>
            <w:r>
              <w:rPr>
                <w:rFonts w:hint="eastAsia" w:ascii="宋体" w:hAnsi="宋体" w:cs="宋体"/>
                <w:szCs w:val="21"/>
                <w:lang w:val="en-US" w:eastAsia="zh-CN"/>
              </w:rPr>
              <w:t>的演奏</w:t>
            </w:r>
          </w:p>
        </w:tc>
        <w:tc>
          <w:tcPr>
            <w:tcW w:w="1701" w:type="dxa"/>
            <w:vAlign w:val="center"/>
          </w:tcPr>
          <w:p w14:paraId="727D140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1BAB824F">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威尼斯狂欢节</w:t>
            </w:r>
          </w:p>
          <w:p w14:paraId="1603C0C3">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（3）西班牙主题与变奏</w:t>
            </w:r>
          </w:p>
          <w:p w14:paraId="40D0A7F8">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p>
        </w:tc>
        <w:tc>
          <w:tcPr>
            <w:tcW w:w="1233" w:type="dxa"/>
            <w:vAlign w:val="center"/>
          </w:tcPr>
          <w:p w14:paraId="68D0C23B">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3C21A5E5">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w:t>
            </w:r>
            <w:r>
              <w:rPr>
                <w:rFonts w:hint="eastAsia" w:ascii="宋体" w:hAnsi="宋体" w:eastAsia="宋体" w:cs="宋体"/>
                <w:szCs w:val="21"/>
                <w:lang w:val="en-US" w:eastAsia="zh-CN"/>
              </w:rPr>
              <w:t>浪漫主义前期</w:t>
            </w:r>
            <w:r>
              <w:rPr>
                <w:rFonts w:hint="eastAsia" w:ascii="宋体" w:hAnsi="宋体" w:cs="Times New Roman"/>
                <w:color w:val="000000"/>
                <w:szCs w:val="21"/>
                <w:lang w:val="en-US" w:eastAsia="zh-CN"/>
              </w:rPr>
              <w:t>兴起的数种演奏技法</w:t>
            </w:r>
            <w:r>
              <w:rPr>
                <w:rFonts w:hint="eastAsia" w:ascii="宋体" w:hAnsi="宋体" w:cs="Times New Roman"/>
                <w:color w:val="000000"/>
                <w:szCs w:val="21"/>
                <w:lang w:eastAsia="zh-CN"/>
              </w:rPr>
              <w:t>。</w:t>
            </w:r>
          </w:p>
          <w:p w14:paraId="4896474B">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54F78D2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62F8370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10CE7A5C">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594F355">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18</w:t>
            </w:r>
          </w:p>
        </w:tc>
      </w:tr>
      <w:tr w14:paraId="583F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820A2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5C52D647">
            <w:pPr>
              <w:keepNext w:val="0"/>
              <w:keepLines w:val="0"/>
              <w:suppressLineNumbers w:val="0"/>
              <w:spacing w:before="0" w:beforeAutospacing="0" w:after="0" w:afterAutospacing="0" w:line="360" w:lineRule="auto"/>
              <w:ind w:left="0" w:right="0" w:firstLine="422" w:firstLineChars="20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089C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2D5ED05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344ACF65">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浪漫主义前期萨克斯作品教学设计</w:t>
            </w:r>
          </w:p>
        </w:tc>
        <w:tc>
          <w:tcPr>
            <w:tcW w:w="1233" w:type="dxa"/>
            <w:vAlign w:val="center"/>
          </w:tcPr>
          <w:p w14:paraId="5383D719">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74FB3B40">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46896706">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w:t>
            </w:r>
            <w:r>
              <w:rPr>
                <w:rFonts w:hint="eastAsia" w:ascii="宋体" w:hAnsi="宋体" w:eastAsia="宋体" w:cs="宋体"/>
                <w:szCs w:val="21"/>
                <w:lang w:val="en-US" w:eastAsia="zh-CN"/>
              </w:rPr>
              <w:t>浪漫主义前期</w:t>
            </w:r>
            <w:r>
              <w:rPr>
                <w:rFonts w:hint="eastAsia" w:ascii="宋体" w:hAnsi="宋体" w:cs="宋体"/>
                <w:szCs w:val="21"/>
                <w:lang w:val="en-US" w:eastAsia="zh-CN"/>
              </w:rPr>
              <w:t>萨克斯作品</w:t>
            </w:r>
            <w:r>
              <w:rPr>
                <w:rFonts w:hint="eastAsia" w:ascii="宋体" w:hAnsi="宋体" w:cs="Times New Roman"/>
                <w:b w:val="0"/>
                <w:bCs/>
                <w:color w:val="000000"/>
                <w:szCs w:val="21"/>
                <w:lang w:val="en-US" w:eastAsia="zh-CN"/>
              </w:rPr>
              <w:t>的教学设计。</w:t>
            </w:r>
          </w:p>
          <w:p w14:paraId="47144815">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58997CF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675C0B7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74B212F0">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F2E74A6">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33A7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7D4E31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4F0071F9">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0148B81D">
      <w:pPr>
        <w:spacing w:line="360" w:lineRule="auto"/>
        <w:jc w:val="left"/>
        <w:rPr>
          <w:rFonts w:hint="eastAsia" w:ascii="宋体" w:hAnsi="宋体" w:eastAsia="宋体" w:cs="Times New Roman"/>
          <w:b/>
          <w:color w:val="000000"/>
          <w:sz w:val="24"/>
          <w:szCs w:val="24"/>
        </w:rPr>
      </w:pPr>
    </w:p>
    <w:p w14:paraId="5CB30754">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D87E45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52E7090">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6454556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126CC2A7">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190D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2747ABBB">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462244AF">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044723FD">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A650C68">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5100E5A8">
            <w:pPr>
              <w:pStyle w:val="25"/>
              <w:jc w:val="center"/>
              <w:rPr>
                <w:rFonts w:ascii="宋体" w:hAnsi="宋体" w:eastAsia="宋体"/>
                <w:b/>
              </w:rPr>
            </w:pPr>
            <w:r>
              <w:rPr>
                <w:rFonts w:hint="eastAsia" w:ascii="宋体" w:hAnsi="宋体" w:eastAsia="宋体"/>
                <w:b/>
              </w:rPr>
              <w:t>课程</w:t>
            </w:r>
          </w:p>
          <w:p w14:paraId="38231121">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21B26BA5">
            <w:pPr>
              <w:pStyle w:val="25"/>
              <w:jc w:val="center"/>
              <w:rPr>
                <w:rFonts w:ascii="宋体" w:hAnsi="宋体" w:eastAsia="宋体"/>
                <w:b/>
              </w:rPr>
            </w:pPr>
            <w:r>
              <w:rPr>
                <w:rFonts w:hint="eastAsia" w:ascii="宋体" w:hAnsi="宋体" w:eastAsia="宋体"/>
                <w:b/>
              </w:rPr>
              <w:t>考核</w:t>
            </w:r>
          </w:p>
          <w:p w14:paraId="4B76756F">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0DA5884D">
            <w:pPr>
              <w:pStyle w:val="25"/>
              <w:jc w:val="center"/>
              <w:rPr>
                <w:rFonts w:ascii="宋体" w:hAnsi="宋体" w:eastAsia="宋体"/>
                <w:b/>
              </w:rPr>
            </w:pPr>
            <w:r>
              <w:rPr>
                <w:rFonts w:ascii="宋体" w:hAnsi="宋体" w:eastAsia="宋体"/>
                <w:b/>
              </w:rPr>
              <w:t>对应的毕业要求指标点</w:t>
            </w:r>
          </w:p>
        </w:tc>
      </w:tr>
      <w:tr w14:paraId="168E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293CDA7D">
            <w:pPr>
              <w:pStyle w:val="25"/>
              <w:jc w:val="center"/>
              <w:rPr>
                <w:rFonts w:ascii="宋体" w:hAnsi="宋体" w:eastAsia="宋体"/>
              </w:rPr>
            </w:pPr>
            <w:r>
              <w:rPr>
                <w:rFonts w:ascii="宋体" w:hAnsi="宋体" w:eastAsia="宋体"/>
              </w:rPr>
              <w:t>平时成绩</w:t>
            </w:r>
          </w:p>
        </w:tc>
        <w:tc>
          <w:tcPr>
            <w:tcW w:w="1281" w:type="dxa"/>
            <w:noWrap w:val="0"/>
            <w:vAlign w:val="center"/>
          </w:tcPr>
          <w:p w14:paraId="4958CFD2">
            <w:pPr>
              <w:pStyle w:val="25"/>
              <w:jc w:val="center"/>
              <w:rPr>
                <w:rFonts w:ascii="宋体" w:hAnsi="宋体" w:eastAsia="宋体"/>
              </w:rPr>
            </w:pPr>
            <w:r>
              <w:rPr>
                <w:rFonts w:hint="eastAsia" w:ascii="宋体" w:hAnsi="宋体" w:eastAsia="宋体"/>
              </w:rPr>
              <w:t>平时还课</w:t>
            </w:r>
          </w:p>
          <w:p w14:paraId="6FEF3E85">
            <w:pPr>
              <w:pStyle w:val="25"/>
              <w:jc w:val="center"/>
              <w:rPr>
                <w:rFonts w:ascii="宋体" w:hAnsi="宋体" w:eastAsia="宋体"/>
              </w:rPr>
            </w:pPr>
            <w:r>
              <w:rPr>
                <w:rFonts w:hint="eastAsia" w:ascii="宋体" w:hAnsi="宋体" w:eastAsia="宋体"/>
              </w:rPr>
              <w:t>及</w:t>
            </w:r>
          </w:p>
          <w:p w14:paraId="101C69FF">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244A2AB6">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32D5A88D">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27220BEC">
            <w:pPr>
              <w:pStyle w:val="25"/>
              <w:jc w:val="center"/>
              <w:rPr>
                <w:rFonts w:ascii="宋体" w:hAnsi="宋体" w:eastAsia="宋体"/>
                <w:color w:val="000000"/>
                <w:szCs w:val="21"/>
              </w:rPr>
            </w:pPr>
            <w:r>
              <w:rPr>
                <w:rFonts w:hint="eastAsia" w:ascii="宋体" w:hAnsi="宋体" w:eastAsia="宋体"/>
                <w:color w:val="000000"/>
                <w:szCs w:val="21"/>
              </w:rPr>
              <w:t>课程目标1</w:t>
            </w:r>
          </w:p>
          <w:p w14:paraId="444E4AEE">
            <w:pPr>
              <w:pStyle w:val="25"/>
              <w:jc w:val="center"/>
              <w:rPr>
                <w:rFonts w:ascii="宋体" w:hAnsi="宋体" w:eastAsia="宋体"/>
                <w:color w:val="000000"/>
                <w:szCs w:val="21"/>
              </w:rPr>
            </w:pPr>
            <w:r>
              <w:rPr>
                <w:rFonts w:hint="eastAsia" w:ascii="宋体" w:hAnsi="宋体" w:eastAsia="宋体"/>
                <w:color w:val="000000"/>
                <w:szCs w:val="21"/>
              </w:rPr>
              <w:t>课程目标2</w:t>
            </w:r>
          </w:p>
          <w:p w14:paraId="2CFA48C1">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4BFA9ABF">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3621322C">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0AB85570">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114814E4">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5F4E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7E2E8099">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693FC0B5">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0DBE2058">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19CF52EE">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29C51C08">
            <w:pPr>
              <w:pStyle w:val="25"/>
              <w:jc w:val="center"/>
              <w:rPr>
                <w:rFonts w:ascii="宋体" w:hAnsi="宋体" w:eastAsia="宋体"/>
                <w:color w:val="000000"/>
                <w:szCs w:val="21"/>
              </w:rPr>
            </w:pPr>
            <w:r>
              <w:rPr>
                <w:rFonts w:hint="eastAsia" w:ascii="宋体" w:hAnsi="宋体" w:eastAsia="宋体"/>
                <w:color w:val="000000"/>
                <w:szCs w:val="21"/>
              </w:rPr>
              <w:t>课程目标4</w:t>
            </w:r>
          </w:p>
          <w:p w14:paraId="72B6E2E8">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14FD8079">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4AF424EF">
            <w:pPr>
              <w:pStyle w:val="25"/>
              <w:jc w:val="center"/>
              <w:rPr>
                <w:rFonts w:hint="default" w:ascii="宋体" w:hAnsi="宋体" w:eastAsia="宋体"/>
                <w:lang w:val="en-US" w:eastAsia="zh-CN"/>
              </w:rPr>
            </w:pPr>
            <w:r>
              <w:rPr>
                <w:rFonts w:hint="eastAsia" w:ascii="宋体" w:hAnsi="宋体"/>
                <w:color w:val="000000"/>
                <w:szCs w:val="21"/>
              </w:rPr>
              <w:t>3-1,2-2</w:t>
            </w:r>
          </w:p>
        </w:tc>
      </w:tr>
    </w:tbl>
    <w:p w14:paraId="6F2BBD6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DE4DAF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F86B6F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295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28A6F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4C75F6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D47DFD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208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88BA8AF">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1E57962">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7127E9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728C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5EA19A">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DDBD09F">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0EAE8E60">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8CA9BF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45CA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A74E802">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03274144">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271852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015F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607ACD">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5540EF50">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53366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12E9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52601C">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B3BAA44">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3A443E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p>
        </w:tc>
      </w:tr>
      <w:tr w14:paraId="5FC5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6C2C61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F93E75D">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21801E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349D183E">
      <w:pPr>
        <w:spacing w:line="360" w:lineRule="auto"/>
        <w:rPr>
          <w:rFonts w:hint="eastAsia" w:ascii="宋体" w:hAnsi="宋体"/>
          <w:sz w:val="24"/>
          <w:szCs w:val="22"/>
        </w:rPr>
      </w:pPr>
    </w:p>
    <w:p w14:paraId="092B3F62">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2909089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58017357">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8"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8" DrawAspect="Content" ObjectID="_1468075749" r:id="rId32">
            <o:LockedField>false</o:LockedField>
          </o:OLEObject>
        </w:object>
      </w:r>
    </w:p>
    <w:p w14:paraId="215B608A">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76474F09">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1F2A4B5B">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41768DEB">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57B8CF8D">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1646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73D6E87F">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4EECE299">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00B7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E78B100">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4E7DE6B6">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55281EFB">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049F4098">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509C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8BCF797">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1A3A4842">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03A165CF">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26ED6D15">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6755C95B">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204CD223">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4487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B8237C1">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1D73FA12">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06F7041F">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lang w:val="en-US" w:eastAsia="zh-CN"/>
              </w:rPr>
              <w:t>吹</w:t>
            </w:r>
            <w:r>
              <w:rPr>
                <w:rFonts w:hint="eastAsia"/>
                <w:szCs w:val="21"/>
              </w:rPr>
              <w:t>奏曲目，还课</w:t>
            </w:r>
            <w:r>
              <w:rPr>
                <w:rFonts w:hint="default"/>
                <w:szCs w:val="21"/>
              </w:rPr>
              <w:t>达到以下基本要求：</w:t>
            </w:r>
          </w:p>
          <w:p w14:paraId="716FFF30">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0163CA21">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537200DD">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1062C703">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686DA4B5">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5E124144">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40E03C0B">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00017EC5">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1A583EFB">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05E16A7C">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0E4D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B501538">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29BA628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56F2CC23">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571F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6E45CC2">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5F5E876A">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40EC7373">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582794C8">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6CA115A5">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26CB3109">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1A2E51D2">
      <w:pPr>
        <w:spacing w:line="360" w:lineRule="auto"/>
        <w:jc w:val="left"/>
        <w:rPr>
          <w:rFonts w:hint="eastAsia" w:ascii="宋体" w:hAnsi="宋体" w:eastAsia="宋体" w:cs="Times New Roman"/>
          <w:b/>
          <w:color w:val="000000"/>
          <w:sz w:val="24"/>
          <w:szCs w:val="24"/>
        </w:rPr>
      </w:pPr>
    </w:p>
    <w:p w14:paraId="5BECE658">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66379A3A">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05C7358D">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11E16B15">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2AD1C4FF">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794E3BFB">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2F78822D">
      <w:pPr>
        <w:spacing w:line="312" w:lineRule="auto"/>
        <w:rPr>
          <w:rFonts w:ascii="宋体" w:hAnsi="宋体"/>
          <w:sz w:val="24"/>
        </w:rPr>
      </w:pPr>
    </w:p>
    <w:p w14:paraId="5AD22CE5">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0F52E35B">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0DC4C4FC">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杨丽莉</w:t>
      </w:r>
    </w:p>
    <w:p w14:paraId="21E5DD36">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5.9.1</w:t>
      </w:r>
    </w:p>
    <w:p w14:paraId="4FE960A2">
      <w:pPr>
        <w:spacing w:line="360" w:lineRule="auto"/>
        <w:ind w:firstLine="420" w:firstLineChars="200"/>
        <w:jc w:val="right"/>
        <w:rPr>
          <w:rFonts w:hint="default" w:ascii="Times New Roman" w:hAnsi="Times New Roman" w:eastAsia="宋体" w:cs="Times New Roman"/>
          <w:szCs w:val="21"/>
          <w:lang w:val="en-US" w:eastAsia="zh-CN"/>
        </w:rPr>
      </w:pPr>
    </w:p>
    <w:p w14:paraId="7F003D16">
      <w:pPr>
        <w:spacing w:line="360" w:lineRule="auto"/>
        <w:ind w:firstLine="480" w:firstLineChars="200"/>
        <w:rPr>
          <w:rFonts w:hint="default" w:ascii="宋体" w:hAnsi="宋体"/>
          <w:sz w:val="24"/>
          <w:lang w:val="en-US" w:eastAsia="zh-CN"/>
        </w:rPr>
      </w:pPr>
    </w:p>
    <w:p w14:paraId="0BEB6D26">
      <w:pPr>
        <w:rPr>
          <w:rFonts w:hint="eastAsia" w:eastAsiaTheme="minorEastAsia"/>
          <w:lang w:eastAsia="zh-CN"/>
        </w:rPr>
      </w:pPr>
    </w:p>
    <w:p w14:paraId="2802F720">
      <w:pPr>
        <w:rPr>
          <w:rFonts w:hint="eastAsia" w:eastAsiaTheme="minorEastAsia"/>
          <w:lang w:eastAsia="zh-CN"/>
        </w:rPr>
      </w:pPr>
    </w:p>
    <w:p w14:paraId="775EAE61">
      <w:pPr>
        <w:rPr>
          <w:rFonts w:hint="eastAsia" w:eastAsiaTheme="minorEastAsia"/>
          <w:lang w:eastAsia="zh-CN"/>
        </w:rPr>
      </w:pPr>
    </w:p>
    <w:p w14:paraId="6DE62497">
      <w:pPr>
        <w:rPr>
          <w:rFonts w:hint="eastAsia" w:eastAsiaTheme="minorEastAsia"/>
          <w:lang w:eastAsia="zh-CN"/>
        </w:rPr>
      </w:pPr>
    </w:p>
    <w:p w14:paraId="79BBF04A">
      <w:pPr>
        <w:spacing w:line="312" w:lineRule="auto"/>
        <w:jc w:val="center"/>
        <w:outlineLvl w:val="0"/>
        <w:rPr>
          <w:b/>
          <w:bCs/>
          <w:sz w:val="30"/>
        </w:rPr>
      </w:pPr>
      <w:bookmarkStart w:id="65" w:name="_Toc17157"/>
      <w:r>
        <w:rPr>
          <w:rFonts w:hint="eastAsia"/>
          <w:b/>
          <w:bCs/>
          <w:sz w:val="30"/>
          <w:lang w:eastAsia="zh-CN"/>
        </w:rPr>
        <w:t>《</w:t>
      </w:r>
      <w:r>
        <w:rPr>
          <w:rFonts w:hint="eastAsia"/>
          <w:b/>
          <w:bCs/>
          <w:sz w:val="30"/>
        </w:rPr>
        <w:t>器乐（</w:t>
      </w:r>
      <w:r>
        <w:rPr>
          <w:rFonts w:hint="eastAsia"/>
          <w:b/>
          <w:bCs/>
          <w:sz w:val="30"/>
          <w:lang w:val="en-US" w:eastAsia="zh-CN"/>
        </w:rPr>
        <w:t>萨克斯</w:t>
      </w:r>
      <w:r>
        <w:rPr>
          <w:rFonts w:hint="eastAsia"/>
          <w:b/>
          <w:bCs/>
          <w:sz w:val="30"/>
        </w:rPr>
        <w:t>）Ⅴ</w:t>
      </w:r>
      <w:r>
        <w:rPr>
          <w:rFonts w:hint="eastAsia"/>
          <w:b/>
          <w:bCs/>
          <w:sz w:val="30"/>
          <w:lang w:eastAsia="zh-CN"/>
        </w:rPr>
        <w:t>》</w:t>
      </w:r>
      <w:r>
        <w:rPr>
          <w:rFonts w:hint="eastAsia"/>
          <w:b/>
          <w:bCs/>
          <w:sz w:val="30"/>
        </w:rPr>
        <w:t>课程</w:t>
      </w:r>
      <w:r>
        <w:rPr>
          <w:b/>
          <w:bCs/>
          <w:sz w:val="30"/>
        </w:rPr>
        <w:t>教学大纲</w:t>
      </w:r>
      <w:bookmarkEnd w:id="65"/>
    </w:p>
    <w:p w14:paraId="7514D509">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Ⅴ</w:t>
      </w:r>
      <w:r>
        <w:rPr>
          <w:b/>
          <w:bCs/>
          <w:sz w:val="30"/>
        </w:rPr>
        <w:t>）</w:t>
      </w:r>
    </w:p>
    <w:p w14:paraId="2AB90452">
      <w:pPr>
        <w:spacing w:line="312" w:lineRule="auto"/>
        <w:jc w:val="center"/>
        <w:rPr>
          <w:rFonts w:eastAsia="黑体"/>
          <w:bCs/>
          <w:sz w:val="30"/>
        </w:rPr>
      </w:pPr>
    </w:p>
    <w:p w14:paraId="1B0C9F58">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课程代码：24030</w:t>
      </w:r>
      <w:r>
        <w:rPr>
          <w:rFonts w:hint="eastAsia" w:ascii="宋体" w:hAnsi="宋体" w:cs="宋体"/>
          <w:b/>
          <w:bCs w:val="0"/>
          <w:sz w:val="24"/>
          <w:szCs w:val="24"/>
          <w:lang w:val="en-US" w:eastAsia="zh-CN"/>
        </w:rPr>
        <w:t>3</w:t>
      </w:r>
      <w:r>
        <w:rPr>
          <w:rFonts w:hint="eastAsia" w:ascii="宋体" w:hAnsi="宋体" w:eastAsia="宋体" w:cs="宋体"/>
          <w:b/>
          <w:bCs w:val="0"/>
          <w:sz w:val="24"/>
          <w:szCs w:val="24"/>
          <w:lang w:val="en-US" w:eastAsia="zh-CN"/>
        </w:rPr>
        <w:t>8</w:t>
      </w:r>
    </w:p>
    <w:p w14:paraId="4537A3E4">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分：2</w:t>
      </w:r>
    </w:p>
    <w:p w14:paraId="6EE89690">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时：32</w:t>
      </w:r>
    </w:p>
    <w:p w14:paraId="07090598">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先修课程：《视唱练耳》《基本乐理》</w:t>
      </w:r>
    </w:p>
    <w:p w14:paraId="2B5453E0">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适用专业：音乐学                            </w:t>
      </w:r>
    </w:p>
    <w:p w14:paraId="7958DFBE">
      <w:pPr>
        <w:spacing w:line="360" w:lineRule="auto"/>
        <w:ind w:firstLine="482" w:firstLineChars="200"/>
        <w:jc w:val="left"/>
        <w:rPr>
          <w:rFonts w:hint="eastAsia" w:ascii="宋体" w:hAnsi="宋体" w:eastAsia="宋体" w:cs="宋体"/>
          <w:b/>
          <w:bCs w:val="0"/>
          <w:sz w:val="24"/>
          <w:szCs w:val="24"/>
          <w:lang w:val="en-US" w:eastAsia="zh-CN"/>
        </w:rPr>
      </w:pPr>
    </w:p>
    <w:p w14:paraId="16590579">
      <w:pPr>
        <w:numPr>
          <w:ilvl w:val="0"/>
          <w:numId w:val="0"/>
        </w:numPr>
        <w:rPr>
          <w:rFonts w:hint="eastAsia"/>
          <w:b/>
          <w:bCs/>
          <w:kern w:val="0"/>
          <w:sz w:val="24"/>
          <w:lang w:val="en-US" w:eastAsia="zh-CN"/>
        </w:rPr>
      </w:pPr>
      <w:r>
        <w:rPr>
          <w:rFonts w:hint="eastAsia"/>
          <w:b/>
          <w:bCs/>
          <w:kern w:val="0"/>
          <w:sz w:val="24"/>
          <w:lang w:val="en-US" w:eastAsia="zh-CN"/>
        </w:rPr>
        <w:t>一、课程介绍</w:t>
      </w:r>
    </w:p>
    <w:p w14:paraId="25FD07B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把握时代特征</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近现代萨克斯作品</w:t>
      </w:r>
      <w:r>
        <w:rPr>
          <w:rFonts w:hint="eastAsia" w:ascii="Times New Roman" w:hAnsi="Times New Roman" w:eastAsia="宋体" w:cs="Times New Roman"/>
          <w:szCs w:val="21"/>
          <w:lang w:val="en-US" w:eastAsia="zh-CN"/>
        </w:rPr>
        <w:t>，并能够独立演奏</w:t>
      </w:r>
      <w:r>
        <w:rPr>
          <w:rFonts w:hint="eastAsia" w:ascii="Times New Roman" w:hAnsi="Times New Roman" w:cs="Times New Roman"/>
          <w:szCs w:val="21"/>
          <w:lang w:val="en-US" w:eastAsia="zh-CN"/>
        </w:rPr>
        <w:t>现代萨克斯作品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08A4096E">
      <w:pPr>
        <w:ind w:firstLine="480" w:firstLineChars="200"/>
        <w:rPr>
          <w:rFonts w:hint="eastAsia" w:ascii="宋体" w:hAnsi="宋体"/>
          <w:sz w:val="24"/>
          <w:lang w:val="en-US" w:eastAsia="zh-CN"/>
        </w:rPr>
      </w:pPr>
    </w:p>
    <w:p w14:paraId="6C39EFAC">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2A8B991B">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01EE120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69BC1B09">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2</w:t>
      </w:r>
      <w:r>
        <w:rPr>
          <w:rFonts w:hint="eastAsia" w:ascii="Times New Roman" w:hAnsi="Times New Roman" w:eastAsia="宋体" w:cs="Times New Roman"/>
          <w:szCs w:val="21"/>
          <w:lang w:val="en-US" w:eastAsia="zh-CN"/>
        </w:rPr>
        <w:t xml:space="preserve">. </w:t>
      </w:r>
      <w:r>
        <w:rPr>
          <w:rFonts w:hint="eastAsia" w:ascii="Times New Roman" w:hAnsi="Times New Roman" w:cs="Times New Roman"/>
          <w:szCs w:val="21"/>
          <w:lang w:val="en-US" w:eastAsia="zh-CN"/>
        </w:rPr>
        <w:t>熟知历代关于筝的诗文作品。</w:t>
      </w:r>
    </w:p>
    <w:p w14:paraId="5A45D6FA">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3</w:t>
      </w:r>
      <w:r>
        <w:rPr>
          <w:rFonts w:hint="eastAsia" w:ascii="Times New Roman" w:hAnsi="Times New Roman" w:eastAsia="宋体" w:cs="Times New Roman"/>
          <w:szCs w:val="21"/>
          <w:lang w:val="en-US" w:eastAsia="zh-CN"/>
        </w:rPr>
        <w:t>. 能够了解</w:t>
      </w:r>
      <w:r>
        <w:rPr>
          <w:rFonts w:hint="eastAsia" w:ascii="宋体" w:hAnsi="宋体" w:cs="Times New Roman"/>
          <w:color w:val="000000"/>
          <w:szCs w:val="21"/>
          <w:lang w:val="en-US" w:eastAsia="zh-CN"/>
        </w:rPr>
        <w:t>21世纪</w:t>
      </w:r>
      <w:r>
        <w:rPr>
          <w:rFonts w:hint="eastAsia" w:ascii="Times New Roman" w:hAnsi="Times New Roman" w:eastAsia="宋体" w:cs="Times New Roman"/>
          <w:szCs w:val="21"/>
          <w:lang w:val="en-US" w:eastAsia="zh-CN"/>
        </w:rPr>
        <w:t>筝乐</w:t>
      </w:r>
      <w:r>
        <w:rPr>
          <w:rFonts w:hint="eastAsia" w:ascii="Times New Roman" w:hAnsi="Times New Roman" w:cs="Times New Roman"/>
          <w:szCs w:val="21"/>
          <w:lang w:val="en-US" w:eastAsia="zh-CN"/>
        </w:rPr>
        <w:t>创作的类别和特征</w:t>
      </w:r>
      <w:r>
        <w:rPr>
          <w:rFonts w:hint="eastAsia" w:ascii="Times New Roman" w:hAnsi="Times New Roman" w:eastAsia="宋体" w:cs="Times New Roman"/>
          <w:szCs w:val="21"/>
          <w:lang w:val="en-US" w:eastAsia="zh-CN"/>
        </w:rPr>
        <w:t>，并熟练演奏数首</w:t>
      </w:r>
      <w:r>
        <w:rPr>
          <w:rFonts w:hint="eastAsia" w:ascii="Times New Roman" w:hAnsi="Times New Roman" w:cs="Times New Roman"/>
          <w:szCs w:val="21"/>
          <w:lang w:val="en-US" w:eastAsia="zh-CN"/>
        </w:rPr>
        <w:t>该时期的</w:t>
      </w:r>
      <w:r>
        <w:rPr>
          <w:rFonts w:hint="eastAsia" w:ascii="Times New Roman" w:hAnsi="Times New Roman" w:eastAsia="宋体" w:cs="Times New Roman"/>
          <w:szCs w:val="21"/>
          <w:lang w:val="en-US" w:eastAsia="zh-CN"/>
        </w:rPr>
        <w:t>筝乐作品。</w:t>
      </w:r>
    </w:p>
    <w:p w14:paraId="798D2C2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lang w:val="en-US" w:eastAsia="zh-CN"/>
        </w:rPr>
        <w:t>. 能够基本胜任</w:t>
      </w:r>
      <w:r>
        <w:rPr>
          <w:rFonts w:hint="eastAsia" w:ascii="宋体" w:hAnsi="宋体" w:cs="Times New Roman"/>
          <w:color w:val="000000"/>
          <w:szCs w:val="21"/>
          <w:lang w:val="en-US" w:eastAsia="zh-CN"/>
        </w:rPr>
        <w:t>21世纪</w:t>
      </w:r>
      <w:r>
        <w:rPr>
          <w:rFonts w:hint="eastAsia" w:ascii="Times New Roman" w:hAnsi="Times New Roman" w:cs="Times New Roman"/>
          <w:szCs w:val="21"/>
          <w:lang w:val="en-US" w:eastAsia="zh-CN"/>
        </w:rPr>
        <w:t>筝曲</w:t>
      </w:r>
      <w:r>
        <w:rPr>
          <w:rFonts w:hint="eastAsia" w:ascii="Times New Roman" w:hAnsi="Times New Roman" w:eastAsia="宋体" w:cs="Times New Roman"/>
          <w:szCs w:val="21"/>
          <w:lang w:val="en-US" w:eastAsia="zh-CN"/>
        </w:rPr>
        <w:t>的教学任务。</w:t>
      </w:r>
    </w:p>
    <w:p w14:paraId="6FB371E3">
      <w:pPr>
        <w:spacing w:line="360" w:lineRule="auto"/>
        <w:ind w:firstLine="482"/>
        <w:jc w:val="left"/>
        <w:rPr>
          <w:rFonts w:ascii="宋体" w:hAnsi="宋体"/>
          <w:sz w:val="24"/>
        </w:rPr>
      </w:pPr>
    </w:p>
    <w:p w14:paraId="756617E7">
      <w:pPr>
        <w:spacing w:line="360" w:lineRule="auto"/>
        <w:ind w:firstLine="482"/>
        <w:jc w:val="left"/>
        <w:rPr>
          <w:rFonts w:ascii="宋体" w:hAnsi="宋体"/>
          <w:sz w:val="24"/>
        </w:rPr>
      </w:pPr>
    </w:p>
    <w:p w14:paraId="3F59E294">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267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748" w:type="dxa"/>
            <w:noWrap w:val="0"/>
            <w:vAlign w:val="center"/>
          </w:tcPr>
          <w:p w14:paraId="38F2B0F0">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27E90415">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628BA037">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5F55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63063F0">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7AB2BDCC">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0B09EA37">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2F3FC9A9">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6DE23A14">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4A516FAB">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71CB930D">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旨在通过中华优秀传统文化的传承与弘扬，培养学生的文化自信、道德情操、爱国情怀以及批判性思维和人文素养。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78DCF01D">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66D4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73CC97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50EA181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776545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26D7B89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429FCC4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099ED67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C154AA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4397CEE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5F07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C38BC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20世纪初的音乐艺术底色</w:t>
            </w:r>
          </w:p>
        </w:tc>
        <w:tc>
          <w:tcPr>
            <w:tcW w:w="1701" w:type="dxa"/>
            <w:vAlign w:val="center"/>
          </w:tcPr>
          <w:p w14:paraId="3B44361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p w14:paraId="1D105E35">
            <w:pPr>
              <w:keepNext w:val="0"/>
              <w:keepLines w:val="0"/>
              <w:suppressLineNumbers w:val="0"/>
              <w:spacing w:before="0" w:beforeAutospacing="0" w:after="0" w:afterAutospacing="0" w:line="269" w:lineRule="auto"/>
              <w:ind w:left="0" w:right="0"/>
              <w:jc w:val="left"/>
              <w:rPr>
                <w:rFonts w:hint="default" w:ascii="仿宋" w:hAnsi="仿宋" w:eastAsia="宋体" w:cs="仿宋"/>
                <w:vertAlign w:val="baseline"/>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时代背景</w:t>
            </w:r>
          </w:p>
          <w:p w14:paraId="08C0D66A">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音乐风格与独特内涵</w:t>
            </w:r>
          </w:p>
        </w:tc>
        <w:tc>
          <w:tcPr>
            <w:tcW w:w="1233" w:type="dxa"/>
            <w:vAlign w:val="center"/>
          </w:tcPr>
          <w:p w14:paraId="7261D9C6">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6F3A88AF">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（1）了解20世纪初的时代特色</w:t>
            </w:r>
            <w:r>
              <w:rPr>
                <w:rFonts w:hint="default" w:ascii="宋体" w:hAnsi="宋体" w:cs="Times New Roman"/>
                <w:color w:val="000000"/>
                <w:szCs w:val="21"/>
                <w:lang w:val="en-US" w:eastAsia="zh-CN"/>
              </w:rPr>
              <w:t>；</w:t>
            </w:r>
          </w:p>
          <w:p w14:paraId="6E320038">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（2）对该时期的音乐内涵底色有较深的了解。</w:t>
            </w:r>
          </w:p>
        </w:tc>
        <w:tc>
          <w:tcPr>
            <w:tcW w:w="1560" w:type="dxa"/>
            <w:vAlign w:val="center"/>
          </w:tcPr>
          <w:p w14:paraId="3831874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0CAE57F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0206CF0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268421A8">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4</w:t>
            </w:r>
          </w:p>
        </w:tc>
      </w:tr>
      <w:tr w14:paraId="007E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9F4EE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3319E1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旨在通过中华优秀传统文化的传承与弘扬，培养学生的文化自信、道德情操、爱国情怀以及批判性思维和人文素养</w:t>
            </w:r>
          </w:p>
        </w:tc>
      </w:tr>
      <w:tr w14:paraId="633F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6810D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2.20世纪初萨克斯作品的学习</w:t>
            </w:r>
          </w:p>
        </w:tc>
        <w:tc>
          <w:tcPr>
            <w:tcW w:w="1701" w:type="dxa"/>
            <w:vAlign w:val="center"/>
          </w:tcPr>
          <w:p w14:paraId="03B7607B">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p>
          <w:p w14:paraId="53D2E6DD">
            <w:pPr>
              <w:keepNext w:val="0"/>
              <w:keepLines w:val="0"/>
              <w:suppressLineNumbers w:val="0"/>
              <w:spacing w:before="0" w:beforeAutospacing="0" w:after="0" w:afterAutospacing="0" w:line="269" w:lineRule="auto"/>
              <w:ind w:left="0" w:right="0"/>
              <w:jc w:val="left"/>
              <w:rPr>
                <w:rFonts w:hint="default" w:eastAsia="宋体"/>
                <w:vertAlign w:val="baseline"/>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20世纪初主要萨克斯作品的赏析与演奏</w:t>
            </w:r>
          </w:p>
          <w:p w14:paraId="6C00F722">
            <w:pPr>
              <w:keepNext w:val="0"/>
              <w:keepLines w:val="0"/>
              <w:suppressLineNumbers w:val="0"/>
              <w:spacing w:before="0" w:beforeAutospacing="0" w:after="0" w:afterAutospacing="0" w:line="269" w:lineRule="auto"/>
              <w:ind w:left="0" w:right="0"/>
              <w:jc w:val="left"/>
              <w:rPr>
                <w:rFonts w:hint="default"/>
                <w:vertAlign w:val="baseline"/>
                <w:lang w:val="en-US" w:eastAsia="zh-CN"/>
              </w:rPr>
            </w:pPr>
          </w:p>
        </w:tc>
        <w:tc>
          <w:tcPr>
            <w:tcW w:w="1233" w:type="dxa"/>
            <w:vAlign w:val="center"/>
          </w:tcPr>
          <w:p w14:paraId="3D9A1513">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29A0DFD5">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能够了解20世纪初的政治、经济、文化等背景。</w:t>
            </w:r>
          </w:p>
          <w:p w14:paraId="670C56F9">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掌握该时期萨克斯发展的特征。</w:t>
            </w:r>
          </w:p>
        </w:tc>
        <w:tc>
          <w:tcPr>
            <w:tcW w:w="1560" w:type="dxa"/>
            <w:vAlign w:val="center"/>
          </w:tcPr>
          <w:p w14:paraId="36C74D1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056783A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0BFD1B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53CC91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7EF6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B2277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4F1C90C">
            <w:pPr>
              <w:keepNext w:val="0"/>
              <w:keepLines w:val="0"/>
              <w:suppressLineNumbers w:val="0"/>
              <w:spacing w:before="0" w:beforeAutospacing="0" w:after="0" w:afterAutospacing="0" w:line="360" w:lineRule="auto"/>
              <w:ind w:left="0" w:right="0" w:firstLine="422" w:firstLineChars="20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AA3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3A2B48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4.20世纪萨克斯曲目演奏</w:t>
            </w:r>
          </w:p>
        </w:tc>
        <w:tc>
          <w:tcPr>
            <w:tcW w:w="1701" w:type="dxa"/>
            <w:vAlign w:val="center"/>
          </w:tcPr>
          <w:p w14:paraId="5E6A213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5EA6238F">
            <w:pPr>
              <w:keepNext w:val="0"/>
              <w:keepLines w:val="0"/>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穆辛斯基奏鸣曲</w:t>
            </w:r>
          </w:p>
          <w:p w14:paraId="3BFF009E">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（3）《丑角》奏鸣曲</w:t>
            </w:r>
          </w:p>
          <w:p w14:paraId="6006A252">
            <w:pPr>
              <w:keepNext w:val="0"/>
              <w:keepLines w:val="0"/>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p>
        </w:tc>
        <w:tc>
          <w:tcPr>
            <w:tcW w:w="1233" w:type="dxa"/>
            <w:vAlign w:val="center"/>
          </w:tcPr>
          <w:p w14:paraId="077A7E32">
            <w:pPr>
              <w:keepNext w:val="0"/>
              <w:keepLines w:val="0"/>
              <w:suppressLineNumbers w:val="0"/>
              <w:spacing w:before="0" w:beforeAutospacing="0" w:after="0" w:afterAutospacing="0" w:line="269" w:lineRule="auto"/>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47881AB4">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w:t>
            </w:r>
            <w:r>
              <w:rPr>
                <w:rFonts w:hint="eastAsia" w:ascii="宋体" w:hAnsi="宋体" w:cs="Times New Roman"/>
                <w:color w:val="000000"/>
                <w:szCs w:val="21"/>
                <w:lang w:val="en-US" w:eastAsia="zh-CN"/>
              </w:rPr>
              <w:t>60-90年代兴起的数种演奏技法</w:t>
            </w:r>
            <w:r>
              <w:rPr>
                <w:rFonts w:hint="eastAsia" w:ascii="宋体" w:hAnsi="宋体" w:cs="Times New Roman"/>
                <w:color w:val="000000"/>
                <w:szCs w:val="21"/>
                <w:lang w:eastAsia="zh-CN"/>
              </w:rPr>
              <w:t>。</w:t>
            </w:r>
          </w:p>
          <w:p w14:paraId="063DEE9B">
            <w:pPr>
              <w:keepNext w:val="0"/>
              <w:keepLines w:val="0"/>
              <w:suppressLineNumbers w:val="0"/>
              <w:spacing w:before="0" w:beforeAutospacing="0" w:after="0" w:afterAutospacing="0" w:line="269" w:lineRule="auto"/>
              <w:ind w:left="0" w:right="0"/>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603D558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1E1A91F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4F56B256">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8831098">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20</w:t>
            </w:r>
          </w:p>
        </w:tc>
      </w:tr>
      <w:tr w14:paraId="4230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109374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4B92DBDB">
            <w:pPr>
              <w:keepNext w:val="0"/>
              <w:keepLines w:val="0"/>
              <w:suppressLineNumbers w:val="0"/>
              <w:spacing w:before="0" w:beforeAutospacing="0" w:after="0" w:afterAutospacing="0" w:line="360" w:lineRule="auto"/>
              <w:ind w:left="0" w:right="0" w:firstLine="422" w:firstLineChars="20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7E4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3602D64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5F4567A5">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现代萨克斯曲目教学设计</w:t>
            </w:r>
          </w:p>
        </w:tc>
        <w:tc>
          <w:tcPr>
            <w:tcW w:w="1233" w:type="dxa"/>
            <w:vAlign w:val="center"/>
          </w:tcPr>
          <w:p w14:paraId="1620FFE5">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3C59D071">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67740809">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（2）能够自主进行现代萨克斯曲目的教学设计。</w:t>
            </w:r>
          </w:p>
          <w:p w14:paraId="3541AA83">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1A5D2B1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93DA8D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1F0C160A">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80C9554">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2E63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C1982F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413CC32">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5FF93FC6">
      <w:pPr>
        <w:spacing w:line="360" w:lineRule="auto"/>
        <w:jc w:val="left"/>
        <w:rPr>
          <w:rFonts w:hint="eastAsia" w:ascii="宋体" w:hAnsi="宋体" w:eastAsia="宋体" w:cs="Times New Roman"/>
          <w:b/>
          <w:color w:val="000000"/>
          <w:sz w:val="24"/>
          <w:szCs w:val="24"/>
        </w:rPr>
      </w:pPr>
    </w:p>
    <w:p w14:paraId="35ECF17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D1E9E4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ECF7ABD">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7A6104C8">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4D7B650C">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AC0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6" w:hRule="atLeast"/>
          <w:jc w:val="center"/>
        </w:trPr>
        <w:tc>
          <w:tcPr>
            <w:tcW w:w="1044" w:type="dxa"/>
            <w:shd w:val="clear" w:color="auto" w:fill="FFFFFF"/>
            <w:noWrap w:val="0"/>
            <w:tcMar>
              <w:left w:w="57" w:type="dxa"/>
              <w:right w:w="57" w:type="dxa"/>
            </w:tcMar>
            <w:vAlign w:val="center"/>
          </w:tcPr>
          <w:p w14:paraId="19745900">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3BAB31A0">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4F722F39">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19244C01">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7F117880">
            <w:pPr>
              <w:pStyle w:val="25"/>
              <w:jc w:val="center"/>
              <w:rPr>
                <w:rFonts w:ascii="宋体" w:hAnsi="宋体" w:eastAsia="宋体"/>
                <w:b/>
              </w:rPr>
            </w:pPr>
            <w:r>
              <w:rPr>
                <w:rFonts w:hint="eastAsia" w:ascii="宋体" w:hAnsi="宋体" w:eastAsia="宋体"/>
                <w:b/>
              </w:rPr>
              <w:t>课程</w:t>
            </w:r>
          </w:p>
          <w:p w14:paraId="29A3ED1E">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1B285C89">
            <w:pPr>
              <w:pStyle w:val="25"/>
              <w:jc w:val="center"/>
              <w:rPr>
                <w:rFonts w:ascii="宋体" w:hAnsi="宋体" w:eastAsia="宋体"/>
                <w:b/>
              </w:rPr>
            </w:pPr>
            <w:r>
              <w:rPr>
                <w:rFonts w:hint="eastAsia" w:ascii="宋体" w:hAnsi="宋体" w:eastAsia="宋体"/>
                <w:b/>
              </w:rPr>
              <w:t>考核</w:t>
            </w:r>
          </w:p>
          <w:p w14:paraId="6B6DBA73">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68E3402F">
            <w:pPr>
              <w:pStyle w:val="25"/>
              <w:jc w:val="center"/>
              <w:rPr>
                <w:rFonts w:ascii="宋体" w:hAnsi="宋体" w:eastAsia="宋体"/>
                <w:b/>
              </w:rPr>
            </w:pPr>
            <w:r>
              <w:rPr>
                <w:rFonts w:ascii="宋体" w:hAnsi="宋体" w:eastAsia="宋体"/>
                <w:b/>
              </w:rPr>
              <w:t>对应的毕业要求指标点</w:t>
            </w:r>
          </w:p>
        </w:tc>
      </w:tr>
      <w:tr w14:paraId="3713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76EABBD">
            <w:pPr>
              <w:pStyle w:val="25"/>
              <w:jc w:val="center"/>
              <w:rPr>
                <w:rFonts w:ascii="宋体" w:hAnsi="宋体" w:eastAsia="宋体"/>
              </w:rPr>
            </w:pPr>
            <w:r>
              <w:rPr>
                <w:rFonts w:ascii="宋体" w:hAnsi="宋体" w:eastAsia="宋体"/>
              </w:rPr>
              <w:t>平时成绩</w:t>
            </w:r>
          </w:p>
        </w:tc>
        <w:tc>
          <w:tcPr>
            <w:tcW w:w="1281" w:type="dxa"/>
            <w:noWrap w:val="0"/>
            <w:vAlign w:val="center"/>
          </w:tcPr>
          <w:p w14:paraId="7E617D27">
            <w:pPr>
              <w:pStyle w:val="25"/>
              <w:jc w:val="center"/>
              <w:rPr>
                <w:rFonts w:ascii="宋体" w:hAnsi="宋体" w:eastAsia="宋体"/>
              </w:rPr>
            </w:pPr>
            <w:r>
              <w:rPr>
                <w:rFonts w:hint="eastAsia" w:ascii="宋体" w:hAnsi="宋体" w:eastAsia="宋体"/>
              </w:rPr>
              <w:t>平时还课</w:t>
            </w:r>
          </w:p>
          <w:p w14:paraId="5C6362C5">
            <w:pPr>
              <w:pStyle w:val="25"/>
              <w:jc w:val="center"/>
              <w:rPr>
                <w:rFonts w:ascii="宋体" w:hAnsi="宋体" w:eastAsia="宋体"/>
              </w:rPr>
            </w:pPr>
            <w:r>
              <w:rPr>
                <w:rFonts w:hint="eastAsia" w:ascii="宋体" w:hAnsi="宋体" w:eastAsia="宋体"/>
              </w:rPr>
              <w:t>及</w:t>
            </w:r>
          </w:p>
          <w:p w14:paraId="4CE5E980">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160A4929">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05969C3C">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3FE3C1CB">
            <w:pPr>
              <w:pStyle w:val="25"/>
              <w:jc w:val="center"/>
              <w:rPr>
                <w:rFonts w:ascii="宋体" w:hAnsi="宋体" w:eastAsia="宋体"/>
                <w:color w:val="000000"/>
                <w:szCs w:val="21"/>
              </w:rPr>
            </w:pPr>
            <w:r>
              <w:rPr>
                <w:rFonts w:hint="eastAsia" w:ascii="宋体" w:hAnsi="宋体" w:eastAsia="宋体"/>
                <w:color w:val="000000"/>
                <w:szCs w:val="21"/>
              </w:rPr>
              <w:t>课程目标1</w:t>
            </w:r>
          </w:p>
          <w:p w14:paraId="7F67E6B1">
            <w:pPr>
              <w:pStyle w:val="25"/>
              <w:jc w:val="center"/>
              <w:rPr>
                <w:rFonts w:ascii="宋体" w:hAnsi="宋体" w:eastAsia="宋体"/>
                <w:color w:val="000000"/>
                <w:szCs w:val="21"/>
              </w:rPr>
            </w:pPr>
            <w:r>
              <w:rPr>
                <w:rFonts w:hint="eastAsia" w:ascii="宋体" w:hAnsi="宋体" w:eastAsia="宋体"/>
                <w:color w:val="000000"/>
                <w:szCs w:val="21"/>
              </w:rPr>
              <w:t>课程目标2</w:t>
            </w:r>
          </w:p>
          <w:p w14:paraId="06F6409F">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12C9C971">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5414585C">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7C82DE82">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0B749DB3">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3B94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32370EBF">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35D64BF9">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55306484">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4AFE69CD">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2CA0EBD6">
            <w:pPr>
              <w:pStyle w:val="25"/>
              <w:jc w:val="center"/>
              <w:rPr>
                <w:rFonts w:ascii="宋体" w:hAnsi="宋体" w:eastAsia="宋体"/>
                <w:color w:val="000000"/>
                <w:szCs w:val="21"/>
              </w:rPr>
            </w:pPr>
            <w:r>
              <w:rPr>
                <w:rFonts w:hint="eastAsia" w:ascii="宋体" w:hAnsi="宋体" w:eastAsia="宋体"/>
                <w:color w:val="000000"/>
                <w:szCs w:val="21"/>
              </w:rPr>
              <w:t>课程目标4</w:t>
            </w:r>
          </w:p>
          <w:p w14:paraId="23BC742D">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10A6A468">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萨克斯曲目的演奏</w:t>
            </w:r>
          </w:p>
        </w:tc>
        <w:tc>
          <w:tcPr>
            <w:tcW w:w="1191" w:type="dxa"/>
            <w:noWrap w:val="0"/>
            <w:vAlign w:val="center"/>
          </w:tcPr>
          <w:p w14:paraId="1A173F3D">
            <w:pPr>
              <w:pStyle w:val="25"/>
              <w:jc w:val="center"/>
              <w:rPr>
                <w:rFonts w:hint="default" w:ascii="宋体" w:hAnsi="宋体" w:eastAsia="宋体"/>
                <w:lang w:val="en-US" w:eastAsia="zh-CN"/>
              </w:rPr>
            </w:pPr>
            <w:r>
              <w:rPr>
                <w:rFonts w:hint="eastAsia" w:ascii="宋体" w:hAnsi="宋体"/>
                <w:color w:val="000000"/>
                <w:szCs w:val="21"/>
              </w:rPr>
              <w:t>3-1,2-2</w:t>
            </w:r>
          </w:p>
        </w:tc>
      </w:tr>
    </w:tbl>
    <w:p w14:paraId="0DBE1834">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F6C71F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67C00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BFF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10038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213E55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F9B627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962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4E3D33F">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379915E">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2786720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6536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CA8B9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236FFA7">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5FE41CA2">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65936E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2977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0B7D1E">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2A2A4E91">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49CE4A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0720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259CC3">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1ABAFC44">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E83EF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5C04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98C970">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7E9AD30">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430B2C4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p>
        </w:tc>
      </w:tr>
      <w:tr w14:paraId="5FE9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D6FE25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5E40CE9">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5A7262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55425D88">
      <w:pPr>
        <w:spacing w:line="360" w:lineRule="auto"/>
        <w:rPr>
          <w:rFonts w:hint="eastAsia" w:ascii="宋体" w:hAnsi="宋体"/>
          <w:sz w:val="24"/>
          <w:szCs w:val="22"/>
        </w:rPr>
      </w:pPr>
    </w:p>
    <w:p w14:paraId="4E4E2F57">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7FA3637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595249BE">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9"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49" DrawAspect="Content" ObjectID="_1468075750" r:id="rId33">
            <o:LockedField>false</o:LockedField>
          </o:OLEObject>
        </w:object>
      </w:r>
    </w:p>
    <w:p w14:paraId="325E9781">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3EF156AD">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5F139096">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7BBF0F98">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0EDFE628">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6CE0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705F222F">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29B54E74">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0429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CE82F51">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09544E36">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583C70E3">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7C307A52">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1F42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C9B2EB0">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30EC30CC">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37766CA6">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70AFEC6B">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4E56AC29">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0E73D766">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407E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735B459">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0CCB6762">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74AFB564">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lang w:val="en-US" w:eastAsia="zh-CN"/>
              </w:rPr>
              <w:t>吹</w:t>
            </w:r>
            <w:r>
              <w:rPr>
                <w:rFonts w:hint="eastAsia"/>
                <w:szCs w:val="21"/>
              </w:rPr>
              <w:t>奏曲目，还课</w:t>
            </w:r>
            <w:r>
              <w:rPr>
                <w:rFonts w:hint="default"/>
                <w:szCs w:val="21"/>
              </w:rPr>
              <w:t>达到以下基本要求：</w:t>
            </w:r>
          </w:p>
          <w:p w14:paraId="04CFB731">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152C23F3">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5D307156">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7895004F">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131BB057">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7A563864">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451FBE77">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1DE89453">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67F04BFE">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2CD9F611">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05AC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1C32AD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73C8CAC1">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75ED4E7B">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6B3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64024781">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540AC072">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4BBFEEA0">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55B20C1E">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4D3A53BA">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54781586">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2985511C">
      <w:pPr>
        <w:spacing w:line="360" w:lineRule="auto"/>
        <w:jc w:val="left"/>
        <w:rPr>
          <w:rFonts w:hint="eastAsia" w:ascii="宋体" w:hAnsi="宋体" w:eastAsia="宋体" w:cs="Times New Roman"/>
          <w:b/>
          <w:color w:val="000000"/>
          <w:sz w:val="24"/>
          <w:szCs w:val="24"/>
        </w:rPr>
      </w:pPr>
    </w:p>
    <w:p w14:paraId="7120ABA4">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2D9FB4C2">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76C6566C">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4E55608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415CFB72">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1484FA01">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2EC5A48F">
      <w:pPr>
        <w:spacing w:line="312" w:lineRule="auto"/>
        <w:rPr>
          <w:rFonts w:ascii="宋体" w:hAnsi="宋体"/>
          <w:sz w:val="24"/>
        </w:rPr>
      </w:pPr>
    </w:p>
    <w:p w14:paraId="0797F251">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17CBAEE4">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357254D9">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杨丽莉</w:t>
      </w:r>
      <w:r>
        <w:rPr>
          <w:rFonts w:hint="eastAsia" w:ascii="Times New Roman" w:hAnsi="Times New Roman" w:eastAsia="宋体" w:cs="Times New Roman"/>
          <w:szCs w:val="21"/>
        </w:rPr>
        <w:t xml:space="preserve"> </w:t>
      </w:r>
    </w:p>
    <w:p w14:paraId="5BD99E35">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5.9.1</w:t>
      </w:r>
    </w:p>
    <w:p w14:paraId="4C97257C">
      <w:pPr>
        <w:spacing w:line="360" w:lineRule="auto"/>
        <w:ind w:firstLine="480" w:firstLineChars="200"/>
        <w:jc w:val="right"/>
        <w:rPr>
          <w:rFonts w:hint="default" w:ascii="宋体" w:hAnsi="宋体"/>
          <w:sz w:val="24"/>
          <w:lang w:val="en-US" w:eastAsia="zh-CN"/>
        </w:rPr>
      </w:pPr>
    </w:p>
    <w:p w14:paraId="207F6F6B">
      <w:pPr>
        <w:rPr>
          <w:rFonts w:hint="eastAsia" w:eastAsiaTheme="minorEastAsia"/>
          <w:lang w:eastAsia="zh-CN"/>
        </w:rPr>
      </w:pPr>
    </w:p>
    <w:p w14:paraId="3F1363FD">
      <w:pPr>
        <w:rPr>
          <w:rFonts w:hint="eastAsia" w:eastAsiaTheme="minorEastAsia"/>
          <w:lang w:eastAsia="zh-CN"/>
        </w:rPr>
      </w:pPr>
    </w:p>
    <w:p w14:paraId="7D2A6744">
      <w:pPr>
        <w:rPr>
          <w:rFonts w:hint="eastAsia" w:eastAsiaTheme="minorEastAsia"/>
          <w:lang w:eastAsia="zh-CN"/>
        </w:rPr>
      </w:pPr>
    </w:p>
    <w:p w14:paraId="6205B157">
      <w:pPr>
        <w:rPr>
          <w:rFonts w:hint="eastAsia" w:eastAsiaTheme="minorEastAsia"/>
          <w:lang w:eastAsia="zh-CN"/>
        </w:rPr>
      </w:pPr>
    </w:p>
    <w:p w14:paraId="1BE9D3AC">
      <w:pPr>
        <w:rPr>
          <w:rFonts w:hint="eastAsia" w:eastAsiaTheme="minorEastAsia"/>
          <w:lang w:eastAsia="zh-CN"/>
        </w:rPr>
      </w:pPr>
    </w:p>
    <w:p w14:paraId="28ADBF20">
      <w:pPr>
        <w:rPr>
          <w:rFonts w:hint="eastAsia" w:eastAsiaTheme="minorEastAsia"/>
          <w:lang w:eastAsia="zh-CN"/>
        </w:rPr>
      </w:pPr>
    </w:p>
    <w:p w14:paraId="5FD1FFCD">
      <w:pPr>
        <w:rPr>
          <w:rFonts w:hint="eastAsia" w:eastAsiaTheme="minorEastAsia"/>
          <w:lang w:eastAsia="zh-CN"/>
        </w:rPr>
      </w:pPr>
    </w:p>
    <w:p w14:paraId="23875AFC">
      <w:pPr>
        <w:rPr>
          <w:rFonts w:hint="eastAsia" w:eastAsiaTheme="minorEastAsia"/>
          <w:lang w:eastAsia="zh-CN"/>
        </w:rPr>
      </w:pPr>
    </w:p>
    <w:p w14:paraId="00050514">
      <w:pPr>
        <w:rPr>
          <w:rFonts w:hint="eastAsia" w:eastAsiaTheme="minorEastAsia"/>
          <w:lang w:eastAsia="zh-CN"/>
        </w:rPr>
      </w:pPr>
    </w:p>
    <w:p w14:paraId="707AB4FB">
      <w:pPr>
        <w:rPr>
          <w:rFonts w:hint="eastAsia" w:eastAsiaTheme="minorEastAsia"/>
          <w:lang w:eastAsia="zh-CN"/>
        </w:rPr>
      </w:pPr>
    </w:p>
    <w:p w14:paraId="4CA80AC9">
      <w:pPr>
        <w:rPr>
          <w:rFonts w:hint="eastAsia" w:eastAsiaTheme="minorEastAsia"/>
          <w:lang w:eastAsia="zh-CN"/>
        </w:rPr>
      </w:pPr>
    </w:p>
    <w:p w14:paraId="33659314">
      <w:pPr>
        <w:rPr>
          <w:rFonts w:hint="eastAsia" w:eastAsiaTheme="minorEastAsia"/>
          <w:lang w:eastAsia="zh-CN"/>
        </w:rPr>
      </w:pPr>
    </w:p>
    <w:p w14:paraId="6BD8CFE7">
      <w:pPr>
        <w:rPr>
          <w:rFonts w:hint="eastAsia" w:eastAsiaTheme="minorEastAsia"/>
          <w:lang w:eastAsia="zh-CN"/>
        </w:rPr>
      </w:pPr>
    </w:p>
    <w:p w14:paraId="127D7495">
      <w:pPr>
        <w:rPr>
          <w:rFonts w:hint="eastAsia" w:eastAsiaTheme="minorEastAsia"/>
          <w:lang w:eastAsia="zh-CN"/>
        </w:rPr>
      </w:pPr>
    </w:p>
    <w:p w14:paraId="364178B8">
      <w:pPr>
        <w:rPr>
          <w:rFonts w:hint="eastAsia" w:eastAsiaTheme="minorEastAsia"/>
          <w:lang w:eastAsia="zh-CN"/>
        </w:rPr>
      </w:pPr>
    </w:p>
    <w:p w14:paraId="4C48E9FA">
      <w:pPr>
        <w:rPr>
          <w:rFonts w:hint="eastAsia" w:eastAsiaTheme="minorEastAsia"/>
          <w:lang w:eastAsia="zh-CN"/>
        </w:rPr>
      </w:pPr>
    </w:p>
    <w:p w14:paraId="3DB61203">
      <w:pPr>
        <w:rPr>
          <w:rFonts w:hint="eastAsia" w:eastAsiaTheme="minorEastAsia"/>
          <w:lang w:eastAsia="zh-CN"/>
        </w:rPr>
      </w:pPr>
    </w:p>
    <w:p w14:paraId="0AFF7B50">
      <w:pPr>
        <w:rPr>
          <w:rFonts w:hint="eastAsia" w:eastAsiaTheme="minorEastAsia"/>
          <w:lang w:eastAsia="zh-CN"/>
        </w:rPr>
      </w:pPr>
    </w:p>
    <w:p w14:paraId="293780C5">
      <w:pPr>
        <w:rPr>
          <w:rFonts w:hint="eastAsia" w:eastAsiaTheme="minorEastAsia"/>
          <w:lang w:eastAsia="zh-CN"/>
        </w:rPr>
      </w:pPr>
    </w:p>
    <w:p w14:paraId="20E10AB0">
      <w:pPr>
        <w:spacing w:line="312" w:lineRule="auto"/>
        <w:jc w:val="center"/>
        <w:outlineLvl w:val="0"/>
        <w:rPr>
          <w:b/>
          <w:bCs/>
          <w:sz w:val="30"/>
        </w:rPr>
      </w:pPr>
      <w:bookmarkStart w:id="66" w:name="_Toc3548"/>
      <w:r>
        <w:rPr>
          <w:rFonts w:hint="eastAsia"/>
          <w:b/>
          <w:bCs/>
          <w:sz w:val="30"/>
          <w:lang w:eastAsia="zh-CN"/>
        </w:rPr>
        <w:t>《</w:t>
      </w:r>
      <w:r>
        <w:rPr>
          <w:rFonts w:hint="eastAsia"/>
          <w:b/>
          <w:bCs/>
          <w:sz w:val="30"/>
        </w:rPr>
        <w:t>器乐（</w:t>
      </w:r>
      <w:r>
        <w:rPr>
          <w:rFonts w:hint="eastAsia"/>
          <w:b/>
          <w:bCs/>
          <w:sz w:val="30"/>
          <w:lang w:val="en-US" w:eastAsia="zh-CN"/>
        </w:rPr>
        <w:t>古筝</w:t>
      </w:r>
      <w:r>
        <w:rPr>
          <w:rFonts w:hint="eastAsia"/>
          <w:b/>
          <w:bCs/>
          <w:sz w:val="30"/>
        </w:rPr>
        <w:t>）Ⅵ</w:t>
      </w:r>
      <w:r>
        <w:rPr>
          <w:rFonts w:hint="eastAsia"/>
          <w:b/>
          <w:bCs/>
          <w:sz w:val="30"/>
          <w:lang w:eastAsia="zh-CN"/>
        </w:rPr>
        <w:t>》</w:t>
      </w:r>
      <w:r>
        <w:rPr>
          <w:rFonts w:hint="eastAsia"/>
          <w:b/>
          <w:bCs/>
          <w:sz w:val="30"/>
        </w:rPr>
        <w:t>课程</w:t>
      </w:r>
      <w:r>
        <w:rPr>
          <w:b/>
          <w:bCs/>
          <w:sz w:val="30"/>
        </w:rPr>
        <w:t>教学大纲</w:t>
      </w:r>
      <w:bookmarkEnd w:id="66"/>
    </w:p>
    <w:p w14:paraId="7992E993">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Ⅵ</w:t>
      </w:r>
      <w:r>
        <w:rPr>
          <w:b/>
          <w:bCs/>
          <w:sz w:val="30"/>
        </w:rPr>
        <w:t>）</w:t>
      </w:r>
    </w:p>
    <w:p w14:paraId="42389FB2">
      <w:pPr>
        <w:spacing w:line="312" w:lineRule="auto"/>
        <w:jc w:val="center"/>
        <w:rPr>
          <w:rFonts w:eastAsia="黑体"/>
          <w:bCs/>
          <w:sz w:val="30"/>
        </w:rPr>
      </w:pPr>
    </w:p>
    <w:p w14:paraId="43CAAF2A">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课程代码：</w:t>
      </w:r>
      <w:r>
        <w:rPr>
          <w:rFonts w:hint="eastAsia" w:ascii="宋体" w:hAnsi="宋体" w:cs="宋体"/>
          <w:b/>
          <w:bCs w:val="0"/>
          <w:sz w:val="24"/>
          <w:szCs w:val="24"/>
          <w:lang w:val="en-US" w:eastAsia="zh-CN"/>
        </w:rPr>
        <w:t>2403039</w:t>
      </w:r>
    </w:p>
    <w:p w14:paraId="525CAFE7">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分：2</w:t>
      </w:r>
    </w:p>
    <w:p w14:paraId="44E7A103">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时：32</w:t>
      </w:r>
    </w:p>
    <w:p w14:paraId="03BAB1E3">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先修课程：《视唱练耳》《基本乐理》</w:t>
      </w:r>
    </w:p>
    <w:p w14:paraId="17DA7FF4">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适用专业：音乐学                            </w:t>
      </w:r>
    </w:p>
    <w:p w14:paraId="0B2D1D61">
      <w:pPr>
        <w:ind w:firstLine="482" w:firstLineChars="200"/>
        <w:rPr>
          <w:b/>
          <w:bCs/>
          <w:kern w:val="0"/>
          <w:sz w:val="24"/>
        </w:rPr>
      </w:pPr>
    </w:p>
    <w:p w14:paraId="366F0F12">
      <w:pPr>
        <w:numPr>
          <w:ilvl w:val="0"/>
          <w:numId w:val="0"/>
        </w:numPr>
        <w:rPr>
          <w:rFonts w:hint="eastAsia"/>
          <w:b/>
          <w:bCs/>
          <w:kern w:val="0"/>
          <w:sz w:val="24"/>
          <w:lang w:val="en-US" w:eastAsia="zh-CN"/>
        </w:rPr>
      </w:pPr>
      <w:r>
        <w:rPr>
          <w:rFonts w:hint="eastAsia"/>
          <w:b/>
          <w:bCs/>
          <w:kern w:val="0"/>
          <w:sz w:val="24"/>
          <w:lang w:val="en-US" w:eastAsia="zh-CN"/>
        </w:rPr>
        <w:t>一、课程介绍</w:t>
      </w:r>
    </w:p>
    <w:p w14:paraId="2BA0FFDD">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立足中小学新课标开拓创新</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中小学音乐课程内容</w:t>
      </w:r>
      <w:r>
        <w:rPr>
          <w:rFonts w:hint="eastAsia" w:ascii="Times New Roman" w:hAnsi="Times New Roman" w:eastAsia="宋体" w:cs="Times New Roman"/>
          <w:szCs w:val="21"/>
          <w:lang w:val="en-US" w:eastAsia="zh-CN"/>
        </w:rPr>
        <w:t>，并能够</w:t>
      </w:r>
      <w:r>
        <w:rPr>
          <w:rFonts w:hint="eastAsia" w:ascii="Times New Roman" w:hAnsi="Times New Roman" w:cs="Times New Roman"/>
          <w:szCs w:val="21"/>
          <w:lang w:val="en-US" w:eastAsia="zh-CN"/>
        </w:rPr>
        <w:t>根据相关内容编创排演萨克斯剧目</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35427ED6">
      <w:pPr>
        <w:ind w:firstLine="480" w:firstLineChars="200"/>
        <w:rPr>
          <w:rFonts w:hint="eastAsia" w:ascii="宋体" w:hAnsi="宋体"/>
          <w:sz w:val="24"/>
          <w:lang w:val="en-US" w:eastAsia="zh-CN"/>
        </w:rPr>
      </w:pPr>
    </w:p>
    <w:p w14:paraId="55B63C08">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2B1C4563">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663A898A">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6097C903">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2</w:t>
      </w:r>
      <w:r>
        <w:rPr>
          <w:rFonts w:hint="eastAsia" w:ascii="Times New Roman" w:hAnsi="Times New Roman" w:eastAsia="宋体" w:cs="Times New Roman"/>
          <w:szCs w:val="21"/>
          <w:lang w:val="en-US" w:eastAsia="zh-CN"/>
        </w:rPr>
        <w:t xml:space="preserve">. </w:t>
      </w:r>
      <w:r>
        <w:rPr>
          <w:rFonts w:hint="eastAsia" w:ascii="Times New Roman" w:hAnsi="Times New Roman" w:cs="Times New Roman"/>
          <w:szCs w:val="21"/>
          <w:lang w:val="en-US" w:eastAsia="zh-CN"/>
        </w:rPr>
        <w:t>熟知中小学音乐教程内容。</w:t>
      </w:r>
    </w:p>
    <w:p w14:paraId="2899A0F3">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3</w:t>
      </w:r>
      <w:r>
        <w:rPr>
          <w:rFonts w:hint="eastAsia" w:ascii="Times New Roman" w:hAnsi="Times New Roman" w:eastAsia="宋体" w:cs="Times New Roman"/>
          <w:szCs w:val="21"/>
          <w:lang w:val="en-US" w:eastAsia="zh-CN"/>
        </w:rPr>
        <w:t>. 能够</w:t>
      </w:r>
      <w:r>
        <w:rPr>
          <w:rFonts w:hint="eastAsia" w:ascii="Times New Roman" w:hAnsi="Times New Roman" w:cs="Times New Roman"/>
          <w:szCs w:val="21"/>
          <w:lang w:val="en-US" w:eastAsia="zh-CN"/>
        </w:rPr>
        <w:t>根据主题，编创并排演不同类别筝乐剧目</w:t>
      </w:r>
      <w:r>
        <w:rPr>
          <w:rFonts w:hint="eastAsia" w:ascii="Times New Roman" w:hAnsi="Times New Roman" w:eastAsia="宋体" w:cs="Times New Roman"/>
          <w:szCs w:val="21"/>
          <w:lang w:val="en-US" w:eastAsia="zh-CN"/>
        </w:rPr>
        <w:t>。</w:t>
      </w:r>
    </w:p>
    <w:p w14:paraId="14DC4166">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lang w:val="en-US" w:eastAsia="zh-CN"/>
        </w:rPr>
        <w:t>. 能够</w:t>
      </w:r>
      <w:r>
        <w:rPr>
          <w:rFonts w:hint="eastAsia" w:ascii="Times New Roman" w:hAnsi="Times New Roman" w:cs="Times New Roman"/>
          <w:szCs w:val="21"/>
          <w:lang w:val="en-US" w:eastAsia="zh-CN"/>
        </w:rPr>
        <w:t>运用筝这一乐器完成中小学</w:t>
      </w:r>
      <w:r>
        <w:rPr>
          <w:rFonts w:hint="eastAsia" w:ascii="Times New Roman" w:hAnsi="Times New Roman" w:eastAsia="宋体" w:cs="Times New Roman"/>
          <w:szCs w:val="21"/>
          <w:lang w:val="en-US" w:eastAsia="zh-CN"/>
        </w:rPr>
        <w:t>的教学任务。</w:t>
      </w:r>
    </w:p>
    <w:p w14:paraId="066213B9">
      <w:pPr>
        <w:spacing w:line="360" w:lineRule="auto"/>
        <w:jc w:val="left"/>
        <w:rPr>
          <w:rFonts w:ascii="宋体" w:hAnsi="宋体"/>
          <w:sz w:val="24"/>
        </w:rPr>
      </w:pPr>
    </w:p>
    <w:p w14:paraId="1734870C">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1BE1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0AA8AD2E">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0F24907C">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3FE8D40A">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7595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08E466F2">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67A4547F">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6550E9E8">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5FE95D1C">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313BE6C3">
            <w:pPr>
              <w:keepNext w:val="0"/>
              <w:keepLines w:val="0"/>
              <w:suppressLineNumbers w:val="0"/>
              <w:spacing w:before="0" w:beforeAutospacing="0" w:after="0" w:afterAutospacing="0" w:line="360"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42E3DA62">
      <w:pPr>
        <w:rPr>
          <w:rFonts w:hint="default" w:ascii="宋体" w:hAnsi="宋体"/>
          <w:sz w:val="24"/>
          <w:lang w:val="en-US" w:eastAsia="zh-CN"/>
        </w:rPr>
      </w:pPr>
    </w:p>
    <w:p w14:paraId="34ADC755">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3F54738A">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7DAFBD5D">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6279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D00C7A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7C1247F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AD5BEA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29CB703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73570A7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2045D92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0A4961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5BA206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3009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2CDCBB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游戏主题</w:t>
            </w:r>
          </w:p>
        </w:tc>
        <w:tc>
          <w:tcPr>
            <w:tcW w:w="1701" w:type="dxa"/>
            <w:vAlign w:val="center"/>
          </w:tcPr>
          <w:p w14:paraId="7ADF658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p w14:paraId="1D73D598">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（1）游戏与音乐</w:t>
            </w:r>
          </w:p>
          <w:p w14:paraId="2A8B94EB">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（2）鉴赏</w:t>
            </w:r>
          </w:p>
          <w:p w14:paraId="2C31F506">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《伊贝尔室内小协奏曲》</w:t>
            </w:r>
          </w:p>
          <w:p w14:paraId="69526906">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《格拉祖诺夫萨克斯协奏曲》</w:t>
            </w:r>
          </w:p>
          <w:p w14:paraId="7CCA246D">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《克莱斯顿奏鸣曲》</w:t>
            </w:r>
            <w:r>
              <w:rPr>
                <w:rFonts w:hint="eastAsia" w:ascii="宋体" w:hAnsi="宋体" w:cs="Times New Roman"/>
                <w:color w:val="000000"/>
                <w:szCs w:val="21"/>
                <w:lang w:val="en-US" w:eastAsia="zh-CN"/>
              </w:rPr>
              <w:br w:type="textWrapping"/>
            </w:r>
            <w:r>
              <w:rPr>
                <w:rFonts w:hint="eastAsia" w:ascii="宋体" w:hAnsi="宋体" w:cs="Times New Roman"/>
                <w:color w:val="000000"/>
                <w:szCs w:val="21"/>
                <w:lang w:val="en-US" w:eastAsia="zh-CN"/>
              </w:rPr>
              <w:t>剧目《波莱罗》</w:t>
            </w:r>
          </w:p>
          <w:p w14:paraId="325CD903">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p>
        </w:tc>
        <w:tc>
          <w:tcPr>
            <w:tcW w:w="1233" w:type="dxa"/>
            <w:vAlign w:val="center"/>
          </w:tcPr>
          <w:p w14:paraId="5D11E86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63DDE4A5">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（1）熟知中小学课本中游戏相关课目</w:t>
            </w:r>
            <w:r>
              <w:rPr>
                <w:rFonts w:hint="default" w:ascii="宋体" w:hAnsi="宋体" w:cs="Times New Roman"/>
                <w:color w:val="000000"/>
                <w:szCs w:val="21"/>
                <w:lang w:val="en-US" w:eastAsia="zh-CN"/>
              </w:rPr>
              <w:t>；</w:t>
            </w:r>
          </w:p>
          <w:p w14:paraId="079FAE2C">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（2）能够用萨克斯演奏相关乐曲并联系相关主题萨克斯作品。</w:t>
            </w:r>
          </w:p>
          <w:p w14:paraId="4164B915">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（3）能够根据作品内容，编排萨克斯剧目；</w:t>
            </w:r>
          </w:p>
        </w:tc>
        <w:tc>
          <w:tcPr>
            <w:tcW w:w="1560" w:type="dxa"/>
            <w:vAlign w:val="center"/>
          </w:tcPr>
          <w:p w14:paraId="0B40DF8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520B1E8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199ECEE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04AA00D9">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4</w:t>
            </w:r>
          </w:p>
        </w:tc>
      </w:tr>
      <w:tr w14:paraId="622B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1205" w:type="dxa"/>
            <w:vMerge w:val="continue"/>
            <w:vAlign w:val="center"/>
          </w:tcPr>
          <w:p w14:paraId="04B2D0E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464CA5B8">
            <w:pPr>
              <w:keepNext w:val="0"/>
              <w:keepLines w:val="0"/>
              <w:suppressLineNumbers w:val="0"/>
              <w:spacing w:before="0" w:beforeAutospacing="0" w:after="0" w:afterAutospacing="0" w:line="360" w:lineRule="auto"/>
              <w:ind w:left="0" w:right="0" w:firstLine="422" w:firstLineChars="20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3274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24863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2.劳动主题</w:t>
            </w:r>
          </w:p>
        </w:tc>
        <w:tc>
          <w:tcPr>
            <w:tcW w:w="1701" w:type="dxa"/>
            <w:vAlign w:val="center"/>
          </w:tcPr>
          <w:p w14:paraId="12D61FEE">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p>
          <w:p w14:paraId="7E6DB25F">
            <w:pPr>
              <w:keepNext w:val="0"/>
              <w:keepLines w:val="0"/>
              <w:suppressLineNumbers w:val="0"/>
              <w:spacing w:before="0" w:beforeAutospacing="0" w:after="0" w:afterAutospacing="0" w:line="269" w:lineRule="auto"/>
              <w:ind w:left="0" w:right="0"/>
              <w:jc w:val="left"/>
              <w:rPr>
                <w:rFonts w:hint="default" w:eastAsia="宋体"/>
                <w:vertAlign w:val="baseline"/>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）劳动与音乐</w:t>
            </w:r>
          </w:p>
          <w:p w14:paraId="28A9927B">
            <w:pPr>
              <w:keepNext w:val="0"/>
              <w:keepLines w:val="0"/>
              <w:suppressLineNumbers w:val="0"/>
              <w:spacing w:before="0" w:beforeAutospacing="0" w:after="0" w:afterAutospacing="0" w:line="269" w:lineRule="auto"/>
              <w:ind w:left="0" w:right="0"/>
              <w:jc w:val="left"/>
              <w:rPr>
                <w:rFonts w:hint="eastAsia"/>
                <w:vertAlign w:val="baseline"/>
                <w:lang w:val="en-US" w:eastAsia="zh-CN"/>
              </w:rPr>
            </w:pPr>
            <w:r>
              <w:rPr>
                <w:rFonts w:hint="eastAsia"/>
                <w:vertAlign w:val="baseline"/>
                <w:lang w:val="en-US" w:eastAsia="zh-CN"/>
              </w:rPr>
              <w:t>（2）鉴赏</w:t>
            </w:r>
          </w:p>
          <w:p w14:paraId="4B424C45">
            <w:pPr>
              <w:keepNext w:val="0"/>
              <w:keepLines w:val="0"/>
              <w:suppressLineNumbers w:val="0"/>
              <w:spacing w:before="0" w:beforeAutospacing="0" w:after="0" w:afterAutospacing="0" w:line="269" w:lineRule="auto"/>
              <w:ind w:left="0" w:right="0"/>
              <w:jc w:val="left"/>
              <w:rPr>
                <w:rFonts w:hint="eastAsia"/>
                <w:vertAlign w:val="baseline"/>
                <w:lang w:val="en-US" w:eastAsia="zh-CN"/>
              </w:rPr>
            </w:pPr>
            <w:r>
              <w:rPr>
                <w:rFonts w:hint="eastAsia"/>
                <w:vertAlign w:val="baseline"/>
                <w:lang w:val="en-US" w:eastAsia="zh-CN"/>
              </w:rPr>
              <w:t>《铁匠波尔卡》</w:t>
            </w:r>
          </w:p>
          <w:p w14:paraId="2A0B7166">
            <w:pPr>
              <w:keepNext w:val="0"/>
              <w:keepLines w:val="0"/>
              <w:suppressLineNumbers w:val="0"/>
              <w:spacing w:before="0" w:beforeAutospacing="0" w:after="0" w:afterAutospacing="0" w:line="269" w:lineRule="auto"/>
              <w:ind w:left="0" w:right="0"/>
              <w:jc w:val="left"/>
              <w:rPr>
                <w:rFonts w:hint="eastAsia"/>
                <w:vertAlign w:val="baseline"/>
                <w:lang w:val="en-US" w:eastAsia="zh-CN"/>
              </w:rPr>
            </w:pPr>
            <w:r>
              <w:rPr>
                <w:rFonts w:hint="eastAsia"/>
                <w:vertAlign w:val="baseline"/>
                <w:lang w:val="en-US" w:eastAsia="zh-CN"/>
              </w:rPr>
              <w:t>《在希望的田野上》</w:t>
            </w:r>
          </w:p>
          <w:p w14:paraId="5EAD973B">
            <w:pPr>
              <w:keepNext w:val="0"/>
              <w:keepLines w:val="0"/>
              <w:suppressLineNumbers w:val="0"/>
              <w:spacing w:before="0" w:beforeAutospacing="0" w:after="0" w:afterAutospacing="0" w:line="269" w:lineRule="auto"/>
              <w:ind w:left="0" w:right="0"/>
              <w:jc w:val="left"/>
              <w:rPr>
                <w:rFonts w:hint="eastAsia"/>
                <w:vertAlign w:val="baseline"/>
                <w:lang w:val="en-US" w:eastAsia="zh-CN"/>
              </w:rPr>
            </w:pPr>
            <w:r>
              <w:rPr>
                <w:rFonts w:hint="eastAsia"/>
                <w:vertAlign w:val="baseline"/>
                <w:lang w:val="en-US" w:eastAsia="zh-CN"/>
              </w:rPr>
              <w:t>《熠熠的光》</w:t>
            </w:r>
          </w:p>
          <w:p w14:paraId="5C4947DA">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eastAsia"/>
                <w:vertAlign w:val="baseline"/>
                <w:lang w:val="en-US" w:eastAsia="zh-CN"/>
              </w:rPr>
              <w:t>（3）</w:t>
            </w:r>
            <w:r>
              <w:rPr>
                <w:rFonts w:hint="default"/>
                <w:vertAlign w:val="baseline"/>
                <w:lang w:val="en-US" w:eastAsia="zh-CN"/>
              </w:rPr>
              <w:t>演奏</w:t>
            </w:r>
          </w:p>
          <w:p w14:paraId="0003C59C">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《卖报歌》</w:t>
            </w:r>
          </w:p>
          <w:p w14:paraId="4B76FAEE">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《小蚂蚁搬米粒》</w:t>
            </w:r>
          </w:p>
          <w:p w14:paraId="5A9922EE">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《劳动最光荣》</w:t>
            </w:r>
          </w:p>
          <w:p w14:paraId="5B52D42A">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《挤牛奶》</w:t>
            </w:r>
          </w:p>
          <w:p w14:paraId="611D22BC">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eastAsia"/>
                <w:vertAlign w:val="baseline"/>
                <w:lang w:val="en-US" w:eastAsia="zh-CN"/>
              </w:rPr>
              <w:t>（4）</w:t>
            </w:r>
            <w:r>
              <w:rPr>
                <w:rFonts w:hint="default"/>
                <w:vertAlign w:val="baseline"/>
                <w:lang w:val="en-US" w:eastAsia="zh-CN"/>
              </w:rPr>
              <w:t>剧目</w:t>
            </w:r>
          </w:p>
          <w:p w14:paraId="7008EE62">
            <w:pPr>
              <w:keepNext w:val="0"/>
              <w:keepLines w:val="0"/>
              <w:suppressLineNumbers w:val="0"/>
              <w:spacing w:before="0" w:beforeAutospacing="0" w:after="0" w:afterAutospacing="0" w:line="269" w:lineRule="auto"/>
              <w:ind w:left="0" w:right="0"/>
              <w:jc w:val="left"/>
              <w:rPr>
                <w:rFonts w:hint="default"/>
                <w:vertAlign w:val="baseline"/>
                <w:lang w:val="en-US" w:eastAsia="zh-CN"/>
              </w:rPr>
            </w:pPr>
            <w:r>
              <w:rPr>
                <w:rFonts w:hint="default"/>
                <w:vertAlign w:val="baseline"/>
                <w:lang w:val="en-US" w:eastAsia="zh-CN"/>
              </w:rPr>
              <w:t>《丰收</w:t>
            </w:r>
            <w:r>
              <w:rPr>
                <w:rFonts w:hint="eastAsia"/>
                <w:vertAlign w:val="baseline"/>
                <w:lang w:val="en-US" w:eastAsia="zh-CN"/>
              </w:rPr>
              <w:t>锣鼓</w:t>
            </w:r>
            <w:r>
              <w:rPr>
                <w:rFonts w:hint="default"/>
                <w:vertAlign w:val="baseline"/>
                <w:lang w:val="en-US" w:eastAsia="zh-CN"/>
              </w:rPr>
              <w:t>》</w:t>
            </w:r>
          </w:p>
          <w:p w14:paraId="33F70834">
            <w:pPr>
              <w:keepNext w:val="0"/>
              <w:keepLines w:val="0"/>
              <w:suppressLineNumbers w:val="0"/>
              <w:spacing w:before="0" w:beforeAutospacing="0" w:after="0" w:afterAutospacing="0" w:line="269" w:lineRule="auto"/>
              <w:ind w:left="0" w:right="0"/>
              <w:jc w:val="left"/>
              <w:rPr>
                <w:rFonts w:hint="default"/>
                <w:vertAlign w:val="baseline"/>
                <w:lang w:val="en-US" w:eastAsia="zh-CN"/>
              </w:rPr>
            </w:pPr>
          </w:p>
        </w:tc>
        <w:tc>
          <w:tcPr>
            <w:tcW w:w="1233" w:type="dxa"/>
            <w:vAlign w:val="center"/>
          </w:tcPr>
          <w:p w14:paraId="0640FB45">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647F6003">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熟知中小学课本中劳动相关课目；</w:t>
            </w:r>
          </w:p>
          <w:p w14:paraId="2E4445C8">
            <w:pPr>
              <w:keepNext w:val="0"/>
              <w:keepLines w:val="0"/>
              <w:numPr>
                <w:ilvl w:val="0"/>
                <w:numId w:val="8"/>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能够用</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演奏相关乐曲并联系相关主题筝曲。</w:t>
            </w:r>
          </w:p>
          <w:p w14:paraId="3C89C2F3">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（3）能够根据作品内容，编排</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剧目；</w:t>
            </w:r>
          </w:p>
        </w:tc>
        <w:tc>
          <w:tcPr>
            <w:tcW w:w="1560" w:type="dxa"/>
            <w:vAlign w:val="center"/>
          </w:tcPr>
          <w:p w14:paraId="08E6887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7C23422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A815D3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028465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37F5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BD985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D64B9FD">
            <w:pPr>
              <w:keepNext w:val="0"/>
              <w:keepLines w:val="0"/>
              <w:suppressLineNumbers w:val="0"/>
              <w:spacing w:before="0" w:beforeAutospacing="0" w:after="0" w:afterAutospacing="0" w:line="360" w:lineRule="auto"/>
              <w:ind w:left="0" w:right="0" w:firstLine="422" w:firstLineChars="20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7C4B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ECFA0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3.爱国主题作品</w:t>
            </w:r>
          </w:p>
        </w:tc>
        <w:tc>
          <w:tcPr>
            <w:tcW w:w="1701" w:type="dxa"/>
            <w:vAlign w:val="center"/>
          </w:tcPr>
          <w:p w14:paraId="6E3413F8">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p>
          <w:p w14:paraId="63F01AB1">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）爱国与音乐</w:t>
            </w:r>
          </w:p>
          <w:p w14:paraId="657281AE">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）鉴赏</w:t>
            </w:r>
          </w:p>
          <w:p w14:paraId="2CF6AECD">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《毕业歌》</w:t>
            </w:r>
          </w:p>
          <w:p w14:paraId="33E8C6F5">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《芬兰颂》</w:t>
            </w:r>
          </w:p>
          <w:p w14:paraId="027A5F6F">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《少年》</w:t>
            </w:r>
          </w:p>
          <w:p w14:paraId="0B166CD2">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）演奏</w:t>
            </w:r>
          </w:p>
          <w:p w14:paraId="386408A2">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《国旗国旗真美丽》</w:t>
            </w:r>
          </w:p>
          <w:p w14:paraId="4AE09994">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《多快乐》</w:t>
            </w:r>
          </w:p>
          <w:p w14:paraId="325207E3">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《南泥湾》</w:t>
            </w:r>
          </w:p>
          <w:p w14:paraId="3CA3B5EF">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《在北京的金山上》</w:t>
            </w:r>
          </w:p>
          <w:p w14:paraId="7CAC8C90">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剧目</w:t>
            </w:r>
          </w:p>
          <w:p w14:paraId="3A7E4345">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黄河大合唱</w:t>
            </w:r>
            <w:r>
              <w:rPr>
                <w:rFonts w:hint="eastAsia" w:ascii="宋体" w:hAnsi="宋体" w:cs="Times New Roman"/>
                <w:color w:val="000000"/>
                <w:szCs w:val="21"/>
                <w:lang w:eastAsia="zh-CN"/>
              </w:rPr>
              <w:t>》</w:t>
            </w:r>
          </w:p>
          <w:p w14:paraId="44349EFD">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p>
        </w:tc>
        <w:tc>
          <w:tcPr>
            <w:tcW w:w="1233" w:type="dxa"/>
            <w:vAlign w:val="center"/>
          </w:tcPr>
          <w:p w14:paraId="438BF12A">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66CCA96F">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（1）熟知中小学课本中爱国相关课目</w:t>
            </w:r>
            <w:r>
              <w:rPr>
                <w:rFonts w:hint="default" w:ascii="宋体" w:hAnsi="宋体" w:cs="Times New Roman"/>
                <w:color w:val="000000"/>
                <w:szCs w:val="21"/>
                <w:lang w:val="en-US" w:eastAsia="zh-CN"/>
              </w:rPr>
              <w:t>；</w:t>
            </w:r>
          </w:p>
          <w:p w14:paraId="1958BA98">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（2）能够用萨克斯演奏相关乐曲并联系相关主题筝曲。</w:t>
            </w:r>
          </w:p>
          <w:p w14:paraId="2F04000A">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（3）能够根据作品内容，编排萨克斯剧目；</w:t>
            </w:r>
          </w:p>
        </w:tc>
        <w:tc>
          <w:tcPr>
            <w:tcW w:w="1560" w:type="dxa"/>
            <w:vAlign w:val="center"/>
          </w:tcPr>
          <w:p w14:paraId="71BACC9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2299250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0BCAF67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A9E203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0CD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4AB8F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CD1BBB1">
            <w:pPr>
              <w:keepNext w:val="0"/>
              <w:keepLines w:val="0"/>
              <w:suppressLineNumbers w:val="0"/>
              <w:spacing w:before="0" w:beforeAutospacing="0" w:after="0" w:afterAutospacing="0" w:line="360" w:lineRule="auto"/>
              <w:ind w:left="0" w:right="0" w:firstLine="422" w:firstLineChars="20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06F5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1C37C1D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4A48C96D">
            <w:pPr>
              <w:keepNext w:val="0"/>
              <w:keepLines w:val="0"/>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教学设计</w:t>
            </w:r>
          </w:p>
        </w:tc>
        <w:tc>
          <w:tcPr>
            <w:tcW w:w="1233" w:type="dxa"/>
            <w:vAlign w:val="center"/>
          </w:tcPr>
          <w:p w14:paraId="0AE72595">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194085AA">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7C870322">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（2）能够运用萨克斯这一教具进行有关中小学课程内容的教学设计。</w:t>
            </w:r>
          </w:p>
          <w:p w14:paraId="69BB4E75">
            <w:pPr>
              <w:keepNext w:val="0"/>
              <w:keepLines w:val="0"/>
              <w:numPr>
                <w:ilvl w:val="0"/>
                <w:numId w:val="0"/>
              </w:numPr>
              <w:suppressLineNumbers w:val="0"/>
              <w:spacing w:before="0" w:beforeAutospacing="0" w:after="0" w:afterAutospacing="0" w:line="269" w:lineRule="auto"/>
              <w:ind w:left="0" w:right="0"/>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2F7B11F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385B8AE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5234DCD5">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default"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BFA2879">
            <w:pPr>
              <w:keepNext w:val="0"/>
              <w:keepLines w:val="0"/>
              <w:suppressLineNumbers w:val="0"/>
              <w:spacing w:before="0" w:beforeAutospacing="0" w:after="0" w:afterAutospacing="0" w:line="269" w:lineRule="auto"/>
              <w:ind w:left="0" w:right="0"/>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49DB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407305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FE9D2D5">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0ADCA578">
      <w:pPr>
        <w:spacing w:line="360" w:lineRule="auto"/>
        <w:jc w:val="left"/>
        <w:rPr>
          <w:rFonts w:hint="eastAsia" w:ascii="宋体" w:hAnsi="宋体" w:eastAsia="宋体" w:cs="Times New Roman"/>
          <w:b/>
          <w:color w:val="000000"/>
          <w:sz w:val="24"/>
          <w:szCs w:val="24"/>
        </w:rPr>
      </w:pPr>
    </w:p>
    <w:p w14:paraId="5B35388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A86C1F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6C4723E">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6A3FEA7F">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62D71D6A">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0087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0F97CCE7">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173C9754">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7A235636">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F5CE1F9">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7B5886E8">
            <w:pPr>
              <w:pStyle w:val="25"/>
              <w:jc w:val="center"/>
              <w:rPr>
                <w:rFonts w:ascii="宋体" w:hAnsi="宋体" w:eastAsia="宋体"/>
                <w:b/>
              </w:rPr>
            </w:pPr>
            <w:r>
              <w:rPr>
                <w:rFonts w:hint="eastAsia" w:ascii="宋体" w:hAnsi="宋体" w:eastAsia="宋体"/>
                <w:b/>
              </w:rPr>
              <w:t>课程</w:t>
            </w:r>
          </w:p>
          <w:p w14:paraId="400171D9">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7793A74B">
            <w:pPr>
              <w:pStyle w:val="25"/>
              <w:jc w:val="center"/>
              <w:rPr>
                <w:rFonts w:ascii="宋体" w:hAnsi="宋体" w:eastAsia="宋体"/>
                <w:b/>
              </w:rPr>
            </w:pPr>
            <w:r>
              <w:rPr>
                <w:rFonts w:hint="eastAsia" w:ascii="宋体" w:hAnsi="宋体" w:eastAsia="宋体"/>
                <w:b/>
              </w:rPr>
              <w:t>考核</w:t>
            </w:r>
          </w:p>
          <w:p w14:paraId="6213AA86">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72A97E87">
            <w:pPr>
              <w:pStyle w:val="25"/>
              <w:jc w:val="center"/>
              <w:rPr>
                <w:rFonts w:ascii="宋体" w:hAnsi="宋体" w:eastAsia="宋体"/>
                <w:b/>
              </w:rPr>
            </w:pPr>
            <w:r>
              <w:rPr>
                <w:rFonts w:ascii="宋体" w:hAnsi="宋体" w:eastAsia="宋体"/>
                <w:b/>
              </w:rPr>
              <w:t>对应的毕业要求指标点</w:t>
            </w:r>
          </w:p>
        </w:tc>
      </w:tr>
      <w:tr w14:paraId="4F70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1A590875">
            <w:pPr>
              <w:pStyle w:val="25"/>
              <w:jc w:val="center"/>
              <w:rPr>
                <w:rFonts w:ascii="宋体" w:hAnsi="宋体" w:eastAsia="宋体"/>
              </w:rPr>
            </w:pPr>
            <w:r>
              <w:rPr>
                <w:rFonts w:ascii="宋体" w:hAnsi="宋体" w:eastAsia="宋体"/>
              </w:rPr>
              <w:t>平时成绩</w:t>
            </w:r>
          </w:p>
        </w:tc>
        <w:tc>
          <w:tcPr>
            <w:tcW w:w="1281" w:type="dxa"/>
            <w:noWrap w:val="0"/>
            <w:vAlign w:val="center"/>
          </w:tcPr>
          <w:p w14:paraId="4EFED3B9">
            <w:pPr>
              <w:pStyle w:val="25"/>
              <w:jc w:val="center"/>
              <w:rPr>
                <w:rFonts w:ascii="宋体" w:hAnsi="宋体" w:eastAsia="宋体"/>
              </w:rPr>
            </w:pPr>
            <w:r>
              <w:rPr>
                <w:rFonts w:hint="eastAsia" w:ascii="宋体" w:hAnsi="宋体" w:eastAsia="宋体"/>
              </w:rPr>
              <w:t>平时还课</w:t>
            </w:r>
          </w:p>
          <w:p w14:paraId="42E22E41">
            <w:pPr>
              <w:pStyle w:val="25"/>
              <w:jc w:val="center"/>
              <w:rPr>
                <w:rFonts w:ascii="宋体" w:hAnsi="宋体" w:eastAsia="宋体"/>
              </w:rPr>
            </w:pPr>
            <w:r>
              <w:rPr>
                <w:rFonts w:hint="eastAsia" w:ascii="宋体" w:hAnsi="宋体" w:eastAsia="宋体"/>
              </w:rPr>
              <w:t>及</w:t>
            </w:r>
          </w:p>
          <w:p w14:paraId="7E16993C">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7B62AF2C">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2461AE68">
            <w:pPr>
              <w:pStyle w:val="25"/>
              <w:rPr>
                <w:rFonts w:ascii="宋体" w:hAnsi="宋体" w:eastAsia="宋体"/>
                <w:szCs w:val="21"/>
              </w:rPr>
            </w:pPr>
            <w:r>
              <w:rPr>
                <w:rFonts w:hint="eastAsia" w:ascii="宋体" w:hAnsi="宋体" w:eastAsia="宋体"/>
                <w:color w:val="000000"/>
                <w:szCs w:val="21"/>
              </w:rPr>
              <w:t>根据学生</w:t>
            </w:r>
            <w:r>
              <w:rPr>
                <w:rFonts w:hint="eastAsia" w:ascii="宋体" w:hAnsi="宋体" w:eastAsia="宋体"/>
                <w:color w:val="000000"/>
                <w:szCs w:val="21"/>
                <w:lang w:val="en-US" w:eastAsia="zh-CN"/>
              </w:rPr>
              <w:t>6</w:t>
            </w:r>
            <w:r>
              <w:rPr>
                <w:rFonts w:hint="eastAsia" w:ascii="宋体" w:hAnsi="宋体" w:eastAsia="宋体"/>
                <w:color w:val="000000"/>
                <w:szCs w:val="21"/>
              </w:rPr>
              <w:t>次还课成绩的平均分，在此基础上根据学生的课堂表现（课堂考勤、提问、学习态度等）加减分，每次加减分不超过5分</w:t>
            </w:r>
          </w:p>
        </w:tc>
        <w:tc>
          <w:tcPr>
            <w:tcW w:w="1417" w:type="dxa"/>
            <w:noWrap w:val="0"/>
            <w:vAlign w:val="center"/>
          </w:tcPr>
          <w:p w14:paraId="13B6E900">
            <w:pPr>
              <w:pStyle w:val="25"/>
              <w:jc w:val="center"/>
              <w:rPr>
                <w:rFonts w:ascii="宋体" w:hAnsi="宋体" w:eastAsia="宋体"/>
                <w:color w:val="000000"/>
                <w:szCs w:val="21"/>
              </w:rPr>
            </w:pPr>
            <w:r>
              <w:rPr>
                <w:rFonts w:hint="eastAsia" w:ascii="宋体" w:hAnsi="宋体" w:eastAsia="宋体"/>
                <w:color w:val="000000"/>
                <w:szCs w:val="21"/>
              </w:rPr>
              <w:t>课程目标1</w:t>
            </w:r>
          </w:p>
          <w:p w14:paraId="6650C267">
            <w:pPr>
              <w:pStyle w:val="25"/>
              <w:jc w:val="center"/>
              <w:rPr>
                <w:rFonts w:ascii="宋体" w:hAnsi="宋体" w:eastAsia="宋体"/>
                <w:color w:val="000000"/>
                <w:szCs w:val="21"/>
              </w:rPr>
            </w:pPr>
            <w:r>
              <w:rPr>
                <w:rFonts w:hint="eastAsia" w:ascii="宋体" w:hAnsi="宋体" w:eastAsia="宋体"/>
                <w:color w:val="000000"/>
                <w:szCs w:val="21"/>
              </w:rPr>
              <w:t>课程目标2</w:t>
            </w:r>
          </w:p>
          <w:p w14:paraId="61281901">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47F59C32">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乐曲演奏/编排的程度</w:t>
            </w:r>
          </w:p>
        </w:tc>
        <w:tc>
          <w:tcPr>
            <w:tcW w:w="1191" w:type="dxa"/>
            <w:noWrap w:val="0"/>
            <w:vAlign w:val="center"/>
          </w:tcPr>
          <w:p w14:paraId="261D396E">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3425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44014E96">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40D3021C">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1005F765">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11736897">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2F320563">
            <w:pPr>
              <w:pStyle w:val="25"/>
              <w:jc w:val="center"/>
              <w:rPr>
                <w:rFonts w:ascii="宋体" w:hAnsi="宋体" w:eastAsia="宋体"/>
                <w:color w:val="000000"/>
                <w:szCs w:val="21"/>
              </w:rPr>
            </w:pPr>
            <w:r>
              <w:rPr>
                <w:rFonts w:hint="eastAsia" w:ascii="宋体" w:hAnsi="宋体" w:eastAsia="宋体"/>
                <w:color w:val="000000"/>
                <w:szCs w:val="21"/>
              </w:rPr>
              <w:t>课程目标4</w:t>
            </w:r>
          </w:p>
          <w:p w14:paraId="7AACAB82">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378DDA78">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萨克斯剧目表演</w:t>
            </w:r>
          </w:p>
        </w:tc>
        <w:tc>
          <w:tcPr>
            <w:tcW w:w="1191" w:type="dxa"/>
            <w:noWrap w:val="0"/>
            <w:vAlign w:val="center"/>
          </w:tcPr>
          <w:p w14:paraId="4F752CB9">
            <w:pPr>
              <w:pStyle w:val="25"/>
              <w:jc w:val="center"/>
              <w:rPr>
                <w:rFonts w:hint="default" w:ascii="宋体" w:hAnsi="宋体" w:eastAsia="宋体"/>
                <w:lang w:val="en-US" w:eastAsia="zh-CN"/>
              </w:rPr>
            </w:pPr>
            <w:r>
              <w:rPr>
                <w:rFonts w:hint="eastAsia" w:ascii="宋体" w:hAnsi="宋体"/>
                <w:color w:val="000000"/>
                <w:szCs w:val="21"/>
              </w:rPr>
              <w:t>3-1,2-2</w:t>
            </w:r>
          </w:p>
        </w:tc>
      </w:tr>
    </w:tbl>
    <w:p w14:paraId="32282DC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0C65F1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97E9F4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CC6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E8C86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D7E096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758D26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9E8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D78D93">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4DB44386">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6CEA01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59EA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552ACA8">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793CF01">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11CB411F">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25DB5C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5018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3F3CD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379E0ADB">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1B092B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4B10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3B7C71C">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5BA825C0">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136942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w:t>
            </w:r>
          </w:p>
        </w:tc>
      </w:tr>
      <w:tr w14:paraId="4136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E2C865E">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EC334DB">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3B72F3A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p>
        </w:tc>
      </w:tr>
      <w:tr w14:paraId="6C71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4F0E44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50ABA08">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709831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5F1399F2">
      <w:pPr>
        <w:spacing w:line="360" w:lineRule="auto"/>
        <w:rPr>
          <w:rFonts w:hint="eastAsia" w:ascii="宋体" w:hAnsi="宋体"/>
          <w:sz w:val="24"/>
          <w:szCs w:val="22"/>
        </w:rPr>
      </w:pPr>
    </w:p>
    <w:p w14:paraId="3861DA2E">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156F948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07D91ED3">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50"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50" DrawAspect="Content" ObjectID="_1468075751" r:id="rId34">
            <o:LockedField>false</o:LockedField>
          </o:OLEObject>
        </w:object>
      </w:r>
    </w:p>
    <w:p w14:paraId="58EE65E7">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5336C28B">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7FCADEC8">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0B7CE25">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1DBB20E6">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375B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5CA899A9">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53CD0A1E">
            <w:pPr>
              <w:keepNext w:val="0"/>
              <w:keepLines w:val="0"/>
              <w:suppressLineNumbers w:val="0"/>
              <w:spacing w:before="0" w:beforeAutospacing="0" w:after="0" w:afterAutospacing="0"/>
              <w:ind w:left="0" w:right="0"/>
              <w:jc w:val="center"/>
              <w:rPr>
                <w:rFonts w:hint="default" w:ascii="宋体" w:hAnsi="宋体"/>
                <w:b/>
                <w:szCs w:val="21"/>
              </w:rPr>
            </w:pPr>
            <w:r>
              <w:rPr>
                <w:rFonts w:hint="default" w:ascii="宋体" w:hAnsi="宋体"/>
                <w:b/>
                <w:bCs/>
                <w:szCs w:val="21"/>
              </w:rPr>
              <w:t>质量</w:t>
            </w:r>
            <w:r>
              <w:rPr>
                <w:rFonts w:hint="eastAsia" w:ascii="宋体" w:hAnsi="宋体"/>
                <w:b/>
                <w:bCs/>
                <w:szCs w:val="21"/>
              </w:rPr>
              <w:t>要求</w:t>
            </w:r>
          </w:p>
        </w:tc>
      </w:tr>
      <w:tr w14:paraId="55EE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CA6F1C4">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691" w:type="dxa"/>
            <w:noWrap w:val="0"/>
            <w:tcMar>
              <w:left w:w="28" w:type="dxa"/>
              <w:right w:w="28" w:type="dxa"/>
            </w:tcMar>
            <w:vAlign w:val="center"/>
          </w:tcPr>
          <w:p w14:paraId="1FF2A11E">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备课</w:t>
            </w:r>
          </w:p>
        </w:tc>
        <w:tc>
          <w:tcPr>
            <w:tcW w:w="6773" w:type="dxa"/>
            <w:tcBorders>
              <w:right w:val="single" w:color="auto" w:sz="8" w:space="0"/>
            </w:tcBorders>
            <w:noWrap w:val="0"/>
            <w:vAlign w:val="center"/>
          </w:tcPr>
          <w:p w14:paraId="57AE2025">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（1）掌握本课程教学大纲内容，严格按照教学大纲要求进行课程教学内容的组织。</w:t>
            </w:r>
          </w:p>
          <w:p w14:paraId="4B83886A">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（2）熟悉教材各</w:t>
            </w:r>
            <w:r>
              <w:rPr>
                <w:rFonts w:hint="eastAsia" w:ascii="宋体" w:hAnsi="宋体"/>
                <w:szCs w:val="21"/>
              </w:rPr>
              <w:t>曲目</w:t>
            </w:r>
            <w:r>
              <w:rPr>
                <w:rFonts w:hint="default"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hint="default" w:ascii="宋体" w:hAnsi="宋体"/>
                <w:szCs w:val="21"/>
              </w:rPr>
              <w:t>各部分</w:t>
            </w:r>
            <w:r>
              <w:rPr>
                <w:rFonts w:hint="eastAsia" w:ascii="宋体" w:hAnsi="宋体"/>
                <w:szCs w:val="21"/>
              </w:rPr>
              <w:t>教学</w:t>
            </w:r>
            <w:r>
              <w:rPr>
                <w:rFonts w:hint="default" w:ascii="宋体" w:hAnsi="宋体"/>
                <w:szCs w:val="21"/>
              </w:rPr>
              <w:t>内容</w:t>
            </w:r>
            <w:r>
              <w:rPr>
                <w:rFonts w:hint="eastAsia" w:ascii="宋体" w:hAnsi="宋体"/>
                <w:szCs w:val="21"/>
              </w:rPr>
              <w:t>，</w:t>
            </w:r>
            <w:r>
              <w:rPr>
                <w:rFonts w:hint="default" w:ascii="宋体" w:hAnsi="宋体"/>
                <w:szCs w:val="21"/>
              </w:rPr>
              <w:t>构思授课思路、技巧</w:t>
            </w:r>
            <w:r>
              <w:rPr>
                <w:rFonts w:hint="eastAsia" w:ascii="宋体" w:hAnsi="宋体"/>
                <w:szCs w:val="21"/>
              </w:rPr>
              <w:t>，选择合适的</w:t>
            </w:r>
            <w:r>
              <w:rPr>
                <w:rFonts w:hint="default" w:ascii="宋体" w:hAnsi="宋体"/>
                <w:szCs w:val="21"/>
              </w:rPr>
              <w:t>教学方法。</w:t>
            </w:r>
          </w:p>
        </w:tc>
      </w:tr>
      <w:tr w14:paraId="0023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F95CE4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w:t>
            </w:r>
          </w:p>
        </w:tc>
        <w:tc>
          <w:tcPr>
            <w:tcW w:w="1691" w:type="dxa"/>
            <w:noWrap w:val="0"/>
            <w:tcMar>
              <w:left w:w="28" w:type="dxa"/>
              <w:right w:w="28" w:type="dxa"/>
            </w:tcMar>
            <w:vAlign w:val="center"/>
          </w:tcPr>
          <w:p w14:paraId="775C0CF7">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讲授</w:t>
            </w:r>
          </w:p>
        </w:tc>
        <w:tc>
          <w:tcPr>
            <w:tcW w:w="6773" w:type="dxa"/>
            <w:tcBorders>
              <w:right w:val="single" w:color="auto" w:sz="8" w:space="0"/>
            </w:tcBorders>
            <w:noWrap w:val="0"/>
            <w:vAlign w:val="center"/>
          </w:tcPr>
          <w:p w14:paraId="44281FEB">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要点准确</w:t>
            </w:r>
            <w:r>
              <w:rPr>
                <w:rFonts w:hint="eastAsia" w:ascii="宋体" w:hAnsi="宋体"/>
                <w:szCs w:val="21"/>
              </w:rPr>
              <w:t>、</w:t>
            </w:r>
            <w:r>
              <w:rPr>
                <w:rFonts w:hint="default" w:ascii="宋体" w:hAnsi="宋体"/>
                <w:szCs w:val="21"/>
              </w:rPr>
              <w:t>推理正确</w:t>
            </w:r>
            <w:r>
              <w:rPr>
                <w:rFonts w:hint="eastAsia" w:ascii="宋体" w:hAnsi="宋体"/>
                <w:szCs w:val="21"/>
              </w:rPr>
              <w:t>、</w:t>
            </w:r>
            <w:r>
              <w:rPr>
                <w:rFonts w:hint="default" w:ascii="宋体" w:hAnsi="宋体"/>
                <w:szCs w:val="21"/>
              </w:rPr>
              <w:t>条理清晰</w:t>
            </w:r>
            <w:r>
              <w:rPr>
                <w:rFonts w:hint="eastAsia" w:ascii="宋体" w:hAnsi="宋体"/>
                <w:szCs w:val="21"/>
              </w:rPr>
              <w:t>、</w:t>
            </w:r>
            <w:r>
              <w:rPr>
                <w:rFonts w:hint="default" w:ascii="宋体" w:hAnsi="宋体"/>
                <w:szCs w:val="21"/>
              </w:rPr>
              <w:t>重点突出，</w:t>
            </w:r>
            <w:r>
              <w:rPr>
                <w:rFonts w:hint="eastAsia" w:ascii="宋体" w:hAnsi="宋体"/>
                <w:szCs w:val="21"/>
              </w:rPr>
              <w:t>能够</w:t>
            </w:r>
            <w:r>
              <w:rPr>
                <w:rFonts w:hint="default" w:ascii="宋体" w:hAnsi="宋体"/>
                <w:szCs w:val="21"/>
              </w:rPr>
              <w:t>理论联系实际，熟练地解答和讲解例题。</w:t>
            </w:r>
          </w:p>
          <w:p w14:paraId="05F70BD4">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hint="default" w:ascii="宋体" w:hAnsi="宋体"/>
                <w:szCs w:val="21"/>
              </w:rPr>
              <w:t>，注重培养学生</w:t>
            </w:r>
            <w:r>
              <w:rPr>
                <w:rFonts w:hint="eastAsia" w:ascii="宋体" w:hAnsi="宋体"/>
                <w:szCs w:val="21"/>
              </w:rPr>
              <w:t>对乐曲音准、节奏等的把握能力</w:t>
            </w:r>
            <w:r>
              <w:rPr>
                <w:rFonts w:hint="default" w:ascii="宋体" w:hAnsi="宋体"/>
                <w:szCs w:val="21"/>
              </w:rPr>
              <w:t>。</w:t>
            </w:r>
          </w:p>
          <w:p w14:paraId="7AEDA3AA">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（3）能够采用现代信息技术辅助</w:t>
            </w:r>
            <w:r>
              <w:rPr>
                <w:rFonts w:hint="default" w:ascii="宋体" w:hAnsi="宋体"/>
                <w:szCs w:val="21"/>
              </w:rPr>
              <w:t>教学。</w:t>
            </w:r>
          </w:p>
          <w:p w14:paraId="648B7C1E">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（4）</w:t>
            </w:r>
            <w:r>
              <w:rPr>
                <w:rFonts w:hint="default" w:ascii="宋体" w:hAnsi="宋体"/>
                <w:szCs w:val="21"/>
              </w:rPr>
              <w:t>表达方式</w:t>
            </w:r>
            <w:r>
              <w:rPr>
                <w:rFonts w:hint="eastAsia" w:ascii="宋体" w:hAnsi="宋体"/>
                <w:szCs w:val="21"/>
              </w:rPr>
              <w:t>应能</w:t>
            </w:r>
            <w:r>
              <w:rPr>
                <w:rFonts w:hint="default" w:ascii="宋体" w:hAnsi="宋体"/>
                <w:szCs w:val="21"/>
              </w:rPr>
              <w:t>便于学生理解、接受，力求形象生动，使学生在掌握知识的过程中，保持较为浓厚的</w:t>
            </w:r>
            <w:r>
              <w:rPr>
                <w:rFonts w:hint="eastAsia" w:ascii="宋体" w:hAnsi="宋体"/>
                <w:szCs w:val="21"/>
              </w:rPr>
              <w:t>学习</w:t>
            </w:r>
            <w:r>
              <w:rPr>
                <w:rFonts w:hint="default" w:ascii="宋体" w:hAnsi="宋体"/>
                <w:szCs w:val="21"/>
              </w:rPr>
              <w:t>兴趣。</w:t>
            </w:r>
          </w:p>
        </w:tc>
      </w:tr>
      <w:tr w14:paraId="48AF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69FE202">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691" w:type="dxa"/>
            <w:noWrap w:val="0"/>
            <w:tcMar>
              <w:left w:w="28" w:type="dxa"/>
              <w:right w:w="28" w:type="dxa"/>
            </w:tcMar>
            <w:vAlign w:val="center"/>
          </w:tcPr>
          <w:p w14:paraId="320E4944">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作业布置与批改</w:t>
            </w:r>
          </w:p>
        </w:tc>
        <w:tc>
          <w:tcPr>
            <w:tcW w:w="6773" w:type="dxa"/>
            <w:tcBorders>
              <w:right w:val="single" w:color="auto" w:sz="8" w:space="0"/>
            </w:tcBorders>
            <w:noWrap w:val="0"/>
            <w:vAlign w:val="center"/>
          </w:tcPr>
          <w:p w14:paraId="6053EFB2">
            <w:pPr>
              <w:keepNext w:val="0"/>
              <w:keepLines w:val="0"/>
              <w:suppressLineNumbers w:val="0"/>
              <w:spacing w:before="0" w:beforeAutospacing="0" w:after="0" w:afterAutospacing="0"/>
              <w:ind w:left="0" w:right="0"/>
              <w:rPr>
                <w:rFonts w:hint="default"/>
                <w:szCs w:val="21"/>
              </w:rPr>
            </w:pPr>
            <w:r>
              <w:rPr>
                <w:rFonts w:hint="default"/>
                <w:szCs w:val="21"/>
              </w:rPr>
              <w:t>学生必须完成</w:t>
            </w:r>
            <w:r>
              <w:rPr>
                <w:rFonts w:hint="eastAsia"/>
                <w:szCs w:val="21"/>
              </w:rPr>
              <w:t>规定</w:t>
            </w:r>
            <w:r>
              <w:rPr>
                <w:rFonts w:hint="default"/>
                <w:szCs w:val="21"/>
              </w:rPr>
              <w:t>的</w:t>
            </w:r>
            <w:r>
              <w:rPr>
                <w:rFonts w:hint="eastAsia"/>
                <w:szCs w:val="21"/>
              </w:rPr>
              <w:t>弹奏曲目，还课</w:t>
            </w:r>
            <w:r>
              <w:rPr>
                <w:rFonts w:hint="default"/>
                <w:szCs w:val="21"/>
              </w:rPr>
              <w:t>达到以下基本要求：</w:t>
            </w:r>
          </w:p>
          <w:p w14:paraId="6EE646F6">
            <w:pPr>
              <w:keepNext w:val="0"/>
              <w:keepLines w:val="0"/>
              <w:suppressLineNumbers w:val="0"/>
              <w:spacing w:before="0" w:beforeAutospacing="0" w:after="0" w:afterAutospacing="0"/>
              <w:ind w:left="0" w:right="0"/>
              <w:rPr>
                <w:rFonts w:hint="default"/>
                <w:szCs w:val="21"/>
              </w:rPr>
            </w:pPr>
            <w:r>
              <w:rPr>
                <w:rFonts w:hint="eastAsia"/>
                <w:szCs w:val="21"/>
              </w:rPr>
              <w:t>（1）熟练弹奏布置的作业。</w:t>
            </w:r>
          </w:p>
          <w:p w14:paraId="4DE89AD8">
            <w:pPr>
              <w:keepNext w:val="0"/>
              <w:keepLines w:val="0"/>
              <w:suppressLineNumbers w:val="0"/>
              <w:spacing w:before="0" w:beforeAutospacing="0" w:after="0" w:afterAutospacing="0"/>
              <w:ind w:left="0" w:right="0"/>
              <w:rPr>
                <w:rFonts w:hint="default"/>
                <w:szCs w:val="21"/>
              </w:rPr>
            </w:pPr>
            <w:r>
              <w:rPr>
                <w:rFonts w:hint="eastAsia"/>
                <w:szCs w:val="21"/>
              </w:rPr>
              <w:t>（2）正确认谱，明确乐谱上的指法和音乐术语。</w:t>
            </w:r>
          </w:p>
          <w:p w14:paraId="6EF78B4C">
            <w:pPr>
              <w:keepNext w:val="0"/>
              <w:keepLines w:val="0"/>
              <w:suppressLineNumbers w:val="0"/>
              <w:spacing w:before="0" w:beforeAutospacing="0" w:after="0" w:afterAutospacing="0"/>
              <w:ind w:left="0" w:right="0"/>
              <w:rPr>
                <w:rFonts w:hint="default"/>
                <w:szCs w:val="21"/>
              </w:rPr>
            </w:pPr>
            <w:r>
              <w:rPr>
                <w:rFonts w:hint="eastAsia"/>
                <w:szCs w:val="21"/>
              </w:rPr>
              <w:t>（3）音高、节奏准确，速度稳定</w:t>
            </w:r>
            <w:r>
              <w:rPr>
                <w:rFonts w:hint="default"/>
                <w:szCs w:val="21"/>
              </w:rPr>
              <w:t>。</w:t>
            </w:r>
          </w:p>
          <w:p w14:paraId="092B3A53">
            <w:pPr>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76A48640">
            <w:pPr>
              <w:keepNext w:val="0"/>
              <w:keepLines w:val="0"/>
              <w:suppressLineNumbers w:val="0"/>
              <w:spacing w:before="0" w:beforeAutospacing="0" w:after="0" w:afterAutospacing="0"/>
              <w:ind w:left="0" w:right="0"/>
              <w:rPr>
                <w:rFonts w:hint="eastAsia"/>
                <w:szCs w:val="21"/>
                <w:lang w:val="en-US" w:eastAsia="zh-CN"/>
              </w:rPr>
            </w:pPr>
            <w:r>
              <w:rPr>
                <w:rFonts w:hint="eastAsia"/>
                <w:szCs w:val="21"/>
                <w:lang w:val="en-US" w:eastAsia="zh-CN"/>
              </w:rPr>
              <w:t>学生必须按要求完成课后布置的理论任务：</w:t>
            </w:r>
          </w:p>
          <w:p w14:paraId="750E3911">
            <w:pPr>
              <w:keepNext w:val="0"/>
              <w:keepLines w:val="0"/>
              <w:suppressLineNumbers w:val="0"/>
              <w:spacing w:before="0" w:beforeAutospacing="0" w:after="0" w:afterAutospacing="0"/>
              <w:ind w:left="0" w:right="0"/>
              <w:rPr>
                <w:rFonts w:hint="default"/>
                <w:szCs w:val="21"/>
                <w:lang w:val="en-US" w:eastAsia="zh-CN"/>
              </w:rPr>
            </w:pPr>
            <w:r>
              <w:rPr>
                <w:rFonts w:hint="eastAsia"/>
                <w:szCs w:val="21"/>
                <w:lang w:val="en-US" w:eastAsia="zh-CN"/>
              </w:rPr>
              <w:t>（1）具有适量的读书笔记</w:t>
            </w:r>
          </w:p>
          <w:p w14:paraId="28563588">
            <w:pPr>
              <w:keepNext w:val="0"/>
              <w:keepLines w:val="0"/>
              <w:suppressLineNumbers w:val="0"/>
              <w:spacing w:before="0" w:beforeAutospacing="0" w:after="0" w:afterAutospacing="0"/>
              <w:ind w:left="0" w:right="0"/>
              <w:rPr>
                <w:rFonts w:hint="default"/>
                <w:szCs w:val="21"/>
              </w:rPr>
            </w:pPr>
            <w:r>
              <w:rPr>
                <w:rFonts w:hint="default"/>
                <w:szCs w:val="21"/>
              </w:rPr>
              <w:t>教师</w:t>
            </w:r>
            <w:r>
              <w:rPr>
                <w:rFonts w:hint="eastAsia"/>
                <w:szCs w:val="21"/>
              </w:rPr>
              <w:t>在学生还课过程中</w:t>
            </w:r>
            <w:r>
              <w:rPr>
                <w:rFonts w:hint="default"/>
                <w:szCs w:val="21"/>
              </w:rPr>
              <w:t>要求如下：</w:t>
            </w:r>
          </w:p>
          <w:p w14:paraId="6A4C16E6">
            <w:pPr>
              <w:keepNext w:val="0"/>
              <w:keepLines w:val="0"/>
              <w:suppressLineNumbers w:val="0"/>
              <w:spacing w:before="0" w:beforeAutospacing="0" w:after="0" w:afterAutospacing="0"/>
              <w:ind w:left="0" w:right="0"/>
              <w:rPr>
                <w:rFonts w:hint="default"/>
                <w:szCs w:val="21"/>
              </w:rPr>
            </w:pPr>
            <w:r>
              <w:rPr>
                <w:rFonts w:hint="eastAsia"/>
                <w:szCs w:val="21"/>
              </w:rPr>
              <w:t>（1）对</w:t>
            </w:r>
            <w:r>
              <w:rPr>
                <w:rFonts w:hint="default"/>
                <w:szCs w:val="21"/>
              </w:rPr>
              <w:t>学生的</w:t>
            </w:r>
            <w:r>
              <w:rPr>
                <w:rFonts w:hint="eastAsia"/>
                <w:szCs w:val="21"/>
              </w:rPr>
              <w:t>还课内容要及时指出问题，并当场纠正。</w:t>
            </w:r>
          </w:p>
          <w:p w14:paraId="177A81C5">
            <w:pPr>
              <w:keepNext w:val="0"/>
              <w:keepLines w:val="0"/>
              <w:suppressLineNumbers w:val="0"/>
              <w:spacing w:before="0" w:beforeAutospacing="0" w:after="0" w:afterAutospacing="0"/>
              <w:ind w:left="0" w:right="0"/>
              <w:rPr>
                <w:rFonts w:hint="default"/>
                <w:szCs w:val="21"/>
              </w:rPr>
            </w:pPr>
            <w:r>
              <w:rPr>
                <w:rFonts w:hint="eastAsia"/>
                <w:szCs w:val="21"/>
              </w:rPr>
              <w:t>（2）</w:t>
            </w:r>
            <w:r>
              <w:rPr>
                <w:rFonts w:hint="default"/>
                <w:szCs w:val="21"/>
              </w:rPr>
              <w:t>教师</w:t>
            </w:r>
            <w:r>
              <w:rPr>
                <w:rFonts w:hint="eastAsia"/>
                <w:szCs w:val="21"/>
              </w:rPr>
              <w:t>对学生的还课</w:t>
            </w:r>
            <w:r>
              <w:rPr>
                <w:rFonts w:hint="default"/>
                <w:szCs w:val="21"/>
              </w:rPr>
              <w:t>要认真、细致，</w:t>
            </w:r>
            <w:r>
              <w:rPr>
                <w:rFonts w:hint="eastAsia"/>
                <w:szCs w:val="21"/>
              </w:rPr>
              <w:t>公平、公正，每次</w:t>
            </w:r>
            <w:r>
              <w:rPr>
                <w:rFonts w:hint="default"/>
                <w:szCs w:val="21"/>
              </w:rPr>
              <w:t>按百分制评定成绩并写明日期</w:t>
            </w:r>
            <w:r>
              <w:rPr>
                <w:rFonts w:hint="eastAsia"/>
                <w:szCs w:val="21"/>
              </w:rPr>
              <w:t>。</w:t>
            </w:r>
          </w:p>
          <w:p w14:paraId="1F17F10C">
            <w:pPr>
              <w:keepNext w:val="0"/>
              <w:keepLines w:val="0"/>
              <w:suppressLineNumbers w:val="0"/>
              <w:spacing w:before="0" w:beforeAutospacing="0" w:after="0" w:afterAutospacing="0"/>
              <w:ind w:left="0" w:right="0"/>
              <w:rPr>
                <w:rFonts w:hint="default" w:ascii="宋体" w:hAnsi="宋体"/>
                <w:szCs w:val="21"/>
              </w:rPr>
            </w:pPr>
            <w:r>
              <w:rPr>
                <w:rFonts w:hint="eastAsia"/>
                <w:szCs w:val="21"/>
              </w:rPr>
              <w:t>（3）</w:t>
            </w:r>
            <w:r>
              <w:rPr>
                <w:rFonts w:hint="default"/>
                <w:szCs w:val="21"/>
              </w:rPr>
              <w:t>学生</w:t>
            </w:r>
            <w:r>
              <w:rPr>
                <w:rFonts w:hint="eastAsia"/>
                <w:szCs w:val="21"/>
              </w:rPr>
              <w:t>还课</w:t>
            </w:r>
            <w:r>
              <w:rPr>
                <w:rFonts w:hint="default"/>
                <w:szCs w:val="21"/>
              </w:rPr>
              <w:t>的平均成绩</w:t>
            </w:r>
            <w:r>
              <w:rPr>
                <w:rFonts w:hint="eastAsia"/>
                <w:szCs w:val="21"/>
              </w:rPr>
              <w:t>应</w:t>
            </w:r>
            <w:r>
              <w:rPr>
                <w:rFonts w:hint="default"/>
                <w:szCs w:val="21"/>
              </w:rPr>
              <w:t>作为本课程总评成绩中</w:t>
            </w:r>
            <w:r>
              <w:rPr>
                <w:rFonts w:hint="eastAsia"/>
                <w:szCs w:val="21"/>
              </w:rPr>
              <w:t>的</w:t>
            </w:r>
            <w:r>
              <w:rPr>
                <w:rFonts w:hint="default"/>
                <w:szCs w:val="21"/>
              </w:rPr>
              <w:t>平时成绩</w:t>
            </w:r>
            <w:r>
              <w:rPr>
                <w:rFonts w:hint="eastAsia"/>
                <w:szCs w:val="21"/>
              </w:rPr>
              <w:t>。</w:t>
            </w:r>
          </w:p>
        </w:tc>
      </w:tr>
      <w:tr w14:paraId="280B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25C1838">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w:t>
            </w:r>
          </w:p>
        </w:tc>
        <w:tc>
          <w:tcPr>
            <w:tcW w:w="1691" w:type="dxa"/>
            <w:noWrap w:val="0"/>
            <w:tcMar>
              <w:left w:w="28" w:type="dxa"/>
              <w:right w:w="28" w:type="dxa"/>
            </w:tcMar>
            <w:vAlign w:val="center"/>
          </w:tcPr>
          <w:p w14:paraId="6C329CF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课外答疑</w:t>
            </w:r>
          </w:p>
        </w:tc>
        <w:tc>
          <w:tcPr>
            <w:tcW w:w="6773" w:type="dxa"/>
            <w:tcBorders>
              <w:right w:val="single" w:color="auto" w:sz="8" w:space="0"/>
            </w:tcBorders>
            <w:noWrap w:val="0"/>
            <w:vAlign w:val="center"/>
          </w:tcPr>
          <w:p w14:paraId="0457F065">
            <w:pPr>
              <w:keepNext w:val="0"/>
              <w:keepLines w:val="0"/>
              <w:suppressLineNumbers w:val="0"/>
              <w:spacing w:before="0" w:beforeAutospacing="0" w:after="0" w:afterAutospacing="0"/>
              <w:ind w:left="0" w:right="0"/>
              <w:rPr>
                <w:rFonts w:hint="default" w:ascii="宋体" w:hAnsi="宋体"/>
                <w:szCs w:val="21"/>
              </w:rPr>
            </w:pPr>
            <w:r>
              <w:rPr>
                <w:rFonts w:hint="default" w:ascii="宋体" w:hAnsi="宋体"/>
                <w:szCs w:val="21"/>
              </w:rPr>
              <w:t>为了解学生的学习情况，帮助学生</w:t>
            </w:r>
            <w:r>
              <w:rPr>
                <w:rFonts w:hint="eastAsia" w:ascii="宋体" w:hAnsi="宋体"/>
                <w:szCs w:val="21"/>
              </w:rPr>
              <w:t>更好地</w:t>
            </w:r>
            <w:r>
              <w:rPr>
                <w:rFonts w:hint="default" w:ascii="宋体" w:hAnsi="宋体"/>
                <w:szCs w:val="21"/>
              </w:rPr>
              <w:t>理解和消化所学知识、改进学习方法和思维方式，培养其独立思考问题的能力，任课教师每周安排</w:t>
            </w:r>
            <w:r>
              <w:rPr>
                <w:rFonts w:hint="eastAsia" w:ascii="宋体" w:hAnsi="宋体"/>
                <w:szCs w:val="21"/>
              </w:rPr>
              <w:t>一定</w:t>
            </w:r>
            <w:r>
              <w:rPr>
                <w:rFonts w:hint="default" w:ascii="宋体" w:hAnsi="宋体"/>
                <w:szCs w:val="21"/>
              </w:rPr>
              <w:t>时间进行课外</w:t>
            </w:r>
            <w:r>
              <w:rPr>
                <w:rFonts w:hint="eastAsia" w:ascii="宋体" w:hAnsi="宋体"/>
                <w:szCs w:val="21"/>
              </w:rPr>
              <w:t>答疑和演奏示范</w:t>
            </w:r>
            <w:r>
              <w:rPr>
                <w:rFonts w:hint="default" w:ascii="宋体" w:hAnsi="宋体"/>
                <w:szCs w:val="21"/>
              </w:rPr>
              <w:t>。</w:t>
            </w:r>
          </w:p>
        </w:tc>
      </w:tr>
      <w:tr w14:paraId="3F74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263B5A0">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5</w:t>
            </w:r>
          </w:p>
        </w:tc>
        <w:tc>
          <w:tcPr>
            <w:tcW w:w="1691" w:type="dxa"/>
            <w:noWrap w:val="0"/>
            <w:tcMar>
              <w:left w:w="28" w:type="dxa"/>
              <w:right w:w="28" w:type="dxa"/>
            </w:tcMar>
            <w:vAlign w:val="center"/>
          </w:tcPr>
          <w:p w14:paraId="2F505897">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成绩考核</w:t>
            </w:r>
          </w:p>
        </w:tc>
        <w:tc>
          <w:tcPr>
            <w:tcW w:w="6773" w:type="dxa"/>
            <w:tcBorders>
              <w:right w:val="single" w:color="auto" w:sz="8" w:space="0"/>
            </w:tcBorders>
            <w:noWrap w:val="0"/>
            <w:vAlign w:val="center"/>
          </w:tcPr>
          <w:p w14:paraId="00429434">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本课程考核的方式</w:t>
            </w:r>
            <w:r>
              <w:rPr>
                <w:rFonts w:hint="eastAsia" w:ascii="宋体" w:hAnsi="宋体"/>
                <w:szCs w:val="21"/>
              </w:rPr>
              <w:t>为当堂演奏乐曲</w:t>
            </w:r>
            <w:r>
              <w:rPr>
                <w:rFonts w:hint="default" w:ascii="宋体" w:hAnsi="宋体"/>
                <w:szCs w:val="21"/>
              </w:rPr>
              <w:t>。</w:t>
            </w:r>
          </w:p>
          <w:p w14:paraId="35289BDF">
            <w:pPr>
              <w:keepNext w:val="0"/>
              <w:keepLines w:val="0"/>
              <w:suppressLineNumbers w:val="0"/>
              <w:spacing w:before="0" w:beforeAutospacing="0" w:after="0" w:afterAutospacing="0" w:line="276" w:lineRule="auto"/>
              <w:ind w:left="0" w:right="0"/>
              <w:rPr>
                <w:rFonts w:hint="default" w:ascii="宋体" w:hAnsi="宋体"/>
                <w:szCs w:val="21"/>
              </w:rPr>
            </w:pPr>
            <w:r>
              <w:rPr>
                <w:rFonts w:hint="default" w:ascii="宋体" w:hAnsi="宋体"/>
                <w:szCs w:val="21"/>
              </w:rPr>
              <w:t>有下列情况之一者，总评成绩为不及格：</w:t>
            </w:r>
          </w:p>
          <w:p w14:paraId="0EFED873">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（1）</w:t>
            </w:r>
            <w:r>
              <w:rPr>
                <w:rFonts w:hint="default" w:ascii="宋体" w:hAnsi="宋体"/>
                <w:szCs w:val="21"/>
              </w:rPr>
              <w:t>缺</w:t>
            </w:r>
            <w:r>
              <w:rPr>
                <w:rFonts w:hint="eastAsia" w:ascii="宋体" w:hAnsi="宋体"/>
                <w:szCs w:val="21"/>
              </w:rPr>
              <w:t>还课</w:t>
            </w:r>
            <w:r>
              <w:rPr>
                <w:rFonts w:hint="default" w:ascii="宋体" w:hAnsi="宋体"/>
                <w:szCs w:val="21"/>
              </w:rPr>
              <w:t>次数达1/3以上者</w:t>
            </w:r>
            <w:r>
              <w:rPr>
                <w:rFonts w:hint="eastAsia" w:ascii="宋体" w:hAnsi="宋体"/>
                <w:szCs w:val="21"/>
              </w:rPr>
              <w:t>。</w:t>
            </w:r>
          </w:p>
          <w:p w14:paraId="11CA592D">
            <w:pPr>
              <w:keepNext w:val="0"/>
              <w:keepLines w:val="0"/>
              <w:suppressLineNumbers w:val="0"/>
              <w:spacing w:before="0" w:beforeAutospacing="0" w:after="0" w:afterAutospacing="0" w:line="276" w:lineRule="auto"/>
              <w:ind w:left="0" w:right="0"/>
              <w:rPr>
                <w:rFonts w:hint="default" w:ascii="宋体" w:hAnsi="宋体"/>
                <w:szCs w:val="21"/>
              </w:rPr>
            </w:pPr>
            <w:r>
              <w:rPr>
                <w:rFonts w:hint="eastAsia" w:ascii="宋体" w:hAnsi="宋体"/>
                <w:szCs w:val="21"/>
              </w:rPr>
              <w:t>（2）</w:t>
            </w:r>
            <w:r>
              <w:rPr>
                <w:rFonts w:hint="default" w:ascii="宋体" w:hAnsi="宋体"/>
                <w:szCs w:val="21"/>
              </w:rPr>
              <w:t>缺课次数达本学期总授课学时的1/3以上者</w:t>
            </w:r>
            <w:r>
              <w:rPr>
                <w:rFonts w:hint="eastAsia" w:ascii="宋体" w:hAnsi="宋体"/>
                <w:szCs w:val="21"/>
              </w:rPr>
              <w:t>。</w:t>
            </w:r>
          </w:p>
        </w:tc>
      </w:tr>
    </w:tbl>
    <w:p w14:paraId="471891C6">
      <w:pPr>
        <w:spacing w:line="360" w:lineRule="auto"/>
        <w:jc w:val="left"/>
        <w:rPr>
          <w:rFonts w:hint="eastAsia" w:ascii="宋体" w:hAnsi="宋体" w:eastAsia="宋体" w:cs="Times New Roman"/>
          <w:b/>
          <w:color w:val="000000"/>
          <w:sz w:val="24"/>
          <w:szCs w:val="24"/>
        </w:rPr>
      </w:pPr>
    </w:p>
    <w:p w14:paraId="0E6F6E4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2876B825">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1918E8D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3828CC31">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6625C390">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2F8F6BBD">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2AFE0438">
      <w:pPr>
        <w:spacing w:line="312" w:lineRule="auto"/>
        <w:rPr>
          <w:rFonts w:ascii="宋体" w:hAnsi="宋体"/>
          <w:sz w:val="24"/>
        </w:rPr>
      </w:pPr>
    </w:p>
    <w:p w14:paraId="5F226405">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61FB03F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1A69D19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杨丽莉</w:t>
      </w:r>
      <w:r>
        <w:rPr>
          <w:rFonts w:hint="eastAsia" w:ascii="Times New Roman" w:hAnsi="Times New Roman" w:eastAsia="宋体" w:cs="Times New Roman"/>
          <w:szCs w:val="21"/>
        </w:rPr>
        <w:t xml:space="preserve"> </w:t>
      </w:r>
    </w:p>
    <w:p w14:paraId="621BDF28">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cs="Times New Roman"/>
          <w:szCs w:val="21"/>
          <w:lang w:val="en-US" w:eastAsia="zh-CN"/>
        </w:rPr>
        <w:t>2025.9.1</w:t>
      </w:r>
    </w:p>
    <w:p w14:paraId="7F554219">
      <w:pPr>
        <w:spacing w:line="360" w:lineRule="auto"/>
        <w:ind w:firstLine="480" w:firstLineChars="200"/>
        <w:rPr>
          <w:rFonts w:hint="default" w:ascii="宋体" w:hAnsi="宋体"/>
          <w:sz w:val="24"/>
          <w:lang w:val="en-US" w:eastAsia="zh-CN"/>
        </w:rPr>
      </w:pPr>
    </w:p>
    <w:p w14:paraId="5EC5BF7F">
      <w:pPr>
        <w:rPr>
          <w:rFonts w:hint="eastAsia" w:eastAsiaTheme="minorEastAsia"/>
          <w:lang w:eastAsia="zh-CN"/>
        </w:rPr>
      </w:pPr>
    </w:p>
    <w:p w14:paraId="40B7FC6A">
      <w:pPr>
        <w:rPr>
          <w:rFonts w:hint="eastAsia" w:eastAsiaTheme="minorEastAsia"/>
          <w:lang w:eastAsia="zh-CN"/>
        </w:rPr>
      </w:pPr>
    </w:p>
    <w:p w14:paraId="57F628C2">
      <w:pPr>
        <w:rPr>
          <w:rFonts w:hint="eastAsia" w:eastAsiaTheme="minorEastAsia"/>
          <w:lang w:eastAsia="zh-CN"/>
        </w:rPr>
      </w:pPr>
    </w:p>
    <w:p w14:paraId="67596DF5">
      <w:pPr>
        <w:rPr>
          <w:rFonts w:hint="eastAsia" w:eastAsiaTheme="minorEastAsia"/>
          <w:lang w:eastAsia="zh-CN"/>
        </w:rPr>
      </w:pPr>
    </w:p>
    <w:p w14:paraId="78655F1F">
      <w:pPr>
        <w:rPr>
          <w:rFonts w:hint="eastAsia" w:eastAsiaTheme="minorEastAsia"/>
          <w:lang w:eastAsia="zh-CN"/>
        </w:rPr>
      </w:pPr>
    </w:p>
    <w:p w14:paraId="00C0C71B">
      <w:pPr>
        <w:rPr>
          <w:rFonts w:hint="eastAsia" w:eastAsiaTheme="minorEastAsia"/>
          <w:lang w:eastAsia="zh-CN"/>
        </w:rPr>
      </w:pPr>
    </w:p>
    <w:p w14:paraId="58D063F5">
      <w:pPr>
        <w:rPr>
          <w:rFonts w:hint="eastAsia" w:eastAsiaTheme="minorEastAsia"/>
          <w:lang w:eastAsia="zh-CN"/>
        </w:rPr>
      </w:pPr>
    </w:p>
    <w:p w14:paraId="3C55E783">
      <w:pPr>
        <w:rPr>
          <w:rFonts w:hint="eastAsia" w:eastAsiaTheme="minorEastAsia"/>
          <w:lang w:eastAsia="zh-CN"/>
        </w:rPr>
      </w:pPr>
    </w:p>
    <w:p w14:paraId="605E3C0B">
      <w:pPr>
        <w:rPr>
          <w:rFonts w:hint="eastAsia" w:eastAsiaTheme="minorEastAsia"/>
          <w:lang w:eastAsia="zh-CN"/>
        </w:rPr>
      </w:pPr>
    </w:p>
    <w:p w14:paraId="4133B2E2">
      <w:pPr>
        <w:rPr>
          <w:rFonts w:hint="eastAsia" w:eastAsiaTheme="minorEastAsia"/>
          <w:lang w:eastAsia="zh-CN"/>
        </w:rPr>
      </w:pPr>
    </w:p>
    <w:p w14:paraId="2D5750E0">
      <w:pPr>
        <w:rPr>
          <w:rFonts w:hint="eastAsia" w:eastAsiaTheme="minorEastAsia"/>
          <w:lang w:eastAsia="zh-CN"/>
        </w:rPr>
      </w:pPr>
    </w:p>
    <w:p w14:paraId="0F797529">
      <w:pPr>
        <w:rPr>
          <w:rFonts w:hint="eastAsia" w:eastAsiaTheme="minorEastAsia"/>
          <w:lang w:eastAsia="zh-CN"/>
        </w:rPr>
      </w:pPr>
    </w:p>
    <w:p w14:paraId="483D604C">
      <w:pPr>
        <w:rPr>
          <w:rFonts w:hint="eastAsia" w:eastAsiaTheme="minorEastAsia"/>
          <w:lang w:eastAsia="zh-CN"/>
        </w:rPr>
      </w:pPr>
    </w:p>
    <w:p w14:paraId="52D1DCC3">
      <w:pPr>
        <w:rPr>
          <w:rFonts w:hint="eastAsia" w:eastAsiaTheme="minorEastAsia"/>
          <w:lang w:eastAsia="zh-CN"/>
        </w:rPr>
      </w:pPr>
    </w:p>
    <w:p w14:paraId="2459D5CA">
      <w:pPr>
        <w:rPr>
          <w:rFonts w:hint="eastAsia" w:eastAsiaTheme="minorEastAsia"/>
          <w:lang w:eastAsia="zh-CN"/>
        </w:rPr>
      </w:pPr>
    </w:p>
    <w:p w14:paraId="43D0E28A">
      <w:pPr>
        <w:rPr>
          <w:rFonts w:hint="eastAsia" w:eastAsiaTheme="minorEastAsia"/>
          <w:lang w:eastAsia="zh-CN"/>
        </w:rPr>
      </w:pPr>
    </w:p>
    <w:p w14:paraId="72A99D13">
      <w:pPr>
        <w:rPr>
          <w:rFonts w:hint="eastAsia" w:eastAsiaTheme="minorEastAsia"/>
          <w:lang w:eastAsia="zh-CN"/>
        </w:rPr>
      </w:pPr>
    </w:p>
    <w:p w14:paraId="6E7D0094">
      <w:pPr>
        <w:rPr>
          <w:rFonts w:hint="eastAsia" w:eastAsiaTheme="minorEastAsia"/>
          <w:lang w:eastAsia="zh-CN"/>
        </w:rPr>
      </w:pPr>
    </w:p>
    <w:p w14:paraId="6DBA96FE">
      <w:pPr>
        <w:rPr>
          <w:rFonts w:hint="eastAsia" w:eastAsiaTheme="minorEastAsia"/>
          <w:lang w:eastAsia="zh-CN"/>
        </w:rPr>
      </w:pPr>
    </w:p>
    <w:p w14:paraId="6CE2B5FB">
      <w:pPr>
        <w:rPr>
          <w:rFonts w:hint="eastAsia" w:eastAsiaTheme="minorEastAsia"/>
          <w:lang w:eastAsia="zh-CN"/>
        </w:rPr>
      </w:pPr>
    </w:p>
    <w:p w14:paraId="1A81B206">
      <w:pPr>
        <w:rPr>
          <w:rFonts w:hint="eastAsia" w:eastAsiaTheme="minorEastAsia"/>
          <w:lang w:eastAsia="zh-CN"/>
        </w:rPr>
      </w:pPr>
    </w:p>
    <w:p w14:paraId="5C2F4797">
      <w:pPr>
        <w:rPr>
          <w:rFonts w:hint="eastAsia" w:eastAsiaTheme="minorEastAsia"/>
          <w:lang w:eastAsia="zh-CN"/>
        </w:rPr>
      </w:pPr>
    </w:p>
    <w:p w14:paraId="42BDF541">
      <w:pPr>
        <w:rPr>
          <w:rFonts w:hint="eastAsia" w:eastAsiaTheme="minorEastAsia"/>
          <w:lang w:eastAsia="zh-CN"/>
        </w:rPr>
      </w:pPr>
    </w:p>
    <w:p w14:paraId="07A94AD2">
      <w:pPr>
        <w:rPr>
          <w:rFonts w:hint="eastAsia" w:eastAsiaTheme="minorEastAsia"/>
          <w:lang w:eastAsia="zh-CN"/>
        </w:rPr>
      </w:pPr>
    </w:p>
    <w:p w14:paraId="0DEC3168">
      <w:pPr>
        <w:rPr>
          <w:rFonts w:hint="eastAsia" w:eastAsiaTheme="minorEastAsia"/>
          <w:lang w:eastAsia="zh-CN"/>
        </w:rPr>
      </w:pPr>
    </w:p>
    <w:p w14:paraId="336AB061">
      <w:pPr>
        <w:rPr>
          <w:rFonts w:hint="eastAsia" w:eastAsiaTheme="minorEastAsia"/>
          <w:lang w:eastAsia="zh-CN"/>
        </w:rPr>
      </w:pPr>
    </w:p>
    <w:p w14:paraId="5F3F9634">
      <w:pPr>
        <w:rPr>
          <w:rFonts w:hint="eastAsia" w:eastAsiaTheme="minorEastAsia"/>
          <w:lang w:eastAsia="zh-CN"/>
        </w:rPr>
      </w:pPr>
    </w:p>
    <w:p w14:paraId="65DFE676">
      <w:pPr>
        <w:rPr>
          <w:rFonts w:hint="eastAsia" w:eastAsiaTheme="minorEastAsia"/>
          <w:lang w:eastAsia="zh-CN"/>
        </w:rPr>
      </w:pPr>
    </w:p>
    <w:p w14:paraId="4F7DAD9F">
      <w:pPr>
        <w:rPr>
          <w:rFonts w:hint="eastAsia" w:eastAsiaTheme="minorEastAsia"/>
          <w:lang w:eastAsia="zh-CN"/>
        </w:rPr>
      </w:pPr>
    </w:p>
    <w:p w14:paraId="18BC147F">
      <w:pPr>
        <w:rPr>
          <w:rFonts w:hint="eastAsia" w:eastAsiaTheme="minorEastAsia"/>
          <w:lang w:eastAsia="zh-CN"/>
        </w:rPr>
      </w:pPr>
    </w:p>
    <w:p w14:paraId="4239A06F">
      <w:pPr>
        <w:rPr>
          <w:rFonts w:hint="eastAsia" w:eastAsiaTheme="minorEastAsia"/>
          <w:lang w:eastAsia="zh-CN"/>
        </w:rPr>
      </w:pPr>
    </w:p>
    <w:p w14:paraId="0EC1EA71">
      <w:pPr>
        <w:rPr>
          <w:rFonts w:hint="eastAsia" w:eastAsiaTheme="minorEastAsia"/>
          <w:lang w:eastAsia="zh-CN"/>
        </w:rPr>
      </w:pPr>
    </w:p>
    <w:p w14:paraId="6132A5EF">
      <w:pPr>
        <w:rPr>
          <w:rFonts w:hint="eastAsia" w:eastAsiaTheme="minorEastAsia"/>
          <w:lang w:eastAsia="zh-CN"/>
        </w:rPr>
      </w:pPr>
    </w:p>
    <w:p w14:paraId="4BAA89B2">
      <w:pPr>
        <w:spacing w:line="312" w:lineRule="auto"/>
        <w:jc w:val="center"/>
        <w:rPr>
          <w:rFonts w:asciiTheme="minorEastAsia" w:hAnsiTheme="minorEastAsia" w:eastAsiaTheme="minorEastAsia"/>
          <w:b/>
          <w:bCs/>
          <w:sz w:val="30"/>
        </w:rPr>
      </w:pPr>
      <w:r>
        <w:rPr>
          <w:rFonts w:hint="eastAsia" w:asciiTheme="minorEastAsia" w:hAnsiTheme="minorEastAsia"/>
          <w:b/>
          <w:bCs/>
          <w:sz w:val="30"/>
          <w:lang w:eastAsia="zh-CN"/>
        </w:rPr>
        <w:t>《</w:t>
      </w:r>
      <w:r>
        <w:rPr>
          <w:rFonts w:hint="eastAsia" w:asciiTheme="minorEastAsia" w:hAnsiTheme="minorEastAsia" w:eastAsiaTheme="minorEastAsia"/>
          <w:b/>
          <w:bCs/>
          <w:sz w:val="30"/>
        </w:rPr>
        <w:t>器乐I（小提琴）</w:t>
      </w:r>
      <w:r>
        <w:rPr>
          <w:rFonts w:hint="eastAsia" w:asciiTheme="minorEastAsia" w:hAnsiTheme="minorEastAsia"/>
          <w:b/>
          <w:bCs/>
          <w:sz w:val="30"/>
          <w:lang w:eastAsia="zh-CN"/>
        </w:rPr>
        <w:t>》</w:t>
      </w:r>
      <w:r>
        <w:rPr>
          <w:rFonts w:asciiTheme="minorEastAsia" w:hAnsiTheme="minorEastAsia" w:eastAsiaTheme="minorEastAsia"/>
          <w:b/>
          <w:bCs/>
          <w:sz w:val="30"/>
        </w:rPr>
        <w:t>课程教学大纲</w:t>
      </w:r>
    </w:p>
    <w:p w14:paraId="6871553E">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I--Violin</w:t>
      </w:r>
      <w:r>
        <w:rPr>
          <w:rFonts w:asciiTheme="minorEastAsia" w:hAnsiTheme="minorEastAsia" w:eastAsiaTheme="minorEastAsia"/>
          <w:b/>
          <w:bCs/>
          <w:sz w:val="30"/>
        </w:rPr>
        <w:t>）</w:t>
      </w:r>
    </w:p>
    <w:p w14:paraId="5EE014B9">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5587D7F2">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2403014</w:t>
      </w:r>
    </w:p>
    <w:p w14:paraId="5774377A">
      <w:pPr>
        <w:spacing w:line="360" w:lineRule="auto"/>
        <w:ind w:firstLine="482" w:firstLineChars="200"/>
        <w:rPr>
          <w:rFonts w:asciiTheme="minorEastAsia" w:hAnsiTheme="minorEastAsia" w:eastAsiaTheme="minorEastAsia"/>
          <w:b/>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 xml:space="preserve">： </w:t>
      </w:r>
      <w:r>
        <w:rPr>
          <w:rFonts w:asciiTheme="minorEastAsia" w:hAnsiTheme="minorEastAsia" w:eastAsiaTheme="minorEastAsia"/>
          <w:kern w:val="0"/>
          <w:sz w:val="24"/>
        </w:rPr>
        <w:t>2</w:t>
      </w:r>
    </w:p>
    <w:p w14:paraId="208137FC">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184D9145">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w:t>
      </w:r>
    </w:p>
    <w:p w14:paraId="72CACBEB">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68FDFDFD">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新编初学小提琴100天</w:t>
      </w:r>
      <w:r>
        <w:rPr>
          <w:rFonts w:hint="eastAsia" w:asciiTheme="minorEastAsia" w:hAnsiTheme="minorEastAsia" w:eastAsiaTheme="minorEastAsia"/>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张世祥</w:t>
      </w:r>
      <w:r>
        <w:rPr>
          <w:rFonts w:asciiTheme="minorEastAsia" w:hAnsiTheme="minorEastAsia" w:eastAsiaTheme="minorEastAsia"/>
          <w:kern w:val="0"/>
          <w:sz w:val="24"/>
        </w:rPr>
        <w:t>，</w:t>
      </w:r>
      <w:r>
        <w:rPr>
          <w:rFonts w:hint="eastAsia" w:asciiTheme="minorEastAsia" w:hAnsiTheme="minorEastAsia" w:eastAsiaTheme="minorEastAsia"/>
          <w:kern w:val="0"/>
          <w:sz w:val="24"/>
        </w:rPr>
        <w:t>上海音乐</w:t>
      </w:r>
      <w:r>
        <w:rPr>
          <w:rFonts w:asciiTheme="minorEastAsia" w:hAnsiTheme="minorEastAsia" w:eastAsiaTheme="minorEastAsia"/>
          <w:kern w:val="0"/>
          <w:sz w:val="24"/>
        </w:rPr>
        <w:t>出版社，2015.</w:t>
      </w:r>
    </w:p>
    <w:p w14:paraId="7305CA6B">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
          <w:bCs/>
          <w:kern w:val="0"/>
          <w:sz w:val="24"/>
        </w:rPr>
        <w:t xml:space="preserve"> </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40336036">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0DFEBC7B">
      <w:pPr>
        <w:spacing w:line="360" w:lineRule="auto"/>
        <w:ind w:firstLine="480" w:firstLineChars="200"/>
        <w:rPr>
          <w:rFonts w:asciiTheme="minorEastAsia" w:hAnsiTheme="minorEastAsia" w:eastAsiaTheme="minorEastAsia"/>
          <w:sz w:val="24"/>
        </w:rPr>
      </w:pPr>
    </w:p>
    <w:p w14:paraId="00916B6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65D19159">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34D7DE5D">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1. </w:t>
      </w:r>
      <w:r>
        <w:rPr>
          <w:rFonts w:hint="eastAsia" w:asciiTheme="minorEastAsia" w:hAnsiTheme="minorEastAsia" w:eastAsiaTheme="minorEastAsia"/>
          <w:sz w:val="24"/>
        </w:rPr>
        <w:t>了解小提琴基本知识，学会小提琴的基本演奏姿势：站姿、坐姿、左手持琴、右手握弓等。</w:t>
      </w:r>
    </w:p>
    <w:p w14:paraId="587A68B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2. </w:t>
      </w:r>
      <w:r>
        <w:rPr>
          <w:rFonts w:hint="eastAsia" w:asciiTheme="minorEastAsia" w:hAnsiTheme="minorEastAsia" w:eastAsiaTheme="minorEastAsia"/>
          <w:sz w:val="24"/>
        </w:rPr>
        <w:t>尝试运用基本的小提琴运弓发音方法和小提琴几大基本弓法，学会综合运用不同弓法即混合弓法。</w:t>
      </w:r>
    </w:p>
    <w:p w14:paraId="6B10AAB1">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3. </w:t>
      </w:r>
      <w:r>
        <w:rPr>
          <w:rFonts w:hint="eastAsia" w:asciiTheme="minorEastAsia" w:hAnsiTheme="minorEastAsia" w:eastAsiaTheme="minorEastAsia"/>
          <w:sz w:val="24"/>
        </w:rPr>
        <w:t>掌握小提琴左手的基本指位，了解不同把位的持琴方法。</w:t>
      </w:r>
    </w:p>
    <w:p w14:paraId="7971438E">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w:t>
      </w:r>
      <w:r>
        <w:rPr>
          <w:rFonts w:hint="eastAsia" w:asciiTheme="minorEastAsia" w:hAnsiTheme="minorEastAsia" w:eastAsiaTheme="minorEastAsia"/>
          <w:sz w:val="24"/>
        </w:rPr>
        <w:t>在熟练左右手的基本小提琴演奏法基础上，学会演奏简单的空弦发音、一把位音阶琶音、以及相关技法的练习曲和乐曲，达到综合运用并巩固左右手演奏技法的目的。</w:t>
      </w:r>
    </w:p>
    <w:p w14:paraId="1A97C7D4">
      <w:pPr>
        <w:spacing w:line="360" w:lineRule="auto"/>
        <w:rPr>
          <w:rFonts w:asciiTheme="minorEastAsia" w:hAnsiTheme="minorEastAsia" w:eastAsiaTheme="minorEastAsia"/>
          <w:b/>
          <w:sz w:val="28"/>
          <w:szCs w:val="28"/>
        </w:rPr>
      </w:pPr>
    </w:p>
    <w:p w14:paraId="01684A53">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（二）课程目标与专业毕业要求的关系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167"/>
        <w:gridCol w:w="4853"/>
      </w:tblGrid>
      <w:tr w14:paraId="1F37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04" w:type="dxa"/>
            <w:vAlign w:val="center"/>
          </w:tcPr>
          <w:p w14:paraId="18F80A80">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课程目标</w:t>
            </w:r>
          </w:p>
        </w:tc>
        <w:tc>
          <w:tcPr>
            <w:tcW w:w="2167" w:type="dxa"/>
            <w:vAlign w:val="center"/>
          </w:tcPr>
          <w:p w14:paraId="7EB79AC0">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支撑的毕业要求</w:t>
            </w:r>
          </w:p>
        </w:tc>
        <w:tc>
          <w:tcPr>
            <w:tcW w:w="4853" w:type="dxa"/>
            <w:vAlign w:val="center"/>
          </w:tcPr>
          <w:p w14:paraId="64B8C3AD">
            <w:pPr>
              <w:pStyle w:val="32"/>
              <w:keepNext w:val="0"/>
              <w:keepLines w:val="0"/>
              <w:suppressLineNumbers w:val="0"/>
              <w:spacing w:before="0" w:beforeAutospacing="0" w:after="0" w:afterAutospacing="0" w:line="276" w:lineRule="auto"/>
              <w:ind w:left="0" w:right="0" w:firstLine="422"/>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支撑的毕业要求指标点</w:t>
            </w:r>
          </w:p>
        </w:tc>
      </w:tr>
      <w:tr w14:paraId="7414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704" w:type="dxa"/>
            <w:vAlign w:val="center"/>
          </w:tcPr>
          <w:p w14:paraId="7B79D8B2">
            <w:pPr>
              <w:pStyle w:val="32"/>
              <w:keepNext w:val="0"/>
              <w:keepLines w:val="0"/>
              <w:suppressLineNumbers w:val="0"/>
              <w:spacing w:before="0" w:beforeAutospacing="0" w:after="0" w:afterAutospacing="0" w:line="276" w:lineRule="auto"/>
              <w:ind w:left="0" w:right="0" w:firstLine="0" w:firstLineChars="0"/>
              <w:jc w:val="center"/>
              <w:rPr>
                <w:rFonts w:hint="default"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课程目标</w:t>
            </w:r>
            <w:r>
              <w:rPr>
                <w:rFonts w:hint="default"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w:t>
            </w:r>
            <w:r>
              <w:rPr>
                <w:rFonts w:hint="default" w:cs="宋体" w:asciiTheme="minorEastAsia" w:hAnsiTheme="minorEastAsia" w:eastAsiaTheme="minorEastAsia"/>
                <w:color w:val="000000"/>
                <w:szCs w:val="21"/>
              </w:rPr>
              <w:t>4</w:t>
            </w:r>
          </w:p>
        </w:tc>
        <w:tc>
          <w:tcPr>
            <w:tcW w:w="2167" w:type="dxa"/>
            <w:vAlign w:val="center"/>
          </w:tcPr>
          <w:p w14:paraId="43F08140">
            <w:pPr>
              <w:pStyle w:val="32"/>
              <w:keepNext w:val="0"/>
              <w:keepLines w:val="0"/>
              <w:suppressLineNumbers w:val="0"/>
              <w:spacing w:before="0" w:beforeAutospacing="0" w:after="0" w:afterAutospacing="0" w:line="276" w:lineRule="auto"/>
              <w:ind w:left="0" w:right="0" w:firstLine="0" w:firstLineChars="0"/>
              <w:rPr>
                <w:rFonts w:hint="default"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毕业要求 3</w:t>
            </w:r>
            <w:r>
              <w:rPr>
                <w:rFonts w:hint="default"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科学素养</w:t>
            </w:r>
          </w:p>
          <w:p w14:paraId="0C7B26F8">
            <w:pPr>
              <w:pStyle w:val="32"/>
              <w:keepNext w:val="0"/>
              <w:keepLines w:val="0"/>
              <w:suppressLineNumbers w:val="0"/>
              <w:spacing w:before="0" w:beforeAutospacing="0" w:after="0" w:afterAutospacing="0" w:line="276" w:lineRule="auto"/>
              <w:ind w:left="0" w:right="0" w:firstLine="0" w:firstLineChars="0"/>
              <w:rPr>
                <w:rFonts w:hint="default"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Cs w:val="21"/>
              </w:rPr>
              <w:t>毕业要求 2</w:t>
            </w:r>
            <w:r>
              <w:rPr>
                <w:rFonts w:hint="default"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教育情怀</w:t>
            </w:r>
          </w:p>
        </w:tc>
        <w:tc>
          <w:tcPr>
            <w:tcW w:w="4853" w:type="dxa"/>
            <w:vAlign w:val="center"/>
          </w:tcPr>
          <w:p w14:paraId="079969BC">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B92A6C6">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000000"/>
                <w:kern w:val="0"/>
                <w:szCs w:val="21"/>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4CF1012D">
      <w:pPr>
        <w:spacing w:before="156" w:beforeLines="50" w:line="360" w:lineRule="auto"/>
        <w:ind w:firstLine="562" w:firstLineChars="200"/>
        <w:jc w:val="left"/>
        <w:rPr>
          <w:rFonts w:ascii="宋体" w:hAnsi="宋体"/>
          <w:b/>
          <w:color w:val="000000"/>
          <w:sz w:val="28"/>
          <w:szCs w:val="28"/>
        </w:rPr>
      </w:pPr>
      <w:r>
        <w:rPr>
          <w:rFonts w:hint="eastAsia" w:ascii="宋体" w:hAnsi="宋体"/>
          <w:b/>
          <w:color w:val="000000"/>
          <w:sz w:val="28"/>
          <w:szCs w:val="28"/>
        </w:rPr>
        <w:t>（三）课程思政目标</w:t>
      </w:r>
    </w:p>
    <w:p w14:paraId="54C6FCFA">
      <w:pPr>
        <w:spacing w:line="360" w:lineRule="auto"/>
        <w:ind w:firstLine="621" w:firstLineChars="296"/>
        <w:jc w:val="left"/>
        <w:rPr>
          <w:rFonts w:ascii="宋体" w:hAnsi="宋体"/>
          <w:color w:val="000000"/>
          <w:szCs w:val="21"/>
        </w:rPr>
      </w:pPr>
      <w:r>
        <w:rPr>
          <w:rFonts w:hint="eastAsia" w:ascii="宋体" w:hAnsi="宋体"/>
          <w:color w:val="000000"/>
          <w:szCs w:val="21"/>
        </w:rPr>
        <w:t>促使学生在扎实掌握学科知识体系、思想与方法的基础上，践行社会主义核心价值观，认同中国特色社会主义，贯彻党的教育方针，以立德树人为己任，认同教师工作的意义和专业性，遵守教师职业道德规范，具有积极的情感、端正的态度、正确的价值观，具有人文底蕴和科学精神，依法执教，富有爱心、责任心、事业心，立志成为有理想信念、有道德情操、有扎实学习、有仁爱之心的新时代大国良师。</w:t>
      </w:r>
    </w:p>
    <w:p w14:paraId="3CAE2561">
      <w:pPr>
        <w:spacing w:line="360" w:lineRule="auto"/>
        <w:ind w:firstLine="480"/>
        <w:rPr>
          <w:rFonts w:asciiTheme="minorEastAsia" w:hAnsiTheme="minorEastAsia" w:eastAsiaTheme="minorEastAsia"/>
          <w:sz w:val="24"/>
        </w:rPr>
      </w:pPr>
    </w:p>
    <w:p w14:paraId="3932AC60">
      <w:pPr>
        <w:spacing w:line="360" w:lineRule="auto"/>
        <w:ind w:firstLine="562" w:firstLineChars="200"/>
        <w:jc w:val="left"/>
        <w:rPr>
          <w:rFonts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873"/>
        <w:gridCol w:w="1070"/>
        <w:gridCol w:w="2378"/>
        <w:gridCol w:w="1457"/>
        <w:gridCol w:w="549"/>
      </w:tblGrid>
      <w:tr w14:paraId="53D4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271" w:type="dxa"/>
            <w:vAlign w:val="center"/>
          </w:tcPr>
          <w:p w14:paraId="6307C0FE">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知识</w:t>
            </w:r>
          </w:p>
          <w:p w14:paraId="2998EC9A">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单元</w:t>
            </w:r>
          </w:p>
        </w:tc>
        <w:tc>
          <w:tcPr>
            <w:tcW w:w="1985" w:type="dxa"/>
            <w:vAlign w:val="center"/>
          </w:tcPr>
          <w:p w14:paraId="6AB996FA">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知识点</w:t>
            </w:r>
          </w:p>
        </w:tc>
        <w:tc>
          <w:tcPr>
            <w:tcW w:w="1134" w:type="dxa"/>
            <w:vAlign w:val="center"/>
          </w:tcPr>
          <w:p w14:paraId="149FE682">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对应</w:t>
            </w:r>
          </w:p>
          <w:p w14:paraId="6CE1D626">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课程目标</w:t>
            </w:r>
          </w:p>
        </w:tc>
        <w:tc>
          <w:tcPr>
            <w:tcW w:w="2551" w:type="dxa"/>
            <w:vAlign w:val="center"/>
          </w:tcPr>
          <w:p w14:paraId="2EE16E23">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预期学习成效</w:t>
            </w:r>
          </w:p>
        </w:tc>
        <w:tc>
          <w:tcPr>
            <w:tcW w:w="1559" w:type="dxa"/>
            <w:vAlign w:val="center"/>
          </w:tcPr>
          <w:p w14:paraId="194AF1C9">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实现环节</w:t>
            </w:r>
          </w:p>
        </w:tc>
        <w:tc>
          <w:tcPr>
            <w:tcW w:w="560" w:type="dxa"/>
            <w:vAlign w:val="center"/>
          </w:tcPr>
          <w:p w14:paraId="6B2A60EB">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学时</w:t>
            </w:r>
          </w:p>
        </w:tc>
      </w:tr>
      <w:tr w14:paraId="75B1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C952696">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1.小提琴的基本构造和基本常识</w:t>
            </w:r>
          </w:p>
        </w:tc>
        <w:tc>
          <w:tcPr>
            <w:tcW w:w="1985" w:type="dxa"/>
          </w:tcPr>
          <w:p w14:paraId="58822A9C">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（1）小提琴各部分结构名称以及日常的保养方法。</w:t>
            </w:r>
          </w:p>
          <w:p w14:paraId="14A98F3F">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（2）独立更换琴弦、听辨调节琴弦音准的方法，以及节拍器的使用。</w:t>
            </w:r>
          </w:p>
          <w:p w14:paraId="70F624CD">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（3）小提琴发展历史、著名演奏家、作曲家、小提琴演奏学派等。</w:t>
            </w:r>
          </w:p>
        </w:tc>
        <w:tc>
          <w:tcPr>
            <w:tcW w:w="1134" w:type="dxa"/>
            <w:vAlign w:val="center"/>
          </w:tcPr>
          <w:p w14:paraId="2DEEC449">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课程目标1</w:t>
            </w:r>
          </w:p>
        </w:tc>
        <w:tc>
          <w:tcPr>
            <w:tcW w:w="2551" w:type="dxa"/>
            <w:vAlign w:val="center"/>
          </w:tcPr>
          <w:p w14:paraId="7A299C8C">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1.了解有关小提琴的各项基本常识。</w:t>
            </w:r>
          </w:p>
          <w:p w14:paraId="2967AFFB">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2.能够独立换琴弦、听辨调节琴弦音准的方法，以及节拍器的使用。</w:t>
            </w:r>
          </w:p>
          <w:p w14:paraId="3BECE914">
            <w:pPr>
              <w:keepNext w:val="0"/>
              <w:keepLines w:val="0"/>
              <w:suppressLineNumbers w:val="0"/>
              <w:spacing w:before="0" w:beforeAutospacing="0" w:after="0" w:afterAutospacing="0"/>
              <w:ind w:left="0" w:right="0"/>
              <w:jc w:val="center"/>
              <w:rPr>
                <w:rFonts w:hint="default" w:eastAsiaTheme="minorEastAsia"/>
                <w:szCs w:val="21"/>
              </w:rPr>
            </w:pPr>
          </w:p>
        </w:tc>
        <w:tc>
          <w:tcPr>
            <w:tcW w:w="1559" w:type="dxa"/>
            <w:vAlign w:val="center"/>
          </w:tcPr>
          <w:p w14:paraId="030CEDFE">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2212D080">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0AB685D3">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1738B62A">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2</w:t>
            </w:r>
          </w:p>
        </w:tc>
      </w:tr>
      <w:tr w14:paraId="6AA1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6380F04">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2.基本演奏姿势</w:t>
            </w:r>
          </w:p>
        </w:tc>
        <w:tc>
          <w:tcPr>
            <w:tcW w:w="1985" w:type="dxa"/>
            <w:vAlign w:val="center"/>
          </w:tcPr>
          <w:p w14:paraId="1C104657">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（1）正确的小提琴演奏姿势。</w:t>
            </w:r>
          </w:p>
          <w:p w14:paraId="4FA4C6D2">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（2）科学的小提琴左手持琴姿势</w:t>
            </w:r>
          </w:p>
        </w:tc>
        <w:tc>
          <w:tcPr>
            <w:tcW w:w="1134" w:type="dxa"/>
            <w:vAlign w:val="center"/>
          </w:tcPr>
          <w:p w14:paraId="11A40F8E">
            <w:pPr>
              <w:keepNext w:val="0"/>
              <w:keepLines w:val="0"/>
              <w:suppressLineNumbers w:val="0"/>
              <w:spacing w:before="0" w:beforeAutospacing="0" w:after="0" w:afterAutospacing="0"/>
              <w:ind w:left="0" w:right="0"/>
              <w:jc w:val="center"/>
              <w:rPr>
                <w:rFonts w:hint="default" w:eastAsiaTheme="minorEastAsia"/>
                <w:szCs w:val="21"/>
              </w:rPr>
            </w:pPr>
          </w:p>
          <w:p w14:paraId="7F6C533B">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课程目标1</w:t>
            </w:r>
          </w:p>
        </w:tc>
        <w:tc>
          <w:tcPr>
            <w:tcW w:w="2551" w:type="dxa"/>
            <w:vAlign w:val="center"/>
          </w:tcPr>
          <w:p w14:paraId="56C9128F">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1.掌握正确的演奏姿势：站立式演奏姿势、坐式演奏姿势。</w:t>
            </w:r>
          </w:p>
          <w:p w14:paraId="72382310">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2.掌握科学的持琴姿势，要求学生做到放松式持琴。</w:t>
            </w:r>
          </w:p>
          <w:p w14:paraId="6EA60B41">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3.学会用下巴轻轻勾住腮托，保持放松的持琴状态。</w:t>
            </w:r>
          </w:p>
          <w:p w14:paraId="79C202AE">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4.在小提琴练习中要注意左右手肌肉的放松，不要盲目追求快速和炫技的演奏，要用科学的方法来练习和演奏。</w:t>
            </w:r>
          </w:p>
        </w:tc>
        <w:tc>
          <w:tcPr>
            <w:tcW w:w="1559" w:type="dxa"/>
            <w:vAlign w:val="center"/>
          </w:tcPr>
          <w:p w14:paraId="4BDCCD54">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70BDF1E5">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22EDBDFB">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159E07E6">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2</w:t>
            </w:r>
          </w:p>
        </w:tc>
      </w:tr>
      <w:tr w14:paraId="28BE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5A88EECA">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3.小提琴的基本运弓和发音方法</w:t>
            </w:r>
          </w:p>
        </w:tc>
        <w:tc>
          <w:tcPr>
            <w:tcW w:w="1985" w:type="dxa"/>
            <w:vAlign w:val="center"/>
          </w:tcPr>
          <w:p w14:paraId="3C9B4D8F">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（1）小提琴右手正确的握弓方法。</w:t>
            </w:r>
          </w:p>
          <w:p w14:paraId="523DAA6D">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（2）学习演奏空弦，基本的运弓方法、运弓在琴弦上的接触点。</w:t>
            </w:r>
          </w:p>
        </w:tc>
        <w:tc>
          <w:tcPr>
            <w:tcW w:w="1134" w:type="dxa"/>
            <w:vAlign w:val="center"/>
          </w:tcPr>
          <w:p w14:paraId="22BFF8C8">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课程目标2</w:t>
            </w:r>
          </w:p>
        </w:tc>
        <w:tc>
          <w:tcPr>
            <w:tcW w:w="2551" w:type="dxa"/>
            <w:vAlign w:val="center"/>
          </w:tcPr>
          <w:p w14:paraId="6F7E60CC">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1.掌握正确的握弓方式以及在运弓动态中握弓的姿势的改变。</w:t>
            </w:r>
          </w:p>
          <w:p w14:paraId="47A6AEC9">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2.通过学习训练演奏空弦，初步体会手臂重量落在琴弓上，通过重力拖奏出声音，并且保持整条手臂包括手掌的放松。</w:t>
            </w:r>
          </w:p>
          <w:p w14:paraId="39B7DAB0">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3.演奏空弦时，注意琴弓保持均匀笔直，避免在琴弦上来回移动。</w:t>
            </w:r>
          </w:p>
        </w:tc>
        <w:tc>
          <w:tcPr>
            <w:tcW w:w="1559" w:type="dxa"/>
            <w:vAlign w:val="center"/>
          </w:tcPr>
          <w:p w14:paraId="09EB7B02">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29DAACA8">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5D4D5718">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7B1326A8">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4</w:t>
            </w:r>
          </w:p>
        </w:tc>
      </w:tr>
      <w:tr w14:paraId="4CD3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FA25699">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4.全弓和混合弓法</w:t>
            </w:r>
          </w:p>
        </w:tc>
        <w:tc>
          <w:tcPr>
            <w:tcW w:w="1985" w:type="dxa"/>
            <w:vAlign w:val="center"/>
          </w:tcPr>
          <w:p w14:paraId="7D6C025A">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（1）琴弓的不同分段；上半弓、中弓、下半弓。</w:t>
            </w:r>
          </w:p>
          <w:p w14:paraId="33A3219E">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（2）全弓及混合弓法的演奏技巧。</w:t>
            </w:r>
          </w:p>
          <w:p w14:paraId="51E10B31">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（3）不同琴弦的换弦方法。</w:t>
            </w:r>
          </w:p>
        </w:tc>
        <w:tc>
          <w:tcPr>
            <w:tcW w:w="1134" w:type="dxa"/>
            <w:vAlign w:val="center"/>
          </w:tcPr>
          <w:p w14:paraId="417727F3">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课程目标2</w:t>
            </w:r>
          </w:p>
        </w:tc>
        <w:tc>
          <w:tcPr>
            <w:tcW w:w="2551" w:type="dxa"/>
            <w:vAlign w:val="center"/>
          </w:tcPr>
          <w:p w14:paraId="5288EC78">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1.了解琴弓的不同分段；上半弓、中弓、下半弓。</w:t>
            </w:r>
          </w:p>
          <w:p w14:paraId="69E49BEC">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2.掌握全弓及混合弓法的演奏技巧，学会合理地分配弓段，注意换弓时动作要从容，演奏的声音要柔和均匀。</w:t>
            </w:r>
          </w:p>
          <w:p w14:paraId="023E8EE5">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3.了解演奏不同琴弦时，右手臂的平面是不同的，掌握正确的换弦方法，在换弦时避免突然加快弓速，声音粗糙。</w:t>
            </w:r>
          </w:p>
          <w:p w14:paraId="13446441">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4.需熟练掌握分弓换弦。</w:t>
            </w:r>
          </w:p>
        </w:tc>
        <w:tc>
          <w:tcPr>
            <w:tcW w:w="1559" w:type="dxa"/>
            <w:vAlign w:val="center"/>
          </w:tcPr>
          <w:p w14:paraId="680CA0B8">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477EA99B">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41C6D653">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0418F749">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4</w:t>
            </w:r>
          </w:p>
        </w:tc>
      </w:tr>
      <w:tr w14:paraId="70E8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658E1BAF">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5.左手第一把位基本指位</w:t>
            </w:r>
          </w:p>
        </w:tc>
        <w:tc>
          <w:tcPr>
            <w:tcW w:w="1985" w:type="dxa"/>
            <w:vAlign w:val="center"/>
          </w:tcPr>
          <w:p w14:paraId="22EB82BB">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（1）基本的左手按弦方法，以及按弦的正确手型。</w:t>
            </w:r>
          </w:p>
          <w:p w14:paraId="4002F2A9">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（2）小提琴E、A、D、G四根琴弦上的手指排列位置、指间距、指高位置、按弦手型。</w:t>
            </w:r>
          </w:p>
          <w:p w14:paraId="17C8F659">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（3） 左手舵式动作。</w:t>
            </w:r>
          </w:p>
        </w:tc>
        <w:tc>
          <w:tcPr>
            <w:tcW w:w="1134" w:type="dxa"/>
            <w:vAlign w:val="center"/>
          </w:tcPr>
          <w:p w14:paraId="139F6BC8">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课程目标3</w:t>
            </w:r>
          </w:p>
        </w:tc>
        <w:tc>
          <w:tcPr>
            <w:tcW w:w="2551" w:type="dxa"/>
            <w:vAlign w:val="center"/>
          </w:tcPr>
          <w:p w14:paraId="3171557A">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1.了解小提琴基本的左手按弦方法，以及按弦的正确手型。</w:t>
            </w:r>
          </w:p>
          <w:p w14:paraId="166E3949">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2.通过学习E、A、D、G四根琴弦上的按指，了解D大调音阶的指位，初步掌握四个手指的指间距和指高位置，熟悉手指在指板上的排列位置及半音关系。</w:t>
            </w:r>
          </w:p>
          <w:p w14:paraId="65F69B04">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3.掌握小提琴左手舵式动作的演奏方法。</w:t>
            </w:r>
          </w:p>
        </w:tc>
        <w:tc>
          <w:tcPr>
            <w:tcW w:w="1559" w:type="dxa"/>
            <w:vAlign w:val="center"/>
          </w:tcPr>
          <w:p w14:paraId="3ADCA149">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3D244F00">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40A5CD9B">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33CD9564">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4</w:t>
            </w:r>
          </w:p>
        </w:tc>
      </w:tr>
      <w:tr w14:paraId="34CF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D84811C">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6.作品选奏</w:t>
            </w:r>
          </w:p>
        </w:tc>
        <w:tc>
          <w:tcPr>
            <w:tcW w:w="1985" w:type="dxa"/>
            <w:vAlign w:val="center"/>
          </w:tcPr>
          <w:p w14:paraId="4ABDC86D">
            <w:pPr>
              <w:keepNext w:val="0"/>
              <w:keepLines w:val="0"/>
              <w:suppressLineNumbers w:val="0"/>
              <w:spacing w:before="0" w:beforeAutospacing="0" w:after="0" w:afterAutospacing="0"/>
              <w:ind w:left="0" w:right="0"/>
              <w:rPr>
                <w:rFonts w:hint="default" w:eastAsiaTheme="minorEastAsia"/>
                <w:bCs/>
                <w:szCs w:val="21"/>
              </w:rPr>
            </w:pPr>
            <w:r>
              <w:rPr>
                <w:rFonts w:hint="default" w:eastAsiaTheme="minorEastAsia"/>
                <w:bCs/>
                <w:szCs w:val="21"/>
              </w:rPr>
              <w:t>（1）练习曲</w:t>
            </w:r>
          </w:p>
          <w:p w14:paraId="6DBEEA8A">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 xml:space="preserve">小提琴基础练习：空弦的全弓、分弓； </w:t>
            </w:r>
          </w:p>
          <w:p w14:paraId="5038B461">
            <w:pPr>
              <w:keepNext w:val="0"/>
              <w:keepLines w:val="0"/>
              <w:suppressLineNumbers w:val="0"/>
              <w:spacing w:before="0" w:beforeAutospacing="0" w:after="0" w:afterAutospacing="0"/>
              <w:ind w:left="0" w:right="0"/>
              <w:rPr>
                <w:rFonts w:hint="default" w:eastAsiaTheme="minorEastAsia"/>
                <w:b/>
                <w:szCs w:val="21"/>
              </w:rPr>
            </w:pPr>
            <w:r>
              <w:rPr>
                <w:rFonts w:hint="default" w:eastAsiaTheme="minorEastAsia"/>
                <w:szCs w:val="21"/>
              </w:rPr>
              <w:t>《新编初学小提琴100天》若干练习曲。</w:t>
            </w:r>
          </w:p>
          <w:p w14:paraId="2A6CDE02">
            <w:pPr>
              <w:keepNext w:val="0"/>
              <w:keepLines w:val="0"/>
              <w:suppressLineNumbers w:val="0"/>
              <w:spacing w:before="0" w:beforeAutospacing="0" w:after="0" w:afterAutospacing="0"/>
              <w:ind w:left="0" w:right="0"/>
              <w:rPr>
                <w:rFonts w:hint="default" w:eastAsiaTheme="minorEastAsia"/>
                <w:bCs/>
                <w:szCs w:val="21"/>
              </w:rPr>
            </w:pPr>
            <w:r>
              <w:rPr>
                <w:rFonts w:hint="default" w:eastAsiaTheme="minorEastAsia"/>
                <w:bCs/>
                <w:szCs w:val="21"/>
              </w:rPr>
              <w:t>（2）乐曲</w:t>
            </w:r>
          </w:p>
          <w:p w14:paraId="5F5A1C1C">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《鸽子》、 《小星星变奏曲》、 《山坡上的花》、 《在山下》、 《很久很久以前》、 《八月桂花遍地开》、 《中国少年先锋队队歌》、 《我爱北京天安门》、 《卖报歌》、 《绿色的田野》等。</w:t>
            </w:r>
          </w:p>
        </w:tc>
        <w:tc>
          <w:tcPr>
            <w:tcW w:w="1134" w:type="dxa"/>
            <w:vAlign w:val="center"/>
          </w:tcPr>
          <w:p w14:paraId="1EF551A4">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课程目标4</w:t>
            </w:r>
          </w:p>
        </w:tc>
        <w:tc>
          <w:tcPr>
            <w:tcW w:w="2551" w:type="dxa"/>
            <w:vAlign w:val="center"/>
          </w:tcPr>
          <w:p w14:paraId="7383B5D7">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1.能将小提琴基本的左右手技法初步运用到实际练习曲和乐曲演奏中。</w:t>
            </w:r>
          </w:p>
          <w:p w14:paraId="1EE3FF87">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2.能按照乐谱的要求较熟练地演奏上述作品。</w:t>
            </w:r>
          </w:p>
          <w:p w14:paraId="2BCEB2CA">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3.学习掌握乐曲的正确音准、节奏、速度等。</w:t>
            </w:r>
          </w:p>
          <w:p w14:paraId="4449B088">
            <w:pPr>
              <w:keepNext w:val="0"/>
              <w:keepLines w:val="0"/>
              <w:suppressLineNumbers w:val="0"/>
              <w:spacing w:before="0" w:beforeAutospacing="0" w:after="0" w:afterAutospacing="0"/>
              <w:ind w:left="0" w:right="0"/>
              <w:rPr>
                <w:rFonts w:hint="default" w:eastAsiaTheme="minorEastAsia"/>
                <w:szCs w:val="21"/>
              </w:rPr>
            </w:pPr>
          </w:p>
        </w:tc>
        <w:tc>
          <w:tcPr>
            <w:tcW w:w="1559" w:type="dxa"/>
            <w:vAlign w:val="center"/>
          </w:tcPr>
          <w:p w14:paraId="6523714F">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1BBED2B5">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5A0634D6">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4.单元测验</w:t>
            </w:r>
          </w:p>
        </w:tc>
        <w:tc>
          <w:tcPr>
            <w:tcW w:w="560" w:type="dxa"/>
            <w:vAlign w:val="center"/>
          </w:tcPr>
          <w:p w14:paraId="3B25D101">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16</w:t>
            </w:r>
          </w:p>
        </w:tc>
      </w:tr>
    </w:tbl>
    <w:p w14:paraId="1DBB128E">
      <w:pPr>
        <w:spacing w:line="360" w:lineRule="auto"/>
        <w:rPr>
          <w:rFonts w:hint="eastAsia" w:asciiTheme="minorEastAsia" w:hAnsiTheme="minorEastAsia" w:eastAsiaTheme="minorEastAsia"/>
          <w:b/>
          <w:sz w:val="28"/>
          <w:szCs w:val="28"/>
        </w:rPr>
      </w:pPr>
    </w:p>
    <w:p w14:paraId="2433C508">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711A8803">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21E0DF91">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4AED768C">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0A45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D50675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w:t>
            </w:r>
          </w:p>
        </w:tc>
        <w:tc>
          <w:tcPr>
            <w:tcW w:w="0" w:type="auto"/>
            <w:gridSpan w:val="6"/>
            <w:vAlign w:val="center"/>
          </w:tcPr>
          <w:p w14:paraId="209A6AE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评价与成绩评定方法</w:t>
            </w:r>
          </w:p>
        </w:tc>
        <w:tc>
          <w:tcPr>
            <w:tcW w:w="0" w:type="auto"/>
            <w:vMerge w:val="restart"/>
            <w:vAlign w:val="center"/>
          </w:tcPr>
          <w:p w14:paraId="5F02D22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分值</w:t>
            </w:r>
          </w:p>
        </w:tc>
      </w:tr>
      <w:tr w14:paraId="15B1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6001588">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6C46BC7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平时作业</w:t>
            </w:r>
          </w:p>
        </w:tc>
        <w:tc>
          <w:tcPr>
            <w:tcW w:w="0" w:type="auto"/>
            <w:vAlign w:val="center"/>
          </w:tcPr>
          <w:p w14:paraId="70B9656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课堂表现</w:t>
            </w:r>
          </w:p>
        </w:tc>
        <w:tc>
          <w:tcPr>
            <w:tcW w:w="0" w:type="auto"/>
            <w:vAlign w:val="center"/>
          </w:tcPr>
          <w:p w14:paraId="13739BD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单元测验</w:t>
            </w:r>
          </w:p>
        </w:tc>
        <w:tc>
          <w:tcPr>
            <w:tcW w:w="0" w:type="auto"/>
            <w:vAlign w:val="center"/>
          </w:tcPr>
          <w:p w14:paraId="552EAAA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个人展示</w:t>
            </w:r>
          </w:p>
        </w:tc>
        <w:tc>
          <w:tcPr>
            <w:tcW w:w="0" w:type="auto"/>
            <w:vAlign w:val="center"/>
          </w:tcPr>
          <w:p w14:paraId="7A56765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期末考试</w:t>
            </w:r>
          </w:p>
        </w:tc>
        <w:tc>
          <w:tcPr>
            <w:tcW w:w="0" w:type="auto"/>
          </w:tcPr>
          <w:p w14:paraId="6206594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自主学习</w:t>
            </w:r>
          </w:p>
        </w:tc>
        <w:tc>
          <w:tcPr>
            <w:tcW w:w="0" w:type="auto"/>
            <w:vMerge w:val="continue"/>
            <w:vAlign w:val="center"/>
          </w:tcPr>
          <w:p w14:paraId="289C77ED">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14:paraId="672C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5102D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课程目标1</w:t>
            </w:r>
          </w:p>
        </w:tc>
        <w:tc>
          <w:tcPr>
            <w:tcW w:w="0" w:type="auto"/>
            <w:vAlign w:val="center"/>
          </w:tcPr>
          <w:p w14:paraId="7CE8081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C8A52F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19D78A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12AEEB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4715D8D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C2BDC6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9B386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194D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E167B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课程目标2</w:t>
            </w:r>
          </w:p>
        </w:tc>
        <w:tc>
          <w:tcPr>
            <w:tcW w:w="0" w:type="auto"/>
            <w:vAlign w:val="center"/>
          </w:tcPr>
          <w:p w14:paraId="0C54E0A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F3C16B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F40BB2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158C25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524C1D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0E2D82C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02FF5AE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30F7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E43C141">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课程目标3</w:t>
            </w:r>
          </w:p>
        </w:tc>
        <w:tc>
          <w:tcPr>
            <w:tcW w:w="0" w:type="auto"/>
          </w:tcPr>
          <w:p w14:paraId="3859D37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6912A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0AEAFE9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74347FB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D13E85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FC63F2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372AA2B">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02E9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8C9605F">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课程目标4</w:t>
            </w:r>
          </w:p>
        </w:tc>
        <w:tc>
          <w:tcPr>
            <w:tcW w:w="0" w:type="auto"/>
          </w:tcPr>
          <w:p w14:paraId="60831B3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0B7ECD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4B04CD9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250E90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4507DDE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59D98BA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09CFC5F0">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0CB9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DC4C93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合计</w:t>
            </w:r>
          </w:p>
        </w:tc>
        <w:tc>
          <w:tcPr>
            <w:tcW w:w="0" w:type="auto"/>
            <w:vAlign w:val="center"/>
          </w:tcPr>
          <w:p w14:paraId="61687D2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00970FA7">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3E402726">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3E2AC076">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09264424">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tcPr>
          <w:p w14:paraId="1C10C151">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49D508A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100</w:t>
            </w:r>
          </w:p>
        </w:tc>
      </w:tr>
    </w:tbl>
    <w:p w14:paraId="5F5C513C">
      <w:pPr>
        <w:spacing w:line="360" w:lineRule="auto"/>
        <w:rPr>
          <w:rFonts w:asciiTheme="minorEastAsia" w:hAnsiTheme="minorEastAsia" w:eastAsiaTheme="minorEastAsia"/>
          <w:b/>
          <w:sz w:val="24"/>
        </w:rPr>
      </w:pPr>
    </w:p>
    <w:p w14:paraId="0B222D37">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392D51E0">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1AAACF60">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643A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60A01F">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评价方式</w:t>
            </w:r>
          </w:p>
        </w:tc>
        <w:tc>
          <w:tcPr>
            <w:tcW w:w="7141" w:type="dxa"/>
            <w:vAlign w:val="center"/>
          </w:tcPr>
          <w:p w14:paraId="4DEB9044">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评定细则</w:t>
            </w:r>
          </w:p>
        </w:tc>
        <w:tc>
          <w:tcPr>
            <w:tcW w:w="0" w:type="auto"/>
            <w:vAlign w:val="center"/>
          </w:tcPr>
          <w:p w14:paraId="610A53B9">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占比</w:t>
            </w:r>
          </w:p>
        </w:tc>
      </w:tr>
      <w:tr w14:paraId="5BA8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7B9EF6">
            <w:pPr>
              <w:keepNext w:val="0"/>
              <w:keepLines w:val="0"/>
              <w:suppressLineNumbers w:val="0"/>
              <w:spacing w:before="0" w:beforeAutospacing="0" w:after="0" w:afterAutospacing="0"/>
              <w:ind w:left="0" w:right="0"/>
              <w:rPr>
                <w:rFonts w:hint="default"/>
                <w:szCs w:val="21"/>
              </w:rPr>
            </w:pPr>
            <w:r>
              <w:rPr>
                <w:rFonts w:hint="eastAsia"/>
                <w:szCs w:val="21"/>
              </w:rPr>
              <w:t>平时作业</w:t>
            </w:r>
          </w:p>
        </w:tc>
        <w:tc>
          <w:tcPr>
            <w:tcW w:w="7141" w:type="dxa"/>
            <w:vAlign w:val="center"/>
          </w:tcPr>
          <w:p w14:paraId="50768B66">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其中课堂考勤占</w:t>
            </w:r>
            <w:r>
              <w:rPr>
                <w:rFonts w:hint="default"/>
                <w:szCs w:val="21"/>
              </w:rPr>
              <w:t>20%，平时还课占80%。</w:t>
            </w:r>
          </w:p>
          <w:p w14:paraId="55C27B07">
            <w:pPr>
              <w:keepNext w:val="0"/>
              <w:keepLines w:val="0"/>
              <w:suppressLineNumbers w:val="0"/>
              <w:spacing w:before="0" w:beforeAutospacing="0" w:after="0" w:afterAutospacing="0" w:line="264" w:lineRule="auto"/>
              <w:ind w:left="0" w:right="0"/>
              <w:jc w:val="left"/>
              <w:rPr>
                <w:rFonts w:hint="eastAsia"/>
                <w:szCs w:val="21"/>
              </w:rPr>
            </w:pPr>
            <w:r>
              <w:rPr>
                <w:rFonts w:hint="eastAsia"/>
                <w:szCs w:val="21"/>
              </w:rPr>
              <w:t>课堂考勤：病假和事假一次扣</w:t>
            </w:r>
            <w:r>
              <w:rPr>
                <w:rFonts w:hint="default"/>
                <w:szCs w:val="21"/>
              </w:rPr>
              <w:t>5分，无故缺席一次扣10分，无故缺席累积达</w:t>
            </w:r>
            <w:r>
              <w:rPr>
                <w:rFonts w:hint="eastAsia"/>
                <w:szCs w:val="21"/>
              </w:rPr>
              <w:t>3</w:t>
            </w:r>
            <w:r>
              <w:rPr>
                <w:rFonts w:hint="default"/>
                <w:szCs w:val="21"/>
              </w:rPr>
              <w:t>次以上（不含</w:t>
            </w:r>
            <w:r>
              <w:rPr>
                <w:rFonts w:hint="eastAsia"/>
                <w:szCs w:val="21"/>
              </w:rPr>
              <w:t>3</w:t>
            </w:r>
            <w:r>
              <w:rPr>
                <w:rFonts w:hint="default"/>
                <w:szCs w:val="21"/>
              </w:rPr>
              <w:t>次）取消课程成绩。</w:t>
            </w:r>
          </w:p>
          <w:p w14:paraId="67901333">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平时还课：完成每周布置的作业，演奏状态良好，动作自然放松，手型较好、音准节奏较好。平时还课成绩的平均分占总评成绩的40%。</w:t>
            </w:r>
          </w:p>
        </w:tc>
        <w:tc>
          <w:tcPr>
            <w:tcW w:w="0" w:type="auto"/>
            <w:vAlign w:val="center"/>
          </w:tcPr>
          <w:p w14:paraId="1D3D81C4">
            <w:pPr>
              <w:keepNext w:val="0"/>
              <w:keepLines w:val="0"/>
              <w:suppressLineNumbers w:val="0"/>
              <w:spacing w:before="0" w:beforeAutospacing="0" w:after="0" w:afterAutospacing="0"/>
              <w:ind w:left="0" w:right="0"/>
              <w:jc w:val="center"/>
              <w:rPr>
                <w:rFonts w:hint="default"/>
                <w:szCs w:val="21"/>
              </w:rPr>
            </w:pPr>
            <w:r>
              <w:rPr>
                <w:rFonts w:hint="default"/>
                <w:szCs w:val="21"/>
              </w:rPr>
              <w:t>4</w:t>
            </w:r>
            <w:r>
              <w:rPr>
                <w:rFonts w:hint="eastAsia"/>
                <w:szCs w:val="21"/>
              </w:rPr>
              <w:t>0%</w:t>
            </w:r>
          </w:p>
        </w:tc>
      </w:tr>
      <w:tr w14:paraId="4F3A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BCC8F7">
            <w:pPr>
              <w:keepNext w:val="0"/>
              <w:keepLines w:val="0"/>
              <w:suppressLineNumbers w:val="0"/>
              <w:spacing w:before="0" w:beforeAutospacing="0" w:after="0" w:afterAutospacing="0"/>
              <w:ind w:left="0" w:right="0"/>
              <w:rPr>
                <w:rFonts w:hint="default"/>
                <w:szCs w:val="21"/>
              </w:rPr>
            </w:pPr>
            <w:r>
              <w:rPr>
                <w:rFonts w:hint="eastAsia"/>
                <w:szCs w:val="21"/>
              </w:rPr>
              <w:t>期末成绩</w:t>
            </w:r>
          </w:p>
        </w:tc>
        <w:tc>
          <w:tcPr>
            <w:tcW w:w="7141" w:type="dxa"/>
            <w:vAlign w:val="center"/>
          </w:tcPr>
          <w:p w14:paraId="0F7681FA">
            <w:pPr>
              <w:keepNext w:val="0"/>
              <w:keepLines w:val="0"/>
              <w:widowControl/>
              <w:suppressLineNumbers w:val="0"/>
              <w:spacing w:before="0" w:beforeAutospacing="0" w:after="0" w:afterAutospacing="0" w:line="264" w:lineRule="auto"/>
              <w:ind w:left="0" w:right="0"/>
              <w:jc w:val="left"/>
              <w:rPr>
                <w:rFonts w:hint="eastAsia" w:ascii="宋体" w:hAnsi="宋体" w:cs="宋体"/>
                <w:color w:val="000000"/>
                <w:kern w:val="0"/>
                <w:szCs w:val="21"/>
                <w:lang w:bidi="ar"/>
              </w:rPr>
            </w:pPr>
            <w:r>
              <w:rPr>
                <w:rFonts w:hint="default" w:ascii="宋体"/>
                <w:szCs w:val="21"/>
              </w:rPr>
              <w:t>期</w:t>
            </w:r>
            <w:r>
              <w:rPr>
                <w:rFonts w:hint="eastAsia" w:ascii="宋体"/>
                <w:szCs w:val="21"/>
              </w:rPr>
              <w:t>末</w:t>
            </w:r>
            <w:r>
              <w:rPr>
                <w:rFonts w:hint="default"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506509EB">
            <w:pPr>
              <w:keepNext w:val="0"/>
              <w:keepLines w:val="0"/>
              <w:suppressLineNumbers w:val="0"/>
              <w:spacing w:before="0" w:beforeAutospacing="0" w:after="0" w:afterAutospacing="0"/>
              <w:ind w:left="0" w:right="0"/>
              <w:jc w:val="center"/>
              <w:rPr>
                <w:rFonts w:hint="default"/>
                <w:szCs w:val="21"/>
              </w:rPr>
            </w:pPr>
            <w:r>
              <w:rPr>
                <w:rFonts w:hint="eastAsia"/>
                <w:szCs w:val="21"/>
              </w:rPr>
              <w:t>60%</w:t>
            </w:r>
          </w:p>
        </w:tc>
      </w:tr>
      <w:tr w14:paraId="23E2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CDEDDB9">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合计</w:t>
            </w:r>
          </w:p>
        </w:tc>
        <w:tc>
          <w:tcPr>
            <w:tcW w:w="0" w:type="auto"/>
            <w:vAlign w:val="center"/>
          </w:tcPr>
          <w:p w14:paraId="5CECB72E">
            <w:pPr>
              <w:keepNext w:val="0"/>
              <w:keepLines w:val="0"/>
              <w:suppressLineNumbers w:val="0"/>
              <w:spacing w:before="0" w:beforeAutospacing="0" w:after="0" w:afterAutospacing="0"/>
              <w:ind w:left="0" w:right="0"/>
              <w:jc w:val="left"/>
              <w:rPr>
                <w:rFonts w:hint="default"/>
                <w:szCs w:val="21"/>
              </w:rPr>
            </w:pPr>
          </w:p>
        </w:tc>
        <w:tc>
          <w:tcPr>
            <w:tcW w:w="0" w:type="auto"/>
            <w:vAlign w:val="center"/>
          </w:tcPr>
          <w:p w14:paraId="003C49AA">
            <w:pPr>
              <w:keepNext w:val="0"/>
              <w:keepLines w:val="0"/>
              <w:suppressLineNumbers w:val="0"/>
              <w:spacing w:before="0" w:beforeAutospacing="0" w:after="0" w:afterAutospacing="0"/>
              <w:ind w:left="0" w:right="0"/>
              <w:jc w:val="center"/>
              <w:rPr>
                <w:rFonts w:hint="default"/>
                <w:szCs w:val="21"/>
              </w:rPr>
            </w:pPr>
            <w:r>
              <w:rPr>
                <w:rFonts w:hint="eastAsia"/>
                <w:szCs w:val="21"/>
              </w:rPr>
              <w:t>100%</w:t>
            </w:r>
          </w:p>
        </w:tc>
      </w:tr>
    </w:tbl>
    <w:p w14:paraId="46A90B87">
      <w:pPr>
        <w:spacing w:line="360" w:lineRule="auto"/>
        <w:rPr>
          <w:rFonts w:hint="eastAsia" w:asciiTheme="minorEastAsia" w:hAnsiTheme="minorEastAsia" w:eastAsiaTheme="minorEastAsia"/>
          <w:b/>
          <w:sz w:val="24"/>
        </w:rPr>
      </w:pPr>
    </w:p>
    <w:p w14:paraId="26EDEF51">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1102B7B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2171B5A2">
      <w:pPr>
        <w:spacing w:line="360" w:lineRule="auto"/>
        <w:ind w:firstLine="420" w:firstLineChars="200"/>
        <w:rPr>
          <w:rFonts w:hint="eastAsia" w:asciiTheme="minorEastAsia" w:hAnsiTheme="minorEastAsia" w:eastAsiaTheme="minorEastAsia"/>
          <w:sz w:val="24"/>
        </w:rPr>
      </w:pPr>
      <w:r>
        <w:rPr>
          <w:rFonts w:ascii="宋体" w:hAnsi="宋体"/>
          <w:color w:val="000000"/>
          <w:szCs w:val="21"/>
        </w:rPr>
        <w:object>
          <v:shape id="_x0000_i1051" o:spt="75" type="#_x0000_t75" style="height:25.5pt;width:404.3pt;" o:ole="t" filled="f" o:preferrelative="t" stroked="f" coordsize="21600,21600">
            <v:path/>
            <v:fill on="f" focussize="0,0"/>
            <v:stroke on="f" joinstyle="miter"/>
            <v:imagedata r:id="rId9" o:title=""/>
            <o:lock v:ext="edit" aspectratio="t"/>
            <w10:wrap type="none"/>
            <w10:anchorlock/>
          </v:shape>
          <o:OLEObject Type="Embed" ProgID="Equation.3" ShapeID="_x0000_i1051" DrawAspect="Content" ObjectID="_1468075752" r:id="rId35">
            <o:LockedField>false</o:LockedField>
          </o:OLEObject>
        </w:object>
      </w:r>
    </w:p>
    <w:p w14:paraId="2B3CCBE1">
      <w:pPr>
        <w:spacing w:line="360" w:lineRule="auto"/>
        <w:rPr>
          <w:rFonts w:hint="eastAsia" w:asciiTheme="minorEastAsia" w:hAnsiTheme="minorEastAsia" w:eastAsiaTheme="minorEastAsia"/>
          <w:sz w:val="24"/>
        </w:rPr>
      </w:pPr>
    </w:p>
    <w:p w14:paraId="3DF8BAA6">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0A1D3C7D">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71CDFC08">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538"/>
        <w:gridCol w:w="830"/>
        <w:gridCol w:w="3329"/>
      </w:tblGrid>
      <w:tr w14:paraId="3465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277" w:type="dxa"/>
            <w:vAlign w:val="center"/>
          </w:tcPr>
          <w:p w14:paraId="227B6280">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538" w:type="dxa"/>
            <w:vAlign w:val="center"/>
          </w:tcPr>
          <w:p w14:paraId="727E9E5D">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830" w:type="dxa"/>
            <w:vAlign w:val="center"/>
          </w:tcPr>
          <w:p w14:paraId="7E8E5C21">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329" w:type="dxa"/>
            <w:vAlign w:val="center"/>
          </w:tcPr>
          <w:p w14:paraId="3671520E">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7A26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277" w:type="dxa"/>
            <w:vAlign w:val="center"/>
          </w:tcPr>
          <w:p w14:paraId="3A648BEE">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弦乐汇报展演</w:t>
            </w:r>
          </w:p>
        </w:tc>
        <w:tc>
          <w:tcPr>
            <w:tcW w:w="3538" w:type="dxa"/>
            <w:vAlign w:val="center"/>
          </w:tcPr>
          <w:p w14:paraId="3E59039A">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830" w:type="dxa"/>
            <w:vAlign w:val="center"/>
          </w:tcPr>
          <w:p w14:paraId="77EBF220">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329" w:type="dxa"/>
            <w:vAlign w:val="center"/>
          </w:tcPr>
          <w:p w14:paraId="31B4A4E5">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616D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277" w:type="dxa"/>
            <w:vAlign w:val="center"/>
          </w:tcPr>
          <w:p w14:paraId="39FA38E9">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弦乐比赛</w:t>
            </w:r>
          </w:p>
        </w:tc>
        <w:tc>
          <w:tcPr>
            <w:tcW w:w="3538" w:type="dxa"/>
            <w:vAlign w:val="center"/>
          </w:tcPr>
          <w:p w14:paraId="4F6604CE">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定期举办器乐独奏、重奏比赛。</w:t>
            </w:r>
          </w:p>
        </w:tc>
        <w:tc>
          <w:tcPr>
            <w:tcW w:w="830" w:type="dxa"/>
            <w:vAlign w:val="center"/>
          </w:tcPr>
          <w:p w14:paraId="17D33B97">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329" w:type="dxa"/>
            <w:vAlign w:val="center"/>
          </w:tcPr>
          <w:p w14:paraId="1DA1C0C9">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404D74E6">
      <w:pPr>
        <w:spacing w:line="360" w:lineRule="auto"/>
        <w:rPr>
          <w:rFonts w:asciiTheme="minorEastAsia" w:hAnsiTheme="minorEastAsia" w:eastAsiaTheme="minorEastAsia"/>
          <w:sz w:val="24"/>
          <w:szCs w:val="22"/>
        </w:rPr>
      </w:pPr>
    </w:p>
    <w:p w14:paraId="1BA1BB6A">
      <w:pPr>
        <w:spacing w:line="360" w:lineRule="auto"/>
        <w:rPr>
          <w:rFonts w:asciiTheme="minorEastAsia" w:hAnsiTheme="minorEastAsia" w:eastAsiaTheme="minorEastAsia"/>
          <w:sz w:val="24"/>
          <w:szCs w:val="22"/>
        </w:rPr>
      </w:pPr>
    </w:p>
    <w:p w14:paraId="53444C1F">
      <w:pPr>
        <w:spacing w:line="360" w:lineRule="auto"/>
        <w:rPr>
          <w:rFonts w:hint="eastAsia" w:asciiTheme="minorEastAsia" w:hAnsiTheme="minorEastAsia" w:eastAsiaTheme="minorEastAsia"/>
          <w:sz w:val="24"/>
          <w:szCs w:val="22"/>
        </w:rPr>
      </w:pPr>
    </w:p>
    <w:p w14:paraId="7B43ADC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6E6DB19B">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0CDEB150">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6328728B">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16C97D4E">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7BFF302B">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张世祥. 新编初学小提琴100天. 上海：上海音乐出版社，2015</w:t>
      </w:r>
    </w:p>
    <w:p w14:paraId="16752AF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张靖平.江苏省音乐家协会音乐考级新编系列--小提琴. 江苏：江苏凤凰教育出版社.2019.</w:t>
      </w:r>
    </w:p>
    <w:p w14:paraId="27FCEAF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kern w:val="0"/>
          <w:sz w:val="24"/>
        </w:rPr>
        <w:t>3</w:t>
      </w:r>
      <w:r>
        <w:rPr>
          <w:rFonts w:asciiTheme="minorEastAsia" w:hAnsiTheme="minorEastAsia" w:eastAsiaTheme="minorEastAsia"/>
          <w:kern w:val="0"/>
          <w:sz w:val="24"/>
        </w:rPr>
        <w:t>.</w:t>
      </w:r>
      <w:r>
        <w:rPr>
          <w:rFonts w:hint="eastAsia" w:asciiTheme="minorEastAsia" w:hAnsiTheme="minorEastAsia" w:eastAsiaTheme="minorEastAsia"/>
          <w:kern w:val="0"/>
          <w:sz w:val="24"/>
        </w:rPr>
        <w:t>张世祥</w:t>
      </w:r>
      <w:r>
        <w:rPr>
          <w:rFonts w:asciiTheme="minorEastAsia" w:hAnsiTheme="minorEastAsia" w:eastAsiaTheme="minorEastAsia"/>
          <w:kern w:val="0"/>
          <w:sz w:val="24"/>
        </w:rPr>
        <w:t>.</w:t>
      </w:r>
      <w:r>
        <w:rPr>
          <w:rFonts w:hint="eastAsia" w:asciiTheme="minorEastAsia" w:hAnsiTheme="minorEastAsia" w:eastAsiaTheme="minorEastAsia"/>
          <w:kern w:val="0"/>
          <w:sz w:val="24"/>
        </w:rPr>
        <w:t>小提琴初级练习曲精选</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上海：上海音乐出版社，2015.</w:t>
      </w:r>
    </w:p>
    <w:p w14:paraId="26DE4410">
      <w:pPr>
        <w:autoSpaceDE w:val="0"/>
        <w:autoSpaceDN w:val="0"/>
        <w:adjustRightInd w:val="0"/>
        <w:spacing w:line="360" w:lineRule="auto"/>
        <w:jc w:val="right"/>
        <w:rPr>
          <w:rFonts w:hint="eastAsia"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15F42AA9">
      <w:pPr>
        <w:autoSpaceDE w:val="0"/>
        <w:autoSpaceDN w:val="0"/>
        <w:adjustRightInd w:val="0"/>
        <w:spacing w:line="360" w:lineRule="auto"/>
        <w:jc w:val="right"/>
        <w:rPr>
          <w:rFonts w:hint="eastAsia"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73457641">
      <w:pPr>
        <w:autoSpaceDE w:val="0"/>
        <w:autoSpaceDN w:val="0"/>
        <w:adjustRightInd w:val="0"/>
        <w:spacing w:line="360" w:lineRule="auto"/>
        <w:jc w:val="right"/>
        <w:rPr>
          <w:rFonts w:hint="eastAsia" w:asciiTheme="minorEastAsia" w:hAnsiTheme="minorEastAsia" w:eastAsiaTheme="minorEastAsia"/>
          <w:kern w:val="0"/>
          <w:sz w:val="24"/>
          <w:szCs w:val="21"/>
          <w:lang w:eastAsia="zh-CN"/>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4AAD44DC">
      <w:pPr>
        <w:autoSpaceDE w:val="0"/>
        <w:autoSpaceDN w:val="0"/>
        <w:adjustRightInd w:val="0"/>
        <w:spacing w:line="360" w:lineRule="auto"/>
        <w:jc w:val="right"/>
        <w:rPr>
          <w:rFonts w:hint="default" w:asciiTheme="minorEastAsia" w:hAnsiTheme="minorEastAsia" w:eastAsiaTheme="minorEastAsia"/>
          <w:kern w:val="0"/>
          <w:sz w:val="24"/>
          <w:szCs w:val="21"/>
          <w:lang w:val="en-US"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5.9.1</w:t>
      </w:r>
    </w:p>
    <w:p w14:paraId="5C5C66EB">
      <w:pPr>
        <w:spacing w:line="312" w:lineRule="auto"/>
        <w:jc w:val="center"/>
        <w:rPr>
          <w:rFonts w:asciiTheme="minorEastAsia" w:hAnsiTheme="minorEastAsia" w:eastAsiaTheme="minorEastAsia"/>
          <w:b/>
          <w:bCs/>
          <w:sz w:val="30"/>
        </w:rPr>
      </w:pPr>
    </w:p>
    <w:p w14:paraId="762A126C">
      <w:pPr>
        <w:spacing w:line="312" w:lineRule="auto"/>
        <w:jc w:val="center"/>
        <w:rPr>
          <w:rFonts w:asciiTheme="minorEastAsia" w:hAnsiTheme="minorEastAsia" w:eastAsiaTheme="minorEastAsia"/>
          <w:b/>
          <w:bCs/>
          <w:sz w:val="30"/>
        </w:rPr>
      </w:pPr>
    </w:p>
    <w:p w14:paraId="611CFDB5">
      <w:pPr>
        <w:spacing w:line="312" w:lineRule="auto"/>
        <w:jc w:val="both"/>
        <w:rPr>
          <w:rFonts w:hint="eastAsia" w:asciiTheme="minorEastAsia" w:hAnsiTheme="minorEastAsia" w:eastAsiaTheme="minorEastAsia"/>
          <w:b/>
          <w:bCs/>
          <w:sz w:val="30"/>
        </w:rPr>
      </w:pPr>
    </w:p>
    <w:p w14:paraId="659CF39F">
      <w:pPr>
        <w:spacing w:line="312" w:lineRule="auto"/>
        <w:jc w:val="both"/>
        <w:rPr>
          <w:rFonts w:hint="eastAsia" w:asciiTheme="minorEastAsia" w:hAnsiTheme="minorEastAsia" w:eastAsiaTheme="minorEastAsia"/>
          <w:b/>
          <w:bCs/>
          <w:sz w:val="30"/>
        </w:rPr>
      </w:pPr>
    </w:p>
    <w:p w14:paraId="4F9A043E">
      <w:pPr>
        <w:spacing w:line="312" w:lineRule="auto"/>
        <w:jc w:val="both"/>
        <w:rPr>
          <w:rFonts w:hint="eastAsia" w:asciiTheme="minorEastAsia" w:hAnsiTheme="minorEastAsia" w:eastAsiaTheme="minorEastAsia"/>
          <w:b/>
          <w:bCs/>
          <w:sz w:val="30"/>
        </w:rPr>
      </w:pPr>
    </w:p>
    <w:p w14:paraId="24AEC37D">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器乐Ⅱ（小提琴）</w:t>
      </w:r>
      <w:r>
        <w:rPr>
          <w:rFonts w:asciiTheme="minorEastAsia" w:hAnsiTheme="minorEastAsia" w:eastAsiaTheme="minorEastAsia"/>
          <w:b/>
          <w:bCs/>
          <w:sz w:val="30"/>
        </w:rPr>
        <w:t>课程教学大纲</w:t>
      </w:r>
    </w:p>
    <w:p w14:paraId="5F8E4B0E">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Ⅱ--Violin</w:t>
      </w:r>
      <w:r>
        <w:rPr>
          <w:rFonts w:asciiTheme="minorEastAsia" w:hAnsiTheme="minorEastAsia" w:eastAsiaTheme="minorEastAsia"/>
          <w:b/>
          <w:bCs/>
          <w:sz w:val="30"/>
        </w:rPr>
        <w:t>）</w:t>
      </w:r>
    </w:p>
    <w:p w14:paraId="70E23E36">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32798D90">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2403015</w:t>
      </w:r>
    </w:p>
    <w:p w14:paraId="7C388F2C">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2</w:t>
      </w:r>
    </w:p>
    <w:p w14:paraId="20D97E3A">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52CC38A2">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基本乐理》、《视唱练耳II》、《和声学I》</w:t>
      </w:r>
    </w:p>
    <w:p w14:paraId="7FA57637">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02D65689">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新编初学小提琴100天</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张世祥</w:t>
      </w:r>
      <w:r>
        <w:rPr>
          <w:rFonts w:asciiTheme="minorEastAsia" w:hAnsiTheme="minorEastAsia" w:eastAsiaTheme="minorEastAsia"/>
          <w:kern w:val="0"/>
          <w:sz w:val="24"/>
        </w:rPr>
        <w:t>，</w:t>
      </w:r>
      <w:r>
        <w:rPr>
          <w:rFonts w:hint="eastAsia" w:asciiTheme="minorEastAsia" w:hAnsiTheme="minorEastAsia" w:eastAsiaTheme="minorEastAsia"/>
          <w:kern w:val="0"/>
          <w:sz w:val="24"/>
        </w:rPr>
        <w:t>上海音乐</w:t>
      </w:r>
      <w:r>
        <w:rPr>
          <w:rFonts w:asciiTheme="minorEastAsia" w:hAnsiTheme="minorEastAsia" w:eastAsiaTheme="minorEastAsia"/>
          <w:kern w:val="0"/>
          <w:sz w:val="24"/>
        </w:rPr>
        <w:t>出版社，2015.</w:t>
      </w:r>
    </w:p>
    <w:p w14:paraId="73C2683C">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0425B4EC">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359A7429">
      <w:pPr>
        <w:spacing w:line="360" w:lineRule="auto"/>
        <w:ind w:firstLine="480" w:firstLineChars="200"/>
        <w:rPr>
          <w:rFonts w:asciiTheme="minorEastAsia" w:hAnsiTheme="minorEastAsia" w:eastAsiaTheme="minorEastAsia"/>
          <w:sz w:val="24"/>
        </w:rPr>
      </w:pPr>
    </w:p>
    <w:p w14:paraId="01672C1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6E13A7C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33555FB1">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36AC72A5">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 xml:space="preserve">. </w:t>
      </w:r>
      <w:r>
        <w:rPr>
          <w:rFonts w:hint="eastAsia" w:asciiTheme="minorEastAsia" w:hAnsiTheme="minorEastAsia" w:eastAsiaTheme="minorEastAsia"/>
          <w:color w:val="000000"/>
          <w:sz w:val="24"/>
        </w:rPr>
        <w:t>能熟练掌握一把位各个调式、各琴弦的指位与指间距，各手指之间的半音关系以及保留指和预按指。</w:t>
      </w:r>
      <w:r>
        <w:rPr>
          <w:rFonts w:hint="eastAsia" w:asciiTheme="minorEastAsia" w:hAnsiTheme="minorEastAsia" w:eastAsiaTheme="minorEastAsia"/>
          <w:sz w:val="24"/>
        </w:rPr>
        <w:t>尝试运用小提琴不同节奏、节奏型、不同弓法的演奏方法于实际乐曲演奏中。</w:t>
      </w:r>
    </w:p>
    <w:p w14:paraId="056EDD67">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10</w:t>
      </w:r>
      <w:r>
        <w:rPr>
          <w:rFonts w:hint="eastAsia" w:asciiTheme="minorEastAsia" w:hAnsiTheme="minorEastAsia" w:eastAsiaTheme="minorEastAsia"/>
          <w:sz w:val="24"/>
        </w:rPr>
        <w:t>首以上练习曲，并掌握每首练习曲的演奏要领，达到相应的速度。</w:t>
      </w:r>
    </w:p>
    <w:p w14:paraId="73BD5F26">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首以上进阶乐曲以及简单的协奏曲，综合运用学过的演奏技巧，准确地表达音乐，能较好地把握节奏音准，线条流畅，左右手配合较好。</w:t>
      </w:r>
    </w:p>
    <w:p w14:paraId="61B1DE78">
      <w:pPr>
        <w:spacing w:line="360" w:lineRule="auto"/>
        <w:ind w:firstLine="480"/>
        <w:rPr>
          <w:rFonts w:asciiTheme="minorEastAsia" w:hAnsiTheme="minorEastAsia" w:eastAsiaTheme="minorEastAsia"/>
          <w:sz w:val="24"/>
        </w:rPr>
      </w:pPr>
    </w:p>
    <w:p w14:paraId="32D4E7F8">
      <w:pPr>
        <w:spacing w:line="360" w:lineRule="auto"/>
        <w:ind w:firstLine="480"/>
        <w:rPr>
          <w:rFonts w:hint="eastAsia" w:asciiTheme="minorEastAsia" w:hAnsiTheme="minorEastAsia" w:eastAsiaTheme="minorEastAsia"/>
          <w:sz w:val="24"/>
        </w:rPr>
      </w:pPr>
    </w:p>
    <w:p w14:paraId="328F62DF">
      <w:pPr>
        <w:spacing w:line="360" w:lineRule="auto"/>
        <w:ind w:firstLine="562" w:firstLineChars="200"/>
        <w:rPr>
          <w:rFonts w:hint="eastAsia" w:asciiTheme="minorEastAsia" w:hAnsiTheme="minorEastAsia" w:eastAsiaTheme="minorEastAsia"/>
          <w:b/>
          <w:color w:val="000000"/>
          <w:sz w:val="28"/>
          <w:szCs w:val="28"/>
        </w:rPr>
      </w:pPr>
      <w:r>
        <w:rPr>
          <w:rFonts w:asciiTheme="minorEastAsia" w:hAnsiTheme="minorEastAsia" w:eastAsiaTheme="minorEastAsia"/>
          <w:b/>
          <w:color w:val="000000"/>
          <w:sz w:val="28"/>
          <w:szCs w:val="28"/>
        </w:rPr>
        <w:t>（</w:t>
      </w:r>
      <w:r>
        <w:rPr>
          <w:rFonts w:hint="eastAsia" w:asciiTheme="minorEastAsia" w:hAnsiTheme="minorEastAsia" w:eastAsiaTheme="minorEastAsia"/>
          <w:b/>
          <w:color w:val="000000"/>
          <w:sz w:val="28"/>
          <w:szCs w:val="28"/>
        </w:rPr>
        <w:t>二）课程目标与专业毕业要求的关系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D13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67E5F85">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课程目标</w:t>
            </w:r>
          </w:p>
        </w:tc>
        <w:tc>
          <w:tcPr>
            <w:tcW w:w="2223" w:type="dxa"/>
            <w:vAlign w:val="center"/>
          </w:tcPr>
          <w:p w14:paraId="09232E9D">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支撑的毕业要求</w:t>
            </w:r>
          </w:p>
        </w:tc>
        <w:tc>
          <w:tcPr>
            <w:tcW w:w="4977" w:type="dxa"/>
            <w:vAlign w:val="center"/>
          </w:tcPr>
          <w:p w14:paraId="25BFE07A">
            <w:pPr>
              <w:pStyle w:val="32"/>
              <w:keepNext w:val="0"/>
              <w:keepLines w:val="0"/>
              <w:suppressLineNumbers w:val="0"/>
              <w:spacing w:before="0" w:beforeAutospacing="0" w:after="0" w:afterAutospacing="0" w:line="276" w:lineRule="auto"/>
              <w:ind w:left="0" w:right="0" w:firstLine="422"/>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支撑的毕业要求指标点</w:t>
            </w:r>
          </w:p>
        </w:tc>
      </w:tr>
      <w:tr w14:paraId="31E5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48" w:type="dxa"/>
            <w:vAlign w:val="center"/>
          </w:tcPr>
          <w:p w14:paraId="7FF99620">
            <w:pPr>
              <w:pStyle w:val="32"/>
              <w:keepNext w:val="0"/>
              <w:keepLines w:val="0"/>
              <w:suppressLineNumbers w:val="0"/>
              <w:spacing w:before="0" w:beforeAutospacing="0" w:after="0" w:afterAutospacing="0" w:line="276" w:lineRule="auto"/>
              <w:ind w:left="0" w:right="0" w:firstLine="0" w:firstLineChars="0"/>
              <w:jc w:val="center"/>
              <w:rPr>
                <w:rFonts w:hint="default"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课程目标</w:t>
            </w:r>
            <w:r>
              <w:rPr>
                <w:rFonts w:hint="default"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w:t>
            </w:r>
            <w:r>
              <w:rPr>
                <w:rFonts w:hint="default" w:cs="宋体" w:asciiTheme="minorEastAsia" w:hAnsiTheme="minorEastAsia" w:eastAsiaTheme="minorEastAsia"/>
                <w:color w:val="000000"/>
                <w:szCs w:val="21"/>
              </w:rPr>
              <w:t>4</w:t>
            </w:r>
          </w:p>
        </w:tc>
        <w:tc>
          <w:tcPr>
            <w:tcW w:w="2223" w:type="dxa"/>
            <w:vAlign w:val="center"/>
          </w:tcPr>
          <w:p w14:paraId="25013AC5">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毕业要求 3</w:t>
            </w:r>
            <w:r>
              <w:rPr>
                <w:rFonts w:hint="default"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科学素养</w:t>
            </w:r>
          </w:p>
          <w:p w14:paraId="3B3855D5">
            <w:pPr>
              <w:pStyle w:val="32"/>
              <w:keepNext w:val="0"/>
              <w:keepLines w:val="0"/>
              <w:suppressLineNumbers w:val="0"/>
              <w:spacing w:before="0" w:beforeAutospacing="0" w:after="0" w:afterAutospacing="0" w:line="276" w:lineRule="auto"/>
              <w:ind w:left="0" w:right="0" w:firstLine="0" w:firstLineChars="0"/>
              <w:rPr>
                <w:rFonts w:hint="default"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Cs w:val="21"/>
              </w:rPr>
              <w:t>毕业要求 2</w:t>
            </w:r>
            <w:r>
              <w:rPr>
                <w:rFonts w:hint="default"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教育情怀</w:t>
            </w:r>
          </w:p>
        </w:tc>
        <w:tc>
          <w:tcPr>
            <w:tcW w:w="4977" w:type="dxa"/>
            <w:vAlign w:val="center"/>
          </w:tcPr>
          <w:p w14:paraId="41EFE602">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203F27C5">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000000"/>
                <w:kern w:val="0"/>
                <w:szCs w:val="21"/>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2CD3DD40">
      <w:pPr>
        <w:spacing w:before="156" w:beforeLines="50" w:line="360" w:lineRule="auto"/>
        <w:ind w:firstLine="562" w:firstLineChars="200"/>
        <w:jc w:val="left"/>
        <w:rPr>
          <w:rFonts w:ascii="宋体" w:hAnsi="宋体"/>
          <w:b/>
          <w:color w:val="000000"/>
          <w:sz w:val="28"/>
          <w:szCs w:val="28"/>
        </w:rPr>
      </w:pPr>
      <w:r>
        <w:rPr>
          <w:rFonts w:hint="eastAsia" w:ascii="宋体" w:hAnsi="宋体"/>
          <w:b/>
          <w:color w:val="000000"/>
          <w:sz w:val="28"/>
          <w:szCs w:val="28"/>
        </w:rPr>
        <w:t>（三）课程思政目标</w:t>
      </w:r>
    </w:p>
    <w:p w14:paraId="56DBB704">
      <w:pPr>
        <w:spacing w:line="360" w:lineRule="auto"/>
        <w:ind w:firstLine="621" w:firstLineChars="296"/>
        <w:jc w:val="left"/>
        <w:rPr>
          <w:rFonts w:ascii="宋体" w:hAnsi="宋体"/>
          <w:color w:val="000000"/>
          <w:szCs w:val="21"/>
        </w:rPr>
      </w:pPr>
      <w:r>
        <w:rPr>
          <w:rFonts w:hint="eastAsia" w:ascii="宋体" w:hAnsi="宋体"/>
          <w:color w:val="000000"/>
          <w:szCs w:val="21"/>
        </w:rPr>
        <w:t>促使学生在扎实掌握学科知识体系、思想与方法的基础上，践行社会主义核心价值观，认同中国特色社会主义，贯彻党的教育方针，以立德树人为己任，认同教师工作的意义和专业性，遵守教师职业道德规范，具有积极的情感、端正的态度、正确的价值观，具有人文底蕴和科学精神，依法执教，富有爱心、责任心、事业心，立志成为有理想信念、有道德情操、有扎实学习、有仁爱之心的新时代大国良师。</w:t>
      </w:r>
    </w:p>
    <w:p w14:paraId="2A873BF7">
      <w:pPr>
        <w:spacing w:line="360" w:lineRule="auto"/>
        <w:jc w:val="left"/>
        <w:rPr>
          <w:rFonts w:hint="eastAsia" w:ascii="宋体" w:hAnsi="宋体"/>
          <w:b/>
          <w:color w:val="000000"/>
          <w:sz w:val="24"/>
        </w:rPr>
      </w:pPr>
    </w:p>
    <w:p w14:paraId="4AF0C278">
      <w:pPr>
        <w:spacing w:line="360" w:lineRule="auto"/>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871"/>
        <w:gridCol w:w="1079"/>
        <w:gridCol w:w="2375"/>
        <w:gridCol w:w="1455"/>
        <w:gridCol w:w="548"/>
      </w:tblGrid>
      <w:tr w14:paraId="059A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271" w:type="dxa"/>
            <w:vAlign w:val="center"/>
          </w:tcPr>
          <w:p w14:paraId="4C3709B0">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知识</w:t>
            </w:r>
          </w:p>
          <w:p w14:paraId="767B7555">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单元</w:t>
            </w:r>
          </w:p>
        </w:tc>
        <w:tc>
          <w:tcPr>
            <w:tcW w:w="1985" w:type="dxa"/>
            <w:vAlign w:val="center"/>
          </w:tcPr>
          <w:p w14:paraId="79513A42">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知识点</w:t>
            </w:r>
          </w:p>
        </w:tc>
        <w:tc>
          <w:tcPr>
            <w:tcW w:w="1134" w:type="dxa"/>
            <w:vAlign w:val="center"/>
          </w:tcPr>
          <w:p w14:paraId="3C34E3E6">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对应</w:t>
            </w:r>
          </w:p>
          <w:p w14:paraId="5417B403">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课程目标</w:t>
            </w:r>
          </w:p>
        </w:tc>
        <w:tc>
          <w:tcPr>
            <w:tcW w:w="2551" w:type="dxa"/>
            <w:vAlign w:val="center"/>
          </w:tcPr>
          <w:p w14:paraId="2C61BF8B">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预期学习成效</w:t>
            </w:r>
          </w:p>
        </w:tc>
        <w:tc>
          <w:tcPr>
            <w:tcW w:w="1559" w:type="dxa"/>
            <w:vAlign w:val="center"/>
          </w:tcPr>
          <w:p w14:paraId="3CFDF2EA">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实现环节</w:t>
            </w:r>
          </w:p>
        </w:tc>
        <w:tc>
          <w:tcPr>
            <w:tcW w:w="560" w:type="dxa"/>
            <w:vAlign w:val="center"/>
          </w:tcPr>
          <w:p w14:paraId="755CD66B">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学时</w:t>
            </w:r>
          </w:p>
        </w:tc>
      </w:tr>
      <w:tr w14:paraId="6919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B899009">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1.</w:t>
            </w:r>
            <w:r>
              <w:rPr>
                <w:rFonts w:hint="eastAsia" w:eastAsiaTheme="minorEastAsia"/>
                <w:szCs w:val="21"/>
              </w:rPr>
              <w:t>基本练习</w:t>
            </w:r>
          </w:p>
        </w:tc>
        <w:tc>
          <w:tcPr>
            <w:tcW w:w="1985" w:type="dxa"/>
            <w:vAlign w:val="center"/>
          </w:tcPr>
          <w:p w14:paraId="69F1F353">
            <w:pPr>
              <w:keepNext w:val="0"/>
              <w:keepLines w:val="0"/>
              <w:suppressLineNumbers w:val="0"/>
              <w:spacing w:before="0" w:beforeAutospacing="0" w:after="0" w:afterAutospacing="0"/>
              <w:ind w:left="0" w:right="0"/>
              <w:jc w:val="left"/>
              <w:rPr>
                <w:rFonts w:hint="default" w:eastAsiaTheme="minorEastAsia"/>
                <w:szCs w:val="21"/>
              </w:rPr>
            </w:pPr>
            <w:r>
              <w:rPr>
                <w:rFonts w:hint="default" w:eastAsiaTheme="minorEastAsia"/>
                <w:szCs w:val="21"/>
              </w:rPr>
              <w:t>（1）</w:t>
            </w:r>
            <w:r>
              <w:rPr>
                <w:rFonts w:hint="eastAsia" w:eastAsiaTheme="minorEastAsia"/>
                <w:szCs w:val="21"/>
              </w:rPr>
              <w:t>音阶</w:t>
            </w:r>
          </w:p>
          <w:p w14:paraId="68CA2B23">
            <w:pPr>
              <w:keepNext w:val="0"/>
              <w:keepLines w:val="0"/>
              <w:suppressLineNumbers w:val="0"/>
              <w:spacing w:before="0" w:beforeAutospacing="0" w:after="0" w:afterAutospacing="0"/>
              <w:ind w:left="0" w:right="0"/>
              <w:jc w:val="left"/>
              <w:rPr>
                <w:rFonts w:hint="eastAsia" w:eastAsiaTheme="minorEastAsia"/>
                <w:szCs w:val="21"/>
              </w:rPr>
            </w:pPr>
            <w:r>
              <w:rPr>
                <w:rFonts w:hint="eastAsia" w:eastAsiaTheme="minorEastAsia"/>
                <w:szCs w:val="21"/>
              </w:rPr>
              <w:t>（2）琶音</w:t>
            </w:r>
          </w:p>
        </w:tc>
        <w:tc>
          <w:tcPr>
            <w:tcW w:w="1134" w:type="dxa"/>
            <w:vAlign w:val="center"/>
          </w:tcPr>
          <w:p w14:paraId="2EE5BC0D">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课程目标1</w:t>
            </w:r>
          </w:p>
        </w:tc>
        <w:tc>
          <w:tcPr>
            <w:tcW w:w="2551" w:type="dxa"/>
            <w:vAlign w:val="center"/>
          </w:tcPr>
          <w:p w14:paraId="64A2FE41">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掌握</w:t>
            </w:r>
            <w:r>
              <w:rPr>
                <w:rFonts w:hint="default" w:eastAsiaTheme="minorEastAsia"/>
                <w:szCs w:val="21"/>
              </w:rPr>
              <w:t>C</w:t>
            </w:r>
            <w:r>
              <w:rPr>
                <w:rFonts w:hint="eastAsia" w:eastAsiaTheme="minorEastAsia"/>
                <w:szCs w:val="21"/>
              </w:rPr>
              <w:t>大调、G大调、F大调、D大调等音阶的指法规律，</w:t>
            </w:r>
            <w:r>
              <w:rPr>
                <w:rFonts w:hint="default" w:eastAsiaTheme="minorEastAsia"/>
                <w:szCs w:val="21"/>
              </w:rPr>
              <w:t xml:space="preserve"> </w:t>
            </w:r>
            <w:r>
              <w:rPr>
                <w:rFonts w:hint="eastAsia" w:eastAsiaTheme="minorEastAsia"/>
                <w:szCs w:val="21"/>
              </w:rPr>
              <w:t>弹奏时做到肩、手臂、手腕自然放松，并保持良好的手型。</w:t>
            </w:r>
          </w:p>
          <w:p w14:paraId="6FFD8D89">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了解琶音的概念与种类，掌握琶音的演奏方式与进行规律，体会左右手的协调配合与手指力量的转移。</w:t>
            </w:r>
          </w:p>
        </w:tc>
        <w:tc>
          <w:tcPr>
            <w:tcW w:w="1559" w:type="dxa"/>
            <w:vAlign w:val="center"/>
          </w:tcPr>
          <w:p w14:paraId="6D2BC5C4">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434ED9ED">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430B3E53">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2162DF34">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6</w:t>
            </w:r>
          </w:p>
        </w:tc>
      </w:tr>
      <w:tr w14:paraId="172F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650591C">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2.</w:t>
            </w:r>
            <w:r>
              <w:rPr>
                <w:rFonts w:hint="eastAsia" w:eastAsiaTheme="minorEastAsia"/>
                <w:szCs w:val="21"/>
              </w:rPr>
              <w:t>不同节奏运弓</w:t>
            </w:r>
          </w:p>
        </w:tc>
        <w:tc>
          <w:tcPr>
            <w:tcW w:w="1985" w:type="dxa"/>
            <w:vAlign w:val="center"/>
          </w:tcPr>
          <w:p w14:paraId="1D20A5B0">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w:t>
            </w:r>
            <w:r>
              <w:rPr>
                <w:rFonts w:hint="eastAsia" w:eastAsiaTheme="minorEastAsia"/>
                <w:szCs w:val="21"/>
              </w:rPr>
              <w:t>四分音符与八分音符的变奏</w:t>
            </w:r>
          </w:p>
          <w:p w14:paraId="33FA16F9">
            <w:pPr>
              <w:keepNext w:val="0"/>
              <w:keepLines w:val="0"/>
              <w:suppressLineNumbers w:val="0"/>
              <w:spacing w:before="0" w:beforeAutospacing="0" w:after="0" w:afterAutospacing="0"/>
              <w:ind w:left="0" w:right="0"/>
              <w:rPr>
                <w:rFonts w:hint="eastAsia" w:eastAsiaTheme="minorEastAsia"/>
                <w:szCs w:val="21"/>
              </w:rPr>
            </w:pPr>
            <w:r>
              <w:rPr>
                <w:rFonts w:hint="default" w:eastAsiaTheme="minorEastAsia"/>
                <w:szCs w:val="21"/>
              </w:rPr>
              <w:t>（2）</w:t>
            </w:r>
            <w:r>
              <w:rPr>
                <w:rFonts w:hint="eastAsia" w:eastAsiaTheme="minorEastAsia"/>
                <w:szCs w:val="21"/>
              </w:rPr>
              <w:t>四分音符的变奏，以及小臂的运弓方法。</w:t>
            </w:r>
          </w:p>
        </w:tc>
        <w:tc>
          <w:tcPr>
            <w:tcW w:w="1134" w:type="dxa"/>
            <w:vAlign w:val="center"/>
          </w:tcPr>
          <w:p w14:paraId="1C50192A">
            <w:pPr>
              <w:keepNext w:val="0"/>
              <w:keepLines w:val="0"/>
              <w:suppressLineNumbers w:val="0"/>
              <w:spacing w:before="0" w:beforeAutospacing="0" w:after="0" w:afterAutospacing="0"/>
              <w:ind w:left="0" w:right="0"/>
              <w:jc w:val="center"/>
              <w:rPr>
                <w:rFonts w:hint="default" w:eastAsiaTheme="minorEastAsia"/>
                <w:szCs w:val="21"/>
              </w:rPr>
            </w:pPr>
          </w:p>
          <w:p w14:paraId="47E21768">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w:t>
            </w:r>
            <w:r>
              <w:rPr>
                <w:rFonts w:hint="eastAsia" w:eastAsiaTheme="minorEastAsia"/>
                <w:szCs w:val="21"/>
              </w:rPr>
              <w:t>2</w:t>
            </w:r>
          </w:p>
        </w:tc>
        <w:tc>
          <w:tcPr>
            <w:tcW w:w="2551" w:type="dxa"/>
            <w:vAlign w:val="center"/>
          </w:tcPr>
          <w:p w14:paraId="66359B65">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掌握四分音符与八分音符的变奏</w:t>
            </w:r>
          </w:p>
          <w:p w14:paraId="31976A8D">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掌握十六分音符的变奏，以及小臂的运弓方法。</w:t>
            </w:r>
          </w:p>
          <w:p w14:paraId="00204844">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了解变奏的不同类型，全弓、分弓及连弓的区别，并掌握变换不同拍子。</w:t>
            </w:r>
          </w:p>
        </w:tc>
        <w:tc>
          <w:tcPr>
            <w:tcW w:w="1559" w:type="dxa"/>
            <w:vAlign w:val="center"/>
          </w:tcPr>
          <w:p w14:paraId="71811877">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00947D2E">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5B92F772">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302BB0ED">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4</w:t>
            </w:r>
          </w:p>
        </w:tc>
      </w:tr>
      <w:tr w14:paraId="0D55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880D365">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3.</w:t>
            </w:r>
            <w:r>
              <w:rPr>
                <w:rFonts w:hint="eastAsia" w:eastAsiaTheme="minorEastAsia"/>
                <w:szCs w:val="21"/>
              </w:rPr>
              <w:t>不同节奏型练习</w:t>
            </w:r>
          </w:p>
        </w:tc>
        <w:tc>
          <w:tcPr>
            <w:tcW w:w="1985" w:type="dxa"/>
            <w:vAlign w:val="center"/>
          </w:tcPr>
          <w:p w14:paraId="2A78DF01">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w:t>
            </w:r>
            <w:r>
              <w:rPr>
                <w:rFonts w:hint="eastAsia" w:eastAsiaTheme="minorEastAsia"/>
                <w:szCs w:val="21"/>
              </w:rPr>
              <w:t>三连音的概念与演奏方法。</w:t>
            </w:r>
          </w:p>
          <w:p w14:paraId="4CA143A1">
            <w:pPr>
              <w:keepNext w:val="0"/>
              <w:keepLines w:val="0"/>
              <w:suppressLineNumbers w:val="0"/>
              <w:spacing w:before="0" w:beforeAutospacing="0" w:after="0" w:afterAutospacing="0"/>
              <w:ind w:left="0" w:right="0"/>
              <w:rPr>
                <w:rFonts w:hint="eastAsia" w:eastAsiaTheme="minorEastAsia"/>
                <w:szCs w:val="21"/>
              </w:rPr>
            </w:pPr>
            <w:r>
              <w:rPr>
                <w:rFonts w:hint="default" w:eastAsiaTheme="minorEastAsia"/>
                <w:szCs w:val="21"/>
              </w:rPr>
              <w:t>（2）</w:t>
            </w:r>
            <w:r>
              <w:rPr>
                <w:rFonts w:hint="eastAsia" w:eastAsiaTheme="minorEastAsia"/>
                <w:szCs w:val="21"/>
              </w:rPr>
              <w:t>附点节奏型的概念与演奏方法。</w:t>
            </w:r>
          </w:p>
        </w:tc>
        <w:tc>
          <w:tcPr>
            <w:tcW w:w="1134" w:type="dxa"/>
            <w:vAlign w:val="center"/>
          </w:tcPr>
          <w:p w14:paraId="61AC494F">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课程目标2</w:t>
            </w:r>
          </w:p>
        </w:tc>
        <w:tc>
          <w:tcPr>
            <w:tcW w:w="2551" w:type="dxa"/>
            <w:vAlign w:val="center"/>
          </w:tcPr>
          <w:p w14:paraId="017FBD23">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初步了解三连音的节奏特色，掌握三连音的演奏技巧</w:t>
            </w:r>
          </w:p>
          <w:p w14:paraId="756AEC8B">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通过掌握附点节奏型的演奏要领和课后的练习，达到训练左手指的灵活性</w:t>
            </w:r>
          </w:p>
        </w:tc>
        <w:tc>
          <w:tcPr>
            <w:tcW w:w="1559" w:type="dxa"/>
            <w:vAlign w:val="center"/>
          </w:tcPr>
          <w:p w14:paraId="22017BDF">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2DF9D8BA">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64FC32AE">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3A31389E">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4</w:t>
            </w:r>
          </w:p>
        </w:tc>
      </w:tr>
      <w:tr w14:paraId="5AC7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3508E19">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4.</w:t>
            </w:r>
            <w:r>
              <w:rPr>
                <w:rFonts w:hint="eastAsia" w:eastAsiaTheme="minorEastAsia"/>
                <w:szCs w:val="21"/>
              </w:rPr>
              <w:t>作品选奏</w:t>
            </w:r>
          </w:p>
        </w:tc>
        <w:tc>
          <w:tcPr>
            <w:tcW w:w="1985" w:type="dxa"/>
            <w:vAlign w:val="center"/>
          </w:tcPr>
          <w:p w14:paraId="1E6E3E0F">
            <w:pPr>
              <w:keepNext w:val="0"/>
              <w:keepLines w:val="0"/>
              <w:suppressLineNumbers w:val="0"/>
              <w:spacing w:before="0" w:beforeAutospacing="0" w:after="0" w:afterAutospacing="0"/>
              <w:ind w:left="0" w:right="0"/>
              <w:rPr>
                <w:rFonts w:hint="default" w:eastAsiaTheme="minorEastAsia"/>
                <w:bCs/>
                <w:szCs w:val="21"/>
              </w:rPr>
            </w:pPr>
            <w:r>
              <w:rPr>
                <w:rFonts w:hint="eastAsia" w:eastAsiaTheme="minorEastAsia"/>
                <w:bCs/>
                <w:szCs w:val="21"/>
              </w:rPr>
              <w:t>（1）练习曲</w:t>
            </w:r>
          </w:p>
          <w:p w14:paraId="064F7F60">
            <w:pPr>
              <w:keepNext w:val="0"/>
              <w:keepLines w:val="0"/>
              <w:suppressLineNumbers w:val="0"/>
              <w:spacing w:before="0" w:beforeAutospacing="0" w:after="0" w:afterAutospacing="0"/>
              <w:ind w:left="0" w:right="0"/>
              <w:rPr>
                <w:rFonts w:hint="default" w:eastAsiaTheme="minorEastAsia"/>
                <w:bCs/>
                <w:szCs w:val="21"/>
              </w:rPr>
            </w:pPr>
            <w:r>
              <w:rPr>
                <w:rFonts w:hint="eastAsia" w:eastAsiaTheme="minorEastAsia"/>
                <w:bCs/>
                <w:szCs w:val="21"/>
              </w:rPr>
              <w:t>空弦：全弓、分弓、四分音符、八分音符、十六分音符等各种节拍训练； 《新编初学小提琴100》部分练习曲。</w:t>
            </w:r>
          </w:p>
          <w:p w14:paraId="32D639A7">
            <w:pPr>
              <w:keepNext w:val="0"/>
              <w:keepLines w:val="0"/>
              <w:suppressLineNumbers w:val="0"/>
              <w:spacing w:before="0" w:beforeAutospacing="0" w:after="0" w:afterAutospacing="0"/>
              <w:ind w:left="0" w:right="0"/>
              <w:rPr>
                <w:rFonts w:hint="default" w:eastAsiaTheme="minorEastAsia"/>
                <w:bCs/>
                <w:szCs w:val="21"/>
              </w:rPr>
            </w:pPr>
            <w:r>
              <w:rPr>
                <w:rFonts w:hint="eastAsia" w:eastAsiaTheme="minorEastAsia"/>
                <w:bCs/>
                <w:szCs w:val="21"/>
              </w:rPr>
              <w:t>（2）乐曲</w:t>
            </w:r>
          </w:p>
          <w:p w14:paraId="7486EE1F">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bCs/>
                <w:szCs w:val="21"/>
              </w:rPr>
              <w:t>《在樱桃树下</w:t>
            </w:r>
            <w:r>
              <w:rPr>
                <w:rFonts w:hint="eastAsia" w:eastAsiaTheme="minorEastAsia"/>
                <w:szCs w:val="21"/>
              </w:rPr>
              <w:t>》、 《土拨鼠》、 《小猫》、 《快乐的农夫》、 《闪烁的小星星变奏曲》、 《小步舞曲》、 《第一号小步舞曲》、 《五月之歌》、 《里亭格b小调协奏曲第一乐章》、 《春天在哪里》、 《北风吹》、 《摇篮曲》、 《我们多么幸福》、 《红旗歌》《奏鸣曲主题》等。</w:t>
            </w:r>
          </w:p>
        </w:tc>
        <w:tc>
          <w:tcPr>
            <w:tcW w:w="1134" w:type="dxa"/>
            <w:vAlign w:val="center"/>
          </w:tcPr>
          <w:p w14:paraId="776A1DB5">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w:t>
            </w:r>
            <w:r>
              <w:rPr>
                <w:rFonts w:hint="eastAsia" w:eastAsiaTheme="minorEastAsia"/>
                <w:szCs w:val="21"/>
              </w:rPr>
              <w:t>3、4</w:t>
            </w:r>
          </w:p>
        </w:tc>
        <w:tc>
          <w:tcPr>
            <w:tcW w:w="2551" w:type="dxa"/>
            <w:vAlign w:val="center"/>
          </w:tcPr>
          <w:p w14:paraId="109064C4">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能将小提琴基本的左右手技法初步运用到实际乐曲演奏中。</w:t>
            </w:r>
          </w:p>
          <w:p w14:paraId="0E765B72">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能按照乐谱的要求较熟练地演奏上述乐曲。</w:t>
            </w:r>
          </w:p>
          <w:p w14:paraId="6D9ED1C8">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学习掌握乐曲的正确音准、节奏、速度等。</w:t>
            </w:r>
          </w:p>
          <w:p w14:paraId="00E2D20B">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4</w:t>
            </w:r>
            <w:r>
              <w:rPr>
                <w:rFonts w:hint="default" w:eastAsiaTheme="minorEastAsia"/>
                <w:szCs w:val="21"/>
              </w:rPr>
              <w:t>.</w:t>
            </w:r>
            <w:r>
              <w:rPr>
                <w:rFonts w:hint="eastAsia" w:eastAsiaTheme="minorEastAsia"/>
                <w:szCs w:val="21"/>
              </w:rPr>
              <w:t>演奏时具有一定的音乐表情。</w:t>
            </w:r>
          </w:p>
          <w:p w14:paraId="59CD9303">
            <w:pPr>
              <w:keepNext w:val="0"/>
              <w:keepLines w:val="0"/>
              <w:suppressLineNumbers w:val="0"/>
              <w:spacing w:before="0" w:beforeAutospacing="0" w:after="0" w:afterAutospacing="0"/>
              <w:ind w:left="0" w:right="0"/>
              <w:rPr>
                <w:rFonts w:hint="default" w:eastAsiaTheme="minorEastAsia"/>
                <w:szCs w:val="21"/>
              </w:rPr>
            </w:pPr>
          </w:p>
        </w:tc>
        <w:tc>
          <w:tcPr>
            <w:tcW w:w="1559" w:type="dxa"/>
            <w:vAlign w:val="center"/>
          </w:tcPr>
          <w:p w14:paraId="3E8DC4F0">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5FC905C6">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3DEF6DEC">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2558CD47">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1</w:t>
            </w:r>
            <w:r>
              <w:rPr>
                <w:rFonts w:hint="default" w:eastAsiaTheme="minorEastAsia"/>
                <w:szCs w:val="21"/>
              </w:rPr>
              <w:t>8</w:t>
            </w:r>
          </w:p>
        </w:tc>
      </w:tr>
    </w:tbl>
    <w:p w14:paraId="3666DC11">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76AEC9D0">
      <w:pPr>
        <w:spacing w:line="360" w:lineRule="auto"/>
        <w:ind w:firstLine="465"/>
        <w:rPr>
          <w:rFonts w:hint="eastAsia" w:asciiTheme="minorEastAsia" w:hAnsiTheme="minorEastAsia" w:eastAsiaTheme="minorEastAsia"/>
          <w:sz w:val="24"/>
        </w:rPr>
      </w:pPr>
    </w:p>
    <w:p w14:paraId="3CB9651D">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2F68EB9E">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6723DD52">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65EE7338">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0DE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3704F3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w:t>
            </w:r>
          </w:p>
        </w:tc>
        <w:tc>
          <w:tcPr>
            <w:tcW w:w="0" w:type="auto"/>
            <w:gridSpan w:val="6"/>
            <w:vAlign w:val="center"/>
          </w:tcPr>
          <w:p w14:paraId="169C120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评价与成绩评定方法</w:t>
            </w:r>
          </w:p>
        </w:tc>
        <w:tc>
          <w:tcPr>
            <w:tcW w:w="0" w:type="auto"/>
            <w:vMerge w:val="restart"/>
            <w:vAlign w:val="center"/>
          </w:tcPr>
          <w:p w14:paraId="7C6B711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分值</w:t>
            </w:r>
          </w:p>
        </w:tc>
      </w:tr>
      <w:tr w14:paraId="0346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DF3E268">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50417A8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平时作业</w:t>
            </w:r>
          </w:p>
        </w:tc>
        <w:tc>
          <w:tcPr>
            <w:tcW w:w="0" w:type="auto"/>
            <w:vAlign w:val="center"/>
          </w:tcPr>
          <w:p w14:paraId="7B07A46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课堂表现</w:t>
            </w:r>
          </w:p>
        </w:tc>
        <w:tc>
          <w:tcPr>
            <w:tcW w:w="0" w:type="auto"/>
            <w:vAlign w:val="center"/>
          </w:tcPr>
          <w:p w14:paraId="6F3BD9B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单元测验</w:t>
            </w:r>
          </w:p>
        </w:tc>
        <w:tc>
          <w:tcPr>
            <w:tcW w:w="0" w:type="auto"/>
            <w:vAlign w:val="center"/>
          </w:tcPr>
          <w:p w14:paraId="661B2AF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个人展示</w:t>
            </w:r>
          </w:p>
        </w:tc>
        <w:tc>
          <w:tcPr>
            <w:tcW w:w="0" w:type="auto"/>
            <w:vAlign w:val="center"/>
          </w:tcPr>
          <w:p w14:paraId="3B4B896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期末考试</w:t>
            </w:r>
          </w:p>
        </w:tc>
        <w:tc>
          <w:tcPr>
            <w:tcW w:w="0" w:type="auto"/>
          </w:tcPr>
          <w:p w14:paraId="5BE378E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自主学习</w:t>
            </w:r>
          </w:p>
        </w:tc>
        <w:tc>
          <w:tcPr>
            <w:tcW w:w="0" w:type="auto"/>
            <w:vMerge w:val="continue"/>
            <w:vAlign w:val="center"/>
          </w:tcPr>
          <w:p w14:paraId="40A1339E">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14:paraId="73D7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57E36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课程目标1</w:t>
            </w:r>
          </w:p>
        </w:tc>
        <w:tc>
          <w:tcPr>
            <w:tcW w:w="0" w:type="auto"/>
            <w:vAlign w:val="center"/>
          </w:tcPr>
          <w:p w14:paraId="70BCA6A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0529EF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4CA9A0C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289E8D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FB5F4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27159B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718AC5E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2A90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F101C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课程目标2</w:t>
            </w:r>
          </w:p>
        </w:tc>
        <w:tc>
          <w:tcPr>
            <w:tcW w:w="0" w:type="auto"/>
            <w:vAlign w:val="center"/>
          </w:tcPr>
          <w:p w14:paraId="4ADED28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13FD36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89DACA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03F61A4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35BD15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4479E5F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3792BC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16F4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5A2135E">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课程目标3</w:t>
            </w:r>
          </w:p>
        </w:tc>
        <w:tc>
          <w:tcPr>
            <w:tcW w:w="0" w:type="auto"/>
          </w:tcPr>
          <w:p w14:paraId="65CDF82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9B6E07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67CD1FD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434AB42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3EDEF1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79FB3F8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6C0A131">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4AC9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1C03390">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课程目标4</w:t>
            </w:r>
          </w:p>
        </w:tc>
        <w:tc>
          <w:tcPr>
            <w:tcW w:w="0" w:type="auto"/>
          </w:tcPr>
          <w:p w14:paraId="0586FC3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685DEA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78BCB53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7A80F06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F94396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469DF2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5CA1EB39">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5539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FD39E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合计</w:t>
            </w:r>
          </w:p>
        </w:tc>
        <w:tc>
          <w:tcPr>
            <w:tcW w:w="0" w:type="auto"/>
            <w:vAlign w:val="center"/>
          </w:tcPr>
          <w:p w14:paraId="59A2A297">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4F444EA0">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0A892CD1">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4B88F57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603E92A7">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tcPr>
          <w:p w14:paraId="5B8CED21">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4871EA5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100</w:t>
            </w:r>
          </w:p>
        </w:tc>
      </w:tr>
    </w:tbl>
    <w:p w14:paraId="556FA714">
      <w:pPr>
        <w:spacing w:line="360" w:lineRule="auto"/>
        <w:rPr>
          <w:rFonts w:asciiTheme="minorEastAsia" w:hAnsiTheme="minorEastAsia" w:eastAsiaTheme="minorEastAsia"/>
          <w:b/>
          <w:sz w:val="24"/>
        </w:rPr>
      </w:pPr>
    </w:p>
    <w:p w14:paraId="37699E7B">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69F1A3F5">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762BCE95">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3306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A12F81">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评价方式</w:t>
            </w:r>
          </w:p>
        </w:tc>
        <w:tc>
          <w:tcPr>
            <w:tcW w:w="7141" w:type="dxa"/>
            <w:vAlign w:val="center"/>
          </w:tcPr>
          <w:p w14:paraId="07A827A2">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评定细则</w:t>
            </w:r>
          </w:p>
        </w:tc>
        <w:tc>
          <w:tcPr>
            <w:tcW w:w="0" w:type="auto"/>
            <w:vAlign w:val="center"/>
          </w:tcPr>
          <w:p w14:paraId="59051511">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占比</w:t>
            </w:r>
          </w:p>
        </w:tc>
      </w:tr>
      <w:tr w14:paraId="3D55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B6A1D8E">
            <w:pPr>
              <w:keepNext w:val="0"/>
              <w:keepLines w:val="0"/>
              <w:suppressLineNumbers w:val="0"/>
              <w:spacing w:before="0" w:beforeAutospacing="0" w:after="0" w:afterAutospacing="0"/>
              <w:ind w:left="0" w:right="0"/>
              <w:rPr>
                <w:rFonts w:hint="default"/>
                <w:szCs w:val="21"/>
              </w:rPr>
            </w:pPr>
            <w:r>
              <w:rPr>
                <w:rFonts w:hint="eastAsia"/>
                <w:szCs w:val="21"/>
              </w:rPr>
              <w:t>平时作业</w:t>
            </w:r>
          </w:p>
        </w:tc>
        <w:tc>
          <w:tcPr>
            <w:tcW w:w="7141" w:type="dxa"/>
            <w:vAlign w:val="center"/>
          </w:tcPr>
          <w:p w14:paraId="00FC9A3F">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其中课堂考勤占</w:t>
            </w:r>
            <w:r>
              <w:rPr>
                <w:rFonts w:hint="default"/>
                <w:szCs w:val="21"/>
              </w:rPr>
              <w:t>20%，平时还课占80%。</w:t>
            </w:r>
          </w:p>
          <w:p w14:paraId="75B60533">
            <w:pPr>
              <w:keepNext w:val="0"/>
              <w:keepLines w:val="0"/>
              <w:suppressLineNumbers w:val="0"/>
              <w:spacing w:before="0" w:beforeAutospacing="0" w:after="0" w:afterAutospacing="0" w:line="264" w:lineRule="auto"/>
              <w:ind w:left="0" w:right="0"/>
              <w:jc w:val="left"/>
              <w:rPr>
                <w:rFonts w:hint="eastAsia"/>
                <w:szCs w:val="21"/>
              </w:rPr>
            </w:pPr>
            <w:r>
              <w:rPr>
                <w:rFonts w:hint="eastAsia"/>
                <w:szCs w:val="21"/>
              </w:rPr>
              <w:t>课堂考勤：病假和事假一次扣</w:t>
            </w:r>
            <w:r>
              <w:rPr>
                <w:rFonts w:hint="default"/>
                <w:szCs w:val="21"/>
              </w:rPr>
              <w:t>5分，无故缺席一次扣10分，无故缺席累积达</w:t>
            </w:r>
            <w:r>
              <w:rPr>
                <w:rFonts w:hint="eastAsia"/>
                <w:szCs w:val="21"/>
              </w:rPr>
              <w:t>3</w:t>
            </w:r>
            <w:r>
              <w:rPr>
                <w:rFonts w:hint="default"/>
                <w:szCs w:val="21"/>
              </w:rPr>
              <w:t>次以上（不含</w:t>
            </w:r>
            <w:r>
              <w:rPr>
                <w:rFonts w:hint="eastAsia"/>
                <w:szCs w:val="21"/>
              </w:rPr>
              <w:t>3</w:t>
            </w:r>
            <w:r>
              <w:rPr>
                <w:rFonts w:hint="default"/>
                <w:szCs w:val="21"/>
              </w:rPr>
              <w:t>次）取消课程成绩。</w:t>
            </w:r>
          </w:p>
          <w:p w14:paraId="62F27D12">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平时还课：完成每周布置的作业，演奏状态良好，动作自然放松，手型较好、音准节奏较好。平时还课成绩的平均分占总评成绩的40%。</w:t>
            </w:r>
          </w:p>
        </w:tc>
        <w:tc>
          <w:tcPr>
            <w:tcW w:w="0" w:type="auto"/>
            <w:vAlign w:val="center"/>
          </w:tcPr>
          <w:p w14:paraId="0BB5178D">
            <w:pPr>
              <w:keepNext w:val="0"/>
              <w:keepLines w:val="0"/>
              <w:suppressLineNumbers w:val="0"/>
              <w:spacing w:before="0" w:beforeAutospacing="0" w:after="0" w:afterAutospacing="0"/>
              <w:ind w:left="0" w:right="0"/>
              <w:jc w:val="center"/>
              <w:rPr>
                <w:rFonts w:hint="default"/>
                <w:szCs w:val="21"/>
              </w:rPr>
            </w:pPr>
            <w:r>
              <w:rPr>
                <w:rFonts w:hint="default"/>
                <w:szCs w:val="21"/>
              </w:rPr>
              <w:t>4</w:t>
            </w:r>
            <w:r>
              <w:rPr>
                <w:rFonts w:hint="eastAsia"/>
                <w:szCs w:val="21"/>
              </w:rPr>
              <w:t>0%</w:t>
            </w:r>
          </w:p>
        </w:tc>
      </w:tr>
      <w:tr w14:paraId="772B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5DD712E">
            <w:pPr>
              <w:keepNext w:val="0"/>
              <w:keepLines w:val="0"/>
              <w:suppressLineNumbers w:val="0"/>
              <w:spacing w:before="0" w:beforeAutospacing="0" w:after="0" w:afterAutospacing="0"/>
              <w:ind w:left="0" w:right="0"/>
              <w:rPr>
                <w:rFonts w:hint="default"/>
                <w:szCs w:val="21"/>
              </w:rPr>
            </w:pPr>
            <w:r>
              <w:rPr>
                <w:rFonts w:hint="eastAsia"/>
                <w:szCs w:val="21"/>
              </w:rPr>
              <w:t>期末成绩</w:t>
            </w:r>
          </w:p>
        </w:tc>
        <w:tc>
          <w:tcPr>
            <w:tcW w:w="7141" w:type="dxa"/>
            <w:vAlign w:val="center"/>
          </w:tcPr>
          <w:p w14:paraId="1B4BAAF5">
            <w:pPr>
              <w:keepNext w:val="0"/>
              <w:keepLines w:val="0"/>
              <w:widowControl/>
              <w:suppressLineNumbers w:val="0"/>
              <w:spacing w:before="0" w:beforeAutospacing="0" w:after="0" w:afterAutospacing="0" w:line="264" w:lineRule="auto"/>
              <w:ind w:left="0" w:right="0"/>
              <w:jc w:val="left"/>
              <w:rPr>
                <w:rFonts w:hint="eastAsia" w:ascii="宋体" w:hAnsi="宋体" w:cs="宋体"/>
                <w:color w:val="000000"/>
                <w:kern w:val="0"/>
                <w:szCs w:val="21"/>
                <w:lang w:bidi="ar"/>
              </w:rPr>
            </w:pPr>
            <w:r>
              <w:rPr>
                <w:rFonts w:hint="default" w:ascii="宋体"/>
                <w:szCs w:val="21"/>
              </w:rPr>
              <w:t>期</w:t>
            </w:r>
            <w:r>
              <w:rPr>
                <w:rFonts w:hint="eastAsia" w:ascii="宋体"/>
                <w:szCs w:val="21"/>
              </w:rPr>
              <w:t>末</w:t>
            </w:r>
            <w:r>
              <w:rPr>
                <w:rFonts w:hint="default"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40EA4A27">
            <w:pPr>
              <w:keepNext w:val="0"/>
              <w:keepLines w:val="0"/>
              <w:suppressLineNumbers w:val="0"/>
              <w:spacing w:before="0" w:beforeAutospacing="0" w:after="0" w:afterAutospacing="0"/>
              <w:ind w:left="0" w:right="0"/>
              <w:jc w:val="center"/>
              <w:rPr>
                <w:rFonts w:hint="default"/>
                <w:szCs w:val="21"/>
              </w:rPr>
            </w:pPr>
            <w:r>
              <w:rPr>
                <w:rFonts w:hint="eastAsia"/>
                <w:szCs w:val="21"/>
              </w:rPr>
              <w:t>60%</w:t>
            </w:r>
          </w:p>
        </w:tc>
      </w:tr>
      <w:tr w14:paraId="51E1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C391526">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合计</w:t>
            </w:r>
          </w:p>
        </w:tc>
        <w:tc>
          <w:tcPr>
            <w:tcW w:w="0" w:type="auto"/>
            <w:vAlign w:val="center"/>
          </w:tcPr>
          <w:p w14:paraId="14ED4260">
            <w:pPr>
              <w:keepNext w:val="0"/>
              <w:keepLines w:val="0"/>
              <w:suppressLineNumbers w:val="0"/>
              <w:spacing w:before="0" w:beforeAutospacing="0" w:after="0" w:afterAutospacing="0"/>
              <w:ind w:left="0" w:right="0"/>
              <w:jc w:val="left"/>
              <w:rPr>
                <w:rFonts w:hint="default"/>
                <w:szCs w:val="21"/>
              </w:rPr>
            </w:pPr>
          </w:p>
        </w:tc>
        <w:tc>
          <w:tcPr>
            <w:tcW w:w="0" w:type="auto"/>
            <w:vAlign w:val="center"/>
          </w:tcPr>
          <w:p w14:paraId="6D18221B">
            <w:pPr>
              <w:keepNext w:val="0"/>
              <w:keepLines w:val="0"/>
              <w:suppressLineNumbers w:val="0"/>
              <w:spacing w:before="0" w:beforeAutospacing="0" w:after="0" w:afterAutospacing="0"/>
              <w:ind w:left="0" w:right="0"/>
              <w:jc w:val="center"/>
              <w:rPr>
                <w:rFonts w:hint="default"/>
                <w:szCs w:val="21"/>
              </w:rPr>
            </w:pPr>
            <w:r>
              <w:rPr>
                <w:rFonts w:hint="eastAsia"/>
                <w:szCs w:val="21"/>
              </w:rPr>
              <w:t>100%</w:t>
            </w:r>
          </w:p>
        </w:tc>
      </w:tr>
    </w:tbl>
    <w:p w14:paraId="4E21DDB3">
      <w:pPr>
        <w:spacing w:line="360" w:lineRule="auto"/>
        <w:rPr>
          <w:rFonts w:hint="eastAsia" w:asciiTheme="minorEastAsia" w:hAnsiTheme="minorEastAsia" w:eastAsiaTheme="minorEastAsia"/>
          <w:b/>
          <w:sz w:val="24"/>
        </w:rPr>
      </w:pPr>
    </w:p>
    <w:p w14:paraId="0442FD4A">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18FBAA85">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3C77466D">
      <w:pPr>
        <w:spacing w:line="360" w:lineRule="auto"/>
        <w:ind w:firstLine="420" w:firstLineChars="200"/>
        <w:rPr>
          <w:rFonts w:hint="eastAsia" w:asciiTheme="minorEastAsia" w:hAnsiTheme="minorEastAsia" w:eastAsiaTheme="minorEastAsia"/>
          <w:sz w:val="24"/>
        </w:rPr>
      </w:pPr>
      <w:r>
        <w:rPr>
          <w:rFonts w:ascii="宋体" w:hAnsi="宋体"/>
          <w:color w:val="000000"/>
          <w:szCs w:val="21"/>
        </w:rPr>
        <w:object>
          <v:shape id="_x0000_i1052" o:spt="75" type="#_x0000_t75" style="height:25.5pt;width:404.3pt;" o:ole="t" filled="f" o:preferrelative="t" stroked="f" coordsize="21600,21600">
            <v:path/>
            <v:fill on="f" focussize="0,0"/>
            <v:stroke on="f" joinstyle="miter"/>
            <v:imagedata r:id="rId9" o:title=""/>
            <o:lock v:ext="edit" aspectratio="t"/>
            <w10:wrap type="none"/>
            <w10:anchorlock/>
          </v:shape>
          <o:OLEObject Type="Embed" ProgID="Equation.3" ShapeID="_x0000_i1052" DrawAspect="Content" ObjectID="_1468075753" r:id="rId36">
            <o:LockedField>false</o:LockedField>
          </o:OLEObject>
        </w:object>
      </w:r>
    </w:p>
    <w:p w14:paraId="09C9715C">
      <w:pPr>
        <w:spacing w:line="360" w:lineRule="auto"/>
        <w:rPr>
          <w:rFonts w:hint="eastAsia" w:asciiTheme="minorEastAsia" w:hAnsiTheme="minorEastAsia" w:eastAsiaTheme="minorEastAsia"/>
          <w:sz w:val="24"/>
        </w:rPr>
      </w:pPr>
    </w:p>
    <w:p w14:paraId="100E7D03">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16DEA479">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76587B43">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538"/>
        <w:gridCol w:w="830"/>
        <w:gridCol w:w="3329"/>
      </w:tblGrid>
      <w:tr w14:paraId="129A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277" w:type="dxa"/>
            <w:vAlign w:val="center"/>
          </w:tcPr>
          <w:p w14:paraId="66175185">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538" w:type="dxa"/>
            <w:vAlign w:val="center"/>
          </w:tcPr>
          <w:p w14:paraId="279F402C">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830" w:type="dxa"/>
            <w:vAlign w:val="center"/>
          </w:tcPr>
          <w:p w14:paraId="236D9E32">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329" w:type="dxa"/>
            <w:vAlign w:val="center"/>
          </w:tcPr>
          <w:p w14:paraId="3F5A9F35">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7E44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277" w:type="dxa"/>
            <w:vAlign w:val="center"/>
          </w:tcPr>
          <w:p w14:paraId="4F0D7799">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弦乐汇报展演</w:t>
            </w:r>
          </w:p>
        </w:tc>
        <w:tc>
          <w:tcPr>
            <w:tcW w:w="3538" w:type="dxa"/>
            <w:vAlign w:val="center"/>
          </w:tcPr>
          <w:p w14:paraId="52B1F648">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830" w:type="dxa"/>
            <w:vAlign w:val="center"/>
          </w:tcPr>
          <w:p w14:paraId="10420FDC">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329" w:type="dxa"/>
            <w:vAlign w:val="center"/>
          </w:tcPr>
          <w:p w14:paraId="51672D62">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2618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277" w:type="dxa"/>
            <w:vAlign w:val="center"/>
          </w:tcPr>
          <w:p w14:paraId="34597318">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弦乐比赛</w:t>
            </w:r>
          </w:p>
        </w:tc>
        <w:tc>
          <w:tcPr>
            <w:tcW w:w="3538" w:type="dxa"/>
            <w:vAlign w:val="center"/>
          </w:tcPr>
          <w:p w14:paraId="66A12C38">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定期举办器乐独奏、重奏比赛。</w:t>
            </w:r>
          </w:p>
        </w:tc>
        <w:tc>
          <w:tcPr>
            <w:tcW w:w="830" w:type="dxa"/>
            <w:vAlign w:val="center"/>
          </w:tcPr>
          <w:p w14:paraId="502A4BA4">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329" w:type="dxa"/>
            <w:vAlign w:val="center"/>
          </w:tcPr>
          <w:p w14:paraId="01A4B09E">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5024AA7C">
      <w:pPr>
        <w:spacing w:line="360" w:lineRule="auto"/>
        <w:rPr>
          <w:rFonts w:hint="eastAsia" w:asciiTheme="minorEastAsia" w:hAnsiTheme="minorEastAsia" w:eastAsiaTheme="minorEastAsia"/>
          <w:sz w:val="24"/>
          <w:szCs w:val="22"/>
        </w:rPr>
      </w:pPr>
    </w:p>
    <w:p w14:paraId="0D361C63">
      <w:pPr>
        <w:spacing w:line="360" w:lineRule="auto"/>
        <w:rPr>
          <w:rFonts w:asciiTheme="minorEastAsia" w:hAnsiTheme="minorEastAsia" w:eastAsiaTheme="minorEastAsia"/>
          <w:sz w:val="24"/>
        </w:rPr>
      </w:pPr>
    </w:p>
    <w:p w14:paraId="6FEBCB9E">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4B176817">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（一）持续改进</w:t>
      </w:r>
    </w:p>
    <w:p w14:paraId="735E3B2F">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asciiTheme="minorEastAsia" w:hAnsiTheme="minorEastAsia" w:eastAsiaTheme="minorEastAsia"/>
          <w:color w:val="000000"/>
          <w:sz w:val="24"/>
        </w:rPr>
        <w:t>本课程根据学生</w:t>
      </w:r>
      <w:r>
        <w:rPr>
          <w:rFonts w:hint="eastAsia" w:asciiTheme="minorEastAsia" w:hAnsiTheme="minorEastAsia" w:eastAsiaTheme="minorEastAsia"/>
          <w:color w:val="000000"/>
          <w:sz w:val="24"/>
        </w:rPr>
        <w:t>还课</w:t>
      </w:r>
      <w:r>
        <w:rPr>
          <w:rFonts w:asciiTheme="minorEastAsia" w:hAnsiTheme="minorEastAsia" w:eastAsiaTheme="minorEastAsia"/>
          <w:color w:val="000000"/>
          <w:sz w:val="24"/>
        </w:rPr>
        <w:t>、课堂讨论、</w:t>
      </w:r>
      <w:r>
        <w:rPr>
          <w:rFonts w:hint="eastAsia" w:asciiTheme="minorEastAsia" w:hAnsiTheme="minorEastAsia" w:eastAsiaTheme="minorEastAsia"/>
          <w:color w:val="000000"/>
          <w:sz w:val="24"/>
        </w:rPr>
        <w:t>课后练习</w:t>
      </w:r>
      <w:r>
        <w:rPr>
          <w:rFonts w:asciiTheme="minorEastAsia" w:hAnsiTheme="minorEastAsia" w:eastAsiaTheme="minorEastAsia"/>
          <w:color w:val="000000"/>
          <w:sz w:val="24"/>
        </w:rPr>
        <w:t>、平时考核情况和学生、教学督导等</w:t>
      </w:r>
      <w:r>
        <w:rPr>
          <w:rFonts w:hint="eastAsia" w:asciiTheme="minorEastAsia" w:hAnsiTheme="minorEastAsia" w:eastAsiaTheme="minorEastAsia"/>
          <w:color w:val="000000"/>
          <w:sz w:val="24"/>
        </w:rPr>
        <w:t>的</w:t>
      </w:r>
      <w:r>
        <w:rPr>
          <w:rFonts w:asciiTheme="minorEastAsia" w:hAnsiTheme="minorEastAsia" w:eastAsiaTheme="minorEastAsia"/>
          <w:color w:val="000000"/>
          <w:sz w:val="24"/>
        </w:rPr>
        <w:t>反馈，及时对教学中</w:t>
      </w:r>
      <w:r>
        <w:rPr>
          <w:rFonts w:hint="eastAsia" w:asciiTheme="minorEastAsia" w:hAnsiTheme="minorEastAsia" w:eastAsiaTheme="minorEastAsia"/>
          <w:color w:val="000000"/>
          <w:sz w:val="24"/>
        </w:rPr>
        <w:t>的</w:t>
      </w:r>
      <w:r>
        <w:rPr>
          <w:rFonts w:asciiTheme="minorEastAsia" w:hAnsiTheme="minorEastAsia" w:eastAsiaTheme="minorEastAsia"/>
          <w:color w:val="000000"/>
          <w:sz w:val="24"/>
        </w:rPr>
        <w:t>不足之处进行改进，并在下一轮课程教学中</w:t>
      </w:r>
      <w:r>
        <w:rPr>
          <w:rFonts w:hint="eastAsia" w:asciiTheme="minorEastAsia" w:hAnsiTheme="minorEastAsia" w:eastAsiaTheme="minorEastAsia"/>
          <w:color w:val="000000"/>
          <w:sz w:val="24"/>
        </w:rPr>
        <w:t>整改完善</w:t>
      </w:r>
      <w:r>
        <w:rPr>
          <w:rFonts w:asciiTheme="minorEastAsia" w:hAnsiTheme="minorEastAsia" w:eastAsiaTheme="minorEastAsia"/>
          <w:color w:val="000000"/>
          <w:sz w:val="24"/>
        </w:rPr>
        <w:t>，确保相应毕业要求指标点达成。</w:t>
      </w:r>
    </w:p>
    <w:p w14:paraId="011163F4">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2.教师在授课时可根据学生的实际情况，有目的、有针对性地进行选择教学。少数程度较深的学生，可穿插教材上的其它内容或教材外的一些内容进行教学，做到因人而异，因材施教。</w:t>
      </w:r>
    </w:p>
    <w:p w14:paraId="13342E15">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（二）</w:t>
      </w:r>
      <w:r>
        <w:rPr>
          <w:rFonts w:asciiTheme="minorEastAsia" w:hAnsiTheme="minorEastAsia" w:eastAsiaTheme="minorEastAsia"/>
          <w:color w:val="000000"/>
          <w:sz w:val="24"/>
        </w:rPr>
        <w:t>参考书目及学习资料</w:t>
      </w:r>
    </w:p>
    <w:p w14:paraId="53D89613">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张世祥. 新编初学小提琴100天. 上海：上海音乐出版社，2015</w:t>
      </w:r>
    </w:p>
    <w:p w14:paraId="37022FF5">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2</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张靖平.江苏省音乐家协会音乐考级新编系列--小提琴. 江苏：江苏凤凰教育出版社.2019.</w:t>
      </w:r>
    </w:p>
    <w:p w14:paraId="69F68C17">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3</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张世祥</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小提琴初级练习曲精选</w:t>
      </w:r>
      <w:r>
        <w:rPr>
          <w:rFonts w:asciiTheme="minorEastAsia" w:hAnsiTheme="minorEastAsia" w:eastAsiaTheme="minorEastAsia"/>
          <w:color w:val="000000"/>
          <w:sz w:val="24"/>
        </w:rPr>
        <w:t xml:space="preserve">. </w:t>
      </w:r>
      <w:r>
        <w:rPr>
          <w:rFonts w:hint="eastAsia" w:asciiTheme="minorEastAsia" w:hAnsiTheme="minorEastAsia" w:eastAsiaTheme="minorEastAsia"/>
          <w:color w:val="000000"/>
          <w:sz w:val="24"/>
        </w:rPr>
        <w:t>上海：上海音乐出版社，2015.</w:t>
      </w:r>
    </w:p>
    <w:p w14:paraId="13E99E7E">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0471F170">
      <w:pPr>
        <w:autoSpaceDE w:val="0"/>
        <w:autoSpaceDN w:val="0"/>
        <w:adjustRightInd w:val="0"/>
        <w:spacing w:line="360" w:lineRule="auto"/>
        <w:jc w:val="center"/>
        <w:rPr>
          <w:rFonts w:asciiTheme="minorEastAsia" w:hAnsiTheme="minorEastAsia" w:eastAsiaTheme="minorEastAsia"/>
          <w:kern w:val="0"/>
          <w:sz w:val="24"/>
          <w:szCs w:val="21"/>
        </w:rPr>
      </w:pPr>
      <w:r>
        <w:rPr>
          <w:rFonts w:hint="eastAsia" w:asciiTheme="minorEastAsia" w:hAnsiTheme="minorEastAsia"/>
          <w:kern w:val="0"/>
          <w:sz w:val="24"/>
          <w:szCs w:val="21"/>
          <w:lang w:val="en-US" w:eastAsia="zh-CN"/>
        </w:rPr>
        <w:t xml:space="preserve">                                                    </w:t>
      </w: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224808DE">
      <w:pPr>
        <w:autoSpaceDE w:val="0"/>
        <w:autoSpaceDN w:val="0"/>
        <w:adjustRightInd w:val="0"/>
        <w:spacing w:line="360" w:lineRule="auto"/>
        <w:jc w:val="center"/>
        <w:rPr>
          <w:rFonts w:hint="eastAsia" w:asciiTheme="minorEastAsia" w:hAnsiTheme="minorEastAsia" w:eastAsiaTheme="minorEastAsia"/>
          <w:kern w:val="0"/>
          <w:sz w:val="24"/>
          <w:szCs w:val="21"/>
          <w:lang w:eastAsia="zh-CN"/>
        </w:rPr>
      </w:pPr>
      <w:r>
        <w:rPr>
          <w:rFonts w:hint="eastAsia" w:asciiTheme="minorEastAsia" w:hAnsiTheme="minorEastAsia"/>
          <w:kern w:val="0"/>
          <w:sz w:val="24"/>
          <w:szCs w:val="21"/>
          <w:lang w:val="en-US" w:eastAsia="zh-CN"/>
        </w:rPr>
        <w:t xml:space="preserve">                                                    </w:t>
      </w: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4088E272">
      <w:pPr>
        <w:autoSpaceDE w:val="0"/>
        <w:autoSpaceDN w:val="0"/>
        <w:adjustRightInd w:val="0"/>
        <w:spacing w:line="360" w:lineRule="auto"/>
        <w:jc w:val="right"/>
        <w:rPr>
          <w:rFonts w:hint="default" w:asciiTheme="minorEastAsia" w:hAnsiTheme="minorEastAsia" w:eastAsiaTheme="minorEastAsia"/>
          <w:kern w:val="0"/>
          <w:sz w:val="24"/>
          <w:szCs w:val="21"/>
          <w:lang w:val="en-US"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5.9.1</w:t>
      </w:r>
    </w:p>
    <w:p w14:paraId="6560F360">
      <w:pPr>
        <w:autoSpaceDE w:val="0"/>
        <w:autoSpaceDN w:val="0"/>
        <w:adjustRightInd w:val="0"/>
        <w:spacing w:line="360" w:lineRule="auto"/>
        <w:jc w:val="left"/>
        <w:rPr>
          <w:rFonts w:hint="eastAsia" w:asciiTheme="minorEastAsia" w:hAnsiTheme="minorEastAsia" w:eastAsiaTheme="minorEastAsia"/>
          <w:kern w:val="0"/>
          <w:sz w:val="24"/>
          <w:szCs w:val="21"/>
        </w:rPr>
      </w:pPr>
    </w:p>
    <w:p w14:paraId="6CC3267D">
      <w:pPr>
        <w:spacing w:line="312" w:lineRule="auto"/>
        <w:jc w:val="center"/>
        <w:rPr>
          <w:rFonts w:hint="eastAsia" w:asciiTheme="minorEastAsia" w:hAnsiTheme="minorEastAsia" w:eastAsiaTheme="minorEastAsia"/>
          <w:b/>
          <w:bCs/>
          <w:sz w:val="30"/>
        </w:rPr>
      </w:pPr>
    </w:p>
    <w:p w14:paraId="388C8752">
      <w:pPr>
        <w:spacing w:line="312" w:lineRule="auto"/>
        <w:jc w:val="center"/>
        <w:rPr>
          <w:rFonts w:hint="eastAsia" w:asciiTheme="minorEastAsia" w:hAnsiTheme="minorEastAsia" w:eastAsiaTheme="minorEastAsia"/>
          <w:b/>
          <w:bCs/>
          <w:sz w:val="30"/>
        </w:rPr>
      </w:pPr>
    </w:p>
    <w:p w14:paraId="341A74B1">
      <w:pPr>
        <w:spacing w:line="312" w:lineRule="auto"/>
        <w:jc w:val="center"/>
        <w:rPr>
          <w:rFonts w:hint="eastAsia" w:asciiTheme="minorEastAsia" w:hAnsiTheme="minorEastAsia" w:eastAsiaTheme="minorEastAsia"/>
          <w:b/>
          <w:bCs/>
          <w:sz w:val="30"/>
        </w:rPr>
      </w:pPr>
    </w:p>
    <w:p w14:paraId="5EDB74E2">
      <w:pPr>
        <w:spacing w:line="312" w:lineRule="auto"/>
        <w:jc w:val="center"/>
        <w:rPr>
          <w:rFonts w:hint="eastAsia" w:asciiTheme="minorEastAsia" w:hAnsiTheme="minorEastAsia" w:eastAsiaTheme="minorEastAsia"/>
          <w:b/>
          <w:bCs/>
          <w:sz w:val="30"/>
        </w:rPr>
      </w:pPr>
    </w:p>
    <w:p w14:paraId="33600DF8">
      <w:pPr>
        <w:spacing w:line="312" w:lineRule="auto"/>
        <w:jc w:val="center"/>
        <w:rPr>
          <w:rFonts w:hint="eastAsia" w:asciiTheme="minorEastAsia" w:hAnsiTheme="minorEastAsia" w:eastAsiaTheme="minorEastAsia"/>
          <w:b/>
          <w:bCs/>
          <w:sz w:val="30"/>
        </w:rPr>
      </w:pPr>
    </w:p>
    <w:p w14:paraId="3618C03E">
      <w:pPr>
        <w:spacing w:line="312" w:lineRule="auto"/>
        <w:jc w:val="center"/>
        <w:rPr>
          <w:rFonts w:hint="eastAsia" w:asciiTheme="minorEastAsia" w:hAnsiTheme="minorEastAsia" w:eastAsiaTheme="minorEastAsia"/>
          <w:b/>
          <w:bCs/>
          <w:sz w:val="30"/>
        </w:rPr>
      </w:pPr>
    </w:p>
    <w:p w14:paraId="60C4DEA1">
      <w:pPr>
        <w:spacing w:line="312" w:lineRule="auto"/>
        <w:jc w:val="center"/>
        <w:rPr>
          <w:rFonts w:hint="eastAsia" w:asciiTheme="minorEastAsia" w:hAnsiTheme="minorEastAsia" w:eastAsiaTheme="minorEastAsia"/>
          <w:b/>
          <w:bCs/>
          <w:sz w:val="30"/>
        </w:rPr>
      </w:pPr>
    </w:p>
    <w:p w14:paraId="35D8A27F">
      <w:pPr>
        <w:spacing w:line="312" w:lineRule="auto"/>
        <w:jc w:val="center"/>
        <w:rPr>
          <w:rFonts w:hint="eastAsia" w:asciiTheme="minorEastAsia" w:hAnsiTheme="minorEastAsia" w:eastAsiaTheme="minorEastAsia"/>
          <w:b/>
          <w:bCs/>
          <w:sz w:val="30"/>
        </w:rPr>
      </w:pPr>
    </w:p>
    <w:p w14:paraId="172AC148">
      <w:pPr>
        <w:spacing w:line="312" w:lineRule="auto"/>
        <w:jc w:val="center"/>
        <w:rPr>
          <w:rFonts w:hint="eastAsia" w:asciiTheme="minorEastAsia" w:hAnsiTheme="minorEastAsia" w:eastAsiaTheme="minorEastAsia"/>
          <w:b/>
          <w:bCs/>
          <w:sz w:val="30"/>
        </w:rPr>
      </w:pPr>
    </w:p>
    <w:p w14:paraId="328FC43E">
      <w:pPr>
        <w:spacing w:line="312" w:lineRule="auto"/>
        <w:jc w:val="center"/>
        <w:rPr>
          <w:rFonts w:hint="eastAsia" w:asciiTheme="minorEastAsia" w:hAnsiTheme="minorEastAsia" w:eastAsiaTheme="minorEastAsia"/>
          <w:b/>
          <w:bCs/>
          <w:sz w:val="30"/>
        </w:rPr>
      </w:pPr>
    </w:p>
    <w:p w14:paraId="62C8EF7F">
      <w:pPr>
        <w:spacing w:line="312" w:lineRule="auto"/>
        <w:jc w:val="center"/>
        <w:rPr>
          <w:rFonts w:hint="eastAsia" w:asciiTheme="minorEastAsia" w:hAnsiTheme="minorEastAsia" w:eastAsiaTheme="minorEastAsia"/>
          <w:b/>
          <w:bCs/>
          <w:sz w:val="30"/>
        </w:rPr>
      </w:pPr>
    </w:p>
    <w:p w14:paraId="2CC7DDB2">
      <w:pPr>
        <w:spacing w:line="312" w:lineRule="auto"/>
        <w:jc w:val="center"/>
        <w:rPr>
          <w:rFonts w:hint="eastAsia" w:asciiTheme="minorEastAsia" w:hAnsiTheme="minorEastAsia" w:eastAsiaTheme="minorEastAsia"/>
          <w:b/>
          <w:bCs/>
          <w:sz w:val="30"/>
        </w:rPr>
      </w:pPr>
    </w:p>
    <w:p w14:paraId="7A95E0C5">
      <w:pPr>
        <w:spacing w:line="312" w:lineRule="auto"/>
        <w:jc w:val="center"/>
        <w:rPr>
          <w:rFonts w:hint="eastAsia" w:asciiTheme="minorEastAsia" w:hAnsiTheme="minorEastAsia" w:eastAsiaTheme="minorEastAsia"/>
          <w:b/>
          <w:bCs/>
          <w:sz w:val="30"/>
        </w:rPr>
      </w:pPr>
    </w:p>
    <w:p w14:paraId="05F8CBBF">
      <w:pPr>
        <w:spacing w:line="312" w:lineRule="auto"/>
        <w:jc w:val="center"/>
        <w:rPr>
          <w:rFonts w:hint="eastAsia" w:asciiTheme="minorEastAsia" w:hAnsiTheme="minorEastAsia" w:eastAsiaTheme="minorEastAsia"/>
          <w:b/>
          <w:bCs/>
          <w:sz w:val="30"/>
        </w:rPr>
      </w:pPr>
    </w:p>
    <w:p w14:paraId="2801C6EA">
      <w:pPr>
        <w:spacing w:line="312" w:lineRule="auto"/>
        <w:jc w:val="center"/>
        <w:rPr>
          <w:rFonts w:hint="eastAsia" w:asciiTheme="minorEastAsia" w:hAnsiTheme="minorEastAsia" w:eastAsiaTheme="minorEastAsia"/>
          <w:b/>
          <w:bCs/>
          <w:sz w:val="30"/>
        </w:rPr>
      </w:pPr>
    </w:p>
    <w:p w14:paraId="2E2602B9">
      <w:pPr>
        <w:spacing w:line="312" w:lineRule="auto"/>
        <w:jc w:val="center"/>
        <w:rPr>
          <w:rFonts w:hint="eastAsia" w:asciiTheme="minorEastAsia" w:hAnsiTheme="minorEastAsia" w:eastAsiaTheme="minorEastAsia"/>
          <w:b/>
          <w:bCs/>
          <w:sz w:val="30"/>
        </w:rPr>
      </w:pPr>
    </w:p>
    <w:p w14:paraId="594FD785">
      <w:pPr>
        <w:spacing w:line="312" w:lineRule="auto"/>
        <w:jc w:val="center"/>
        <w:rPr>
          <w:rFonts w:hint="eastAsia" w:asciiTheme="minorEastAsia" w:hAnsiTheme="minorEastAsia" w:eastAsiaTheme="minorEastAsia"/>
          <w:b/>
          <w:bCs/>
          <w:sz w:val="30"/>
        </w:rPr>
      </w:pPr>
    </w:p>
    <w:p w14:paraId="4F074973">
      <w:pPr>
        <w:spacing w:line="312" w:lineRule="auto"/>
        <w:jc w:val="center"/>
        <w:rPr>
          <w:rFonts w:hint="eastAsia" w:asciiTheme="minorEastAsia" w:hAnsiTheme="minorEastAsia" w:eastAsiaTheme="minorEastAsia"/>
          <w:b/>
          <w:bCs/>
          <w:sz w:val="30"/>
        </w:rPr>
      </w:pPr>
    </w:p>
    <w:p w14:paraId="31AE1772">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w:t>
      </w:r>
      <w:r>
        <w:rPr>
          <w:rFonts w:hint="eastAsia"/>
          <w:b/>
          <w:bCs/>
          <w:sz w:val="30"/>
        </w:rPr>
        <w:t>Ⅲ</w:t>
      </w:r>
      <w:r>
        <w:rPr>
          <w:rFonts w:hint="eastAsia" w:asciiTheme="minorEastAsia" w:hAnsiTheme="minorEastAsia" w:eastAsiaTheme="minorEastAsia"/>
          <w:b/>
          <w:bCs/>
          <w:sz w:val="30"/>
        </w:rPr>
        <w:t>（小提琴）</w:t>
      </w:r>
      <w:r>
        <w:rPr>
          <w:rFonts w:asciiTheme="minorEastAsia" w:hAnsiTheme="minorEastAsia" w:eastAsiaTheme="minorEastAsia"/>
          <w:b/>
          <w:bCs/>
          <w:sz w:val="30"/>
        </w:rPr>
        <w:t>课程教学大纲</w:t>
      </w:r>
    </w:p>
    <w:p w14:paraId="7EC64BD3">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w:t>
      </w:r>
      <w:r>
        <w:rPr>
          <w:rFonts w:hint="eastAsia"/>
          <w:b/>
          <w:bCs/>
          <w:sz w:val="30"/>
        </w:rPr>
        <w:t>Ⅲ</w:t>
      </w:r>
      <w:r>
        <w:rPr>
          <w:rFonts w:hint="eastAsia" w:asciiTheme="minorEastAsia" w:hAnsiTheme="minorEastAsia" w:eastAsiaTheme="minorEastAsia"/>
          <w:b/>
          <w:bCs/>
          <w:sz w:val="30"/>
        </w:rPr>
        <w:t>-</w:t>
      </w:r>
      <w:r>
        <w:rPr>
          <w:rFonts w:asciiTheme="minorEastAsia" w:hAnsiTheme="minorEastAsia" w:eastAsiaTheme="minorEastAsia"/>
          <w:b/>
          <w:bCs/>
          <w:sz w:val="30"/>
        </w:rPr>
        <w:t>-</w:t>
      </w:r>
      <w:r>
        <w:rPr>
          <w:rFonts w:hint="eastAsia" w:asciiTheme="minorEastAsia" w:hAnsiTheme="minorEastAsia" w:eastAsiaTheme="minorEastAsia"/>
          <w:b/>
          <w:bCs/>
          <w:sz w:val="30"/>
        </w:rPr>
        <w:t>Violin</w:t>
      </w:r>
      <w:r>
        <w:rPr>
          <w:rFonts w:asciiTheme="minorEastAsia" w:hAnsiTheme="minorEastAsia" w:eastAsiaTheme="minorEastAsia"/>
          <w:b/>
          <w:bCs/>
          <w:sz w:val="30"/>
        </w:rPr>
        <w:t>）</w:t>
      </w:r>
    </w:p>
    <w:p w14:paraId="1857CE92">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7B9C86AF">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2403016</w:t>
      </w:r>
    </w:p>
    <w:p w14:paraId="3EE7EB00">
      <w:pPr>
        <w:spacing w:line="360" w:lineRule="auto"/>
        <w:ind w:firstLine="482" w:firstLineChars="200"/>
        <w:rPr>
          <w:rFonts w:asciiTheme="minorEastAsia" w:hAnsiTheme="minorEastAsia" w:eastAsiaTheme="minorEastAsia"/>
          <w:b/>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 xml:space="preserve">： </w:t>
      </w:r>
      <w:r>
        <w:rPr>
          <w:rFonts w:asciiTheme="minorEastAsia" w:hAnsiTheme="minorEastAsia" w:eastAsiaTheme="minorEastAsia"/>
          <w:kern w:val="0"/>
          <w:sz w:val="24"/>
        </w:rPr>
        <w:t>2</w:t>
      </w:r>
    </w:p>
    <w:p w14:paraId="622F298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4659FC29">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基本乐理》、《视唱练耳III》、《和声学II》</w:t>
      </w:r>
    </w:p>
    <w:p w14:paraId="052B86FE">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71E6666F">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张靖平</w:t>
      </w:r>
      <w:r>
        <w:rPr>
          <w:rFonts w:asciiTheme="minorEastAsia" w:hAnsiTheme="minorEastAsia" w:eastAsiaTheme="minorEastAsia"/>
          <w:kern w:val="0"/>
          <w:sz w:val="24"/>
        </w:rPr>
        <w:t>，</w:t>
      </w:r>
      <w:r>
        <w:rPr>
          <w:rFonts w:hint="eastAsia" w:asciiTheme="minorEastAsia" w:hAnsiTheme="minorEastAsia" w:eastAsiaTheme="minorEastAsia"/>
          <w:kern w:val="0"/>
          <w:sz w:val="24"/>
        </w:rPr>
        <w:t>江苏凤凰</w:t>
      </w:r>
      <w:r>
        <w:rPr>
          <w:rFonts w:asciiTheme="minorEastAsia" w:hAnsiTheme="minorEastAsia" w:eastAsiaTheme="minorEastAsia"/>
          <w:kern w:val="0"/>
          <w:sz w:val="24"/>
        </w:rPr>
        <w:t>出版社，2019.</w:t>
      </w:r>
    </w:p>
    <w:p w14:paraId="2EF497F4">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78762735">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67CB059A">
      <w:pPr>
        <w:spacing w:line="360" w:lineRule="auto"/>
        <w:ind w:firstLine="480" w:firstLineChars="200"/>
        <w:rPr>
          <w:rFonts w:asciiTheme="minorEastAsia" w:hAnsiTheme="minorEastAsia" w:eastAsiaTheme="minorEastAsia"/>
          <w:sz w:val="24"/>
        </w:rPr>
      </w:pPr>
    </w:p>
    <w:p w14:paraId="72A2CDC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6ABCDCD3">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6A7077F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77B765D1">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能熟练演奏两升两降升以内各大小调的音阶与琶音，并做到指法正确，左右手配合自如。</w:t>
      </w:r>
    </w:p>
    <w:p w14:paraId="51CA0560">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10</w:t>
      </w:r>
      <w:r>
        <w:rPr>
          <w:rFonts w:hint="eastAsia" w:asciiTheme="minorEastAsia" w:hAnsiTheme="minorEastAsia" w:eastAsiaTheme="minorEastAsia"/>
          <w:sz w:val="24"/>
        </w:rPr>
        <w:t>首以上练习曲，并掌握每首练习曲的演奏要领，达到相应的速度。</w:t>
      </w:r>
    </w:p>
    <w:p w14:paraId="12B422CE">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首以上进阶乐曲以及简单的协奏曲，综合运用学过的演奏技巧，准确地表达音乐，能较好地把握节奏音准，线条流畅，左右手配合较好。</w:t>
      </w:r>
    </w:p>
    <w:p w14:paraId="520F3C94">
      <w:pPr>
        <w:spacing w:line="360" w:lineRule="auto"/>
        <w:ind w:firstLine="480"/>
        <w:rPr>
          <w:rFonts w:asciiTheme="minorEastAsia" w:hAnsiTheme="minorEastAsia" w:eastAsiaTheme="minorEastAsia"/>
          <w:sz w:val="24"/>
        </w:rPr>
      </w:pPr>
    </w:p>
    <w:p w14:paraId="41CFC675">
      <w:pPr>
        <w:spacing w:line="360" w:lineRule="auto"/>
        <w:rPr>
          <w:rFonts w:asciiTheme="minorEastAsia" w:hAnsiTheme="minorEastAsia" w:eastAsiaTheme="minorEastAsia"/>
          <w:sz w:val="24"/>
        </w:rPr>
      </w:pPr>
    </w:p>
    <w:p w14:paraId="18A2A76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3CB7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6C11B7CC">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课程目标</w:t>
            </w:r>
          </w:p>
        </w:tc>
        <w:tc>
          <w:tcPr>
            <w:tcW w:w="2223" w:type="dxa"/>
            <w:vAlign w:val="center"/>
          </w:tcPr>
          <w:p w14:paraId="7EC504C4">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w:t>
            </w:r>
          </w:p>
        </w:tc>
        <w:tc>
          <w:tcPr>
            <w:tcW w:w="4977" w:type="dxa"/>
            <w:vAlign w:val="center"/>
          </w:tcPr>
          <w:p w14:paraId="6754D68D">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支撑的毕业要求指标点</w:t>
            </w:r>
          </w:p>
        </w:tc>
      </w:tr>
      <w:tr w14:paraId="2C16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71AA90CE">
            <w:pPr>
              <w:keepNext w:val="0"/>
              <w:keepLines w:val="0"/>
              <w:suppressLineNumbers w:val="0"/>
              <w:spacing w:before="0" w:beforeAutospacing="0" w:after="0" w:afterAutospacing="0"/>
              <w:ind w:left="0" w:right="0"/>
              <w:rPr>
                <w:rFonts w:hint="default" w:ascii="宋体" w:hAnsi="宋体" w:cs="宋体"/>
                <w:bCs/>
                <w:color w:val="000000"/>
                <w:szCs w:val="21"/>
              </w:rPr>
            </w:pPr>
            <w:r>
              <w:rPr>
                <w:rFonts w:hint="eastAsia" w:ascii="宋体" w:hAnsi="宋体" w:cs="宋体"/>
                <w:bCs/>
                <w:color w:val="000000"/>
                <w:szCs w:val="21"/>
              </w:rPr>
              <w:t>课程目标1-</w:t>
            </w:r>
            <w:r>
              <w:rPr>
                <w:rFonts w:hint="default" w:ascii="宋体" w:hAnsi="宋体" w:cs="宋体"/>
                <w:bCs/>
                <w:color w:val="000000"/>
                <w:szCs w:val="21"/>
              </w:rPr>
              <w:t>4</w:t>
            </w:r>
          </w:p>
        </w:tc>
        <w:tc>
          <w:tcPr>
            <w:tcW w:w="2223" w:type="dxa"/>
            <w:vAlign w:val="center"/>
          </w:tcPr>
          <w:p w14:paraId="37822F0A">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w:t>
            </w:r>
            <w:r>
              <w:rPr>
                <w:rFonts w:hint="default" w:ascii="宋体" w:hAnsi="宋体"/>
                <w:color w:val="000000"/>
                <w:kern w:val="0"/>
                <w:szCs w:val="21"/>
              </w:rPr>
              <w:t>3.</w:t>
            </w:r>
            <w:r>
              <w:rPr>
                <w:rFonts w:hint="eastAsia" w:ascii="宋体" w:hAnsi="宋体"/>
                <w:color w:val="000000"/>
                <w:kern w:val="0"/>
                <w:szCs w:val="21"/>
              </w:rPr>
              <w:t>学科素养</w:t>
            </w:r>
          </w:p>
          <w:p w14:paraId="18536462">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4E5B1809">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4BFC60B0">
            <w:pPr>
              <w:keepNext w:val="0"/>
              <w:keepLines w:val="0"/>
              <w:suppressLineNumbers w:val="0"/>
              <w:spacing w:before="0" w:beforeAutospacing="0" w:after="0" w:afterAutospacing="0"/>
              <w:ind w:left="0" w:right="0"/>
              <w:rPr>
                <w:rFonts w:hint="default"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72843289">
      <w:pPr>
        <w:spacing w:line="360" w:lineRule="auto"/>
        <w:rPr>
          <w:rFonts w:asciiTheme="minorEastAsia" w:hAnsiTheme="minorEastAsia" w:eastAsiaTheme="minorEastAsia"/>
          <w:b/>
          <w:sz w:val="28"/>
          <w:szCs w:val="28"/>
        </w:rPr>
      </w:pPr>
    </w:p>
    <w:p w14:paraId="29CFE802">
      <w:pPr>
        <w:spacing w:line="360" w:lineRule="auto"/>
        <w:ind w:firstLine="422" w:firstLineChars="150"/>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879"/>
        <w:gridCol w:w="1078"/>
        <w:gridCol w:w="2372"/>
        <w:gridCol w:w="1453"/>
        <w:gridCol w:w="548"/>
      </w:tblGrid>
      <w:tr w14:paraId="441C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271" w:type="dxa"/>
            <w:vAlign w:val="center"/>
          </w:tcPr>
          <w:p w14:paraId="28046AF9">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知识</w:t>
            </w:r>
          </w:p>
          <w:p w14:paraId="4C88888E">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单元</w:t>
            </w:r>
          </w:p>
        </w:tc>
        <w:tc>
          <w:tcPr>
            <w:tcW w:w="1985" w:type="dxa"/>
            <w:vAlign w:val="center"/>
          </w:tcPr>
          <w:p w14:paraId="2CEB8EF9">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知识点</w:t>
            </w:r>
          </w:p>
        </w:tc>
        <w:tc>
          <w:tcPr>
            <w:tcW w:w="1134" w:type="dxa"/>
            <w:vAlign w:val="center"/>
          </w:tcPr>
          <w:p w14:paraId="63D8A2B3">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对应</w:t>
            </w:r>
          </w:p>
          <w:p w14:paraId="08E6885E">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课程目标</w:t>
            </w:r>
          </w:p>
        </w:tc>
        <w:tc>
          <w:tcPr>
            <w:tcW w:w="2551" w:type="dxa"/>
            <w:vAlign w:val="center"/>
          </w:tcPr>
          <w:p w14:paraId="0F0A41BD">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预期学习成效</w:t>
            </w:r>
          </w:p>
        </w:tc>
        <w:tc>
          <w:tcPr>
            <w:tcW w:w="1559" w:type="dxa"/>
            <w:vAlign w:val="center"/>
          </w:tcPr>
          <w:p w14:paraId="17889CFF">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实现环节</w:t>
            </w:r>
          </w:p>
        </w:tc>
        <w:tc>
          <w:tcPr>
            <w:tcW w:w="560" w:type="dxa"/>
            <w:vAlign w:val="center"/>
          </w:tcPr>
          <w:p w14:paraId="6EFB91FD">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学时</w:t>
            </w:r>
          </w:p>
        </w:tc>
      </w:tr>
      <w:tr w14:paraId="2776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6B312BC">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1.</w:t>
            </w:r>
            <w:r>
              <w:rPr>
                <w:rFonts w:hint="eastAsia" w:eastAsiaTheme="minorEastAsia"/>
                <w:szCs w:val="21"/>
              </w:rPr>
              <w:t>基本练习</w:t>
            </w:r>
          </w:p>
        </w:tc>
        <w:tc>
          <w:tcPr>
            <w:tcW w:w="1985" w:type="dxa"/>
            <w:vAlign w:val="center"/>
          </w:tcPr>
          <w:p w14:paraId="6EE276E2">
            <w:pPr>
              <w:keepNext w:val="0"/>
              <w:keepLines w:val="0"/>
              <w:suppressLineNumbers w:val="0"/>
              <w:spacing w:before="0" w:beforeAutospacing="0" w:after="0" w:afterAutospacing="0"/>
              <w:ind w:left="0" w:right="0"/>
              <w:jc w:val="left"/>
              <w:rPr>
                <w:rFonts w:hint="default" w:eastAsiaTheme="minorEastAsia"/>
                <w:szCs w:val="21"/>
              </w:rPr>
            </w:pPr>
            <w:r>
              <w:rPr>
                <w:rFonts w:hint="default" w:eastAsiaTheme="minorEastAsia"/>
                <w:szCs w:val="21"/>
              </w:rPr>
              <w:t>（1）</w:t>
            </w:r>
            <w:r>
              <w:rPr>
                <w:rFonts w:hint="eastAsia" w:eastAsiaTheme="minorEastAsia"/>
                <w:szCs w:val="21"/>
              </w:rPr>
              <w:t>音阶</w:t>
            </w:r>
          </w:p>
          <w:p w14:paraId="2E136FAD">
            <w:pPr>
              <w:keepNext w:val="0"/>
              <w:keepLines w:val="0"/>
              <w:suppressLineNumbers w:val="0"/>
              <w:spacing w:before="0" w:beforeAutospacing="0" w:after="0" w:afterAutospacing="0"/>
              <w:ind w:left="0" w:right="0"/>
              <w:jc w:val="left"/>
              <w:rPr>
                <w:rFonts w:hint="default" w:eastAsiaTheme="minorEastAsia"/>
                <w:szCs w:val="21"/>
              </w:rPr>
            </w:pPr>
            <w:r>
              <w:rPr>
                <w:rFonts w:hint="eastAsia" w:eastAsiaTheme="minorEastAsia"/>
                <w:szCs w:val="21"/>
              </w:rPr>
              <w:t>（2）琶音</w:t>
            </w:r>
          </w:p>
          <w:p w14:paraId="00F7ABF9">
            <w:pPr>
              <w:keepNext w:val="0"/>
              <w:keepLines w:val="0"/>
              <w:suppressLineNumbers w:val="0"/>
              <w:spacing w:before="0" w:beforeAutospacing="0" w:after="0" w:afterAutospacing="0"/>
              <w:ind w:left="0" w:right="0"/>
              <w:jc w:val="left"/>
              <w:rPr>
                <w:rFonts w:hint="eastAsia" w:eastAsiaTheme="minorEastAsia"/>
                <w:szCs w:val="21"/>
              </w:rPr>
            </w:pPr>
            <w:r>
              <w:rPr>
                <w:rFonts w:hint="eastAsia" w:eastAsiaTheme="minorEastAsia"/>
                <w:szCs w:val="21"/>
              </w:rPr>
              <w:t>（3）双音</w:t>
            </w:r>
          </w:p>
        </w:tc>
        <w:tc>
          <w:tcPr>
            <w:tcW w:w="1134" w:type="dxa"/>
            <w:vAlign w:val="center"/>
          </w:tcPr>
          <w:p w14:paraId="388D2A47">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课程目标1</w:t>
            </w:r>
            <w:r>
              <w:rPr>
                <w:rFonts w:hint="eastAsia" w:eastAsiaTheme="minorEastAsia"/>
                <w:szCs w:val="21"/>
              </w:rPr>
              <w:t>、2</w:t>
            </w:r>
          </w:p>
        </w:tc>
        <w:tc>
          <w:tcPr>
            <w:tcW w:w="2551" w:type="dxa"/>
            <w:vAlign w:val="center"/>
          </w:tcPr>
          <w:p w14:paraId="638B431C">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降B大调、A大调、降E大调和a小调、g小调、c小调等音阶的指法规律，演奏时做到左右手自然放松，并保持良好的手型。</w:t>
            </w:r>
          </w:p>
          <w:p w14:paraId="709A7717">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了解琶音的概念与种类，掌握琶音的演奏方式与进行规律，体会左右手的协调配合与手指力量的转移。</w:t>
            </w:r>
          </w:p>
          <w:p w14:paraId="70D7991A">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能熟练掌握一把位各个调式、各琴弦的指位与指间距，各手指之间的半音关系以及保留指和预按指。</w:t>
            </w:r>
          </w:p>
          <w:p w14:paraId="1A195C14">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4</w:t>
            </w:r>
            <w:r>
              <w:rPr>
                <w:rFonts w:hint="default" w:eastAsiaTheme="minorEastAsia"/>
                <w:szCs w:val="21"/>
              </w:rPr>
              <w:t>.</w:t>
            </w:r>
            <w:r>
              <w:rPr>
                <w:rFonts w:hint="eastAsia" w:eastAsiaTheme="minorEastAsia"/>
                <w:szCs w:val="21"/>
              </w:rPr>
              <w:t xml:space="preserve">通过练习，能听辨出绝对音准，并独立通过改变指位来修正不准确的音。 </w:t>
            </w:r>
          </w:p>
          <w:p w14:paraId="61B50246">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5</w:t>
            </w:r>
            <w:r>
              <w:rPr>
                <w:rFonts w:hint="default" w:eastAsiaTheme="minorEastAsia"/>
                <w:szCs w:val="21"/>
              </w:rPr>
              <w:t>.</w:t>
            </w:r>
            <w:r>
              <w:rPr>
                <w:rFonts w:hint="eastAsia" w:eastAsiaTheme="minorEastAsia"/>
                <w:szCs w:val="21"/>
              </w:rPr>
              <w:t>了解双音的概念、意义、作用，掌握双音的演奏技巧以及不同琴弦的双音的演奏方法。</w:t>
            </w:r>
          </w:p>
        </w:tc>
        <w:tc>
          <w:tcPr>
            <w:tcW w:w="1559" w:type="dxa"/>
            <w:vAlign w:val="center"/>
          </w:tcPr>
          <w:p w14:paraId="78252259">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43A3B841">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7AE05C44">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0C40A7EC">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6</w:t>
            </w:r>
          </w:p>
        </w:tc>
      </w:tr>
      <w:tr w14:paraId="5583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3F394B4">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2.</w:t>
            </w:r>
            <w:r>
              <w:rPr>
                <w:rFonts w:hint="eastAsia" w:eastAsiaTheme="minorEastAsia"/>
                <w:szCs w:val="21"/>
              </w:rPr>
              <w:t>作品选奏</w:t>
            </w:r>
          </w:p>
        </w:tc>
        <w:tc>
          <w:tcPr>
            <w:tcW w:w="1985" w:type="dxa"/>
            <w:vAlign w:val="center"/>
          </w:tcPr>
          <w:p w14:paraId="1B2A0442">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w:t>
            </w:r>
            <w:r>
              <w:rPr>
                <w:rFonts w:hint="eastAsia" w:eastAsiaTheme="minorEastAsia"/>
                <w:szCs w:val="21"/>
              </w:rPr>
              <w:t>练习曲</w:t>
            </w:r>
          </w:p>
          <w:p w14:paraId="35F220E2">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 xml:space="preserve">《新编初学小提琴100天》若干练习曲； </w:t>
            </w:r>
          </w:p>
          <w:p w14:paraId="24E44DD4">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《沃尔法特小提琴练习曲</w:t>
            </w:r>
            <w:r>
              <w:rPr>
                <w:rFonts w:hint="default" w:eastAsiaTheme="minorEastAsia"/>
                <w:szCs w:val="21"/>
              </w:rPr>
              <w:t>60</w:t>
            </w:r>
            <w:r>
              <w:rPr>
                <w:rFonts w:hint="eastAsia" w:eastAsiaTheme="minorEastAsia"/>
                <w:szCs w:val="21"/>
              </w:rPr>
              <w:t>首》前半册若干练习曲。</w:t>
            </w:r>
          </w:p>
          <w:p w14:paraId="658A7BAE">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（2）乐曲</w:t>
            </w:r>
          </w:p>
          <w:p w14:paraId="0CB7AEDC">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《第二号小步舞曲》、 《第三号小步舞曲》、 《加沃特舞曲》、 《G小调加沃特舞曲》、 《缪赛特风笛舞曲》、 《布列舞曲》、 《G小调小步舞曲》、 《敲锣打鼓真热闹》、《瑶族舞曲》、 《新春乐》、》等。</w:t>
            </w:r>
          </w:p>
          <w:p w14:paraId="7DBBEFEE">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w:t>
            </w:r>
            <w:r>
              <w:rPr>
                <w:rFonts w:hint="default" w:eastAsiaTheme="minorEastAsia"/>
                <w:szCs w:val="21"/>
              </w:rPr>
              <w:t>3</w:t>
            </w:r>
            <w:r>
              <w:rPr>
                <w:rFonts w:hint="eastAsia" w:eastAsiaTheme="minorEastAsia"/>
                <w:szCs w:val="21"/>
              </w:rPr>
              <w:t>）协奏曲</w:t>
            </w:r>
          </w:p>
          <w:p w14:paraId="462A0BC0">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《里亭格b小调协奏曲第一乐章》</w:t>
            </w:r>
          </w:p>
        </w:tc>
        <w:tc>
          <w:tcPr>
            <w:tcW w:w="1134" w:type="dxa"/>
            <w:vAlign w:val="center"/>
          </w:tcPr>
          <w:p w14:paraId="5611B1C6">
            <w:pPr>
              <w:keepNext w:val="0"/>
              <w:keepLines w:val="0"/>
              <w:suppressLineNumbers w:val="0"/>
              <w:spacing w:before="0" w:beforeAutospacing="0" w:after="0" w:afterAutospacing="0"/>
              <w:ind w:left="0" w:right="0"/>
              <w:jc w:val="center"/>
              <w:rPr>
                <w:rFonts w:hint="default" w:eastAsiaTheme="minorEastAsia"/>
                <w:szCs w:val="21"/>
              </w:rPr>
            </w:pPr>
          </w:p>
          <w:p w14:paraId="7FDDCE6B">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课程目标</w:t>
            </w:r>
            <w:r>
              <w:rPr>
                <w:rFonts w:hint="eastAsia" w:eastAsiaTheme="minorEastAsia"/>
                <w:szCs w:val="21"/>
              </w:rPr>
              <w:t>3、4</w:t>
            </w:r>
          </w:p>
        </w:tc>
        <w:tc>
          <w:tcPr>
            <w:tcW w:w="2551" w:type="dxa"/>
            <w:vAlign w:val="center"/>
          </w:tcPr>
          <w:p w14:paraId="52DA4777">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演奏姿势准确。</w:t>
            </w:r>
          </w:p>
          <w:p w14:paraId="1AF48563">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能按照乐谱的要求较熟练地演奏上述乐曲。</w:t>
            </w:r>
          </w:p>
          <w:p w14:paraId="31ADE2AF">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能将小提琴基本的左右手技法初步运用到实际乐曲演奏中。</w:t>
            </w:r>
          </w:p>
          <w:p w14:paraId="76DE247E">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4</w:t>
            </w:r>
            <w:r>
              <w:rPr>
                <w:rFonts w:hint="default" w:eastAsiaTheme="minorEastAsia"/>
                <w:szCs w:val="21"/>
              </w:rPr>
              <w:t>.</w:t>
            </w:r>
            <w:r>
              <w:rPr>
                <w:rFonts w:hint="eastAsia" w:eastAsiaTheme="minorEastAsia"/>
                <w:szCs w:val="21"/>
              </w:rPr>
              <w:t>掌握乐曲的正确音准、节奏、速度、表情记号等。</w:t>
            </w:r>
          </w:p>
          <w:p w14:paraId="574115C3">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5</w:t>
            </w:r>
            <w:r>
              <w:rPr>
                <w:rFonts w:hint="default" w:eastAsiaTheme="minorEastAsia"/>
                <w:szCs w:val="21"/>
              </w:rPr>
              <w:t>.</w:t>
            </w:r>
            <w:r>
              <w:rPr>
                <w:rFonts w:hint="eastAsia" w:eastAsiaTheme="minorEastAsia"/>
                <w:szCs w:val="21"/>
              </w:rPr>
              <w:t>能运用所学演奏技巧，较完整地表现出乐曲所蕴含的情感、内容。</w:t>
            </w:r>
          </w:p>
        </w:tc>
        <w:tc>
          <w:tcPr>
            <w:tcW w:w="1559" w:type="dxa"/>
            <w:vAlign w:val="center"/>
          </w:tcPr>
          <w:p w14:paraId="76ECB8FF">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728202B3">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00AE74CF">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3FC3CC57">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2</w:t>
            </w:r>
            <w:r>
              <w:rPr>
                <w:rFonts w:hint="default" w:eastAsiaTheme="minorEastAsia"/>
                <w:szCs w:val="21"/>
              </w:rPr>
              <w:t>6</w:t>
            </w:r>
          </w:p>
        </w:tc>
      </w:tr>
    </w:tbl>
    <w:p w14:paraId="49B11719">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66BF2C8E">
      <w:pPr>
        <w:spacing w:line="360" w:lineRule="auto"/>
        <w:ind w:firstLine="465"/>
        <w:rPr>
          <w:rFonts w:hint="eastAsia" w:asciiTheme="minorEastAsia" w:hAnsiTheme="minorEastAsia" w:eastAsiaTheme="minorEastAsia"/>
          <w:sz w:val="24"/>
        </w:rPr>
      </w:pPr>
    </w:p>
    <w:p w14:paraId="04D741A0">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50FD4FD8">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20ECFE91">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3EEEC622">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42"/>
        <w:gridCol w:w="1042"/>
        <w:gridCol w:w="1042"/>
        <w:gridCol w:w="1042"/>
        <w:gridCol w:w="1042"/>
        <w:gridCol w:w="1042"/>
        <w:gridCol w:w="634"/>
      </w:tblGrid>
      <w:tr w14:paraId="5C7F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BB8573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w:t>
            </w:r>
          </w:p>
        </w:tc>
        <w:tc>
          <w:tcPr>
            <w:tcW w:w="0" w:type="auto"/>
            <w:gridSpan w:val="6"/>
            <w:vAlign w:val="center"/>
          </w:tcPr>
          <w:p w14:paraId="39F782B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评价与成绩评定方法</w:t>
            </w:r>
          </w:p>
        </w:tc>
        <w:tc>
          <w:tcPr>
            <w:tcW w:w="0" w:type="auto"/>
            <w:vMerge w:val="restart"/>
            <w:vAlign w:val="center"/>
          </w:tcPr>
          <w:p w14:paraId="675FAD1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分值</w:t>
            </w:r>
          </w:p>
        </w:tc>
      </w:tr>
      <w:tr w14:paraId="5068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F022C61">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016D5B1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平时作业</w:t>
            </w:r>
          </w:p>
        </w:tc>
        <w:tc>
          <w:tcPr>
            <w:tcW w:w="0" w:type="auto"/>
            <w:vAlign w:val="center"/>
          </w:tcPr>
          <w:p w14:paraId="5B4CFAC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课堂表现</w:t>
            </w:r>
          </w:p>
        </w:tc>
        <w:tc>
          <w:tcPr>
            <w:tcW w:w="0" w:type="auto"/>
            <w:vAlign w:val="center"/>
          </w:tcPr>
          <w:p w14:paraId="333E0B6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单元测验</w:t>
            </w:r>
          </w:p>
        </w:tc>
        <w:tc>
          <w:tcPr>
            <w:tcW w:w="0" w:type="auto"/>
            <w:vAlign w:val="center"/>
          </w:tcPr>
          <w:p w14:paraId="6E4727B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个人展示</w:t>
            </w:r>
          </w:p>
        </w:tc>
        <w:tc>
          <w:tcPr>
            <w:tcW w:w="0" w:type="auto"/>
            <w:vAlign w:val="center"/>
          </w:tcPr>
          <w:p w14:paraId="3ACB2FA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期末考试</w:t>
            </w:r>
          </w:p>
        </w:tc>
        <w:tc>
          <w:tcPr>
            <w:tcW w:w="0" w:type="auto"/>
          </w:tcPr>
          <w:p w14:paraId="1FF119D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自主学习</w:t>
            </w:r>
          </w:p>
        </w:tc>
        <w:tc>
          <w:tcPr>
            <w:tcW w:w="0" w:type="auto"/>
            <w:vMerge w:val="continue"/>
            <w:vAlign w:val="center"/>
          </w:tcPr>
          <w:p w14:paraId="7F7897E7">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14:paraId="16B6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2F29A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课程目标1</w:t>
            </w:r>
          </w:p>
        </w:tc>
        <w:tc>
          <w:tcPr>
            <w:tcW w:w="0" w:type="auto"/>
            <w:vAlign w:val="center"/>
          </w:tcPr>
          <w:p w14:paraId="535EDB1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7908DEB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4561ED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56EA668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796C91B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551E6A8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0AE88EB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3DC8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A6863D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课程目标2</w:t>
            </w:r>
          </w:p>
        </w:tc>
        <w:tc>
          <w:tcPr>
            <w:tcW w:w="0" w:type="auto"/>
            <w:vAlign w:val="center"/>
          </w:tcPr>
          <w:p w14:paraId="11CB131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6A70C4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418ED3D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F62977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45A2D7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28FEC2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5663628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0F23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7861D2C">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课程目标3</w:t>
            </w:r>
          </w:p>
        </w:tc>
        <w:tc>
          <w:tcPr>
            <w:tcW w:w="0" w:type="auto"/>
          </w:tcPr>
          <w:p w14:paraId="7F1A029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3E334E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5E70485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4934E8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72394C1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B29ED0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276B5A7">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06AD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5456668">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课程目标4</w:t>
            </w:r>
          </w:p>
        </w:tc>
        <w:tc>
          <w:tcPr>
            <w:tcW w:w="0" w:type="auto"/>
          </w:tcPr>
          <w:p w14:paraId="327680F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073F689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69D2EC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771900D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541B21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45AC7F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79B743B8">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314A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A29526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合计</w:t>
            </w:r>
          </w:p>
        </w:tc>
        <w:tc>
          <w:tcPr>
            <w:tcW w:w="0" w:type="auto"/>
            <w:vAlign w:val="center"/>
          </w:tcPr>
          <w:p w14:paraId="7E4AE493">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1A2FCD3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36E0B3E3">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6561DD6F">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7678E096">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tcPr>
          <w:p w14:paraId="164CBE9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1938C0D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100</w:t>
            </w:r>
          </w:p>
        </w:tc>
      </w:tr>
    </w:tbl>
    <w:p w14:paraId="113D2FE9">
      <w:pPr>
        <w:spacing w:line="360" w:lineRule="auto"/>
        <w:rPr>
          <w:rFonts w:hint="eastAsia" w:asciiTheme="minorEastAsia" w:hAnsiTheme="minorEastAsia" w:eastAsiaTheme="minorEastAsia"/>
          <w:b/>
          <w:sz w:val="24"/>
        </w:rPr>
      </w:pPr>
    </w:p>
    <w:p w14:paraId="7363AF8B">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53F564BC">
      <w:pPr>
        <w:spacing w:line="360" w:lineRule="auto"/>
        <w:ind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3E38D196">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1780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CD34D2">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评价方式</w:t>
            </w:r>
          </w:p>
        </w:tc>
        <w:tc>
          <w:tcPr>
            <w:tcW w:w="7141" w:type="dxa"/>
            <w:vAlign w:val="center"/>
          </w:tcPr>
          <w:p w14:paraId="6F702125">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评定细则</w:t>
            </w:r>
          </w:p>
        </w:tc>
        <w:tc>
          <w:tcPr>
            <w:tcW w:w="0" w:type="auto"/>
            <w:vAlign w:val="center"/>
          </w:tcPr>
          <w:p w14:paraId="3BB485DF">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占比</w:t>
            </w:r>
          </w:p>
        </w:tc>
      </w:tr>
      <w:tr w14:paraId="5252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691936">
            <w:pPr>
              <w:keepNext w:val="0"/>
              <w:keepLines w:val="0"/>
              <w:suppressLineNumbers w:val="0"/>
              <w:spacing w:before="0" w:beforeAutospacing="0" w:after="0" w:afterAutospacing="0"/>
              <w:ind w:left="0" w:right="0"/>
              <w:rPr>
                <w:rFonts w:hint="default"/>
                <w:szCs w:val="21"/>
              </w:rPr>
            </w:pPr>
            <w:r>
              <w:rPr>
                <w:rFonts w:hint="eastAsia"/>
                <w:szCs w:val="21"/>
              </w:rPr>
              <w:t>平时作业</w:t>
            </w:r>
          </w:p>
        </w:tc>
        <w:tc>
          <w:tcPr>
            <w:tcW w:w="7141" w:type="dxa"/>
            <w:vAlign w:val="center"/>
          </w:tcPr>
          <w:p w14:paraId="49F90B1A">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其中课堂考勤占</w:t>
            </w:r>
            <w:r>
              <w:rPr>
                <w:rFonts w:hint="default"/>
                <w:szCs w:val="21"/>
              </w:rPr>
              <w:t>20%，平时还课占80%。</w:t>
            </w:r>
          </w:p>
          <w:p w14:paraId="722BC028">
            <w:pPr>
              <w:keepNext w:val="0"/>
              <w:keepLines w:val="0"/>
              <w:suppressLineNumbers w:val="0"/>
              <w:spacing w:before="0" w:beforeAutospacing="0" w:after="0" w:afterAutospacing="0" w:line="264" w:lineRule="auto"/>
              <w:ind w:left="0" w:right="0"/>
              <w:jc w:val="left"/>
              <w:rPr>
                <w:rFonts w:hint="eastAsia"/>
                <w:szCs w:val="21"/>
              </w:rPr>
            </w:pPr>
            <w:r>
              <w:rPr>
                <w:rFonts w:hint="eastAsia"/>
                <w:szCs w:val="21"/>
              </w:rPr>
              <w:t>课堂考勤：病假和事假一次扣</w:t>
            </w:r>
            <w:r>
              <w:rPr>
                <w:rFonts w:hint="default"/>
                <w:szCs w:val="21"/>
              </w:rPr>
              <w:t>5分，无故缺席一次扣10分，无故缺席累积达</w:t>
            </w:r>
            <w:r>
              <w:rPr>
                <w:rFonts w:hint="eastAsia"/>
                <w:szCs w:val="21"/>
              </w:rPr>
              <w:t>3</w:t>
            </w:r>
            <w:r>
              <w:rPr>
                <w:rFonts w:hint="default"/>
                <w:szCs w:val="21"/>
              </w:rPr>
              <w:t>次以上（不含</w:t>
            </w:r>
            <w:r>
              <w:rPr>
                <w:rFonts w:hint="eastAsia"/>
                <w:szCs w:val="21"/>
              </w:rPr>
              <w:t>3</w:t>
            </w:r>
            <w:r>
              <w:rPr>
                <w:rFonts w:hint="default"/>
                <w:szCs w:val="21"/>
              </w:rPr>
              <w:t>次）取消课程成绩。</w:t>
            </w:r>
          </w:p>
          <w:p w14:paraId="1377A4F6">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平时还课：完成每周布置的作业，演奏状态良好，动作自然放松，手型较好、音准节奏较好。平时还课成绩的平均分占总评成绩的40%。</w:t>
            </w:r>
          </w:p>
        </w:tc>
        <w:tc>
          <w:tcPr>
            <w:tcW w:w="0" w:type="auto"/>
            <w:vAlign w:val="center"/>
          </w:tcPr>
          <w:p w14:paraId="70003087">
            <w:pPr>
              <w:keepNext w:val="0"/>
              <w:keepLines w:val="0"/>
              <w:suppressLineNumbers w:val="0"/>
              <w:spacing w:before="0" w:beforeAutospacing="0" w:after="0" w:afterAutospacing="0"/>
              <w:ind w:left="0" w:right="0"/>
              <w:jc w:val="center"/>
              <w:rPr>
                <w:rFonts w:hint="default"/>
                <w:szCs w:val="21"/>
              </w:rPr>
            </w:pPr>
            <w:r>
              <w:rPr>
                <w:rFonts w:hint="default"/>
                <w:szCs w:val="21"/>
              </w:rPr>
              <w:t>4</w:t>
            </w:r>
            <w:r>
              <w:rPr>
                <w:rFonts w:hint="eastAsia"/>
                <w:szCs w:val="21"/>
              </w:rPr>
              <w:t>0%</w:t>
            </w:r>
          </w:p>
        </w:tc>
      </w:tr>
      <w:tr w14:paraId="3046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357990">
            <w:pPr>
              <w:keepNext w:val="0"/>
              <w:keepLines w:val="0"/>
              <w:suppressLineNumbers w:val="0"/>
              <w:spacing w:before="0" w:beforeAutospacing="0" w:after="0" w:afterAutospacing="0"/>
              <w:ind w:left="0" w:right="0"/>
              <w:rPr>
                <w:rFonts w:hint="default"/>
                <w:szCs w:val="21"/>
              </w:rPr>
            </w:pPr>
            <w:r>
              <w:rPr>
                <w:rFonts w:hint="eastAsia"/>
                <w:szCs w:val="21"/>
              </w:rPr>
              <w:t>期末成绩</w:t>
            </w:r>
          </w:p>
        </w:tc>
        <w:tc>
          <w:tcPr>
            <w:tcW w:w="7141" w:type="dxa"/>
            <w:vAlign w:val="center"/>
          </w:tcPr>
          <w:p w14:paraId="23855332">
            <w:pPr>
              <w:keepNext w:val="0"/>
              <w:keepLines w:val="0"/>
              <w:widowControl/>
              <w:suppressLineNumbers w:val="0"/>
              <w:spacing w:before="0" w:beforeAutospacing="0" w:after="0" w:afterAutospacing="0" w:line="264" w:lineRule="auto"/>
              <w:ind w:left="0" w:right="0"/>
              <w:jc w:val="left"/>
              <w:rPr>
                <w:rFonts w:hint="eastAsia" w:ascii="宋体" w:hAnsi="宋体" w:cs="宋体"/>
                <w:color w:val="000000"/>
                <w:kern w:val="0"/>
                <w:szCs w:val="21"/>
                <w:lang w:bidi="ar"/>
              </w:rPr>
            </w:pPr>
            <w:r>
              <w:rPr>
                <w:rFonts w:hint="default" w:ascii="宋体"/>
                <w:szCs w:val="21"/>
              </w:rPr>
              <w:t>期</w:t>
            </w:r>
            <w:r>
              <w:rPr>
                <w:rFonts w:hint="eastAsia" w:ascii="宋体"/>
                <w:szCs w:val="21"/>
              </w:rPr>
              <w:t>末</w:t>
            </w:r>
            <w:r>
              <w:rPr>
                <w:rFonts w:hint="default"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4CD55C63">
            <w:pPr>
              <w:keepNext w:val="0"/>
              <w:keepLines w:val="0"/>
              <w:suppressLineNumbers w:val="0"/>
              <w:spacing w:before="0" w:beforeAutospacing="0" w:after="0" w:afterAutospacing="0"/>
              <w:ind w:left="0" w:right="0"/>
              <w:jc w:val="center"/>
              <w:rPr>
                <w:rFonts w:hint="default"/>
                <w:szCs w:val="21"/>
              </w:rPr>
            </w:pPr>
            <w:r>
              <w:rPr>
                <w:rFonts w:hint="eastAsia"/>
                <w:szCs w:val="21"/>
              </w:rPr>
              <w:t>60%</w:t>
            </w:r>
          </w:p>
        </w:tc>
      </w:tr>
      <w:tr w14:paraId="3368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BE4E82D">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合计</w:t>
            </w:r>
          </w:p>
        </w:tc>
        <w:tc>
          <w:tcPr>
            <w:tcW w:w="0" w:type="auto"/>
            <w:vAlign w:val="center"/>
          </w:tcPr>
          <w:p w14:paraId="67ABC0F1">
            <w:pPr>
              <w:keepNext w:val="0"/>
              <w:keepLines w:val="0"/>
              <w:suppressLineNumbers w:val="0"/>
              <w:spacing w:before="0" w:beforeAutospacing="0" w:after="0" w:afterAutospacing="0"/>
              <w:ind w:left="0" w:right="0"/>
              <w:jc w:val="left"/>
              <w:rPr>
                <w:rFonts w:hint="default"/>
                <w:szCs w:val="21"/>
              </w:rPr>
            </w:pPr>
          </w:p>
        </w:tc>
        <w:tc>
          <w:tcPr>
            <w:tcW w:w="0" w:type="auto"/>
            <w:vAlign w:val="center"/>
          </w:tcPr>
          <w:p w14:paraId="4315B90A">
            <w:pPr>
              <w:keepNext w:val="0"/>
              <w:keepLines w:val="0"/>
              <w:suppressLineNumbers w:val="0"/>
              <w:spacing w:before="0" w:beforeAutospacing="0" w:after="0" w:afterAutospacing="0"/>
              <w:ind w:left="0" w:right="0"/>
              <w:jc w:val="center"/>
              <w:rPr>
                <w:rFonts w:hint="default"/>
                <w:szCs w:val="21"/>
              </w:rPr>
            </w:pPr>
            <w:r>
              <w:rPr>
                <w:rFonts w:hint="eastAsia"/>
                <w:szCs w:val="21"/>
              </w:rPr>
              <w:t>100%</w:t>
            </w:r>
          </w:p>
        </w:tc>
      </w:tr>
    </w:tbl>
    <w:p w14:paraId="4BEF77FC">
      <w:pPr>
        <w:spacing w:line="360" w:lineRule="auto"/>
        <w:rPr>
          <w:rFonts w:hint="eastAsia" w:asciiTheme="minorEastAsia" w:hAnsiTheme="minorEastAsia" w:eastAsiaTheme="minorEastAsia"/>
          <w:b/>
          <w:sz w:val="24"/>
        </w:rPr>
      </w:pPr>
    </w:p>
    <w:p w14:paraId="3CDAD504">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322AC575">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2DE5EC87">
      <w:pPr>
        <w:spacing w:line="360" w:lineRule="auto"/>
        <w:jc w:val="center"/>
        <w:rPr>
          <w:rFonts w:hint="eastAsia" w:asciiTheme="minorEastAsia" w:hAnsiTheme="minorEastAsia" w:eastAsiaTheme="minorEastAsia"/>
          <w:sz w:val="24"/>
        </w:rPr>
      </w:pPr>
      <w:r>
        <w:rPr>
          <w:rFonts w:ascii="宋体" w:hAnsi="宋体"/>
          <w:color w:val="000000"/>
          <w:szCs w:val="21"/>
        </w:rPr>
        <w:object>
          <v:shape id="_x0000_i1053" o:spt="75" type="#_x0000_t75" style="height:25.5pt;width:404.3pt;" o:ole="t" filled="f" o:preferrelative="t" stroked="f" coordsize="21600,21600">
            <v:path/>
            <v:fill on="f" focussize="0,0"/>
            <v:stroke on="f" joinstyle="miter"/>
            <v:imagedata r:id="rId9" o:title=""/>
            <o:lock v:ext="edit" aspectratio="t"/>
            <w10:wrap type="none"/>
            <w10:anchorlock/>
          </v:shape>
          <o:OLEObject Type="Embed" ProgID="Equation.3" ShapeID="_x0000_i1053" DrawAspect="Content" ObjectID="_1468075754" r:id="rId37">
            <o:LockedField>false</o:LockedField>
          </o:OLEObject>
        </w:object>
      </w:r>
    </w:p>
    <w:p w14:paraId="68AFB468">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37A8F0EB">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672F39DD">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538"/>
        <w:gridCol w:w="830"/>
        <w:gridCol w:w="3329"/>
      </w:tblGrid>
      <w:tr w14:paraId="3E53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277" w:type="dxa"/>
            <w:vAlign w:val="center"/>
          </w:tcPr>
          <w:p w14:paraId="27418285">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538" w:type="dxa"/>
            <w:vAlign w:val="center"/>
          </w:tcPr>
          <w:p w14:paraId="1738FAF7">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830" w:type="dxa"/>
            <w:vAlign w:val="center"/>
          </w:tcPr>
          <w:p w14:paraId="0000969F">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329" w:type="dxa"/>
            <w:vAlign w:val="center"/>
          </w:tcPr>
          <w:p w14:paraId="319F10C7">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5B63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277" w:type="dxa"/>
            <w:vAlign w:val="center"/>
          </w:tcPr>
          <w:p w14:paraId="226C73B8">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弦乐汇报展演</w:t>
            </w:r>
          </w:p>
        </w:tc>
        <w:tc>
          <w:tcPr>
            <w:tcW w:w="3538" w:type="dxa"/>
            <w:vAlign w:val="center"/>
          </w:tcPr>
          <w:p w14:paraId="35A02539">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830" w:type="dxa"/>
            <w:vAlign w:val="center"/>
          </w:tcPr>
          <w:p w14:paraId="5BC0CB34">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329" w:type="dxa"/>
            <w:vAlign w:val="center"/>
          </w:tcPr>
          <w:p w14:paraId="0E407F62">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1E34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277" w:type="dxa"/>
            <w:vAlign w:val="center"/>
          </w:tcPr>
          <w:p w14:paraId="13078B5B">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弦乐比赛</w:t>
            </w:r>
          </w:p>
        </w:tc>
        <w:tc>
          <w:tcPr>
            <w:tcW w:w="3538" w:type="dxa"/>
            <w:vAlign w:val="center"/>
          </w:tcPr>
          <w:p w14:paraId="2379E113">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定期举办器乐独奏、重奏比赛。</w:t>
            </w:r>
          </w:p>
        </w:tc>
        <w:tc>
          <w:tcPr>
            <w:tcW w:w="830" w:type="dxa"/>
            <w:vAlign w:val="center"/>
          </w:tcPr>
          <w:p w14:paraId="15BC6687">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329" w:type="dxa"/>
            <w:vAlign w:val="center"/>
          </w:tcPr>
          <w:p w14:paraId="77B60D99">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43F98C65">
      <w:pPr>
        <w:spacing w:line="360" w:lineRule="auto"/>
        <w:ind w:firstLine="562" w:firstLineChars="200"/>
        <w:rPr>
          <w:rFonts w:hint="eastAsia" w:asciiTheme="minorEastAsia" w:hAnsiTheme="minorEastAsia" w:eastAsiaTheme="minorEastAsia"/>
          <w:b/>
          <w:sz w:val="28"/>
          <w:szCs w:val="28"/>
        </w:rPr>
      </w:pPr>
    </w:p>
    <w:p w14:paraId="1B98D16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50A6F6E6">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356418BE">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5C15FC53">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20CB5597">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026E1A46">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asciiTheme="minorEastAsia" w:hAnsiTheme="minorEastAsia" w:eastAsiaTheme="minorEastAsia"/>
          <w:bCs/>
          <w:kern w:val="0"/>
          <w:sz w:val="24"/>
        </w:rPr>
        <w:t>张靖平</w:t>
      </w:r>
      <w:r>
        <w:rPr>
          <w:rFonts w:hint="eastAsia"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.江苏：江苏凤凰</w:t>
      </w:r>
      <w:r>
        <w:rPr>
          <w:rFonts w:asciiTheme="minorEastAsia" w:hAnsiTheme="minorEastAsia" w:eastAsiaTheme="minorEastAsia"/>
          <w:kern w:val="0"/>
          <w:sz w:val="24"/>
        </w:rPr>
        <w:t>出版社，2019.</w:t>
      </w:r>
    </w:p>
    <w:p w14:paraId="79D3C1CD">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w:t>
      </w:r>
      <w:r>
        <w:rPr>
          <w:rFonts w:hint="eastAsia" w:asciiTheme="minorEastAsia" w:hAnsiTheme="minorEastAsia" w:eastAsiaTheme="minorEastAsia"/>
          <w:kern w:val="0"/>
          <w:sz w:val="24"/>
        </w:rPr>
        <w:t>沃尔法特. 沃尔法特小提琴练习曲6</w:t>
      </w:r>
      <w:r>
        <w:rPr>
          <w:rFonts w:asciiTheme="minorEastAsia" w:hAnsiTheme="minorEastAsia" w:eastAsiaTheme="minorEastAsia"/>
          <w:kern w:val="0"/>
          <w:sz w:val="24"/>
        </w:rPr>
        <w:t>0</w:t>
      </w:r>
      <w:r>
        <w:rPr>
          <w:rFonts w:hint="eastAsia" w:asciiTheme="minorEastAsia" w:hAnsiTheme="minorEastAsia" w:eastAsiaTheme="minorEastAsia"/>
          <w:kern w:val="0"/>
          <w:sz w:val="24"/>
        </w:rPr>
        <w:t>首. 湖北：湖北教育出版社，201</w:t>
      </w:r>
      <w:r>
        <w:rPr>
          <w:rFonts w:asciiTheme="minorEastAsia" w:hAnsiTheme="minorEastAsia" w:eastAsiaTheme="minorEastAsia"/>
          <w:kern w:val="0"/>
          <w:sz w:val="24"/>
        </w:rPr>
        <w:t>8</w:t>
      </w:r>
      <w:r>
        <w:rPr>
          <w:rFonts w:hint="eastAsia" w:asciiTheme="minorEastAsia" w:hAnsiTheme="minorEastAsia" w:eastAsiaTheme="minorEastAsia"/>
          <w:kern w:val="0"/>
          <w:sz w:val="24"/>
        </w:rPr>
        <w:t>.</w:t>
      </w:r>
      <w:r>
        <w:rPr>
          <w:rFonts w:hint="eastAsia" w:asciiTheme="minorEastAsia" w:hAnsiTheme="minorEastAsia" w:eastAsiaTheme="minorEastAsia"/>
          <w:sz w:val="24"/>
        </w:rPr>
        <w:t xml:space="preserve"> </w:t>
      </w:r>
    </w:p>
    <w:p w14:paraId="4BBEBF1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张世祥. 新编初学小提琴100天. 上海：上海音乐出版社，2015</w:t>
      </w:r>
      <w:r>
        <w:rPr>
          <w:rFonts w:hint="eastAsia" w:asciiTheme="minorEastAsia" w:hAnsiTheme="minorEastAsia" w:eastAsiaTheme="minorEastAsia"/>
          <w:kern w:val="0"/>
          <w:sz w:val="24"/>
        </w:rPr>
        <w:t>.</w:t>
      </w:r>
    </w:p>
    <w:p w14:paraId="6FB6E69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铃木镇一.铃木小提琴教材. 北京：人民音乐出版社，2008.</w:t>
      </w:r>
    </w:p>
    <w:p w14:paraId="56B9495B">
      <w:pPr>
        <w:spacing w:line="312" w:lineRule="auto"/>
        <w:rPr>
          <w:rFonts w:asciiTheme="minorEastAsia" w:hAnsiTheme="minorEastAsia" w:eastAsiaTheme="minorEastAsia"/>
          <w:sz w:val="24"/>
        </w:rPr>
      </w:pPr>
    </w:p>
    <w:p w14:paraId="1A658012">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42EEF6E0">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6481BC06">
      <w:pPr>
        <w:autoSpaceDE w:val="0"/>
        <w:autoSpaceDN w:val="0"/>
        <w:adjustRightInd w:val="0"/>
        <w:spacing w:line="360" w:lineRule="auto"/>
        <w:jc w:val="right"/>
        <w:rPr>
          <w:rFonts w:hint="eastAsia" w:asciiTheme="minorEastAsia" w:hAnsiTheme="minorEastAsia" w:eastAsiaTheme="minorEastAsia"/>
          <w:kern w:val="0"/>
          <w:sz w:val="24"/>
          <w:szCs w:val="21"/>
          <w:lang w:eastAsia="zh-CN"/>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4204F4CA">
      <w:pPr>
        <w:autoSpaceDE w:val="0"/>
        <w:autoSpaceDN w:val="0"/>
        <w:adjustRightInd w:val="0"/>
        <w:spacing w:line="360" w:lineRule="auto"/>
        <w:jc w:val="right"/>
        <w:rPr>
          <w:rFonts w:hint="default" w:asciiTheme="minorEastAsia" w:hAnsiTheme="minorEastAsia" w:eastAsiaTheme="minorEastAsia"/>
          <w:kern w:val="0"/>
          <w:sz w:val="24"/>
          <w:szCs w:val="21"/>
          <w:lang w:val="en-US"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5.9.1</w:t>
      </w:r>
    </w:p>
    <w:p w14:paraId="0A4FB990">
      <w:pPr>
        <w:spacing w:line="312" w:lineRule="auto"/>
        <w:jc w:val="center"/>
        <w:rPr>
          <w:rFonts w:hint="eastAsia" w:asciiTheme="minorEastAsia" w:hAnsiTheme="minorEastAsia" w:eastAsiaTheme="minorEastAsia"/>
          <w:b/>
          <w:bCs/>
          <w:sz w:val="30"/>
        </w:rPr>
      </w:pPr>
    </w:p>
    <w:p w14:paraId="3C88952A">
      <w:pPr>
        <w:spacing w:line="312" w:lineRule="auto"/>
        <w:jc w:val="center"/>
        <w:rPr>
          <w:rFonts w:hint="eastAsia" w:asciiTheme="minorEastAsia" w:hAnsiTheme="minorEastAsia" w:eastAsiaTheme="minorEastAsia"/>
          <w:b/>
          <w:bCs/>
          <w:sz w:val="30"/>
        </w:rPr>
      </w:pPr>
    </w:p>
    <w:p w14:paraId="289C5391">
      <w:pPr>
        <w:spacing w:line="312" w:lineRule="auto"/>
        <w:jc w:val="center"/>
        <w:rPr>
          <w:rFonts w:hint="eastAsia" w:asciiTheme="minorEastAsia" w:hAnsiTheme="minorEastAsia" w:eastAsiaTheme="minorEastAsia"/>
          <w:b/>
          <w:bCs/>
          <w:sz w:val="30"/>
        </w:rPr>
      </w:pPr>
    </w:p>
    <w:p w14:paraId="33E77926">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器乐IV（小提琴）</w:t>
      </w:r>
      <w:r>
        <w:rPr>
          <w:rFonts w:asciiTheme="minorEastAsia" w:hAnsiTheme="minorEastAsia" w:eastAsiaTheme="minorEastAsia"/>
          <w:b/>
          <w:bCs/>
          <w:sz w:val="30"/>
        </w:rPr>
        <w:t>课程教学大纲</w:t>
      </w:r>
    </w:p>
    <w:p w14:paraId="521F830A">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IV--Violin</w:t>
      </w:r>
      <w:r>
        <w:rPr>
          <w:rFonts w:asciiTheme="minorEastAsia" w:hAnsiTheme="minorEastAsia" w:eastAsiaTheme="minorEastAsia"/>
          <w:b/>
          <w:bCs/>
          <w:sz w:val="30"/>
        </w:rPr>
        <w:t>）</w:t>
      </w:r>
    </w:p>
    <w:p w14:paraId="1DF3077A">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0F729BEE">
      <w:pPr>
        <w:spacing w:line="360" w:lineRule="auto"/>
        <w:ind w:firstLine="482" w:firstLineChars="200"/>
        <w:rPr>
          <w:rFonts w:asciiTheme="minorEastAsia" w:hAnsiTheme="minorEastAsia" w:eastAsiaTheme="minorEastAsia"/>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2403017</w:t>
      </w:r>
    </w:p>
    <w:p w14:paraId="3AD4AD50">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2</w:t>
      </w:r>
    </w:p>
    <w:p w14:paraId="0C09A437">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68ED96C3">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基本乐理》、《视唱练耳I-III》、《和声学I-II》</w:t>
      </w:r>
    </w:p>
    <w:p w14:paraId="7DBDAD4C">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70AE437A">
      <w:pPr>
        <w:spacing w:line="360" w:lineRule="auto"/>
        <w:ind w:firstLine="482" w:firstLineChars="200"/>
        <w:rPr>
          <w:rFonts w:hint="eastAsia"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张靖平</w:t>
      </w:r>
      <w:r>
        <w:rPr>
          <w:rFonts w:asciiTheme="minorEastAsia" w:hAnsiTheme="minorEastAsia" w:eastAsiaTheme="minorEastAsia"/>
          <w:kern w:val="0"/>
          <w:sz w:val="24"/>
        </w:rPr>
        <w:t>，</w:t>
      </w:r>
      <w:r>
        <w:rPr>
          <w:rFonts w:hint="eastAsia" w:asciiTheme="minorEastAsia" w:hAnsiTheme="minorEastAsia" w:eastAsiaTheme="minorEastAsia"/>
          <w:kern w:val="0"/>
          <w:sz w:val="24"/>
        </w:rPr>
        <w:t>江苏凤凰</w:t>
      </w:r>
      <w:r>
        <w:rPr>
          <w:rFonts w:asciiTheme="minorEastAsia" w:hAnsiTheme="minorEastAsia" w:eastAsiaTheme="minorEastAsia"/>
          <w:kern w:val="0"/>
          <w:sz w:val="24"/>
        </w:rPr>
        <w:t>出版社，2019.</w:t>
      </w:r>
    </w:p>
    <w:p w14:paraId="685F9DB9">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3732AC88">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2E11AD95">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773CEE3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562F03B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64AF070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 xml:space="preserve">. </w:t>
      </w:r>
      <w:r>
        <w:rPr>
          <w:rFonts w:hint="eastAsia" w:asciiTheme="minorEastAsia" w:hAnsiTheme="minorEastAsia" w:eastAsiaTheme="minorEastAsia"/>
          <w:sz w:val="24"/>
        </w:rPr>
        <w:t>能初步掌握小提琴换把技术，尤其第二、第三把，做到换把正确、指法正确、指法正确，左右手配合自如。</w:t>
      </w:r>
    </w:p>
    <w:p w14:paraId="29AD9F8A">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8</w:t>
      </w:r>
      <w:r>
        <w:rPr>
          <w:rFonts w:hint="eastAsia" w:asciiTheme="minorEastAsia" w:hAnsiTheme="minorEastAsia" w:eastAsiaTheme="minorEastAsia"/>
          <w:sz w:val="24"/>
        </w:rPr>
        <w:t>首以上练习曲，并掌握每首练习曲的演奏要领，达到相应的速度。</w:t>
      </w:r>
    </w:p>
    <w:p w14:paraId="04CE3E9D">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首以上乐曲，综合运用学过的演奏技巧，准确地表达音乐，能较好地把握节奏音准，线条流畅，左右手配合较好。</w:t>
      </w:r>
    </w:p>
    <w:p w14:paraId="00467F6D">
      <w:pPr>
        <w:spacing w:line="360" w:lineRule="auto"/>
        <w:ind w:firstLine="562" w:firstLineChars="200"/>
        <w:rPr>
          <w:rFonts w:asciiTheme="minorEastAsia" w:hAnsiTheme="minorEastAsia" w:eastAsiaTheme="minorEastAsia"/>
          <w:b/>
          <w:sz w:val="28"/>
          <w:szCs w:val="28"/>
        </w:rPr>
      </w:pPr>
    </w:p>
    <w:p w14:paraId="44C18C99">
      <w:pPr>
        <w:spacing w:line="360" w:lineRule="auto"/>
        <w:ind w:firstLine="562" w:firstLineChars="200"/>
        <w:rPr>
          <w:rFonts w:asciiTheme="minorEastAsia" w:hAnsiTheme="minorEastAsia" w:eastAsiaTheme="minorEastAsia"/>
          <w:b/>
          <w:sz w:val="28"/>
          <w:szCs w:val="28"/>
        </w:rPr>
      </w:pPr>
    </w:p>
    <w:p w14:paraId="60FDB383">
      <w:pPr>
        <w:spacing w:line="360" w:lineRule="auto"/>
        <w:ind w:firstLine="422" w:firstLineChars="150"/>
        <w:outlineLvl w:val="0"/>
        <w:rPr>
          <w:rFonts w:ascii="宋体" w:hAnsi="宋体"/>
          <w:b/>
          <w:sz w:val="28"/>
          <w:szCs w:val="28"/>
        </w:rPr>
      </w:pPr>
      <w:bookmarkStart w:id="67" w:name="_Toc6216"/>
      <w:bookmarkStart w:id="68" w:name="_Toc23593"/>
      <w:r>
        <w:rPr>
          <w:rFonts w:hint="eastAsia" w:ascii="宋体" w:hAnsi="宋体"/>
          <w:b/>
          <w:sz w:val="28"/>
          <w:szCs w:val="28"/>
        </w:rPr>
        <w:t>（二）课程目标与专业毕业要求的关系</w:t>
      </w:r>
      <w:bookmarkEnd w:id="67"/>
      <w:bookmarkEnd w:id="68"/>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AAB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2237D71C">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课程目标</w:t>
            </w:r>
          </w:p>
        </w:tc>
        <w:tc>
          <w:tcPr>
            <w:tcW w:w="2223" w:type="dxa"/>
            <w:vAlign w:val="center"/>
          </w:tcPr>
          <w:p w14:paraId="534415ED">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w:t>
            </w:r>
          </w:p>
        </w:tc>
        <w:tc>
          <w:tcPr>
            <w:tcW w:w="4977" w:type="dxa"/>
            <w:vAlign w:val="center"/>
          </w:tcPr>
          <w:p w14:paraId="760A0D3F">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支撑的毕业要求指标点</w:t>
            </w:r>
          </w:p>
        </w:tc>
      </w:tr>
      <w:tr w14:paraId="5627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07DE882">
            <w:pPr>
              <w:keepNext w:val="0"/>
              <w:keepLines w:val="0"/>
              <w:suppressLineNumbers w:val="0"/>
              <w:spacing w:before="0" w:beforeAutospacing="0" w:after="0" w:afterAutospacing="0"/>
              <w:ind w:left="0" w:right="0"/>
              <w:rPr>
                <w:rFonts w:hint="default" w:ascii="宋体" w:hAnsi="宋体" w:cs="宋体"/>
                <w:bCs/>
                <w:color w:val="000000"/>
                <w:szCs w:val="21"/>
              </w:rPr>
            </w:pPr>
            <w:r>
              <w:rPr>
                <w:rFonts w:hint="eastAsia" w:ascii="宋体" w:hAnsi="宋体" w:cs="宋体"/>
                <w:bCs/>
                <w:color w:val="000000"/>
                <w:szCs w:val="21"/>
              </w:rPr>
              <w:t>课程目标1-</w:t>
            </w:r>
            <w:r>
              <w:rPr>
                <w:rFonts w:hint="default" w:ascii="宋体" w:hAnsi="宋体" w:cs="宋体"/>
                <w:bCs/>
                <w:color w:val="000000"/>
                <w:szCs w:val="21"/>
              </w:rPr>
              <w:t>4</w:t>
            </w:r>
          </w:p>
        </w:tc>
        <w:tc>
          <w:tcPr>
            <w:tcW w:w="2223" w:type="dxa"/>
            <w:vAlign w:val="center"/>
          </w:tcPr>
          <w:p w14:paraId="494D6CF6">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w:t>
            </w:r>
            <w:r>
              <w:rPr>
                <w:rFonts w:hint="default" w:ascii="宋体" w:hAnsi="宋体"/>
                <w:color w:val="000000"/>
                <w:kern w:val="0"/>
                <w:szCs w:val="21"/>
              </w:rPr>
              <w:t>3.</w:t>
            </w:r>
            <w:r>
              <w:rPr>
                <w:rFonts w:hint="eastAsia" w:ascii="宋体" w:hAnsi="宋体"/>
                <w:color w:val="000000"/>
                <w:kern w:val="0"/>
                <w:szCs w:val="21"/>
              </w:rPr>
              <w:t>学科素养</w:t>
            </w:r>
          </w:p>
          <w:p w14:paraId="3A59F9E0">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01CC3758">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30872C1">
            <w:pPr>
              <w:keepNext w:val="0"/>
              <w:keepLines w:val="0"/>
              <w:suppressLineNumbers w:val="0"/>
              <w:spacing w:before="0" w:beforeAutospacing="0" w:after="0" w:afterAutospacing="0"/>
              <w:ind w:left="0" w:right="0"/>
              <w:rPr>
                <w:rFonts w:hint="default"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2066CB8D">
      <w:pPr>
        <w:spacing w:line="360" w:lineRule="auto"/>
        <w:ind w:firstLine="562" w:firstLineChars="200"/>
        <w:rPr>
          <w:rFonts w:asciiTheme="minorEastAsia" w:hAnsiTheme="minorEastAsia" w:eastAsiaTheme="minorEastAsia"/>
          <w:b/>
          <w:sz w:val="28"/>
          <w:szCs w:val="28"/>
        </w:rPr>
      </w:pPr>
    </w:p>
    <w:p w14:paraId="5368C6AF">
      <w:pPr>
        <w:spacing w:line="360" w:lineRule="auto"/>
        <w:ind w:firstLine="422" w:firstLineChars="150"/>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742"/>
        <w:gridCol w:w="1079"/>
        <w:gridCol w:w="2375"/>
        <w:gridCol w:w="1455"/>
        <w:gridCol w:w="548"/>
      </w:tblGrid>
      <w:tr w14:paraId="4C51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1413" w:type="dxa"/>
            <w:vAlign w:val="center"/>
          </w:tcPr>
          <w:p w14:paraId="759AFFB0">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知识</w:t>
            </w:r>
          </w:p>
          <w:p w14:paraId="564FF427">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单元</w:t>
            </w:r>
          </w:p>
        </w:tc>
        <w:tc>
          <w:tcPr>
            <w:tcW w:w="1843" w:type="dxa"/>
            <w:vAlign w:val="center"/>
          </w:tcPr>
          <w:p w14:paraId="545667B0">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知识点</w:t>
            </w:r>
          </w:p>
        </w:tc>
        <w:tc>
          <w:tcPr>
            <w:tcW w:w="1134" w:type="dxa"/>
            <w:vAlign w:val="center"/>
          </w:tcPr>
          <w:p w14:paraId="11D4BDE1">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对应</w:t>
            </w:r>
          </w:p>
          <w:p w14:paraId="29852CA4">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课程目标</w:t>
            </w:r>
          </w:p>
        </w:tc>
        <w:tc>
          <w:tcPr>
            <w:tcW w:w="2551" w:type="dxa"/>
            <w:vAlign w:val="center"/>
          </w:tcPr>
          <w:p w14:paraId="750E697D">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预期学习成效</w:t>
            </w:r>
          </w:p>
        </w:tc>
        <w:tc>
          <w:tcPr>
            <w:tcW w:w="1559" w:type="dxa"/>
            <w:vAlign w:val="center"/>
          </w:tcPr>
          <w:p w14:paraId="44F1DF6A">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实现环节</w:t>
            </w:r>
          </w:p>
        </w:tc>
        <w:tc>
          <w:tcPr>
            <w:tcW w:w="560" w:type="dxa"/>
            <w:vAlign w:val="center"/>
          </w:tcPr>
          <w:p w14:paraId="0E14BADB">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学时</w:t>
            </w:r>
          </w:p>
        </w:tc>
      </w:tr>
      <w:tr w14:paraId="005F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5D49AD50">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1.</w:t>
            </w:r>
            <w:r>
              <w:rPr>
                <w:rFonts w:hint="eastAsia" w:eastAsiaTheme="minorEastAsia"/>
                <w:szCs w:val="21"/>
              </w:rPr>
              <w:t>基本练习</w:t>
            </w:r>
          </w:p>
        </w:tc>
        <w:tc>
          <w:tcPr>
            <w:tcW w:w="1843" w:type="dxa"/>
            <w:vAlign w:val="center"/>
          </w:tcPr>
          <w:p w14:paraId="6E8AB42B">
            <w:pPr>
              <w:keepNext w:val="0"/>
              <w:keepLines w:val="0"/>
              <w:suppressLineNumbers w:val="0"/>
              <w:spacing w:before="0" w:beforeAutospacing="0" w:after="0" w:afterAutospacing="0"/>
              <w:ind w:left="0" w:right="0"/>
              <w:jc w:val="left"/>
              <w:rPr>
                <w:rFonts w:hint="default" w:eastAsiaTheme="minorEastAsia"/>
                <w:szCs w:val="21"/>
              </w:rPr>
            </w:pPr>
            <w:r>
              <w:rPr>
                <w:rFonts w:hint="default" w:eastAsiaTheme="minorEastAsia"/>
                <w:szCs w:val="21"/>
              </w:rPr>
              <w:t>（1）</w:t>
            </w:r>
            <w:r>
              <w:rPr>
                <w:rFonts w:hint="eastAsia" w:eastAsiaTheme="minorEastAsia"/>
                <w:szCs w:val="21"/>
              </w:rPr>
              <w:t>音阶</w:t>
            </w:r>
          </w:p>
          <w:p w14:paraId="529CC816">
            <w:pPr>
              <w:keepNext w:val="0"/>
              <w:keepLines w:val="0"/>
              <w:suppressLineNumbers w:val="0"/>
              <w:spacing w:before="0" w:beforeAutospacing="0" w:after="0" w:afterAutospacing="0"/>
              <w:ind w:left="0" w:right="0"/>
              <w:jc w:val="left"/>
              <w:rPr>
                <w:rFonts w:hint="eastAsia" w:eastAsiaTheme="minorEastAsia"/>
                <w:szCs w:val="21"/>
              </w:rPr>
            </w:pPr>
            <w:r>
              <w:rPr>
                <w:rFonts w:hint="eastAsia" w:eastAsiaTheme="minorEastAsia"/>
                <w:szCs w:val="21"/>
              </w:rPr>
              <w:t>（2）琶音</w:t>
            </w:r>
          </w:p>
        </w:tc>
        <w:tc>
          <w:tcPr>
            <w:tcW w:w="1134" w:type="dxa"/>
            <w:vAlign w:val="center"/>
          </w:tcPr>
          <w:p w14:paraId="63B4DE8A">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课程目标1</w:t>
            </w:r>
          </w:p>
        </w:tc>
        <w:tc>
          <w:tcPr>
            <w:tcW w:w="2551" w:type="dxa"/>
            <w:vAlign w:val="center"/>
          </w:tcPr>
          <w:p w14:paraId="36A6E0E5">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掌握初步的两个八度音阶琶音。通过练习，巩固换把、二把位、三把位的换把技术。</w:t>
            </w:r>
          </w:p>
          <w:p w14:paraId="3AE44258">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了解琶音的概念与种类，掌握换把琶音的演奏方式与进行规律，体会左右手的协调配合与手指力量的转移。</w:t>
            </w:r>
          </w:p>
          <w:p w14:paraId="7FC13754">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通过练习，能听辨出绝对音准，并独立通过改变指位来修正不准确的音。</w:t>
            </w:r>
          </w:p>
        </w:tc>
        <w:tc>
          <w:tcPr>
            <w:tcW w:w="1559" w:type="dxa"/>
            <w:vAlign w:val="center"/>
          </w:tcPr>
          <w:p w14:paraId="3274947E">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3D716CBB">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43651C4C">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18FB6BB3">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6</w:t>
            </w:r>
          </w:p>
        </w:tc>
      </w:tr>
      <w:tr w14:paraId="13F5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50DC7248">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换把技术</w:t>
            </w:r>
            <w:r>
              <w:rPr>
                <w:rFonts w:hint="default" w:eastAsiaTheme="minorEastAsia"/>
                <w:szCs w:val="21"/>
              </w:rPr>
              <w:t>I</w:t>
            </w:r>
          </w:p>
        </w:tc>
        <w:tc>
          <w:tcPr>
            <w:tcW w:w="1843" w:type="dxa"/>
            <w:vAlign w:val="center"/>
          </w:tcPr>
          <w:p w14:paraId="610535B9">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w:t>
            </w:r>
            <w:r>
              <w:rPr>
                <w:rFonts w:hint="eastAsia" w:eastAsiaTheme="minorEastAsia"/>
                <w:szCs w:val="21"/>
              </w:rPr>
              <w:t>了解换把的含义以及重要性。</w:t>
            </w:r>
          </w:p>
          <w:p w14:paraId="1FEADC11">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w:t>
            </w:r>
            <w:r>
              <w:rPr>
                <w:rFonts w:hint="eastAsia" w:eastAsiaTheme="minorEastAsia"/>
                <w:szCs w:val="21"/>
              </w:rPr>
              <w:t>初步学习二把位和三把位的换把方法。</w:t>
            </w:r>
          </w:p>
          <w:p w14:paraId="10093432">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（3）换把时的手型要点。</w:t>
            </w:r>
          </w:p>
          <w:p w14:paraId="34190D06">
            <w:pPr>
              <w:keepNext w:val="0"/>
              <w:keepLines w:val="0"/>
              <w:suppressLineNumbers w:val="0"/>
              <w:spacing w:before="0" w:beforeAutospacing="0" w:after="0" w:afterAutospacing="0"/>
              <w:ind w:left="0" w:right="0"/>
              <w:jc w:val="left"/>
              <w:rPr>
                <w:rFonts w:hint="default" w:eastAsiaTheme="minorEastAsia"/>
                <w:szCs w:val="21"/>
              </w:rPr>
            </w:pPr>
          </w:p>
        </w:tc>
        <w:tc>
          <w:tcPr>
            <w:tcW w:w="1134" w:type="dxa"/>
            <w:vAlign w:val="center"/>
          </w:tcPr>
          <w:p w14:paraId="401562FD">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w:t>
            </w:r>
            <w:r>
              <w:rPr>
                <w:rFonts w:hint="eastAsia" w:eastAsiaTheme="minorEastAsia"/>
                <w:szCs w:val="21"/>
              </w:rPr>
              <w:t>2</w:t>
            </w:r>
          </w:p>
        </w:tc>
        <w:tc>
          <w:tcPr>
            <w:tcW w:w="2551" w:type="dxa"/>
            <w:vAlign w:val="center"/>
          </w:tcPr>
          <w:p w14:paraId="5FCBB98B">
            <w:pPr>
              <w:keepNext w:val="0"/>
              <w:keepLines w:val="0"/>
              <w:suppressLineNumbers w:val="0"/>
              <w:spacing w:before="0" w:beforeAutospacing="0" w:after="0" w:afterAutospacing="0"/>
              <w:ind w:left="0" w:right="0"/>
              <w:rPr>
                <w:rFonts w:hint="default" w:eastAsiaTheme="minorEastAsia"/>
                <w:b/>
                <w:szCs w:val="21"/>
              </w:rPr>
            </w:pPr>
            <w:r>
              <w:rPr>
                <w:rFonts w:hint="eastAsia" w:eastAsiaTheme="minorEastAsia"/>
                <w:szCs w:val="21"/>
              </w:rPr>
              <w:t>1</w:t>
            </w:r>
            <w:r>
              <w:rPr>
                <w:rFonts w:hint="default" w:eastAsiaTheme="minorEastAsia"/>
                <w:szCs w:val="21"/>
              </w:rPr>
              <w:t>.</w:t>
            </w:r>
            <w:r>
              <w:rPr>
                <w:rFonts w:hint="eastAsia" w:eastAsiaTheme="minorEastAsia"/>
                <w:szCs w:val="21"/>
              </w:rPr>
              <w:t>通过了解换把的含义、重要性，掌握换把动作，能熟练地从第一把位换至第二把位以及三把位。</w:t>
            </w:r>
          </w:p>
          <w:p w14:paraId="2599EC41">
            <w:pPr>
              <w:keepNext w:val="0"/>
              <w:keepLines w:val="0"/>
              <w:suppressLineNumbers w:val="0"/>
              <w:spacing w:before="0" w:beforeAutospacing="0" w:after="0" w:afterAutospacing="0"/>
              <w:ind w:left="0" w:right="0"/>
              <w:rPr>
                <w:rFonts w:hint="default" w:eastAsiaTheme="minorEastAsia"/>
                <w:b/>
                <w:szCs w:val="21"/>
              </w:rPr>
            </w:pPr>
            <w:r>
              <w:rPr>
                <w:rFonts w:hint="eastAsia" w:eastAsiaTheme="minorEastAsia"/>
                <w:szCs w:val="21"/>
              </w:rPr>
              <w:t>2</w:t>
            </w:r>
            <w:r>
              <w:rPr>
                <w:rFonts w:hint="default" w:eastAsiaTheme="minorEastAsia"/>
                <w:szCs w:val="21"/>
              </w:rPr>
              <w:t>.</w:t>
            </w:r>
            <w:r>
              <w:rPr>
                <w:rFonts w:hint="eastAsia" w:eastAsiaTheme="minorEastAsia"/>
                <w:szCs w:val="21"/>
              </w:rPr>
              <w:t>换把时注意左手虎口、大拇指的放松，通过慢速的换把体会滑动的感觉。</w:t>
            </w:r>
          </w:p>
          <w:p w14:paraId="1D093C87">
            <w:pPr>
              <w:keepNext w:val="0"/>
              <w:keepLines w:val="0"/>
              <w:suppressLineNumbers w:val="0"/>
              <w:spacing w:before="0" w:beforeAutospacing="0" w:after="0" w:afterAutospacing="0"/>
              <w:ind w:left="0" w:right="0"/>
              <w:rPr>
                <w:rFonts w:hint="default" w:eastAsiaTheme="minorEastAsia"/>
                <w:b/>
                <w:szCs w:val="21"/>
              </w:rPr>
            </w:pPr>
            <w:r>
              <w:rPr>
                <w:rFonts w:hint="eastAsia" w:eastAsiaTheme="minorEastAsia"/>
                <w:szCs w:val="21"/>
              </w:rPr>
              <w:t>3</w:t>
            </w:r>
            <w:r>
              <w:rPr>
                <w:rFonts w:hint="default" w:eastAsiaTheme="minorEastAsia"/>
                <w:szCs w:val="21"/>
              </w:rPr>
              <w:t>.</w:t>
            </w:r>
            <w:r>
              <w:rPr>
                <w:rFonts w:hint="eastAsia" w:eastAsiaTheme="minorEastAsia"/>
                <w:szCs w:val="21"/>
              </w:rPr>
              <w:t>学会滑指，一种有过渡音的换把方法。</w:t>
            </w:r>
          </w:p>
          <w:p w14:paraId="0663C264">
            <w:pPr>
              <w:keepNext w:val="0"/>
              <w:keepLines w:val="0"/>
              <w:suppressLineNumbers w:val="0"/>
              <w:spacing w:before="0" w:beforeAutospacing="0" w:after="0" w:afterAutospacing="0"/>
              <w:ind w:left="0" w:right="0"/>
              <w:rPr>
                <w:rFonts w:hint="default" w:eastAsiaTheme="minorEastAsia"/>
                <w:b/>
                <w:szCs w:val="21"/>
              </w:rPr>
            </w:pPr>
            <w:r>
              <w:rPr>
                <w:rFonts w:hint="eastAsia" w:eastAsiaTheme="minorEastAsia"/>
                <w:szCs w:val="21"/>
              </w:rPr>
              <w:t>4</w:t>
            </w:r>
            <w:r>
              <w:rPr>
                <w:rFonts w:hint="default" w:eastAsiaTheme="minorEastAsia"/>
                <w:szCs w:val="21"/>
              </w:rPr>
              <w:t>.</w:t>
            </w:r>
            <w:r>
              <w:rPr>
                <w:rFonts w:hint="eastAsia" w:eastAsiaTheme="minorEastAsia"/>
                <w:szCs w:val="21"/>
              </w:rPr>
              <w:t>在掌握滑指换把的基础上，掌握移指。</w:t>
            </w:r>
          </w:p>
          <w:p w14:paraId="3C252469">
            <w:pPr>
              <w:keepNext w:val="0"/>
              <w:keepLines w:val="0"/>
              <w:suppressLineNumbers w:val="0"/>
              <w:spacing w:before="0" w:beforeAutospacing="0" w:after="0" w:afterAutospacing="0"/>
              <w:ind w:left="0" w:right="0"/>
              <w:rPr>
                <w:rFonts w:hint="default" w:eastAsiaTheme="minorEastAsia"/>
                <w:b/>
                <w:szCs w:val="21"/>
              </w:rPr>
            </w:pPr>
            <w:r>
              <w:rPr>
                <w:rFonts w:hint="eastAsia" w:eastAsiaTheme="minorEastAsia"/>
                <w:szCs w:val="21"/>
              </w:rPr>
              <w:t>5</w:t>
            </w:r>
            <w:r>
              <w:rPr>
                <w:rFonts w:hint="default" w:eastAsiaTheme="minorEastAsia"/>
                <w:szCs w:val="21"/>
              </w:rPr>
              <w:t>.</w:t>
            </w:r>
            <w:r>
              <w:rPr>
                <w:rFonts w:hint="eastAsia" w:eastAsiaTheme="minorEastAsia"/>
                <w:szCs w:val="21"/>
              </w:rPr>
              <w:t>通过练习C大调音阶琶音，训练换把技术，换把时保持正确的手型。</w:t>
            </w:r>
          </w:p>
          <w:p w14:paraId="0F836C83">
            <w:pPr>
              <w:keepNext w:val="0"/>
              <w:keepLines w:val="0"/>
              <w:suppressLineNumbers w:val="0"/>
              <w:spacing w:before="0" w:beforeAutospacing="0" w:after="0" w:afterAutospacing="0"/>
              <w:ind w:left="0" w:right="0"/>
              <w:rPr>
                <w:rFonts w:hint="eastAsia" w:eastAsiaTheme="minorEastAsia"/>
                <w:szCs w:val="21"/>
              </w:rPr>
            </w:pPr>
          </w:p>
        </w:tc>
        <w:tc>
          <w:tcPr>
            <w:tcW w:w="1559" w:type="dxa"/>
            <w:vAlign w:val="center"/>
          </w:tcPr>
          <w:p w14:paraId="0732BAFC">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403C1769">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3FE6A6F2">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4.单元测验</w:t>
            </w:r>
          </w:p>
        </w:tc>
        <w:tc>
          <w:tcPr>
            <w:tcW w:w="560" w:type="dxa"/>
            <w:vAlign w:val="center"/>
          </w:tcPr>
          <w:p w14:paraId="0E9F6516">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8</w:t>
            </w:r>
          </w:p>
        </w:tc>
      </w:tr>
      <w:tr w14:paraId="00F2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6821A7E2">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作品选奏</w:t>
            </w:r>
          </w:p>
        </w:tc>
        <w:tc>
          <w:tcPr>
            <w:tcW w:w="1843" w:type="dxa"/>
            <w:vAlign w:val="center"/>
          </w:tcPr>
          <w:p w14:paraId="33E70D47">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（1）练习曲</w:t>
            </w:r>
          </w:p>
          <w:p w14:paraId="41F52716">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《沃尔法特小提琴练习曲6</w:t>
            </w:r>
            <w:r>
              <w:rPr>
                <w:rFonts w:hint="default" w:eastAsiaTheme="minorEastAsia"/>
                <w:szCs w:val="21"/>
              </w:rPr>
              <w:t>0</w:t>
            </w:r>
            <w:r>
              <w:rPr>
                <w:rFonts w:hint="eastAsia" w:eastAsiaTheme="minorEastAsia"/>
                <w:szCs w:val="21"/>
              </w:rPr>
              <w:t>首》若干。</w:t>
            </w:r>
          </w:p>
          <w:p w14:paraId="74E9415B">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（2）乐曲</w:t>
            </w:r>
          </w:p>
          <w:p w14:paraId="337D37CC">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《乌克兰民歌》、《G大调小步舞曲》、《第二号小步舞曲》、《日落》、《布列舞曲》、 《G小调小步舞曲》、《牧歌》、《嘎达梅林》、《运动员进行曲》、《森吉德玛》、《雨打芭蕉》、 《四渡赤水出奇兵》、《听爷爷讲故事》等。</w:t>
            </w:r>
          </w:p>
          <w:p w14:paraId="65D24AC6">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（3）协奏曲</w:t>
            </w:r>
          </w:p>
          <w:p w14:paraId="67C5F55D">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《里亭格b小调协奏曲第三乐章》</w:t>
            </w:r>
          </w:p>
        </w:tc>
        <w:tc>
          <w:tcPr>
            <w:tcW w:w="1134" w:type="dxa"/>
            <w:vAlign w:val="center"/>
          </w:tcPr>
          <w:p w14:paraId="3062ECA5">
            <w:pPr>
              <w:keepNext w:val="0"/>
              <w:keepLines w:val="0"/>
              <w:suppressLineNumbers w:val="0"/>
              <w:spacing w:before="0" w:beforeAutospacing="0" w:after="0" w:afterAutospacing="0"/>
              <w:ind w:left="0" w:right="0"/>
              <w:jc w:val="center"/>
              <w:rPr>
                <w:rFonts w:hint="default" w:eastAsiaTheme="minorEastAsia"/>
                <w:szCs w:val="21"/>
              </w:rPr>
            </w:pPr>
          </w:p>
          <w:p w14:paraId="5E1D3315">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课程目标</w:t>
            </w:r>
            <w:r>
              <w:rPr>
                <w:rFonts w:hint="eastAsia" w:eastAsiaTheme="minorEastAsia"/>
                <w:szCs w:val="21"/>
              </w:rPr>
              <w:t>3、4</w:t>
            </w:r>
          </w:p>
        </w:tc>
        <w:tc>
          <w:tcPr>
            <w:tcW w:w="2551" w:type="dxa"/>
            <w:vAlign w:val="center"/>
          </w:tcPr>
          <w:p w14:paraId="40DC85CF">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演奏姿势准确。</w:t>
            </w:r>
          </w:p>
          <w:p w14:paraId="6706210D">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能按照乐谱的要求较熟练地演奏上述乐曲。</w:t>
            </w:r>
          </w:p>
          <w:p w14:paraId="712EDB2B">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能将小提琴基本的左右手技法初步运用到实际乐曲演奏中。</w:t>
            </w:r>
          </w:p>
          <w:p w14:paraId="2D9AEC98">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4</w:t>
            </w:r>
            <w:r>
              <w:rPr>
                <w:rFonts w:hint="default" w:eastAsiaTheme="minorEastAsia"/>
                <w:szCs w:val="21"/>
              </w:rPr>
              <w:t>.</w:t>
            </w:r>
            <w:r>
              <w:rPr>
                <w:rFonts w:hint="eastAsia" w:eastAsiaTheme="minorEastAsia"/>
                <w:szCs w:val="21"/>
              </w:rPr>
              <w:t>掌握乐曲的正确音准、节奏、速度、表情记号等。</w:t>
            </w:r>
          </w:p>
          <w:p w14:paraId="2B735352">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5</w:t>
            </w:r>
            <w:r>
              <w:rPr>
                <w:rFonts w:hint="default" w:eastAsiaTheme="minorEastAsia"/>
                <w:szCs w:val="21"/>
              </w:rPr>
              <w:t>.</w:t>
            </w:r>
            <w:r>
              <w:rPr>
                <w:rFonts w:hint="eastAsia" w:eastAsiaTheme="minorEastAsia"/>
                <w:szCs w:val="21"/>
              </w:rPr>
              <w:t>能运用所学演奏技巧，较完整地表现出乐曲所蕴含的情感、内容。</w:t>
            </w:r>
          </w:p>
          <w:p w14:paraId="02502AF0">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6</w:t>
            </w:r>
            <w:r>
              <w:rPr>
                <w:rFonts w:hint="default" w:eastAsiaTheme="minorEastAsia"/>
                <w:szCs w:val="21"/>
              </w:rPr>
              <w:t>.</w:t>
            </w:r>
            <w:r>
              <w:rPr>
                <w:rFonts w:hint="eastAsia" w:eastAsiaTheme="minorEastAsia"/>
                <w:szCs w:val="21"/>
              </w:rPr>
              <w:t>通过练习手指灵活、手指伸展、手指颗粒性的曲目，使左手手指更有力量和独立性，为后续演奏更艰深的音乐作品做准备。</w:t>
            </w:r>
          </w:p>
          <w:p w14:paraId="360797FF">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7</w:t>
            </w:r>
            <w:r>
              <w:rPr>
                <w:rFonts w:hint="default" w:eastAsiaTheme="minorEastAsia"/>
                <w:szCs w:val="21"/>
              </w:rPr>
              <w:t>.</w:t>
            </w:r>
            <w:r>
              <w:rPr>
                <w:rFonts w:hint="eastAsia" w:eastAsiaTheme="minorEastAsia"/>
                <w:szCs w:val="21"/>
              </w:rPr>
              <w:t>熟练运用正确的发音方式，演奏出高质量的音。</w:t>
            </w:r>
          </w:p>
        </w:tc>
        <w:tc>
          <w:tcPr>
            <w:tcW w:w="1559" w:type="dxa"/>
            <w:vAlign w:val="center"/>
          </w:tcPr>
          <w:p w14:paraId="5C5ED7B1">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3D859B22">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499D4E87">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32DA6F74">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1</w:t>
            </w:r>
            <w:r>
              <w:rPr>
                <w:rFonts w:hint="default" w:eastAsiaTheme="minorEastAsia"/>
                <w:szCs w:val="21"/>
              </w:rPr>
              <w:t>8</w:t>
            </w:r>
          </w:p>
        </w:tc>
      </w:tr>
    </w:tbl>
    <w:p w14:paraId="65FAA5BC">
      <w:pPr>
        <w:spacing w:line="360" w:lineRule="auto"/>
        <w:ind w:firstLine="480" w:firstLineChars="200"/>
        <w:rPr>
          <w:rFonts w:hint="eastAsia" w:asciiTheme="minorEastAsia" w:hAnsiTheme="minorEastAsia" w:eastAsiaTheme="minorEastAsia"/>
          <w:b/>
          <w:sz w:val="28"/>
          <w:szCs w:val="28"/>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4D5F1300">
      <w:pPr>
        <w:spacing w:line="360" w:lineRule="auto"/>
        <w:ind w:firstLine="562" w:firstLineChars="200"/>
        <w:rPr>
          <w:rFonts w:hint="eastAsia" w:asciiTheme="minorEastAsia" w:hAnsiTheme="minorEastAsia" w:eastAsiaTheme="minorEastAsia"/>
          <w:b/>
          <w:sz w:val="28"/>
          <w:szCs w:val="28"/>
        </w:rPr>
      </w:pPr>
    </w:p>
    <w:p w14:paraId="36C0A39C">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17515B69">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272C866A">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722D5DFB">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42"/>
        <w:gridCol w:w="1042"/>
        <w:gridCol w:w="1042"/>
        <w:gridCol w:w="1042"/>
        <w:gridCol w:w="1042"/>
        <w:gridCol w:w="1042"/>
        <w:gridCol w:w="634"/>
      </w:tblGrid>
      <w:tr w14:paraId="4CC4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AB4FCA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w:t>
            </w:r>
          </w:p>
        </w:tc>
        <w:tc>
          <w:tcPr>
            <w:tcW w:w="0" w:type="auto"/>
            <w:gridSpan w:val="6"/>
            <w:vAlign w:val="center"/>
          </w:tcPr>
          <w:p w14:paraId="3C4D21E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评价与成绩评定方法</w:t>
            </w:r>
          </w:p>
        </w:tc>
        <w:tc>
          <w:tcPr>
            <w:tcW w:w="0" w:type="auto"/>
            <w:vMerge w:val="restart"/>
            <w:vAlign w:val="center"/>
          </w:tcPr>
          <w:p w14:paraId="761989B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分值</w:t>
            </w:r>
          </w:p>
        </w:tc>
      </w:tr>
      <w:tr w14:paraId="27A8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2B3E043">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39AF272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平时作业</w:t>
            </w:r>
          </w:p>
        </w:tc>
        <w:tc>
          <w:tcPr>
            <w:tcW w:w="0" w:type="auto"/>
            <w:vAlign w:val="center"/>
          </w:tcPr>
          <w:p w14:paraId="0F7EFC6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课堂表现</w:t>
            </w:r>
          </w:p>
        </w:tc>
        <w:tc>
          <w:tcPr>
            <w:tcW w:w="0" w:type="auto"/>
            <w:vAlign w:val="center"/>
          </w:tcPr>
          <w:p w14:paraId="15A6F74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单元测验</w:t>
            </w:r>
          </w:p>
        </w:tc>
        <w:tc>
          <w:tcPr>
            <w:tcW w:w="0" w:type="auto"/>
            <w:vAlign w:val="center"/>
          </w:tcPr>
          <w:p w14:paraId="416A420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个人展示</w:t>
            </w:r>
          </w:p>
        </w:tc>
        <w:tc>
          <w:tcPr>
            <w:tcW w:w="0" w:type="auto"/>
            <w:vAlign w:val="center"/>
          </w:tcPr>
          <w:p w14:paraId="2473E67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期末考试</w:t>
            </w:r>
          </w:p>
        </w:tc>
        <w:tc>
          <w:tcPr>
            <w:tcW w:w="0" w:type="auto"/>
          </w:tcPr>
          <w:p w14:paraId="0D5CB6C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自主学习</w:t>
            </w:r>
          </w:p>
        </w:tc>
        <w:tc>
          <w:tcPr>
            <w:tcW w:w="0" w:type="auto"/>
            <w:vMerge w:val="continue"/>
            <w:vAlign w:val="center"/>
          </w:tcPr>
          <w:p w14:paraId="38DD94F7">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14:paraId="0C18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85A119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课程目标1</w:t>
            </w:r>
          </w:p>
        </w:tc>
        <w:tc>
          <w:tcPr>
            <w:tcW w:w="0" w:type="auto"/>
            <w:vAlign w:val="center"/>
          </w:tcPr>
          <w:p w14:paraId="0261D32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7DEE5E5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CA58A3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5B45EA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3A13F5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C077EF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069E907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07C8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F04A6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课程目标2</w:t>
            </w:r>
          </w:p>
        </w:tc>
        <w:tc>
          <w:tcPr>
            <w:tcW w:w="0" w:type="auto"/>
            <w:vAlign w:val="center"/>
          </w:tcPr>
          <w:p w14:paraId="476299B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CB10FC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FB7F60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F663A1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FD066F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90BECE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98B159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78BB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6FBDC1">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课程目标3</w:t>
            </w:r>
          </w:p>
        </w:tc>
        <w:tc>
          <w:tcPr>
            <w:tcW w:w="0" w:type="auto"/>
          </w:tcPr>
          <w:p w14:paraId="6BCF580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0C70BFE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5C7E3BE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71CD285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6690A0F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557CE39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3344EAE">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082A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4330DF2">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课程目标4</w:t>
            </w:r>
          </w:p>
        </w:tc>
        <w:tc>
          <w:tcPr>
            <w:tcW w:w="0" w:type="auto"/>
          </w:tcPr>
          <w:p w14:paraId="75AACFD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4F507A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734999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77F6227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894B71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C4116C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813517E">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231A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DAE6E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合计</w:t>
            </w:r>
          </w:p>
        </w:tc>
        <w:tc>
          <w:tcPr>
            <w:tcW w:w="0" w:type="auto"/>
            <w:vAlign w:val="center"/>
          </w:tcPr>
          <w:p w14:paraId="0FD97E6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25D2A4F0">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1D0E402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46C04ED8">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5A9D882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tcPr>
          <w:p w14:paraId="687D88F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32FCB0D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100</w:t>
            </w:r>
          </w:p>
        </w:tc>
      </w:tr>
    </w:tbl>
    <w:p w14:paraId="28D50F80">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4D5E1145">
      <w:pPr>
        <w:spacing w:line="360" w:lineRule="auto"/>
        <w:ind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2CC95358">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7FEB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8F1130">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评价方式</w:t>
            </w:r>
          </w:p>
        </w:tc>
        <w:tc>
          <w:tcPr>
            <w:tcW w:w="7141" w:type="dxa"/>
            <w:vAlign w:val="center"/>
          </w:tcPr>
          <w:p w14:paraId="05933D73">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评定细则</w:t>
            </w:r>
          </w:p>
        </w:tc>
        <w:tc>
          <w:tcPr>
            <w:tcW w:w="0" w:type="auto"/>
            <w:vAlign w:val="center"/>
          </w:tcPr>
          <w:p w14:paraId="7CA9248A">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占比</w:t>
            </w:r>
          </w:p>
        </w:tc>
      </w:tr>
      <w:tr w14:paraId="7943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1B6B21">
            <w:pPr>
              <w:keepNext w:val="0"/>
              <w:keepLines w:val="0"/>
              <w:suppressLineNumbers w:val="0"/>
              <w:spacing w:before="0" w:beforeAutospacing="0" w:after="0" w:afterAutospacing="0"/>
              <w:ind w:left="0" w:right="0"/>
              <w:rPr>
                <w:rFonts w:hint="default"/>
                <w:szCs w:val="21"/>
              </w:rPr>
            </w:pPr>
            <w:r>
              <w:rPr>
                <w:rFonts w:hint="eastAsia"/>
                <w:szCs w:val="21"/>
              </w:rPr>
              <w:t>平时作业</w:t>
            </w:r>
          </w:p>
        </w:tc>
        <w:tc>
          <w:tcPr>
            <w:tcW w:w="7141" w:type="dxa"/>
            <w:vAlign w:val="center"/>
          </w:tcPr>
          <w:p w14:paraId="06E99DF2">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其中课堂考勤占</w:t>
            </w:r>
            <w:r>
              <w:rPr>
                <w:rFonts w:hint="default"/>
                <w:szCs w:val="21"/>
              </w:rPr>
              <w:t>20%，平时还课占80%。</w:t>
            </w:r>
          </w:p>
          <w:p w14:paraId="4B5CEEEE">
            <w:pPr>
              <w:keepNext w:val="0"/>
              <w:keepLines w:val="0"/>
              <w:suppressLineNumbers w:val="0"/>
              <w:spacing w:before="0" w:beforeAutospacing="0" w:after="0" w:afterAutospacing="0" w:line="264" w:lineRule="auto"/>
              <w:ind w:left="0" w:right="0"/>
              <w:jc w:val="left"/>
              <w:rPr>
                <w:rFonts w:hint="eastAsia"/>
                <w:szCs w:val="21"/>
              </w:rPr>
            </w:pPr>
            <w:r>
              <w:rPr>
                <w:rFonts w:hint="eastAsia"/>
                <w:szCs w:val="21"/>
              </w:rPr>
              <w:t>课堂考勤：病假和事假一次扣</w:t>
            </w:r>
            <w:r>
              <w:rPr>
                <w:rFonts w:hint="default"/>
                <w:szCs w:val="21"/>
              </w:rPr>
              <w:t>5分，无故缺席一次扣10分，无故缺席累积达</w:t>
            </w:r>
            <w:r>
              <w:rPr>
                <w:rFonts w:hint="eastAsia"/>
                <w:szCs w:val="21"/>
              </w:rPr>
              <w:t>3</w:t>
            </w:r>
            <w:r>
              <w:rPr>
                <w:rFonts w:hint="default"/>
                <w:szCs w:val="21"/>
              </w:rPr>
              <w:t>次以上（不含</w:t>
            </w:r>
            <w:r>
              <w:rPr>
                <w:rFonts w:hint="eastAsia"/>
                <w:szCs w:val="21"/>
              </w:rPr>
              <w:t>3</w:t>
            </w:r>
            <w:r>
              <w:rPr>
                <w:rFonts w:hint="default"/>
                <w:szCs w:val="21"/>
              </w:rPr>
              <w:t>次）取消课程成绩。</w:t>
            </w:r>
          </w:p>
          <w:p w14:paraId="47470C22">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平时还课：完成每周布置的作业，演奏状态良好，动作自然放松，手型较好、音准节奏较好。平时还课成绩的平均分占总评成绩的40%。</w:t>
            </w:r>
          </w:p>
        </w:tc>
        <w:tc>
          <w:tcPr>
            <w:tcW w:w="0" w:type="auto"/>
            <w:vAlign w:val="center"/>
          </w:tcPr>
          <w:p w14:paraId="0BA94EDE">
            <w:pPr>
              <w:keepNext w:val="0"/>
              <w:keepLines w:val="0"/>
              <w:suppressLineNumbers w:val="0"/>
              <w:spacing w:before="0" w:beforeAutospacing="0" w:after="0" w:afterAutospacing="0"/>
              <w:ind w:left="0" w:right="0"/>
              <w:jc w:val="center"/>
              <w:rPr>
                <w:rFonts w:hint="default"/>
                <w:szCs w:val="21"/>
              </w:rPr>
            </w:pPr>
            <w:r>
              <w:rPr>
                <w:rFonts w:hint="default"/>
                <w:szCs w:val="21"/>
              </w:rPr>
              <w:t>4</w:t>
            </w:r>
            <w:r>
              <w:rPr>
                <w:rFonts w:hint="eastAsia"/>
                <w:szCs w:val="21"/>
              </w:rPr>
              <w:t>0%</w:t>
            </w:r>
          </w:p>
        </w:tc>
      </w:tr>
      <w:tr w14:paraId="7CF8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85D75D">
            <w:pPr>
              <w:keepNext w:val="0"/>
              <w:keepLines w:val="0"/>
              <w:suppressLineNumbers w:val="0"/>
              <w:spacing w:before="0" w:beforeAutospacing="0" w:after="0" w:afterAutospacing="0"/>
              <w:ind w:left="0" w:right="0"/>
              <w:rPr>
                <w:rFonts w:hint="default"/>
                <w:szCs w:val="21"/>
              </w:rPr>
            </w:pPr>
            <w:r>
              <w:rPr>
                <w:rFonts w:hint="eastAsia"/>
                <w:szCs w:val="21"/>
              </w:rPr>
              <w:t>期末成绩</w:t>
            </w:r>
          </w:p>
        </w:tc>
        <w:tc>
          <w:tcPr>
            <w:tcW w:w="7141" w:type="dxa"/>
            <w:vAlign w:val="center"/>
          </w:tcPr>
          <w:p w14:paraId="31A3DC88">
            <w:pPr>
              <w:keepNext w:val="0"/>
              <w:keepLines w:val="0"/>
              <w:widowControl/>
              <w:suppressLineNumbers w:val="0"/>
              <w:spacing w:before="0" w:beforeAutospacing="0" w:after="0" w:afterAutospacing="0" w:line="264" w:lineRule="auto"/>
              <w:ind w:left="0" w:right="0"/>
              <w:jc w:val="left"/>
              <w:rPr>
                <w:rFonts w:hint="eastAsia" w:ascii="宋体" w:hAnsi="宋体" w:cs="宋体"/>
                <w:color w:val="000000"/>
                <w:kern w:val="0"/>
                <w:szCs w:val="21"/>
                <w:lang w:bidi="ar"/>
              </w:rPr>
            </w:pPr>
            <w:r>
              <w:rPr>
                <w:rFonts w:hint="default" w:ascii="宋体"/>
                <w:szCs w:val="21"/>
              </w:rPr>
              <w:t>期</w:t>
            </w:r>
            <w:r>
              <w:rPr>
                <w:rFonts w:hint="eastAsia" w:ascii="宋体"/>
                <w:szCs w:val="21"/>
              </w:rPr>
              <w:t>末</w:t>
            </w:r>
            <w:r>
              <w:rPr>
                <w:rFonts w:hint="default"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76502DC3">
            <w:pPr>
              <w:keepNext w:val="0"/>
              <w:keepLines w:val="0"/>
              <w:suppressLineNumbers w:val="0"/>
              <w:spacing w:before="0" w:beforeAutospacing="0" w:after="0" w:afterAutospacing="0"/>
              <w:ind w:left="0" w:right="0"/>
              <w:jc w:val="center"/>
              <w:rPr>
                <w:rFonts w:hint="default"/>
                <w:szCs w:val="21"/>
              </w:rPr>
            </w:pPr>
            <w:r>
              <w:rPr>
                <w:rFonts w:hint="eastAsia"/>
                <w:szCs w:val="21"/>
              </w:rPr>
              <w:t>60%</w:t>
            </w:r>
          </w:p>
        </w:tc>
      </w:tr>
      <w:tr w14:paraId="7A88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4ABDCE6">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合计</w:t>
            </w:r>
          </w:p>
        </w:tc>
        <w:tc>
          <w:tcPr>
            <w:tcW w:w="0" w:type="auto"/>
            <w:vAlign w:val="center"/>
          </w:tcPr>
          <w:p w14:paraId="3046596B">
            <w:pPr>
              <w:keepNext w:val="0"/>
              <w:keepLines w:val="0"/>
              <w:suppressLineNumbers w:val="0"/>
              <w:spacing w:before="0" w:beforeAutospacing="0" w:after="0" w:afterAutospacing="0"/>
              <w:ind w:left="0" w:right="0"/>
              <w:jc w:val="left"/>
              <w:rPr>
                <w:rFonts w:hint="default"/>
                <w:szCs w:val="21"/>
              </w:rPr>
            </w:pPr>
          </w:p>
        </w:tc>
        <w:tc>
          <w:tcPr>
            <w:tcW w:w="0" w:type="auto"/>
            <w:vAlign w:val="center"/>
          </w:tcPr>
          <w:p w14:paraId="15E12D00">
            <w:pPr>
              <w:keepNext w:val="0"/>
              <w:keepLines w:val="0"/>
              <w:suppressLineNumbers w:val="0"/>
              <w:spacing w:before="0" w:beforeAutospacing="0" w:after="0" w:afterAutospacing="0"/>
              <w:ind w:left="0" w:right="0"/>
              <w:jc w:val="center"/>
              <w:rPr>
                <w:rFonts w:hint="default"/>
                <w:szCs w:val="21"/>
              </w:rPr>
            </w:pPr>
            <w:r>
              <w:rPr>
                <w:rFonts w:hint="eastAsia"/>
                <w:szCs w:val="21"/>
              </w:rPr>
              <w:t>100%</w:t>
            </w:r>
          </w:p>
        </w:tc>
      </w:tr>
    </w:tbl>
    <w:p w14:paraId="4F3F8268">
      <w:pPr>
        <w:spacing w:line="360" w:lineRule="auto"/>
        <w:rPr>
          <w:rFonts w:hint="eastAsia" w:asciiTheme="minorEastAsia" w:hAnsiTheme="minorEastAsia" w:eastAsiaTheme="minorEastAsia"/>
          <w:b/>
          <w:sz w:val="24"/>
        </w:rPr>
      </w:pPr>
    </w:p>
    <w:p w14:paraId="527AB54F">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488A764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02E7A4A9">
      <w:pPr>
        <w:spacing w:line="360" w:lineRule="auto"/>
        <w:jc w:val="center"/>
        <w:rPr>
          <w:rFonts w:hint="eastAsia" w:asciiTheme="minorEastAsia" w:hAnsiTheme="minorEastAsia" w:eastAsiaTheme="minorEastAsia"/>
          <w:sz w:val="24"/>
        </w:rPr>
      </w:pPr>
      <w:r>
        <w:rPr>
          <w:rFonts w:ascii="宋体" w:hAnsi="宋体"/>
          <w:color w:val="000000"/>
          <w:szCs w:val="21"/>
        </w:rPr>
        <w:object>
          <v:shape id="_x0000_i1054" o:spt="75" type="#_x0000_t75" style="height:25.5pt;width:404.3pt;" o:ole="t" filled="f" o:preferrelative="t" stroked="f" coordsize="21600,21600">
            <v:path/>
            <v:fill on="f" focussize="0,0"/>
            <v:stroke on="f" joinstyle="miter"/>
            <v:imagedata r:id="rId9" o:title=""/>
            <o:lock v:ext="edit" aspectratio="t"/>
            <w10:wrap type="none"/>
            <w10:anchorlock/>
          </v:shape>
          <o:OLEObject Type="Embed" ProgID="Equation.3" ShapeID="_x0000_i1054" DrawAspect="Content" ObjectID="_1468075755" r:id="rId38">
            <o:LockedField>false</o:LockedField>
          </o:OLEObject>
        </w:object>
      </w:r>
    </w:p>
    <w:p w14:paraId="0BA4A357">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461B0012">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14DE9D9B">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69C0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B50FD27">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D0CA3B3">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58F0DE65">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B90B6C3">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118E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C1E4023">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弦乐汇报展演</w:t>
            </w:r>
          </w:p>
        </w:tc>
        <w:tc>
          <w:tcPr>
            <w:tcW w:w="3407" w:type="dxa"/>
            <w:vAlign w:val="center"/>
          </w:tcPr>
          <w:p w14:paraId="7F8F3F00">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740" w:type="dxa"/>
            <w:vAlign w:val="center"/>
          </w:tcPr>
          <w:p w14:paraId="3570DD5C">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160" w:type="dxa"/>
            <w:vAlign w:val="center"/>
          </w:tcPr>
          <w:p w14:paraId="45E8DDBA">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1C9D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3C445B1">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弦乐比赛</w:t>
            </w:r>
          </w:p>
        </w:tc>
        <w:tc>
          <w:tcPr>
            <w:tcW w:w="3407" w:type="dxa"/>
            <w:vAlign w:val="center"/>
          </w:tcPr>
          <w:p w14:paraId="0BB26993">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定期举办器乐比赛。</w:t>
            </w:r>
          </w:p>
        </w:tc>
        <w:tc>
          <w:tcPr>
            <w:tcW w:w="740" w:type="dxa"/>
            <w:vAlign w:val="center"/>
          </w:tcPr>
          <w:p w14:paraId="5688F0D0">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160" w:type="dxa"/>
            <w:vAlign w:val="center"/>
          </w:tcPr>
          <w:p w14:paraId="5E8B2F2E">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692BEC2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4FA6DD1C">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4F7D620C">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18274F43">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37187C35">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asciiTheme="minorEastAsia" w:hAnsiTheme="minorEastAsia" w:eastAsiaTheme="minorEastAsia"/>
          <w:bCs/>
          <w:kern w:val="0"/>
          <w:sz w:val="24"/>
        </w:rPr>
        <w:t>张靖平</w:t>
      </w:r>
      <w:r>
        <w:rPr>
          <w:rFonts w:hint="eastAsia"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.江苏：江苏凤凰</w:t>
      </w:r>
      <w:r>
        <w:rPr>
          <w:rFonts w:asciiTheme="minorEastAsia" w:hAnsiTheme="minorEastAsia" w:eastAsiaTheme="minorEastAsia"/>
          <w:kern w:val="0"/>
          <w:sz w:val="24"/>
        </w:rPr>
        <w:t>出版社，2019.</w:t>
      </w:r>
    </w:p>
    <w:p w14:paraId="4161BFF1">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w:t>
      </w:r>
      <w:r>
        <w:rPr>
          <w:rFonts w:hint="eastAsia" w:asciiTheme="minorEastAsia" w:hAnsiTheme="minorEastAsia" w:eastAsiaTheme="minorEastAsia"/>
          <w:kern w:val="0"/>
          <w:sz w:val="24"/>
        </w:rPr>
        <w:t>沃尔法特. 沃尔法特小提琴练习曲6</w:t>
      </w:r>
      <w:r>
        <w:rPr>
          <w:rFonts w:asciiTheme="minorEastAsia" w:hAnsiTheme="minorEastAsia" w:eastAsiaTheme="minorEastAsia"/>
          <w:kern w:val="0"/>
          <w:sz w:val="24"/>
        </w:rPr>
        <w:t>0</w:t>
      </w:r>
      <w:r>
        <w:rPr>
          <w:rFonts w:hint="eastAsia" w:asciiTheme="minorEastAsia" w:hAnsiTheme="minorEastAsia" w:eastAsiaTheme="minorEastAsia"/>
          <w:kern w:val="0"/>
          <w:sz w:val="24"/>
        </w:rPr>
        <w:t>首. 湖北：湖北教育出版社，201</w:t>
      </w:r>
      <w:r>
        <w:rPr>
          <w:rFonts w:asciiTheme="minorEastAsia" w:hAnsiTheme="minorEastAsia" w:eastAsiaTheme="minorEastAsia"/>
          <w:kern w:val="0"/>
          <w:sz w:val="24"/>
        </w:rPr>
        <w:t>8</w:t>
      </w:r>
      <w:r>
        <w:rPr>
          <w:rFonts w:hint="eastAsia" w:asciiTheme="minorEastAsia" w:hAnsiTheme="minorEastAsia" w:eastAsiaTheme="minorEastAsia"/>
          <w:kern w:val="0"/>
          <w:sz w:val="24"/>
        </w:rPr>
        <w:t>.</w:t>
      </w:r>
      <w:r>
        <w:rPr>
          <w:rFonts w:hint="eastAsia" w:asciiTheme="minorEastAsia" w:hAnsiTheme="minorEastAsia" w:eastAsiaTheme="minorEastAsia"/>
          <w:sz w:val="24"/>
        </w:rPr>
        <w:t xml:space="preserve"> </w:t>
      </w:r>
    </w:p>
    <w:p w14:paraId="5E0D4D5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张世祥. 新编初学小提琴100天. 上海：上海音乐出版社，2015</w:t>
      </w:r>
      <w:r>
        <w:rPr>
          <w:rFonts w:hint="eastAsia" w:asciiTheme="minorEastAsia" w:hAnsiTheme="minorEastAsia" w:eastAsiaTheme="minorEastAsia"/>
          <w:kern w:val="0"/>
          <w:sz w:val="24"/>
        </w:rPr>
        <w:t>.</w:t>
      </w:r>
    </w:p>
    <w:p w14:paraId="3F5D568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铃木镇一.铃木小提琴教材. 北京：人民音乐出版社，2008.</w:t>
      </w:r>
    </w:p>
    <w:p w14:paraId="71514F86">
      <w:pPr>
        <w:spacing w:line="400" w:lineRule="exact"/>
        <w:ind w:firstLine="480" w:firstLineChars="200"/>
        <w:rPr>
          <w:rFonts w:asciiTheme="minorEastAsia" w:hAnsiTheme="minorEastAsia" w:eastAsiaTheme="minorEastAsia"/>
          <w:sz w:val="24"/>
        </w:rPr>
      </w:pPr>
    </w:p>
    <w:p w14:paraId="4BAEF064">
      <w:pPr>
        <w:spacing w:line="312" w:lineRule="auto"/>
        <w:rPr>
          <w:rFonts w:asciiTheme="minorEastAsia" w:hAnsiTheme="minorEastAsia" w:eastAsiaTheme="minorEastAsia"/>
          <w:sz w:val="24"/>
        </w:rPr>
      </w:pPr>
    </w:p>
    <w:p w14:paraId="40FAD8AD">
      <w:pPr>
        <w:autoSpaceDE w:val="0"/>
        <w:autoSpaceDN w:val="0"/>
        <w:adjustRightInd w:val="0"/>
        <w:spacing w:line="400" w:lineRule="exact"/>
        <w:ind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 xml:space="preserve">                                                       </w:t>
      </w:r>
    </w:p>
    <w:p w14:paraId="06D41F62">
      <w:pPr>
        <w:autoSpaceDE w:val="0"/>
        <w:autoSpaceDN w:val="0"/>
        <w:adjustRightInd w:val="0"/>
        <w:spacing w:line="400" w:lineRule="exact"/>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12C4A8C7">
      <w:pPr>
        <w:autoSpaceDE w:val="0"/>
        <w:autoSpaceDN w:val="0"/>
        <w:adjustRightInd w:val="0"/>
        <w:spacing w:line="400" w:lineRule="exact"/>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1D8B9A49">
      <w:pPr>
        <w:autoSpaceDE w:val="0"/>
        <w:autoSpaceDN w:val="0"/>
        <w:adjustRightInd w:val="0"/>
        <w:spacing w:line="400" w:lineRule="exact"/>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4453B05A">
      <w:pPr>
        <w:autoSpaceDE w:val="0"/>
        <w:autoSpaceDN w:val="0"/>
        <w:adjustRightInd w:val="0"/>
        <w:spacing w:line="400" w:lineRule="exact"/>
        <w:jc w:val="right"/>
        <w:rPr>
          <w:rFonts w:hint="default" w:asciiTheme="minorEastAsia" w:hAnsiTheme="minorEastAsia" w:eastAsiaTheme="minorEastAsia"/>
          <w:kern w:val="0"/>
          <w:sz w:val="24"/>
          <w:szCs w:val="21"/>
          <w:lang w:val="en-US"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5.9.1</w:t>
      </w:r>
    </w:p>
    <w:p w14:paraId="36DDBBFE">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58253730">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1C5A823D">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器乐V（小提琴）</w:t>
      </w:r>
      <w:r>
        <w:rPr>
          <w:rFonts w:asciiTheme="minorEastAsia" w:hAnsiTheme="minorEastAsia" w:eastAsiaTheme="minorEastAsia"/>
          <w:b/>
          <w:bCs/>
          <w:sz w:val="30"/>
        </w:rPr>
        <w:t>课程教学大纲</w:t>
      </w:r>
    </w:p>
    <w:p w14:paraId="57431515">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V--Violin</w:t>
      </w:r>
      <w:r>
        <w:rPr>
          <w:rFonts w:asciiTheme="minorEastAsia" w:hAnsiTheme="minorEastAsia" w:eastAsiaTheme="minorEastAsia"/>
          <w:b/>
          <w:bCs/>
          <w:sz w:val="30"/>
        </w:rPr>
        <w:t>）</w:t>
      </w:r>
    </w:p>
    <w:p w14:paraId="438CA5F0">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05C6C3D4">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2403038</w:t>
      </w:r>
    </w:p>
    <w:p w14:paraId="3553551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2</w:t>
      </w:r>
    </w:p>
    <w:p w14:paraId="58F4FCBF">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hint="eastAsia" w:asciiTheme="minorEastAsia" w:hAnsiTheme="minorEastAsia" w:eastAsiaTheme="minorEastAsia"/>
          <w:kern w:val="0"/>
          <w:sz w:val="24"/>
        </w:rPr>
        <w:t>32</w:t>
      </w:r>
      <w:r>
        <w:rPr>
          <w:rFonts w:asciiTheme="minorEastAsia" w:hAnsiTheme="minorEastAsia" w:eastAsiaTheme="minorEastAsia"/>
          <w:kern w:val="0"/>
          <w:sz w:val="24"/>
        </w:rPr>
        <w:t xml:space="preserve"> （其中：讲授学时</w:t>
      </w:r>
      <w:r>
        <w:rPr>
          <w:rFonts w:hint="eastAsia" w:asciiTheme="minorEastAsia" w:hAnsiTheme="minorEastAsia" w:eastAsiaTheme="minorEastAsia"/>
          <w:kern w:val="0"/>
          <w:sz w:val="24"/>
        </w:rPr>
        <w:t>24，</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w:t>
      </w:r>
      <w:r>
        <w:rPr>
          <w:rFonts w:hint="eastAsia" w:asciiTheme="minorEastAsia" w:hAnsiTheme="minorEastAsia" w:eastAsiaTheme="minorEastAsia"/>
          <w:kern w:val="0"/>
          <w:sz w:val="24"/>
        </w:rPr>
        <w:t>时8</w:t>
      </w:r>
      <w:r>
        <w:rPr>
          <w:rFonts w:asciiTheme="minorEastAsia" w:hAnsiTheme="minorEastAsia" w:eastAsiaTheme="minorEastAsia"/>
          <w:kern w:val="0"/>
          <w:sz w:val="24"/>
        </w:rPr>
        <w:t>）</w:t>
      </w:r>
    </w:p>
    <w:p w14:paraId="4991029A">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基本乐理》、《视唱练耳》、《曲式分析》</w:t>
      </w:r>
    </w:p>
    <w:p w14:paraId="5B1DB844">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1E32FF3E">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张靖平</w:t>
      </w:r>
      <w:r>
        <w:rPr>
          <w:rFonts w:asciiTheme="minorEastAsia" w:hAnsiTheme="minorEastAsia" w:eastAsiaTheme="minorEastAsia"/>
          <w:kern w:val="0"/>
          <w:sz w:val="24"/>
        </w:rPr>
        <w:t>，</w:t>
      </w:r>
      <w:r>
        <w:rPr>
          <w:rFonts w:hint="eastAsia" w:asciiTheme="minorEastAsia" w:hAnsiTheme="minorEastAsia" w:eastAsiaTheme="minorEastAsia"/>
          <w:kern w:val="0"/>
          <w:sz w:val="24"/>
        </w:rPr>
        <w:t>江苏凤凰</w:t>
      </w:r>
      <w:r>
        <w:rPr>
          <w:rFonts w:asciiTheme="minorEastAsia" w:hAnsiTheme="minorEastAsia" w:eastAsiaTheme="minorEastAsia"/>
          <w:kern w:val="0"/>
          <w:sz w:val="24"/>
        </w:rPr>
        <w:t>出版社，2019.</w:t>
      </w:r>
    </w:p>
    <w:p w14:paraId="2576AEA3">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55167722">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59E53DF9">
      <w:pPr>
        <w:spacing w:line="360" w:lineRule="auto"/>
        <w:ind w:firstLine="480" w:firstLineChars="200"/>
        <w:rPr>
          <w:rFonts w:asciiTheme="minorEastAsia" w:hAnsiTheme="minorEastAsia" w:eastAsiaTheme="minorEastAsia"/>
          <w:sz w:val="24"/>
        </w:rPr>
      </w:pPr>
    </w:p>
    <w:p w14:paraId="4A87658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474DDCD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62F97D5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184AE992">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w:t>
      </w:r>
      <w:r>
        <w:rPr>
          <w:rFonts w:hint="eastAsia" w:asciiTheme="minorEastAsia" w:hAnsiTheme="minorEastAsia" w:eastAsiaTheme="minorEastAsia"/>
          <w:sz w:val="24"/>
        </w:rPr>
        <w:t xml:space="preserve"> 在掌握第二和第三把位换把基础上，初步学习第四把位和第五把位等高把位的换把技术，掌握两个八度以内平行大小调的换把技术。</w:t>
      </w:r>
    </w:p>
    <w:p w14:paraId="140807C2">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3</w:t>
      </w:r>
      <w:r>
        <w:rPr>
          <w:rFonts w:hint="eastAsia" w:asciiTheme="minorEastAsia" w:hAnsiTheme="minorEastAsia" w:eastAsiaTheme="minorEastAsia"/>
          <w:sz w:val="24"/>
        </w:rPr>
        <w:t>. 在熟练左右手的基本小提琴演奏法基础上，尝试学会相关技法的进阶练习曲和乐曲，达到综合运用并巩固左右手演奏技法的目的。</w:t>
      </w:r>
    </w:p>
    <w:p w14:paraId="131E6124">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 在学会演奏乐曲的基础上，能正确理解并体现出作品曲式结构的分段与不同，正确体现各类弓法、装饰音的性质，安排好音量、速度及情绪的变化和转换，赋予乐曲一气呵成的生命力和整体感。</w:t>
      </w:r>
    </w:p>
    <w:p w14:paraId="4B9F9AF4">
      <w:pPr>
        <w:spacing w:line="360" w:lineRule="auto"/>
        <w:ind w:right="41"/>
        <w:rPr>
          <w:rFonts w:asciiTheme="minorEastAsia" w:hAnsiTheme="minorEastAsia" w:eastAsiaTheme="minorEastAsia"/>
          <w:sz w:val="24"/>
        </w:rPr>
      </w:pPr>
    </w:p>
    <w:p w14:paraId="45086818">
      <w:pPr>
        <w:spacing w:line="360" w:lineRule="auto"/>
        <w:ind w:firstLine="562" w:firstLineChars="200"/>
        <w:outlineLvl w:val="0"/>
        <w:rPr>
          <w:rFonts w:ascii="宋体" w:hAnsi="宋体"/>
          <w:b/>
          <w:sz w:val="28"/>
          <w:szCs w:val="28"/>
        </w:rPr>
      </w:pPr>
      <w:bookmarkStart w:id="69" w:name="_Toc25692"/>
      <w:bookmarkStart w:id="70" w:name="_Toc17436"/>
      <w:r>
        <w:rPr>
          <w:rFonts w:hint="eastAsia" w:ascii="宋体" w:hAnsi="宋体"/>
          <w:b/>
          <w:sz w:val="28"/>
          <w:szCs w:val="28"/>
        </w:rPr>
        <w:t>（二）课程目标与专业毕业要求的关系</w:t>
      </w:r>
      <w:bookmarkEnd w:id="69"/>
      <w:bookmarkEnd w:id="70"/>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08D6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7B33BE67">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课程目标</w:t>
            </w:r>
          </w:p>
        </w:tc>
        <w:tc>
          <w:tcPr>
            <w:tcW w:w="2223" w:type="dxa"/>
            <w:vAlign w:val="center"/>
          </w:tcPr>
          <w:p w14:paraId="0B1C5E3F">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w:t>
            </w:r>
          </w:p>
        </w:tc>
        <w:tc>
          <w:tcPr>
            <w:tcW w:w="4977" w:type="dxa"/>
            <w:vAlign w:val="center"/>
          </w:tcPr>
          <w:p w14:paraId="5A584EDB">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支撑的毕业要求指标点</w:t>
            </w:r>
          </w:p>
        </w:tc>
      </w:tr>
      <w:tr w14:paraId="2F06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8F16A56">
            <w:pPr>
              <w:keepNext w:val="0"/>
              <w:keepLines w:val="0"/>
              <w:suppressLineNumbers w:val="0"/>
              <w:spacing w:before="0" w:beforeAutospacing="0" w:after="0" w:afterAutospacing="0"/>
              <w:ind w:left="0" w:right="0"/>
              <w:rPr>
                <w:rFonts w:hint="default" w:ascii="宋体" w:hAnsi="宋体" w:cs="宋体"/>
                <w:bCs/>
                <w:color w:val="000000"/>
                <w:szCs w:val="21"/>
              </w:rPr>
            </w:pPr>
            <w:r>
              <w:rPr>
                <w:rFonts w:hint="eastAsia" w:ascii="宋体" w:hAnsi="宋体" w:cs="宋体"/>
                <w:bCs/>
                <w:color w:val="000000"/>
                <w:szCs w:val="21"/>
              </w:rPr>
              <w:t>课程目标1</w:t>
            </w:r>
            <w:r>
              <w:rPr>
                <w:rFonts w:hint="default" w:ascii="宋体" w:hAnsi="宋体" w:cs="宋体"/>
                <w:bCs/>
                <w:color w:val="000000"/>
                <w:szCs w:val="21"/>
              </w:rPr>
              <w:t>-4</w:t>
            </w:r>
          </w:p>
        </w:tc>
        <w:tc>
          <w:tcPr>
            <w:tcW w:w="2223" w:type="dxa"/>
            <w:vAlign w:val="center"/>
          </w:tcPr>
          <w:p w14:paraId="00892396">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w:t>
            </w:r>
            <w:r>
              <w:rPr>
                <w:rFonts w:hint="default" w:ascii="宋体" w:hAnsi="宋体"/>
                <w:color w:val="000000"/>
                <w:kern w:val="0"/>
                <w:szCs w:val="21"/>
              </w:rPr>
              <w:t>3.</w:t>
            </w:r>
            <w:r>
              <w:rPr>
                <w:rFonts w:hint="eastAsia" w:ascii="宋体" w:hAnsi="宋体"/>
                <w:color w:val="000000"/>
                <w:kern w:val="0"/>
                <w:szCs w:val="21"/>
              </w:rPr>
              <w:t>学科素养</w:t>
            </w:r>
          </w:p>
          <w:p w14:paraId="2826E9C4">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49094393">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520BF019">
            <w:pPr>
              <w:keepNext w:val="0"/>
              <w:keepLines w:val="0"/>
              <w:suppressLineNumbers w:val="0"/>
              <w:spacing w:before="0" w:beforeAutospacing="0" w:after="0" w:afterAutospacing="0"/>
              <w:ind w:left="0" w:right="0"/>
              <w:rPr>
                <w:rFonts w:hint="default"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4BB21A83">
      <w:pPr>
        <w:spacing w:line="360" w:lineRule="auto"/>
        <w:ind w:firstLine="562" w:firstLineChars="200"/>
        <w:rPr>
          <w:rFonts w:asciiTheme="minorEastAsia" w:hAnsiTheme="minorEastAsia" w:eastAsiaTheme="minorEastAsia"/>
          <w:b/>
          <w:sz w:val="28"/>
          <w:szCs w:val="28"/>
        </w:rPr>
      </w:pPr>
    </w:p>
    <w:p w14:paraId="674C707A">
      <w:pPr>
        <w:spacing w:line="360" w:lineRule="auto"/>
        <w:ind w:firstLine="422" w:firstLineChars="150"/>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742"/>
        <w:gridCol w:w="1079"/>
        <w:gridCol w:w="2375"/>
        <w:gridCol w:w="1455"/>
        <w:gridCol w:w="548"/>
      </w:tblGrid>
      <w:tr w14:paraId="734E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413" w:type="dxa"/>
            <w:vAlign w:val="center"/>
          </w:tcPr>
          <w:p w14:paraId="7A83E796">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知识</w:t>
            </w:r>
          </w:p>
          <w:p w14:paraId="31585B95">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单元</w:t>
            </w:r>
          </w:p>
        </w:tc>
        <w:tc>
          <w:tcPr>
            <w:tcW w:w="1843" w:type="dxa"/>
            <w:vAlign w:val="center"/>
          </w:tcPr>
          <w:p w14:paraId="25BE20CC">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知识点</w:t>
            </w:r>
          </w:p>
        </w:tc>
        <w:tc>
          <w:tcPr>
            <w:tcW w:w="1134" w:type="dxa"/>
            <w:vAlign w:val="center"/>
          </w:tcPr>
          <w:p w14:paraId="09FCF865">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对应</w:t>
            </w:r>
          </w:p>
          <w:p w14:paraId="48D1FCB4">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课程目标</w:t>
            </w:r>
          </w:p>
        </w:tc>
        <w:tc>
          <w:tcPr>
            <w:tcW w:w="2551" w:type="dxa"/>
            <w:vAlign w:val="center"/>
          </w:tcPr>
          <w:p w14:paraId="3AD86034">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预期学习成效</w:t>
            </w:r>
          </w:p>
        </w:tc>
        <w:tc>
          <w:tcPr>
            <w:tcW w:w="1559" w:type="dxa"/>
            <w:vAlign w:val="center"/>
          </w:tcPr>
          <w:p w14:paraId="19EF8A6D">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实现环节</w:t>
            </w:r>
          </w:p>
        </w:tc>
        <w:tc>
          <w:tcPr>
            <w:tcW w:w="560" w:type="dxa"/>
            <w:vAlign w:val="center"/>
          </w:tcPr>
          <w:p w14:paraId="159E41C8">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学时</w:t>
            </w:r>
          </w:p>
        </w:tc>
      </w:tr>
      <w:tr w14:paraId="162B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C55BAAA">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1.</w:t>
            </w:r>
            <w:r>
              <w:rPr>
                <w:rFonts w:hint="eastAsia" w:eastAsiaTheme="minorEastAsia"/>
                <w:szCs w:val="21"/>
              </w:rPr>
              <w:t>基本练习</w:t>
            </w:r>
          </w:p>
        </w:tc>
        <w:tc>
          <w:tcPr>
            <w:tcW w:w="1843" w:type="dxa"/>
            <w:vAlign w:val="center"/>
          </w:tcPr>
          <w:p w14:paraId="1FE6D869">
            <w:pPr>
              <w:keepNext w:val="0"/>
              <w:keepLines w:val="0"/>
              <w:suppressLineNumbers w:val="0"/>
              <w:spacing w:before="0" w:beforeAutospacing="0" w:after="0" w:afterAutospacing="0"/>
              <w:ind w:left="0" w:right="0"/>
              <w:jc w:val="left"/>
              <w:rPr>
                <w:rFonts w:hint="default" w:eastAsiaTheme="minorEastAsia"/>
                <w:szCs w:val="21"/>
              </w:rPr>
            </w:pPr>
            <w:r>
              <w:rPr>
                <w:rFonts w:hint="default" w:eastAsiaTheme="minorEastAsia"/>
                <w:szCs w:val="21"/>
              </w:rPr>
              <w:t>（1）</w:t>
            </w:r>
            <w:r>
              <w:rPr>
                <w:rFonts w:hint="eastAsia" w:eastAsiaTheme="minorEastAsia"/>
                <w:szCs w:val="21"/>
              </w:rPr>
              <w:t>音阶</w:t>
            </w:r>
          </w:p>
          <w:p w14:paraId="76090703">
            <w:pPr>
              <w:keepNext w:val="0"/>
              <w:keepLines w:val="0"/>
              <w:suppressLineNumbers w:val="0"/>
              <w:spacing w:before="0" w:beforeAutospacing="0" w:after="0" w:afterAutospacing="0"/>
              <w:ind w:left="0" w:right="0"/>
              <w:jc w:val="left"/>
              <w:rPr>
                <w:rFonts w:hint="eastAsia" w:eastAsiaTheme="minorEastAsia"/>
                <w:szCs w:val="21"/>
              </w:rPr>
            </w:pPr>
            <w:r>
              <w:rPr>
                <w:rFonts w:hint="eastAsia" w:eastAsiaTheme="minorEastAsia"/>
                <w:szCs w:val="21"/>
              </w:rPr>
              <w:t>（2）琶音</w:t>
            </w:r>
          </w:p>
        </w:tc>
        <w:tc>
          <w:tcPr>
            <w:tcW w:w="1134" w:type="dxa"/>
            <w:vAlign w:val="center"/>
          </w:tcPr>
          <w:p w14:paraId="535EFA3F">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课程目标1</w:t>
            </w:r>
            <w:r>
              <w:rPr>
                <w:rFonts w:hint="eastAsia" w:eastAsiaTheme="minorEastAsia"/>
                <w:szCs w:val="21"/>
              </w:rPr>
              <w:t>、2</w:t>
            </w:r>
          </w:p>
        </w:tc>
        <w:tc>
          <w:tcPr>
            <w:tcW w:w="2551" w:type="dxa"/>
            <w:vAlign w:val="center"/>
          </w:tcPr>
          <w:p w14:paraId="5EC501FA">
            <w:pPr>
              <w:keepNext w:val="0"/>
              <w:keepLines w:val="0"/>
              <w:suppressLineNumbers w:val="0"/>
              <w:spacing w:before="0" w:beforeAutospacing="0" w:after="0" w:afterAutospacing="0"/>
              <w:ind w:left="0" w:right="0"/>
              <w:rPr>
                <w:rFonts w:hint="default" w:eastAsiaTheme="minorEastAsia"/>
                <w:bCs/>
                <w:szCs w:val="21"/>
              </w:rPr>
            </w:pPr>
            <w:r>
              <w:rPr>
                <w:rFonts w:hint="eastAsia" w:eastAsiaTheme="minorEastAsia"/>
                <w:szCs w:val="21"/>
              </w:rPr>
              <w:t>1</w:t>
            </w:r>
            <w:r>
              <w:rPr>
                <w:rFonts w:hint="default" w:eastAsiaTheme="minorEastAsia"/>
                <w:szCs w:val="21"/>
              </w:rPr>
              <w:t>.</w:t>
            </w:r>
            <w:r>
              <w:rPr>
                <w:rFonts w:hint="eastAsia" w:eastAsiaTheme="minorEastAsia"/>
                <w:szCs w:val="21"/>
              </w:rPr>
              <w:t>掌握</w:t>
            </w:r>
            <w:r>
              <w:rPr>
                <w:rFonts w:hint="eastAsia" w:eastAsiaTheme="minorEastAsia"/>
                <w:bCs/>
                <w:szCs w:val="21"/>
              </w:rPr>
              <w:t>两个八度以内平行大小调音阶琶音的演奏。</w:t>
            </w:r>
            <w:r>
              <w:rPr>
                <w:rFonts w:hint="eastAsia" w:eastAsiaTheme="minorEastAsia"/>
                <w:szCs w:val="21"/>
              </w:rPr>
              <w:t>通过练习，巩固换把、二把位、三把位、四把位的换把技术。</w:t>
            </w:r>
          </w:p>
          <w:p w14:paraId="46E9C650">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掌握连续换把琶音的演奏方式与进行规律，体会左右手的协调配合与手指力量的转移。</w:t>
            </w:r>
          </w:p>
          <w:p w14:paraId="05B14A03">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通过练习，能听辨出绝对音准，并独立通过改变指位来修正不准确的音。</w:t>
            </w:r>
          </w:p>
        </w:tc>
        <w:tc>
          <w:tcPr>
            <w:tcW w:w="1559" w:type="dxa"/>
            <w:vAlign w:val="center"/>
          </w:tcPr>
          <w:p w14:paraId="7D70F934">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72152EDB">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31B38836">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4F7D54CF">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8</w:t>
            </w:r>
          </w:p>
        </w:tc>
      </w:tr>
      <w:tr w14:paraId="312C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C888585">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换把技术</w:t>
            </w:r>
            <w:r>
              <w:rPr>
                <w:rFonts w:hint="default" w:eastAsiaTheme="minorEastAsia"/>
                <w:szCs w:val="21"/>
              </w:rPr>
              <w:t>II</w:t>
            </w:r>
          </w:p>
        </w:tc>
        <w:tc>
          <w:tcPr>
            <w:tcW w:w="1843" w:type="dxa"/>
            <w:vAlign w:val="center"/>
          </w:tcPr>
          <w:p w14:paraId="318CD936">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w:t>
            </w:r>
            <w:r>
              <w:rPr>
                <w:rFonts w:hint="eastAsia" w:eastAsiaTheme="minorEastAsia"/>
                <w:szCs w:val="21"/>
              </w:rPr>
              <w:t>了解高把位换把的类型。</w:t>
            </w:r>
          </w:p>
          <w:p w14:paraId="0375A857">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（2）掌握四把位、五把位的换把方法。</w:t>
            </w:r>
          </w:p>
          <w:p w14:paraId="2E824B19">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（3）掌握高把位换把时的手型要点。</w:t>
            </w:r>
          </w:p>
        </w:tc>
        <w:tc>
          <w:tcPr>
            <w:tcW w:w="1134" w:type="dxa"/>
            <w:vAlign w:val="center"/>
          </w:tcPr>
          <w:p w14:paraId="5787BDD8">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w:t>
            </w:r>
            <w:r>
              <w:rPr>
                <w:rFonts w:hint="eastAsia" w:eastAsiaTheme="minorEastAsia"/>
                <w:szCs w:val="21"/>
              </w:rPr>
              <w:t>2</w:t>
            </w:r>
          </w:p>
        </w:tc>
        <w:tc>
          <w:tcPr>
            <w:tcW w:w="2551" w:type="dxa"/>
            <w:vAlign w:val="center"/>
          </w:tcPr>
          <w:p w14:paraId="58993CBB">
            <w:pPr>
              <w:keepNext w:val="0"/>
              <w:keepLines w:val="0"/>
              <w:suppressLineNumbers w:val="0"/>
              <w:spacing w:before="0" w:beforeAutospacing="0" w:after="0" w:afterAutospacing="0"/>
              <w:ind w:left="0" w:right="0"/>
              <w:rPr>
                <w:rFonts w:hint="default" w:eastAsiaTheme="minorEastAsia"/>
                <w:b/>
                <w:szCs w:val="21"/>
              </w:rPr>
            </w:pPr>
            <w:r>
              <w:rPr>
                <w:rFonts w:hint="eastAsia" w:eastAsiaTheme="minorEastAsia"/>
                <w:szCs w:val="21"/>
              </w:rPr>
              <w:t>1</w:t>
            </w:r>
            <w:r>
              <w:rPr>
                <w:rFonts w:hint="default" w:eastAsiaTheme="minorEastAsia"/>
                <w:szCs w:val="21"/>
              </w:rPr>
              <w:t>.</w:t>
            </w:r>
            <w:r>
              <w:rPr>
                <w:rFonts w:hint="eastAsia" w:eastAsiaTheme="minorEastAsia"/>
                <w:szCs w:val="21"/>
              </w:rPr>
              <w:t>掌握高把位的换把动作，能熟练地从第一把位换至第五把位。</w:t>
            </w:r>
          </w:p>
          <w:p w14:paraId="09BBC75A">
            <w:pPr>
              <w:keepNext w:val="0"/>
              <w:keepLines w:val="0"/>
              <w:suppressLineNumbers w:val="0"/>
              <w:spacing w:before="0" w:beforeAutospacing="0" w:after="0" w:afterAutospacing="0"/>
              <w:ind w:left="0" w:right="0"/>
              <w:rPr>
                <w:rFonts w:hint="default" w:eastAsiaTheme="minorEastAsia"/>
                <w:b/>
                <w:szCs w:val="21"/>
              </w:rPr>
            </w:pPr>
            <w:r>
              <w:rPr>
                <w:rFonts w:hint="eastAsia" w:eastAsiaTheme="minorEastAsia"/>
                <w:szCs w:val="21"/>
              </w:rPr>
              <w:t>2</w:t>
            </w:r>
            <w:r>
              <w:rPr>
                <w:rFonts w:hint="default" w:eastAsiaTheme="minorEastAsia"/>
                <w:szCs w:val="21"/>
              </w:rPr>
              <w:t>.</w:t>
            </w:r>
            <w:r>
              <w:rPr>
                <w:rFonts w:hint="eastAsia" w:eastAsiaTheme="minorEastAsia"/>
                <w:szCs w:val="21"/>
              </w:rPr>
              <w:t>高把位换把时注意左手虎口、大拇指的放松以及手型的保持，通过慢速的换把体会滑动的感觉。</w:t>
            </w:r>
          </w:p>
          <w:p w14:paraId="03DB6D03">
            <w:pPr>
              <w:keepNext w:val="0"/>
              <w:keepLines w:val="0"/>
              <w:suppressLineNumbers w:val="0"/>
              <w:spacing w:before="0" w:beforeAutospacing="0" w:after="0" w:afterAutospacing="0"/>
              <w:ind w:left="0" w:right="0"/>
              <w:rPr>
                <w:rFonts w:hint="default" w:eastAsiaTheme="minorEastAsia"/>
                <w:b/>
                <w:szCs w:val="21"/>
              </w:rPr>
            </w:pPr>
            <w:r>
              <w:rPr>
                <w:rFonts w:hint="eastAsia" w:eastAsiaTheme="minorEastAsia"/>
                <w:szCs w:val="21"/>
              </w:rPr>
              <w:t>3</w:t>
            </w:r>
            <w:r>
              <w:rPr>
                <w:rFonts w:hint="default" w:eastAsiaTheme="minorEastAsia"/>
                <w:szCs w:val="21"/>
              </w:rPr>
              <w:t>.</w:t>
            </w:r>
            <w:r>
              <w:rPr>
                <w:rFonts w:hint="eastAsia" w:eastAsiaTheme="minorEastAsia"/>
                <w:szCs w:val="21"/>
              </w:rPr>
              <w:t>学会滑指，一种有过渡音的换把方法。</w:t>
            </w:r>
          </w:p>
          <w:p w14:paraId="04EDA88C">
            <w:pPr>
              <w:keepNext w:val="0"/>
              <w:keepLines w:val="0"/>
              <w:suppressLineNumbers w:val="0"/>
              <w:spacing w:before="0" w:beforeAutospacing="0" w:after="0" w:afterAutospacing="0"/>
              <w:ind w:left="0" w:right="0"/>
              <w:rPr>
                <w:rFonts w:hint="eastAsia" w:eastAsiaTheme="minorEastAsia"/>
                <w:b/>
                <w:szCs w:val="21"/>
              </w:rPr>
            </w:pPr>
            <w:r>
              <w:rPr>
                <w:rFonts w:hint="eastAsia" w:eastAsiaTheme="minorEastAsia"/>
                <w:szCs w:val="21"/>
              </w:rPr>
              <w:t>4</w:t>
            </w:r>
            <w:r>
              <w:rPr>
                <w:rFonts w:hint="default" w:eastAsiaTheme="minorEastAsia"/>
                <w:szCs w:val="21"/>
              </w:rPr>
              <w:t>.</w:t>
            </w:r>
            <w:r>
              <w:rPr>
                <w:rFonts w:hint="eastAsia" w:eastAsiaTheme="minorEastAsia"/>
                <w:szCs w:val="21"/>
              </w:rPr>
              <w:t>在掌握滑指换把的基础上，掌握移指。</w:t>
            </w:r>
          </w:p>
        </w:tc>
        <w:tc>
          <w:tcPr>
            <w:tcW w:w="1559" w:type="dxa"/>
            <w:vAlign w:val="center"/>
          </w:tcPr>
          <w:p w14:paraId="2C67A69A">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1F6F2E13">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0747575D">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4.单元测验</w:t>
            </w:r>
          </w:p>
        </w:tc>
        <w:tc>
          <w:tcPr>
            <w:tcW w:w="560" w:type="dxa"/>
            <w:vAlign w:val="center"/>
          </w:tcPr>
          <w:p w14:paraId="56EF30B3">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1</w:t>
            </w:r>
            <w:r>
              <w:rPr>
                <w:rFonts w:hint="default" w:eastAsiaTheme="minorEastAsia"/>
                <w:szCs w:val="21"/>
              </w:rPr>
              <w:t>0</w:t>
            </w:r>
          </w:p>
        </w:tc>
      </w:tr>
      <w:tr w14:paraId="4531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3D80846">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作品选奏</w:t>
            </w:r>
          </w:p>
        </w:tc>
        <w:tc>
          <w:tcPr>
            <w:tcW w:w="1843" w:type="dxa"/>
            <w:vAlign w:val="center"/>
          </w:tcPr>
          <w:p w14:paraId="46E1D8B6">
            <w:pPr>
              <w:keepNext w:val="0"/>
              <w:keepLines w:val="0"/>
              <w:suppressLineNumbers w:val="0"/>
              <w:spacing w:before="0" w:beforeAutospacing="0" w:after="0" w:afterAutospacing="0"/>
              <w:ind w:left="0" w:right="0"/>
              <w:rPr>
                <w:rFonts w:hint="default" w:eastAsiaTheme="minorEastAsia"/>
                <w:bCs/>
                <w:szCs w:val="21"/>
              </w:rPr>
            </w:pPr>
            <w:r>
              <w:rPr>
                <w:rFonts w:hint="eastAsia" w:eastAsiaTheme="minorEastAsia"/>
                <w:bCs/>
                <w:szCs w:val="21"/>
              </w:rPr>
              <w:t>（1</w:t>
            </w:r>
            <w:r>
              <w:rPr>
                <w:rFonts w:hint="default" w:eastAsiaTheme="minorEastAsia"/>
                <w:bCs/>
                <w:szCs w:val="21"/>
              </w:rPr>
              <w:t>）</w:t>
            </w:r>
            <w:r>
              <w:rPr>
                <w:rFonts w:hint="eastAsia" w:eastAsiaTheme="minorEastAsia"/>
                <w:bCs/>
                <w:szCs w:val="21"/>
              </w:rPr>
              <w:t>练习曲</w:t>
            </w:r>
          </w:p>
          <w:p w14:paraId="6143A451">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《沃尔法特小提琴练习曲6</w:t>
            </w:r>
            <w:r>
              <w:rPr>
                <w:rFonts w:hint="default" w:eastAsiaTheme="minorEastAsia"/>
                <w:szCs w:val="21"/>
              </w:rPr>
              <w:t>0</w:t>
            </w:r>
            <w:r>
              <w:rPr>
                <w:rFonts w:hint="eastAsia" w:eastAsiaTheme="minorEastAsia"/>
                <w:szCs w:val="21"/>
              </w:rPr>
              <w:t>首》后半册有关换把的若干练习曲；</w:t>
            </w:r>
          </w:p>
          <w:p w14:paraId="7B03AE55">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《开塞小提琴练习曲3</w:t>
            </w:r>
            <w:r>
              <w:rPr>
                <w:rFonts w:hint="default" w:eastAsiaTheme="minorEastAsia"/>
                <w:szCs w:val="21"/>
              </w:rPr>
              <w:t>6</w:t>
            </w:r>
            <w:r>
              <w:rPr>
                <w:rFonts w:hint="eastAsia" w:eastAsiaTheme="minorEastAsia"/>
                <w:szCs w:val="21"/>
              </w:rPr>
              <w:t>首》前半册若干练习曲。</w:t>
            </w:r>
          </w:p>
          <w:p w14:paraId="5743FD32">
            <w:pPr>
              <w:keepNext w:val="0"/>
              <w:keepLines w:val="0"/>
              <w:suppressLineNumbers w:val="0"/>
              <w:spacing w:before="0" w:beforeAutospacing="0" w:after="0" w:afterAutospacing="0"/>
              <w:ind w:left="0" w:right="0"/>
              <w:rPr>
                <w:rFonts w:hint="default" w:eastAsiaTheme="minorEastAsia"/>
                <w:bCs/>
                <w:szCs w:val="21"/>
              </w:rPr>
            </w:pPr>
            <w:r>
              <w:rPr>
                <w:rFonts w:hint="eastAsia" w:eastAsiaTheme="minorEastAsia"/>
                <w:bCs/>
                <w:szCs w:val="21"/>
              </w:rPr>
              <w:t>（2）乐曲</w:t>
            </w:r>
          </w:p>
          <w:p w14:paraId="72EA7261">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《牧羊姑娘》、 《摇篮曲》、 《小步舞曲》、 《梦幻曲》、 《送别》、 《春之歌》、《南泥湾》、 《西藏舞曲》、 《沂蒙山小调》、 《绣金匾》、 《牧童短笛》、 《游击队之歌》、 《山丹丹花开红艳艳》、 《在太行山上》等。</w:t>
            </w:r>
          </w:p>
          <w:p w14:paraId="3B50F9A2">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（3）协奏曲</w:t>
            </w:r>
          </w:p>
          <w:p w14:paraId="7FA5FB27">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《塞茨学生协奏曲第五号第一乐章》。</w:t>
            </w:r>
          </w:p>
        </w:tc>
        <w:tc>
          <w:tcPr>
            <w:tcW w:w="1134" w:type="dxa"/>
            <w:vAlign w:val="center"/>
          </w:tcPr>
          <w:p w14:paraId="1DA0F158">
            <w:pPr>
              <w:keepNext w:val="0"/>
              <w:keepLines w:val="0"/>
              <w:suppressLineNumbers w:val="0"/>
              <w:spacing w:before="0" w:beforeAutospacing="0" w:after="0" w:afterAutospacing="0"/>
              <w:ind w:left="0" w:right="0"/>
              <w:jc w:val="center"/>
              <w:rPr>
                <w:rFonts w:hint="default" w:eastAsiaTheme="minorEastAsia"/>
                <w:szCs w:val="21"/>
              </w:rPr>
            </w:pPr>
          </w:p>
          <w:p w14:paraId="42577F48">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课程目标</w:t>
            </w:r>
            <w:r>
              <w:rPr>
                <w:rFonts w:hint="eastAsia" w:eastAsiaTheme="minorEastAsia"/>
                <w:szCs w:val="21"/>
              </w:rPr>
              <w:t>3、4</w:t>
            </w:r>
          </w:p>
        </w:tc>
        <w:tc>
          <w:tcPr>
            <w:tcW w:w="2551" w:type="dxa"/>
            <w:vAlign w:val="center"/>
          </w:tcPr>
          <w:p w14:paraId="6D47328E">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精确地展现乐谱中的节奏，追求高质量的发音，音质要纯净优美，运弓均匀流畅。</w:t>
            </w:r>
          </w:p>
          <w:p w14:paraId="5F6B61C1">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音符时值准确，起拍、结束音和休止符要认真对待。</w:t>
            </w:r>
          </w:p>
          <w:p w14:paraId="3591FFCE">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换弓、换弦、换把精良无痕迹，揉弦要自然放松，换指时揉弦的幅度与频率不变。</w:t>
            </w:r>
          </w:p>
          <w:p w14:paraId="3D0F61BF">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4.</w:t>
            </w:r>
            <w:r>
              <w:rPr>
                <w:rFonts w:hint="eastAsia" w:eastAsiaTheme="minorEastAsia"/>
                <w:szCs w:val="21"/>
              </w:rPr>
              <w:t>能正确理解并体现出作品曲式结构的分段与不同，正确体现各类弓法、装饰音的性质，安排好音量、速度及情绪的变化和转换，赋予乐曲一气呵成的生命力和整体感。并且能运用所学演奏技巧，较完整地表现出乐曲所蕴含的情感、内容。</w:t>
            </w:r>
          </w:p>
          <w:p w14:paraId="4FEF5388">
            <w:pPr>
              <w:keepNext w:val="0"/>
              <w:keepLines w:val="0"/>
              <w:suppressLineNumbers w:val="0"/>
              <w:spacing w:before="0" w:beforeAutospacing="0" w:after="0" w:afterAutospacing="0"/>
              <w:ind w:left="0" w:right="0"/>
              <w:rPr>
                <w:rFonts w:hint="eastAsia" w:eastAsiaTheme="minorEastAsia"/>
                <w:szCs w:val="21"/>
              </w:rPr>
            </w:pPr>
          </w:p>
        </w:tc>
        <w:tc>
          <w:tcPr>
            <w:tcW w:w="1559" w:type="dxa"/>
            <w:vAlign w:val="center"/>
          </w:tcPr>
          <w:p w14:paraId="2B646817">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45FA1279">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25A376D0">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0B11CEA6">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1</w:t>
            </w:r>
            <w:r>
              <w:rPr>
                <w:rFonts w:hint="default" w:eastAsiaTheme="minorEastAsia"/>
                <w:szCs w:val="21"/>
              </w:rPr>
              <w:t>4</w:t>
            </w:r>
          </w:p>
        </w:tc>
      </w:tr>
    </w:tbl>
    <w:p w14:paraId="166B9009">
      <w:pPr>
        <w:spacing w:line="360" w:lineRule="auto"/>
        <w:ind w:firstLine="480" w:firstLineChars="200"/>
        <w:rPr>
          <w:rFonts w:hint="eastAsia" w:asciiTheme="minorEastAsia" w:hAnsiTheme="minorEastAsia" w:eastAsiaTheme="minorEastAsia"/>
          <w:b/>
          <w:sz w:val="28"/>
          <w:szCs w:val="28"/>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5DDFA1BB">
      <w:pPr>
        <w:spacing w:line="360" w:lineRule="auto"/>
        <w:ind w:firstLine="562" w:firstLineChars="200"/>
        <w:rPr>
          <w:rFonts w:hint="eastAsia" w:asciiTheme="minorEastAsia" w:hAnsiTheme="minorEastAsia" w:eastAsiaTheme="minorEastAsia"/>
          <w:b/>
          <w:sz w:val="28"/>
          <w:szCs w:val="28"/>
        </w:rPr>
      </w:pPr>
    </w:p>
    <w:p w14:paraId="061EB077">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62646705">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40D127F2">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32F655CB">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42"/>
        <w:gridCol w:w="1042"/>
        <w:gridCol w:w="1042"/>
        <w:gridCol w:w="1042"/>
        <w:gridCol w:w="1042"/>
        <w:gridCol w:w="1042"/>
        <w:gridCol w:w="634"/>
      </w:tblGrid>
      <w:tr w14:paraId="0247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B01DC4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w:t>
            </w:r>
          </w:p>
        </w:tc>
        <w:tc>
          <w:tcPr>
            <w:tcW w:w="0" w:type="auto"/>
            <w:gridSpan w:val="6"/>
            <w:vAlign w:val="center"/>
          </w:tcPr>
          <w:p w14:paraId="516CD0B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评价与成绩评定方法</w:t>
            </w:r>
          </w:p>
        </w:tc>
        <w:tc>
          <w:tcPr>
            <w:tcW w:w="0" w:type="auto"/>
            <w:vMerge w:val="restart"/>
            <w:vAlign w:val="center"/>
          </w:tcPr>
          <w:p w14:paraId="56908B9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分值</w:t>
            </w:r>
          </w:p>
        </w:tc>
      </w:tr>
      <w:tr w14:paraId="3AA7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286F2C6">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0E1C55B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平时作业</w:t>
            </w:r>
          </w:p>
        </w:tc>
        <w:tc>
          <w:tcPr>
            <w:tcW w:w="0" w:type="auto"/>
            <w:vAlign w:val="center"/>
          </w:tcPr>
          <w:p w14:paraId="70106E3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课堂表现</w:t>
            </w:r>
          </w:p>
        </w:tc>
        <w:tc>
          <w:tcPr>
            <w:tcW w:w="0" w:type="auto"/>
            <w:vAlign w:val="center"/>
          </w:tcPr>
          <w:p w14:paraId="416217E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单元测验</w:t>
            </w:r>
          </w:p>
        </w:tc>
        <w:tc>
          <w:tcPr>
            <w:tcW w:w="0" w:type="auto"/>
            <w:vAlign w:val="center"/>
          </w:tcPr>
          <w:p w14:paraId="6B3C0FB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个人展示</w:t>
            </w:r>
          </w:p>
        </w:tc>
        <w:tc>
          <w:tcPr>
            <w:tcW w:w="0" w:type="auto"/>
            <w:vAlign w:val="center"/>
          </w:tcPr>
          <w:p w14:paraId="7A3504E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期末考试</w:t>
            </w:r>
          </w:p>
        </w:tc>
        <w:tc>
          <w:tcPr>
            <w:tcW w:w="0" w:type="auto"/>
          </w:tcPr>
          <w:p w14:paraId="5F08F43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自主学习</w:t>
            </w:r>
          </w:p>
        </w:tc>
        <w:tc>
          <w:tcPr>
            <w:tcW w:w="0" w:type="auto"/>
            <w:vMerge w:val="continue"/>
            <w:vAlign w:val="center"/>
          </w:tcPr>
          <w:p w14:paraId="758CEE83">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14:paraId="3B72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7CFB2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课程目标1</w:t>
            </w:r>
          </w:p>
        </w:tc>
        <w:tc>
          <w:tcPr>
            <w:tcW w:w="0" w:type="auto"/>
            <w:vAlign w:val="center"/>
          </w:tcPr>
          <w:p w14:paraId="35FF4AD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DE7D7E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251932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E88074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738C182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608705E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6FA4D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1AD5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4DB8A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课程目标2</w:t>
            </w:r>
          </w:p>
        </w:tc>
        <w:tc>
          <w:tcPr>
            <w:tcW w:w="0" w:type="auto"/>
            <w:vAlign w:val="center"/>
          </w:tcPr>
          <w:p w14:paraId="47B1038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CE23D3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E5376F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308CC9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39E4A7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0A9AE61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7379985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2E79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8203251">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课程目标3</w:t>
            </w:r>
          </w:p>
        </w:tc>
        <w:tc>
          <w:tcPr>
            <w:tcW w:w="0" w:type="auto"/>
          </w:tcPr>
          <w:p w14:paraId="26370C3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8DC7C1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D9042B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25D06B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5D805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B44E5B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D2E2621">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522E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7FC92D">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课程目标4</w:t>
            </w:r>
          </w:p>
        </w:tc>
        <w:tc>
          <w:tcPr>
            <w:tcW w:w="0" w:type="auto"/>
          </w:tcPr>
          <w:p w14:paraId="4C5589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087F6E8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BBF60A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7EB779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F582AB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46C355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646B8D9">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685E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1AC596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合计</w:t>
            </w:r>
          </w:p>
        </w:tc>
        <w:tc>
          <w:tcPr>
            <w:tcW w:w="0" w:type="auto"/>
            <w:vAlign w:val="center"/>
          </w:tcPr>
          <w:p w14:paraId="5BEE1EA7">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591AD7E4">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75D91CE4">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25365994">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31175B42">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tcPr>
          <w:p w14:paraId="6814BA4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7E3C3F8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100</w:t>
            </w:r>
          </w:p>
        </w:tc>
      </w:tr>
    </w:tbl>
    <w:p w14:paraId="22A5333C">
      <w:pPr>
        <w:spacing w:line="360" w:lineRule="auto"/>
        <w:rPr>
          <w:rFonts w:hint="eastAsia" w:asciiTheme="minorEastAsia" w:hAnsiTheme="minorEastAsia" w:eastAsiaTheme="minorEastAsia"/>
          <w:b/>
          <w:sz w:val="24"/>
        </w:rPr>
      </w:pPr>
    </w:p>
    <w:p w14:paraId="36AB3D5E">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625E1E4E">
      <w:pPr>
        <w:spacing w:line="360" w:lineRule="auto"/>
        <w:ind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4FBD8A66">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06"/>
        <w:gridCol w:w="686"/>
      </w:tblGrid>
      <w:tr w14:paraId="5625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57352C2">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评价方式</w:t>
            </w:r>
          </w:p>
        </w:tc>
        <w:tc>
          <w:tcPr>
            <w:tcW w:w="7141" w:type="dxa"/>
            <w:vAlign w:val="center"/>
          </w:tcPr>
          <w:p w14:paraId="243A9EF1">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评定细则</w:t>
            </w:r>
          </w:p>
        </w:tc>
        <w:tc>
          <w:tcPr>
            <w:tcW w:w="0" w:type="auto"/>
            <w:vAlign w:val="center"/>
          </w:tcPr>
          <w:p w14:paraId="77F03B72">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占比</w:t>
            </w:r>
          </w:p>
        </w:tc>
      </w:tr>
      <w:tr w14:paraId="0922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8353FE">
            <w:pPr>
              <w:keepNext w:val="0"/>
              <w:keepLines w:val="0"/>
              <w:suppressLineNumbers w:val="0"/>
              <w:spacing w:before="0" w:beforeAutospacing="0" w:after="0" w:afterAutospacing="0"/>
              <w:ind w:left="0" w:right="0"/>
              <w:rPr>
                <w:rFonts w:hint="default"/>
                <w:szCs w:val="21"/>
              </w:rPr>
            </w:pPr>
            <w:r>
              <w:rPr>
                <w:rFonts w:hint="eastAsia"/>
                <w:szCs w:val="21"/>
              </w:rPr>
              <w:t>平时作业</w:t>
            </w:r>
          </w:p>
        </w:tc>
        <w:tc>
          <w:tcPr>
            <w:tcW w:w="7141" w:type="dxa"/>
            <w:vAlign w:val="center"/>
          </w:tcPr>
          <w:p w14:paraId="4A3A2292">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其中课堂考勤占</w:t>
            </w:r>
            <w:r>
              <w:rPr>
                <w:rFonts w:hint="default"/>
                <w:szCs w:val="21"/>
              </w:rPr>
              <w:t>20%，平时还课占80%。</w:t>
            </w:r>
          </w:p>
          <w:p w14:paraId="334D1913">
            <w:pPr>
              <w:keepNext w:val="0"/>
              <w:keepLines w:val="0"/>
              <w:suppressLineNumbers w:val="0"/>
              <w:spacing w:before="0" w:beforeAutospacing="0" w:after="0" w:afterAutospacing="0" w:line="264" w:lineRule="auto"/>
              <w:ind w:left="0" w:right="0"/>
              <w:jc w:val="left"/>
              <w:rPr>
                <w:rFonts w:hint="eastAsia"/>
                <w:szCs w:val="21"/>
              </w:rPr>
            </w:pPr>
            <w:r>
              <w:rPr>
                <w:rFonts w:hint="eastAsia"/>
                <w:szCs w:val="21"/>
              </w:rPr>
              <w:t>课堂考勤：病假和事假一次扣</w:t>
            </w:r>
            <w:r>
              <w:rPr>
                <w:rFonts w:hint="default"/>
                <w:szCs w:val="21"/>
              </w:rPr>
              <w:t>5分，无故缺席一次扣10分，无故缺席累积达</w:t>
            </w:r>
            <w:r>
              <w:rPr>
                <w:rFonts w:hint="eastAsia"/>
                <w:szCs w:val="21"/>
              </w:rPr>
              <w:t>3</w:t>
            </w:r>
            <w:r>
              <w:rPr>
                <w:rFonts w:hint="default"/>
                <w:szCs w:val="21"/>
              </w:rPr>
              <w:t>次以上（不含</w:t>
            </w:r>
            <w:r>
              <w:rPr>
                <w:rFonts w:hint="eastAsia"/>
                <w:szCs w:val="21"/>
              </w:rPr>
              <w:t>3</w:t>
            </w:r>
            <w:r>
              <w:rPr>
                <w:rFonts w:hint="default"/>
                <w:szCs w:val="21"/>
              </w:rPr>
              <w:t>次）取消课程成绩。</w:t>
            </w:r>
          </w:p>
          <w:p w14:paraId="2FC7C62B">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平时还课：完成每周布置的作业，演奏状态良好，动作自然放松，手型较好、音准节奏较好。平时还课成绩的平均分占总评成绩的3</w:t>
            </w:r>
            <w:r>
              <w:rPr>
                <w:rFonts w:hint="default"/>
                <w:szCs w:val="21"/>
              </w:rPr>
              <w:t>0</w:t>
            </w:r>
            <w:r>
              <w:rPr>
                <w:rFonts w:hint="eastAsia"/>
                <w:szCs w:val="21"/>
              </w:rPr>
              <w:t>%。</w:t>
            </w:r>
          </w:p>
        </w:tc>
        <w:tc>
          <w:tcPr>
            <w:tcW w:w="0" w:type="auto"/>
            <w:vAlign w:val="center"/>
          </w:tcPr>
          <w:p w14:paraId="1E0A386A">
            <w:pPr>
              <w:keepNext w:val="0"/>
              <w:keepLines w:val="0"/>
              <w:suppressLineNumbers w:val="0"/>
              <w:spacing w:before="0" w:beforeAutospacing="0" w:after="0" w:afterAutospacing="0"/>
              <w:ind w:left="0" w:right="0"/>
              <w:jc w:val="center"/>
              <w:rPr>
                <w:rFonts w:hint="default"/>
                <w:szCs w:val="21"/>
              </w:rPr>
            </w:pPr>
            <w:r>
              <w:rPr>
                <w:rFonts w:hint="default"/>
                <w:szCs w:val="21"/>
              </w:rPr>
              <w:t>30</w:t>
            </w:r>
            <w:r>
              <w:rPr>
                <w:rFonts w:hint="eastAsia"/>
                <w:szCs w:val="21"/>
              </w:rPr>
              <w:t>%</w:t>
            </w:r>
          </w:p>
        </w:tc>
      </w:tr>
      <w:tr w14:paraId="699F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75" w:type="dxa"/>
            <w:vAlign w:val="center"/>
          </w:tcPr>
          <w:p w14:paraId="59308225">
            <w:pPr>
              <w:keepNext w:val="0"/>
              <w:keepLines w:val="0"/>
              <w:suppressLineNumbers w:val="0"/>
              <w:spacing w:before="0" w:beforeAutospacing="0" w:after="0" w:afterAutospacing="0"/>
              <w:ind w:left="0" w:right="0"/>
              <w:rPr>
                <w:rFonts w:hint="eastAsia"/>
                <w:szCs w:val="21"/>
              </w:rPr>
            </w:pPr>
            <w:r>
              <w:rPr>
                <w:rFonts w:hint="eastAsia"/>
                <w:szCs w:val="21"/>
              </w:rPr>
              <w:t>实践成绩</w:t>
            </w:r>
          </w:p>
        </w:tc>
        <w:tc>
          <w:tcPr>
            <w:tcW w:w="7141" w:type="dxa"/>
            <w:vAlign w:val="center"/>
          </w:tcPr>
          <w:p w14:paraId="34FDBBFB">
            <w:pPr>
              <w:keepNext w:val="0"/>
              <w:keepLines w:val="0"/>
              <w:suppressLineNumbers w:val="0"/>
              <w:spacing w:before="0" w:beforeAutospacing="0" w:after="0" w:afterAutospacing="0" w:line="264" w:lineRule="auto"/>
              <w:ind w:left="0" w:right="0"/>
              <w:jc w:val="left"/>
              <w:rPr>
                <w:rFonts w:hint="eastAsia"/>
                <w:szCs w:val="21"/>
              </w:rPr>
            </w:pPr>
            <w:r>
              <w:rPr>
                <w:rFonts w:hint="eastAsia" w:asciiTheme="minorEastAsia" w:hAnsiTheme="minorEastAsia" w:eastAsiaTheme="minorEastAsia"/>
                <w:szCs w:val="21"/>
              </w:rPr>
              <w:t>根据教学计划完成课内实践，主要考核学生对于两个八度平行大小调的换把技术等基本演奏技法运用于各个练习曲、乐曲的综合能力。</w:t>
            </w:r>
          </w:p>
        </w:tc>
        <w:tc>
          <w:tcPr>
            <w:tcW w:w="0" w:type="auto"/>
            <w:vAlign w:val="center"/>
          </w:tcPr>
          <w:p w14:paraId="05214D4D">
            <w:pPr>
              <w:keepNext w:val="0"/>
              <w:keepLines w:val="0"/>
              <w:suppressLineNumbers w:val="0"/>
              <w:spacing w:before="0" w:beforeAutospacing="0" w:after="0" w:afterAutospacing="0"/>
              <w:ind w:left="0" w:right="0"/>
              <w:jc w:val="center"/>
              <w:rPr>
                <w:rFonts w:hint="default"/>
                <w:szCs w:val="21"/>
              </w:rPr>
            </w:pPr>
            <w:r>
              <w:rPr>
                <w:rFonts w:hint="eastAsia"/>
                <w:szCs w:val="21"/>
              </w:rPr>
              <w:t>2</w:t>
            </w:r>
            <w:r>
              <w:rPr>
                <w:rFonts w:hint="default"/>
                <w:szCs w:val="21"/>
              </w:rPr>
              <w:t>0%</w:t>
            </w:r>
          </w:p>
        </w:tc>
      </w:tr>
      <w:tr w14:paraId="3DA2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77FE0E">
            <w:pPr>
              <w:keepNext w:val="0"/>
              <w:keepLines w:val="0"/>
              <w:suppressLineNumbers w:val="0"/>
              <w:spacing w:before="0" w:beforeAutospacing="0" w:after="0" w:afterAutospacing="0"/>
              <w:ind w:left="0" w:right="0"/>
              <w:rPr>
                <w:rFonts w:hint="default"/>
                <w:szCs w:val="21"/>
              </w:rPr>
            </w:pPr>
            <w:r>
              <w:rPr>
                <w:rFonts w:hint="eastAsia"/>
                <w:szCs w:val="21"/>
              </w:rPr>
              <w:t>期末成绩</w:t>
            </w:r>
          </w:p>
        </w:tc>
        <w:tc>
          <w:tcPr>
            <w:tcW w:w="7141" w:type="dxa"/>
            <w:vAlign w:val="center"/>
          </w:tcPr>
          <w:p w14:paraId="1F5A2812">
            <w:pPr>
              <w:keepNext w:val="0"/>
              <w:keepLines w:val="0"/>
              <w:widowControl/>
              <w:suppressLineNumbers w:val="0"/>
              <w:spacing w:before="0" w:beforeAutospacing="0" w:after="0" w:afterAutospacing="0" w:line="264" w:lineRule="auto"/>
              <w:ind w:left="0" w:right="0"/>
              <w:jc w:val="left"/>
              <w:rPr>
                <w:rFonts w:hint="eastAsia" w:ascii="宋体" w:hAnsi="宋体" w:cs="宋体"/>
                <w:color w:val="000000"/>
                <w:kern w:val="0"/>
                <w:szCs w:val="21"/>
                <w:lang w:bidi="ar"/>
              </w:rPr>
            </w:pPr>
            <w:r>
              <w:rPr>
                <w:rFonts w:hint="default" w:ascii="宋体"/>
                <w:szCs w:val="21"/>
              </w:rPr>
              <w:t>期</w:t>
            </w:r>
            <w:r>
              <w:rPr>
                <w:rFonts w:hint="eastAsia" w:ascii="宋体"/>
                <w:szCs w:val="21"/>
              </w:rPr>
              <w:t>末</w:t>
            </w:r>
            <w:r>
              <w:rPr>
                <w:rFonts w:hint="default"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60BFEADE">
            <w:pPr>
              <w:keepNext w:val="0"/>
              <w:keepLines w:val="0"/>
              <w:suppressLineNumbers w:val="0"/>
              <w:spacing w:before="0" w:beforeAutospacing="0" w:after="0" w:afterAutospacing="0"/>
              <w:ind w:left="0" w:right="0"/>
              <w:jc w:val="center"/>
              <w:rPr>
                <w:rFonts w:hint="default"/>
                <w:szCs w:val="21"/>
              </w:rPr>
            </w:pPr>
            <w:r>
              <w:rPr>
                <w:rFonts w:hint="default"/>
                <w:szCs w:val="21"/>
              </w:rPr>
              <w:t>50</w:t>
            </w:r>
            <w:r>
              <w:rPr>
                <w:rFonts w:hint="eastAsia"/>
                <w:szCs w:val="21"/>
              </w:rPr>
              <w:t>%</w:t>
            </w:r>
          </w:p>
        </w:tc>
      </w:tr>
      <w:tr w14:paraId="4BC7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0AE029C">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合计</w:t>
            </w:r>
          </w:p>
        </w:tc>
        <w:tc>
          <w:tcPr>
            <w:tcW w:w="0" w:type="auto"/>
            <w:vAlign w:val="center"/>
          </w:tcPr>
          <w:p w14:paraId="7EA6D929">
            <w:pPr>
              <w:keepNext w:val="0"/>
              <w:keepLines w:val="0"/>
              <w:suppressLineNumbers w:val="0"/>
              <w:spacing w:before="0" w:beforeAutospacing="0" w:after="0" w:afterAutospacing="0"/>
              <w:ind w:left="0" w:right="0"/>
              <w:jc w:val="left"/>
              <w:rPr>
                <w:rFonts w:hint="default"/>
                <w:szCs w:val="21"/>
              </w:rPr>
            </w:pPr>
          </w:p>
        </w:tc>
        <w:tc>
          <w:tcPr>
            <w:tcW w:w="0" w:type="auto"/>
            <w:vAlign w:val="center"/>
          </w:tcPr>
          <w:p w14:paraId="61E5E677">
            <w:pPr>
              <w:keepNext w:val="0"/>
              <w:keepLines w:val="0"/>
              <w:suppressLineNumbers w:val="0"/>
              <w:spacing w:before="0" w:beforeAutospacing="0" w:after="0" w:afterAutospacing="0"/>
              <w:ind w:left="0" w:right="0"/>
              <w:jc w:val="center"/>
              <w:rPr>
                <w:rFonts w:hint="default"/>
                <w:szCs w:val="21"/>
              </w:rPr>
            </w:pPr>
            <w:r>
              <w:rPr>
                <w:rFonts w:hint="eastAsia"/>
                <w:szCs w:val="21"/>
              </w:rPr>
              <w:t>100%</w:t>
            </w:r>
          </w:p>
        </w:tc>
      </w:tr>
    </w:tbl>
    <w:p w14:paraId="36A3E005">
      <w:pPr>
        <w:spacing w:line="360" w:lineRule="auto"/>
        <w:rPr>
          <w:rFonts w:hint="eastAsia" w:asciiTheme="minorEastAsia" w:hAnsiTheme="minorEastAsia" w:eastAsiaTheme="minorEastAsia"/>
          <w:b/>
          <w:sz w:val="24"/>
        </w:rPr>
      </w:pPr>
    </w:p>
    <w:p w14:paraId="47D5FADB">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770571A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26E53808">
      <w:pPr>
        <w:spacing w:line="360" w:lineRule="auto"/>
        <w:jc w:val="center"/>
        <w:rPr>
          <w:rFonts w:hint="eastAsia" w:asciiTheme="minorEastAsia" w:hAnsiTheme="minorEastAsia" w:eastAsiaTheme="minorEastAsia"/>
          <w:sz w:val="24"/>
        </w:rPr>
      </w:pPr>
      <w:r>
        <w:rPr>
          <w:rFonts w:ascii="宋体" w:hAnsi="宋体"/>
          <w:color w:val="000000"/>
          <w:szCs w:val="21"/>
        </w:rPr>
        <w:object>
          <v:shape id="_x0000_i1055" o:spt="75" type="#_x0000_t75" style="height:25.5pt;width:404.3pt;" o:ole="t" filled="f" o:preferrelative="t" stroked="f" coordsize="21600,21600">
            <v:path/>
            <v:fill on="f" focussize="0,0"/>
            <v:stroke on="f" joinstyle="miter"/>
            <v:imagedata r:id="rId9" o:title=""/>
            <o:lock v:ext="edit" aspectratio="t"/>
            <w10:wrap type="none"/>
            <w10:anchorlock/>
          </v:shape>
          <o:OLEObject Type="Embed" ProgID="Equation.3" ShapeID="_x0000_i1055" DrawAspect="Content" ObjectID="_1468075756" r:id="rId39">
            <o:LockedField>false</o:LockedField>
          </o:OLEObject>
        </w:object>
      </w:r>
    </w:p>
    <w:p w14:paraId="42A35F33">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10880EA2">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4EA60DEE">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0166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3713C53">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3A242654">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17DF26C1">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66DE8377">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7FC9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05ADB81">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弦乐汇报展演</w:t>
            </w:r>
          </w:p>
        </w:tc>
        <w:tc>
          <w:tcPr>
            <w:tcW w:w="3407" w:type="dxa"/>
            <w:vAlign w:val="center"/>
          </w:tcPr>
          <w:p w14:paraId="48A3D2C2">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740" w:type="dxa"/>
            <w:vAlign w:val="center"/>
          </w:tcPr>
          <w:p w14:paraId="4FD93B2F">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160" w:type="dxa"/>
            <w:vAlign w:val="center"/>
          </w:tcPr>
          <w:p w14:paraId="5BC06AB1">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1095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EFDF05C">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弦乐比赛</w:t>
            </w:r>
          </w:p>
        </w:tc>
        <w:tc>
          <w:tcPr>
            <w:tcW w:w="3407" w:type="dxa"/>
            <w:vAlign w:val="center"/>
          </w:tcPr>
          <w:p w14:paraId="6EFAECE2">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定期举办器乐独奏、重奏比赛。</w:t>
            </w:r>
          </w:p>
        </w:tc>
        <w:tc>
          <w:tcPr>
            <w:tcW w:w="740" w:type="dxa"/>
            <w:vAlign w:val="center"/>
          </w:tcPr>
          <w:p w14:paraId="2B5E96DC">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160" w:type="dxa"/>
            <w:vAlign w:val="center"/>
          </w:tcPr>
          <w:p w14:paraId="66CE3A08">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1AFBC93D">
      <w:pPr>
        <w:spacing w:line="360" w:lineRule="auto"/>
        <w:ind w:firstLine="562" w:firstLineChars="200"/>
        <w:rPr>
          <w:rFonts w:asciiTheme="minorEastAsia" w:hAnsiTheme="minorEastAsia" w:eastAsiaTheme="minorEastAsia"/>
          <w:b/>
          <w:sz w:val="28"/>
          <w:szCs w:val="28"/>
        </w:rPr>
      </w:pPr>
    </w:p>
    <w:p w14:paraId="73AC16F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七</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2BF9779E">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3B3A63D1">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4A1416DA">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5D21D23B">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731258DA">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bCs/>
          <w:kern w:val="0"/>
          <w:sz w:val="24"/>
        </w:rPr>
        <w:t>张靖平</w:t>
      </w:r>
      <w:r>
        <w:rPr>
          <w:rFonts w:hint="eastAsia"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.江苏：江苏凤凰</w:t>
      </w:r>
      <w:r>
        <w:rPr>
          <w:rFonts w:asciiTheme="minorEastAsia" w:hAnsiTheme="minorEastAsia" w:eastAsiaTheme="minorEastAsia"/>
          <w:kern w:val="0"/>
          <w:sz w:val="24"/>
        </w:rPr>
        <w:t>出版社，2019.</w:t>
      </w:r>
    </w:p>
    <w:p w14:paraId="4EC4CE2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蒋雄达. 全国小提琴演奏考级作品集. 北京：人民音乐出版社，2017</w:t>
      </w:r>
    </w:p>
    <w:p w14:paraId="6DD29D9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铃木镇一.铃木小提琴教材. 北京：人民音乐出版社，2008.</w:t>
      </w:r>
    </w:p>
    <w:p w14:paraId="43F42B0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沃尔法特. 沃尔法特小提琴练习曲60首. 北京：人民音乐出版社， 201</w:t>
      </w:r>
      <w:r>
        <w:rPr>
          <w:rFonts w:asciiTheme="minorEastAsia" w:hAnsiTheme="minorEastAsia" w:eastAsiaTheme="minorEastAsia"/>
          <w:sz w:val="24"/>
        </w:rPr>
        <w:t>8</w:t>
      </w:r>
      <w:r>
        <w:rPr>
          <w:rFonts w:hint="eastAsia" w:asciiTheme="minorEastAsia" w:hAnsiTheme="minorEastAsia" w:eastAsiaTheme="minorEastAsia"/>
          <w:sz w:val="24"/>
        </w:rPr>
        <w:t>.</w:t>
      </w:r>
    </w:p>
    <w:p w14:paraId="12BDE04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开塞小提琴练习曲3</w:t>
      </w:r>
      <w:r>
        <w:rPr>
          <w:rFonts w:asciiTheme="minorEastAsia" w:hAnsiTheme="minorEastAsia" w:eastAsiaTheme="minorEastAsia"/>
          <w:sz w:val="24"/>
        </w:rPr>
        <w:t>6</w:t>
      </w:r>
      <w:r>
        <w:rPr>
          <w:rFonts w:hint="eastAsia" w:asciiTheme="minorEastAsia" w:hAnsiTheme="minorEastAsia" w:eastAsiaTheme="minorEastAsia"/>
          <w:sz w:val="24"/>
        </w:rPr>
        <w:t>首</w:t>
      </w:r>
      <w:r>
        <w:rPr>
          <w:rFonts w:asciiTheme="minorEastAsia" w:hAnsiTheme="minorEastAsia" w:eastAsiaTheme="minorEastAsia"/>
          <w:sz w:val="24"/>
        </w:rPr>
        <w:t xml:space="preserve">. </w:t>
      </w:r>
      <w:r>
        <w:rPr>
          <w:rFonts w:hint="eastAsia" w:asciiTheme="minorEastAsia" w:hAnsiTheme="minorEastAsia" w:eastAsiaTheme="minorEastAsia"/>
          <w:sz w:val="24"/>
        </w:rPr>
        <w:t>湖北：湖北教育出版社，2</w:t>
      </w:r>
      <w:r>
        <w:rPr>
          <w:rFonts w:asciiTheme="minorEastAsia" w:hAnsiTheme="minorEastAsia" w:eastAsiaTheme="minorEastAsia"/>
          <w:sz w:val="24"/>
        </w:rPr>
        <w:t>018.</w:t>
      </w:r>
    </w:p>
    <w:p w14:paraId="09248E55">
      <w:pPr>
        <w:spacing w:line="360" w:lineRule="auto"/>
        <w:ind w:firstLine="480" w:firstLineChars="200"/>
        <w:rPr>
          <w:rFonts w:asciiTheme="minorEastAsia" w:hAnsiTheme="minorEastAsia" w:eastAsiaTheme="minorEastAsia"/>
          <w:sz w:val="24"/>
        </w:rPr>
      </w:pPr>
    </w:p>
    <w:p w14:paraId="5A7508FA">
      <w:pPr>
        <w:rPr>
          <w:rFonts w:asciiTheme="minorEastAsia" w:hAnsiTheme="minorEastAsia" w:eastAsiaTheme="minorEastAsia"/>
          <w:szCs w:val="21"/>
        </w:rPr>
      </w:pPr>
    </w:p>
    <w:p w14:paraId="4B59CE27">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4F4685C2">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5F864A47">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3331747D">
      <w:pPr>
        <w:autoSpaceDE w:val="0"/>
        <w:autoSpaceDN w:val="0"/>
        <w:adjustRightInd w:val="0"/>
        <w:spacing w:line="360" w:lineRule="auto"/>
        <w:jc w:val="right"/>
        <w:rPr>
          <w:rFonts w:hint="default" w:asciiTheme="minorEastAsia" w:hAnsiTheme="minorEastAsia" w:eastAsiaTheme="minorEastAsia"/>
          <w:kern w:val="0"/>
          <w:sz w:val="24"/>
          <w:szCs w:val="21"/>
          <w:lang w:val="en-US" w:eastAsia="zh-CN"/>
        </w:rPr>
      </w:pPr>
      <w:r>
        <w:rPr>
          <w:rFonts w:hint="eastAsia" w:asciiTheme="minorEastAsia" w:hAnsiTheme="minorEastAsia" w:eastAsiaTheme="minorEastAsia"/>
          <w:kern w:val="0"/>
          <w:sz w:val="24"/>
          <w:szCs w:val="21"/>
        </w:rPr>
        <w:t>批准时间：</w:t>
      </w:r>
      <w:r>
        <w:rPr>
          <w:rFonts w:asciiTheme="minorEastAsia" w:hAnsiTheme="minorEastAsia" w:eastAsiaTheme="minorEastAsia"/>
          <w:kern w:val="0"/>
          <w:sz w:val="24"/>
          <w:szCs w:val="21"/>
        </w:rPr>
        <w:t>202</w:t>
      </w:r>
      <w:r>
        <w:rPr>
          <w:rFonts w:hint="eastAsia" w:asciiTheme="minorEastAsia" w:hAnsiTheme="minorEastAsia"/>
          <w:kern w:val="0"/>
          <w:sz w:val="24"/>
          <w:szCs w:val="21"/>
          <w:lang w:val="en-US" w:eastAsia="zh-CN"/>
        </w:rPr>
        <w:t>5.9.1</w:t>
      </w:r>
    </w:p>
    <w:p w14:paraId="0B4EB030">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器乐VI（小提琴）</w:t>
      </w:r>
      <w:r>
        <w:rPr>
          <w:rFonts w:asciiTheme="minorEastAsia" w:hAnsiTheme="minorEastAsia" w:eastAsiaTheme="minorEastAsia"/>
          <w:b/>
          <w:bCs/>
          <w:sz w:val="30"/>
        </w:rPr>
        <w:t>课程教学大纲</w:t>
      </w:r>
    </w:p>
    <w:p w14:paraId="64C9CD91">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VI--Violin</w:t>
      </w:r>
      <w:r>
        <w:rPr>
          <w:rFonts w:asciiTheme="minorEastAsia" w:hAnsiTheme="minorEastAsia" w:eastAsiaTheme="minorEastAsia"/>
          <w:b/>
          <w:bCs/>
          <w:sz w:val="30"/>
        </w:rPr>
        <w:t>）</w:t>
      </w:r>
    </w:p>
    <w:p w14:paraId="2CE0335B">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301EF151">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2403039</w:t>
      </w:r>
    </w:p>
    <w:p w14:paraId="2E1C804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2</w:t>
      </w:r>
    </w:p>
    <w:p w14:paraId="1672D594">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hint="eastAsia" w:asciiTheme="minorEastAsia" w:hAnsiTheme="minorEastAsia" w:eastAsiaTheme="minorEastAsia"/>
          <w:kern w:val="0"/>
          <w:sz w:val="24"/>
        </w:rPr>
        <w:t>32</w:t>
      </w:r>
      <w:r>
        <w:rPr>
          <w:rFonts w:asciiTheme="minorEastAsia" w:hAnsiTheme="minorEastAsia" w:eastAsiaTheme="minorEastAsia"/>
          <w:kern w:val="0"/>
          <w:sz w:val="24"/>
        </w:rPr>
        <w:t xml:space="preserve"> （其中：讲授学时</w:t>
      </w:r>
      <w:r>
        <w:rPr>
          <w:rFonts w:hint="eastAsia" w:asciiTheme="minorEastAsia" w:hAnsiTheme="minorEastAsia" w:eastAsiaTheme="minorEastAsia"/>
          <w:kern w:val="0"/>
          <w:sz w:val="24"/>
        </w:rPr>
        <w:t>24，</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w:t>
      </w:r>
      <w:r>
        <w:rPr>
          <w:rFonts w:hint="eastAsia" w:asciiTheme="minorEastAsia" w:hAnsiTheme="minorEastAsia" w:eastAsiaTheme="minorEastAsia"/>
          <w:kern w:val="0"/>
          <w:sz w:val="24"/>
        </w:rPr>
        <w:t>8</w:t>
      </w:r>
      <w:r>
        <w:rPr>
          <w:rFonts w:asciiTheme="minorEastAsia" w:hAnsiTheme="minorEastAsia" w:eastAsiaTheme="minorEastAsia"/>
          <w:kern w:val="0"/>
          <w:sz w:val="24"/>
        </w:rPr>
        <w:t>）</w:t>
      </w:r>
    </w:p>
    <w:p w14:paraId="4E784CCE">
      <w:pPr>
        <w:spacing w:line="360" w:lineRule="auto"/>
        <w:ind w:firstLine="482" w:firstLineChars="200"/>
        <w:rPr>
          <w:rFonts w:asciiTheme="minorEastAsia" w:hAnsiTheme="minorEastAsia" w:eastAsiaTheme="minorEastAsia"/>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基本乐理》、《视唱练耳》、《曲式分析》</w:t>
      </w:r>
    </w:p>
    <w:p w14:paraId="782763F5">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1A32A824">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张靖平</w:t>
      </w:r>
      <w:r>
        <w:rPr>
          <w:rFonts w:asciiTheme="minorEastAsia" w:hAnsiTheme="minorEastAsia" w:eastAsiaTheme="minorEastAsia"/>
          <w:kern w:val="0"/>
          <w:sz w:val="24"/>
        </w:rPr>
        <w:t>，</w:t>
      </w:r>
      <w:r>
        <w:rPr>
          <w:rFonts w:hint="eastAsia" w:asciiTheme="minorEastAsia" w:hAnsiTheme="minorEastAsia" w:eastAsiaTheme="minorEastAsia"/>
          <w:kern w:val="0"/>
          <w:sz w:val="24"/>
        </w:rPr>
        <w:t>江苏凤凰</w:t>
      </w:r>
      <w:r>
        <w:rPr>
          <w:rFonts w:asciiTheme="minorEastAsia" w:hAnsiTheme="minorEastAsia" w:eastAsiaTheme="minorEastAsia"/>
          <w:kern w:val="0"/>
          <w:sz w:val="24"/>
        </w:rPr>
        <w:t>出版社，2019.</w:t>
      </w:r>
    </w:p>
    <w:p w14:paraId="2469238E">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7085B415">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545A7DFE">
      <w:pPr>
        <w:spacing w:line="360" w:lineRule="auto"/>
        <w:ind w:firstLine="480" w:firstLineChars="200"/>
        <w:rPr>
          <w:rFonts w:asciiTheme="minorEastAsia" w:hAnsiTheme="minorEastAsia" w:eastAsiaTheme="minorEastAsia"/>
          <w:sz w:val="24"/>
        </w:rPr>
      </w:pPr>
    </w:p>
    <w:p w14:paraId="2EA0568F">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58258B42">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335C3E9D">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74DAEC7E">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2. </w:t>
      </w:r>
      <w:r>
        <w:rPr>
          <w:rFonts w:hint="eastAsia" w:asciiTheme="minorEastAsia" w:hAnsiTheme="minorEastAsia" w:eastAsiaTheme="minorEastAsia"/>
          <w:sz w:val="24"/>
        </w:rPr>
        <w:t>了解小提琴音程和和弦的概念、意义、基础的演奏技法。</w:t>
      </w:r>
    </w:p>
    <w:p w14:paraId="530DF2B7">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3. </w:t>
      </w:r>
      <w:r>
        <w:rPr>
          <w:rFonts w:hint="eastAsia" w:asciiTheme="minorEastAsia" w:hAnsiTheme="minorEastAsia" w:eastAsiaTheme="minorEastAsia"/>
          <w:sz w:val="24"/>
        </w:rPr>
        <w:t>了解小提琴初级重奏、齐奏的演奏形式，掌握重奏、齐奏的演奏方法。</w:t>
      </w:r>
    </w:p>
    <w:p w14:paraId="5015E161">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 在学会演奏乐曲的基础上，能正确理解并体现出作品曲式结构的分段与不同，正确体现各类弓法、装饰音的性质，安排好音量、速度及情绪的变化和转换，赋予乐曲一气呵成的生命力和整体感。</w:t>
      </w:r>
    </w:p>
    <w:p w14:paraId="69D59EE8">
      <w:pPr>
        <w:spacing w:line="360" w:lineRule="auto"/>
        <w:jc w:val="left"/>
        <w:rPr>
          <w:rFonts w:asciiTheme="minorEastAsia" w:hAnsiTheme="minorEastAsia" w:eastAsiaTheme="minorEastAsia"/>
          <w:sz w:val="24"/>
        </w:rPr>
      </w:pPr>
    </w:p>
    <w:p w14:paraId="45546E23">
      <w:pPr>
        <w:spacing w:line="360" w:lineRule="auto"/>
        <w:ind w:firstLine="562" w:firstLineChars="200"/>
        <w:outlineLvl w:val="0"/>
        <w:rPr>
          <w:rFonts w:ascii="宋体" w:hAnsi="宋体"/>
          <w:b/>
          <w:sz w:val="28"/>
          <w:szCs w:val="28"/>
        </w:rPr>
      </w:pPr>
      <w:bookmarkStart w:id="71" w:name="_Toc10305"/>
      <w:bookmarkStart w:id="72" w:name="_Toc31621"/>
      <w:r>
        <w:rPr>
          <w:rFonts w:hint="eastAsia" w:ascii="宋体" w:hAnsi="宋体"/>
          <w:b/>
          <w:sz w:val="28"/>
          <w:szCs w:val="28"/>
        </w:rPr>
        <w:t>（二）课程目标与专业毕业要求的关系</w:t>
      </w:r>
      <w:bookmarkEnd w:id="71"/>
      <w:bookmarkEnd w:id="72"/>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C2F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4F34563B">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课程目标</w:t>
            </w:r>
          </w:p>
        </w:tc>
        <w:tc>
          <w:tcPr>
            <w:tcW w:w="2223" w:type="dxa"/>
            <w:vAlign w:val="center"/>
          </w:tcPr>
          <w:p w14:paraId="25DCFB43">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w:t>
            </w:r>
          </w:p>
        </w:tc>
        <w:tc>
          <w:tcPr>
            <w:tcW w:w="4977" w:type="dxa"/>
            <w:vAlign w:val="center"/>
          </w:tcPr>
          <w:p w14:paraId="29A00D69">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支撑的毕业要求指标点</w:t>
            </w:r>
          </w:p>
        </w:tc>
      </w:tr>
      <w:tr w14:paraId="0B45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CD0B869">
            <w:pPr>
              <w:keepNext w:val="0"/>
              <w:keepLines w:val="0"/>
              <w:suppressLineNumbers w:val="0"/>
              <w:spacing w:before="0" w:beforeAutospacing="0" w:after="0" w:afterAutospacing="0"/>
              <w:ind w:left="0" w:right="0"/>
              <w:rPr>
                <w:rFonts w:hint="default" w:ascii="宋体" w:hAnsi="宋体" w:cs="宋体"/>
                <w:bCs/>
                <w:color w:val="000000"/>
                <w:szCs w:val="21"/>
              </w:rPr>
            </w:pPr>
            <w:r>
              <w:rPr>
                <w:rFonts w:hint="eastAsia" w:ascii="宋体" w:hAnsi="宋体" w:cs="宋体"/>
                <w:bCs/>
                <w:color w:val="000000"/>
                <w:szCs w:val="21"/>
              </w:rPr>
              <w:t>课程目标1-</w:t>
            </w:r>
            <w:r>
              <w:rPr>
                <w:rFonts w:hint="default" w:ascii="宋体" w:hAnsi="宋体" w:cs="宋体"/>
                <w:bCs/>
                <w:color w:val="000000"/>
                <w:szCs w:val="21"/>
              </w:rPr>
              <w:t>4</w:t>
            </w:r>
          </w:p>
        </w:tc>
        <w:tc>
          <w:tcPr>
            <w:tcW w:w="2223" w:type="dxa"/>
            <w:vAlign w:val="center"/>
          </w:tcPr>
          <w:p w14:paraId="2E3F6BE3">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w:t>
            </w:r>
            <w:r>
              <w:rPr>
                <w:rFonts w:hint="default" w:ascii="宋体" w:hAnsi="宋体"/>
                <w:color w:val="000000"/>
                <w:kern w:val="0"/>
                <w:szCs w:val="21"/>
              </w:rPr>
              <w:t>3.</w:t>
            </w:r>
            <w:r>
              <w:rPr>
                <w:rFonts w:hint="eastAsia" w:ascii="宋体" w:hAnsi="宋体"/>
                <w:color w:val="000000"/>
                <w:kern w:val="0"/>
                <w:szCs w:val="21"/>
              </w:rPr>
              <w:t>学科素养</w:t>
            </w:r>
          </w:p>
          <w:p w14:paraId="521AB1D7">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575472C7">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5B27BD8">
            <w:pPr>
              <w:keepNext w:val="0"/>
              <w:keepLines w:val="0"/>
              <w:suppressLineNumbers w:val="0"/>
              <w:spacing w:before="0" w:beforeAutospacing="0" w:after="0" w:afterAutospacing="0"/>
              <w:ind w:left="0" w:right="0"/>
              <w:rPr>
                <w:rFonts w:hint="default"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1F79D6D3">
      <w:pPr>
        <w:spacing w:line="360" w:lineRule="auto"/>
        <w:ind w:firstLine="562" w:firstLineChars="200"/>
        <w:rPr>
          <w:rFonts w:asciiTheme="minorEastAsia" w:hAnsiTheme="minorEastAsia" w:eastAsiaTheme="minorEastAsia"/>
          <w:b/>
          <w:sz w:val="28"/>
          <w:szCs w:val="28"/>
        </w:rPr>
      </w:pPr>
    </w:p>
    <w:p w14:paraId="5002BF08">
      <w:pPr>
        <w:spacing w:line="360" w:lineRule="auto"/>
        <w:ind w:firstLine="422" w:firstLineChars="150"/>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740"/>
        <w:gridCol w:w="1078"/>
        <w:gridCol w:w="2382"/>
        <w:gridCol w:w="1453"/>
        <w:gridCol w:w="548"/>
      </w:tblGrid>
      <w:tr w14:paraId="143B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413" w:type="dxa"/>
            <w:vAlign w:val="center"/>
          </w:tcPr>
          <w:p w14:paraId="14676BDA">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知识</w:t>
            </w:r>
          </w:p>
          <w:p w14:paraId="5EA14AC8">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单元</w:t>
            </w:r>
          </w:p>
        </w:tc>
        <w:tc>
          <w:tcPr>
            <w:tcW w:w="1843" w:type="dxa"/>
            <w:vAlign w:val="center"/>
          </w:tcPr>
          <w:p w14:paraId="6CBECA86">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知识点</w:t>
            </w:r>
          </w:p>
        </w:tc>
        <w:tc>
          <w:tcPr>
            <w:tcW w:w="1134" w:type="dxa"/>
            <w:vAlign w:val="center"/>
          </w:tcPr>
          <w:p w14:paraId="6E6C57C9">
            <w:pPr>
              <w:keepNext w:val="0"/>
              <w:keepLines w:val="0"/>
              <w:suppressLineNumbers w:val="0"/>
              <w:spacing w:before="0" w:beforeAutospacing="0" w:after="0" w:afterAutospacing="0"/>
              <w:ind w:left="0" w:right="0"/>
              <w:jc w:val="center"/>
              <w:rPr>
                <w:rFonts w:hint="default" w:eastAsiaTheme="minorEastAsia"/>
                <w:b/>
                <w:color w:val="000000"/>
                <w:szCs w:val="21"/>
              </w:rPr>
            </w:pPr>
            <w:r>
              <w:rPr>
                <w:rFonts w:hint="default" w:eastAsiaTheme="minorEastAsia"/>
                <w:b/>
                <w:color w:val="000000"/>
                <w:szCs w:val="21"/>
              </w:rPr>
              <w:t>对应</w:t>
            </w:r>
          </w:p>
          <w:p w14:paraId="4D70A371">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课程目标</w:t>
            </w:r>
          </w:p>
        </w:tc>
        <w:tc>
          <w:tcPr>
            <w:tcW w:w="2551" w:type="dxa"/>
            <w:vAlign w:val="center"/>
          </w:tcPr>
          <w:p w14:paraId="753B15C4">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预期学习成效</w:t>
            </w:r>
          </w:p>
        </w:tc>
        <w:tc>
          <w:tcPr>
            <w:tcW w:w="1559" w:type="dxa"/>
            <w:vAlign w:val="center"/>
          </w:tcPr>
          <w:p w14:paraId="76BEF9BC">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实现环节</w:t>
            </w:r>
          </w:p>
        </w:tc>
        <w:tc>
          <w:tcPr>
            <w:tcW w:w="560" w:type="dxa"/>
            <w:vAlign w:val="center"/>
          </w:tcPr>
          <w:p w14:paraId="177F931E">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b/>
                <w:color w:val="000000"/>
                <w:szCs w:val="21"/>
              </w:rPr>
              <w:t>学时</w:t>
            </w:r>
          </w:p>
        </w:tc>
      </w:tr>
      <w:tr w14:paraId="476F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4CF94F3D">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1.</w:t>
            </w:r>
            <w:r>
              <w:rPr>
                <w:rFonts w:hint="eastAsia" w:eastAsiaTheme="minorEastAsia"/>
                <w:szCs w:val="21"/>
              </w:rPr>
              <w:t>音程演奏技法</w:t>
            </w:r>
          </w:p>
        </w:tc>
        <w:tc>
          <w:tcPr>
            <w:tcW w:w="1843" w:type="dxa"/>
            <w:vAlign w:val="center"/>
          </w:tcPr>
          <w:p w14:paraId="4B4FE7E1">
            <w:pPr>
              <w:keepNext w:val="0"/>
              <w:keepLines w:val="0"/>
              <w:suppressLineNumbers w:val="0"/>
              <w:spacing w:before="0" w:beforeAutospacing="0" w:after="0" w:afterAutospacing="0"/>
              <w:ind w:left="0" w:right="0"/>
              <w:jc w:val="left"/>
              <w:rPr>
                <w:rFonts w:hint="default" w:eastAsiaTheme="minorEastAsia"/>
                <w:szCs w:val="21"/>
              </w:rPr>
            </w:pPr>
            <w:r>
              <w:rPr>
                <w:rFonts w:hint="default" w:eastAsiaTheme="minorEastAsia"/>
                <w:szCs w:val="21"/>
              </w:rPr>
              <w:t>（1）</w:t>
            </w:r>
            <w:r>
              <w:rPr>
                <w:rFonts w:hint="eastAsia" w:eastAsiaTheme="minorEastAsia"/>
                <w:szCs w:val="21"/>
              </w:rPr>
              <w:t>音程的概念、类型、作用。</w:t>
            </w:r>
          </w:p>
          <w:p w14:paraId="537F89FD">
            <w:pPr>
              <w:keepNext w:val="0"/>
              <w:keepLines w:val="0"/>
              <w:suppressLineNumbers w:val="0"/>
              <w:spacing w:before="0" w:beforeAutospacing="0" w:after="0" w:afterAutospacing="0"/>
              <w:ind w:left="0" w:right="0"/>
              <w:jc w:val="left"/>
              <w:rPr>
                <w:rFonts w:hint="default" w:eastAsiaTheme="minorEastAsia"/>
                <w:szCs w:val="21"/>
              </w:rPr>
            </w:pPr>
            <w:r>
              <w:rPr>
                <w:rFonts w:hint="default" w:eastAsiaTheme="minorEastAsia"/>
                <w:szCs w:val="21"/>
              </w:rPr>
              <w:t>（2）</w:t>
            </w:r>
            <w:r>
              <w:rPr>
                <w:rFonts w:hint="eastAsia" w:eastAsiaTheme="minorEastAsia"/>
                <w:szCs w:val="21"/>
              </w:rPr>
              <w:t>音程的演奏技法与要点。</w:t>
            </w:r>
          </w:p>
          <w:p w14:paraId="5EDD9449">
            <w:pPr>
              <w:keepNext w:val="0"/>
              <w:keepLines w:val="0"/>
              <w:suppressLineNumbers w:val="0"/>
              <w:spacing w:before="0" w:beforeAutospacing="0" w:after="0" w:afterAutospacing="0"/>
              <w:ind w:left="0" w:right="0"/>
              <w:jc w:val="left"/>
              <w:rPr>
                <w:rFonts w:hint="default" w:eastAsiaTheme="minorEastAsia"/>
                <w:szCs w:val="21"/>
              </w:rPr>
            </w:pPr>
            <w:r>
              <w:rPr>
                <w:rFonts w:hint="eastAsia" w:eastAsiaTheme="minorEastAsia"/>
                <w:szCs w:val="21"/>
              </w:rPr>
              <w:t>（3）音程技法左右手的配合演奏。</w:t>
            </w:r>
          </w:p>
          <w:p w14:paraId="242C718E">
            <w:pPr>
              <w:keepNext w:val="0"/>
              <w:keepLines w:val="0"/>
              <w:suppressLineNumbers w:val="0"/>
              <w:spacing w:before="0" w:beforeAutospacing="0" w:after="0" w:afterAutospacing="0"/>
              <w:ind w:left="0" w:right="0"/>
              <w:jc w:val="left"/>
              <w:rPr>
                <w:rFonts w:hint="eastAsia" w:eastAsiaTheme="minorEastAsia"/>
                <w:szCs w:val="21"/>
              </w:rPr>
            </w:pPr>
            <w:r>
              <w:rPr>
                <w:rFonts w:hint="eastAsia" w:eastAsiaTheme="minorEastAsia"/>
                <w:szCs w:val="21"/>
              </w:rPr>
              <w:t>（4）二度、三度音程的演奏方法。</w:t>
            </w:r>
          </w:p>
        </w:tc>
        <w:tc>
          <w:tcPr>
            <w:tcW w:w="1134" w:type="dxa"/>
            <w:vAlign w:val="center"/>
          </w:tcPr>
          <w:p w14:paraId="580D21D6">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课程目标1</w:t>
            </w:r>
            <w:r>
              <w:rPr>
                <w:rFonts w:hint="eastAsia" w:eastAsiaTheme="minorEastAsia"/>
                <w:szCs w:val="21"/>
              </w:rPr>
              <w:t>、2</w:t>
            </w:r>
          </w:p>
        </w:tc>
        <w:tc>
          <w:tcPr>
            <w:tcW w:w="2551" w:type="dxa"/>
            <w:vAlign w:val="center"/>
          </w:tcPr>
          <w:p w14:paraId="258BAD12">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熟练掌握音程的概念、类型、作用。</w:t>
            </w:r>
          </w:p>
          <w:p w14:paraId="7A7B423C">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了解并掌握音程的演奏技法与要点。</w:t>
            </w:r>
          </w:p>
          <w:p w14:paraId="65A8E890">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掌握音程技法左右手的配合演奏。</w:t>
            </w:r>
          </w:p>
          <w:p w14:paraId="1076A9AB">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4</w:t>
            </w:r>
            <w:r>
              <w:rPr>
                <w:rFonts w:hint="default" w:eastAsiaTheme="minorEastAsia"/>
                <w:szCs w:val="21"/>
              </w:rPr>
              <w:t>.</w:t>
            </w:r>
            <w:r>
              <w:rPr>
                <w:rFonts w:hint="eastAsia" w:eastAsiaTheme="minorEastAsia"/>
                <w:szCs w:val="21"/>
              </w:rPr>
              <w:t>掌握演奏不同音程时右手运弓的换弦要点。</w:t>
            </w:r>
          </w:p>
        </w:tc>
        <w:tc>
          <w:tcPr>
            <w:tcW w:w="1559" w:type="dxa"/>
            <w:vAlign w:val="center"/>
          </w:tcPr>
          <w:p w14:paraId="3357BAB2">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47A213A2">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2FD806F1">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0D8F2445">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3</w:t>
            </w:r>
          </w:p>
        </w:tc>
      </w:tr>
      <w:tr w14:paraId="52A8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D4F8808">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和弦演奏技法</w:t>
            </w:r>
          </w:p>
        </w:tc>
        <w:tc>
          <w:tcPr>
            <w:tcW w:w="1843" w:type="dxa"/>
            <w:vAlign w:val="center"/>
          </w:tcPr>
          <w:p w14:paraId="1FCFD8F4">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w:t>
            </w:r>
            <w:r>
              <w:rPr>
                <w:rFonts w:hint="default" w:eastAsiaTheme="minorEastAsia"/>
                <w:szCs w:val="21"/>
              </w:rPr>
              <w:t>1</w:t>
            </w:r>
            <w:r>
              <w:rPr>
                <w:rFonts w:hint="eastAsia" w:eastAsiaTheme="minorEastAsia"/>
                <w:szCs w:val="21"/>
              </w:rPr>
              <w:t>）和弦的概念、类型、作用。</w:t>
            </w:r>
          </w:p>
          <w:p w14:paraId="03C2D0CD">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w:t>
            </w:r>
            <w:r>
              <w:rPr>
                <w:rFonts w:hint="eastAsia" w:eastAsiaTheme="minorEastAsia"/>
                <w:szCs w:val="21"/>
              </w:rPr>
              <w:t>和弦的演奏技法与要点。</w:t>
            </w:r>
          </w:p>
          <w:p w14:paraId="63D0F8E0">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（3）和弦的把位概念。</w:t>
            </w:r>
          </w:p>
          <w:p w14:paraId="1A5116FD">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（4）用不同弓法演奏的和弦（如分弓、顿弓）。</w:t>
            </w:r>
          </w:p>
        </w:tc>
        <w:tc>
          <w:tcPr>
            <w:tcW w:w="1134" w:type="dxa"/>
            <w:vAlign w:val="center"/>
          </w:tcPr>
          <w:p w14:paraId="33EBACB2">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课程目标</w:t>
            </w:r>
            <w:r>
              <w:rPr>
                <w:rFonts w:hint="eastAsia" w:eastAsiaTheme="minorEastAsia"/>
                <w:szCs w:val="21"/>
              </w:rPr>
              <w:t>1、2</w:t>
            </w:r>
          </w:p>
        </w:tc>
        <w:tc>
          <w:tcPr>
            <w:tcW w:w="2551" w:type="dxa"/>
            <w:vAlign w:val="center"/>
          </w:tcPr>
          <w:p w14:paraId="127AC03C">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1</w:t>
            </w:r>
            <w:r>
              <w:rPr>
                <w:rFonts w:hint="default" w:eastAsiaTheme="minorEastAsia"/>
                <w:szCs w:val="21"/>
              </w:rPr>
              <w:t>.</w:t>
            </w:r>
            <w:r>
              <w:rPr>
                <w:rFonts w:hint="eastAsia" w:eastAsiaTheme="minorEastAsia"/>
                <w:szCs w:val="21"/>
              </w:rPr>
              <w:t>通过和弦准备练习，掌握初步的、简易的和弦演奏方法。</w:t>
            </w:r>
          </w:p>
          <w:p w14:paraId="0A2D6B5B">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2</w:t>
            </w:r>
            <w:r>
              <w:rPr>
                <w:rFonts w:hint="default" w:eastAsiaTheme="minorEastAsia"/>
                <w:szCs w:val="21"/>
              </w:rPr>
              <w:t>.</w:t>
            </w:r>
            <w:r>
              <w:rPr>
                <w:rFonts w:hint="eastAsia" w:eastAsiaTheme="minorEastAsia"/>
                <w:szCs w:val="21"/>
              </w:rPr>
              <w:t>建立明确的把位观念，在演奏或练习时，对乐谱出现的音符，要熟知其在指板的位置。</w:t>
            </w:r>
          </w:p>
          <w:p w14:paraId="0B7C4652">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掌握和弦不同的弓法变奏，包括分弓、顿弓等。</w:t>
            </w:r>
          </w:p>
          <w:p w14:paraId="39A27D79">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4</w:t>
            </w:r>
            <w:r>
              <w:rPr>
                <w:rFonts w:hint="default" w:eastAsiaTheme="minorEastAsia"/>
                <w:szCs w:val="21"/>
              </w:rPr>
              <w:t>.</w:t>
            </w:r>
            <w:r>
              <w:rPr>
                <w:rFonts w:hint="eastAsia" w:eastAsiaTheme="minorEastAsia"/>
                <w:szCs w:val="21"/>
              </w:rPr>
              <w:t>掌握用空弦校正音准的方法，如用A弦的空弦来校正E弦的高八度A音。</w:t>
            </w:r>
          </w:p>
          <w:p w14:paraId="303555D6">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5</w:t>
            </w:r>
            <w:r>
              <w:rPr>
                <w:rFonts w:hint="default" w:eastAsiaTheme="minorEastAsia"/>
                <w:szCs w:val="21"/>
              </w:rPr>
              <w:t>.</w:t>
            </w:r>
            <w:r>
              <w:rPr>
                <w:rFonts w:hint="eastAsia" w:eastAsiaTheme="minorEastAsia"/>
                <w:szCs w:val="21"/>
              </w:rPr>
              <w:t>掌握用低把位校正高把位音准的方法。</w:t>
            </w:r>
          </w:p>
        </w:tc>
        <w:tc>
          <w:tcPr>
            <w:tcW w:w="1559" w:type="dxa"/>
            <w:vAlign w:val="center"/>
          </w:tcPr>
          <w:p w14:paraId="092AC2EB">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4884727C">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1C28D2F8">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4.单元测验</w:t>
            </w:r>
          </w:p>
        </w:tc>
        <w:tc>
          <w:tcPr>
            <w:tcW w:w="560" w:type="dxa"/>
            <w:vAlign w:val="center"/>
          </w:tcPr>
          <w:p w14:paraId="6532385A">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3</w:t>
            </w:r>
          </w:p>
        </w:tc>
      </w:tr>
      <w:tr w14:paraId="1F13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2EF71004">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3</w:t>
            </w:r>
            <w:r>
              <w:rPr>
                <w:rFonts w:hint="default" w:eastAsiaTheme="minorEastAsia"/>
                <w:szCs w:val="21"/>
              </w:rPr>
              <w:t>.</w:t>
            </w:r>
            <w:r>
              <w:rPr>
                <w:rFonts w:hint="eastAsia" w:eastAsiaTheme="minorEastAsia"/>
                <w:szCs w:val="21"/>
              </w:rPr>
              <w:t>重奏和齐奏</w:t>
            </w:r>
          </w:p>
        </w:tc>
        <w:tc>
          <w:tcPr>
            <w:tcW w:w="1843" w:type="dxa"/>
            <w:vAlign w:val="center"/>
          </w:tcPr>
          <w:p w14:paraId="43F1BD24">
            <w:pPr>
              <w:keepNext w:val="0"/>
              <w:keepLines w:val="0"/>
              <w:suppressLineNumbers w:val="0"/>
              <w:spacing w:before="0" w:beforeAutospacing="0" w:after="0" w:afterAutospacing="0"/>
              <w:ind w:left="0" w:right="0"/>
              <w:rPr>
                <w:rFonts w:hint="default" w:eastAsiaTheme="minorEastAsia"/>
                <w:bCs/>
                <w:szCs w:val="21"/>
              </w:rPr>
            </w:pPr>
            <w:r>
              <w:rPr>
                <w:rFonts w:hint="default" w:eastAsiaTheme="minorEastAsia"/>
                <w:bCs/>
                <w:szCs w:val="21"/>
              </w:rPr>
              <w:t>（1）</w:t>
            </w:r>
            <w:r>
              <w:rPr>
                <w:rFonts w:hint="eastAsia" w:eastAsiaTheme="minorEastAsia"/>
                <w:bCs/>
                <w:szCs w:val="21"/>
              </w:rPr>
              <w:t>了解小提琴重奏、齐奏的概念</w:t>
            </w:r>
          </w:p>
          <w:p w14:paraId="2BF1F45B">
            <w:pPr>
              <w:keepNext w:val="0"/>
              <w:keepLines w:val="0"/>
              <w:suppressLineNumbers w:val="0"/>
              <w:spacing w:before="0" w:beforeAutospacing="0" w:after="0" w:afterAutospacing="0"/>
              <w:ind w:left="0" w:right="0"/>
              <w:rPr>
                <w:rFonts w:hint="default" w:eastAsiaTheme="minorEastAsia"/>
                <w:bCs/>
                <w:szCs w:val="21"/>
              </w:rPr>
            </w:pPr>
            <w:r>
              <w:rPr>
                <w:rFonts w:hint="default" w:eastAsiaTheme="minorEastAsia"/>
                <w:bCs/>
                <w:szCs w:val="21"/>
              </w:rPr>
              <w:t>（2）</w:t>
            </w:r>
            <w:r>
              <w:rPr>
                <w:rFonts w:hint="eastAsia" w:eastAsiaTheme="minorEastAsia"/>
                <w:bCs/>
                <w:szCs w:val="21"/>
              </w:rPr>
              <w:t>了解小提琴重奏、齐奏的演奏形式</w:t>
            </w:r>
          </w:p>
          <w:p w14:paraId="22334189">
            <w:pPr>
              <w:keepNext w:val="0"/>
              <w:keepLines w:val="0"/>
              <w:suppressLineNumbers w:val="0"/>
              <w:spacing w:before="0" w:beforeAutospacing="0" w:after="0" w:afterAutospacing="0"/>
              <w:ind w:left="0" w:right="0"/>
              <w:rPr>
                <w:rFonts w:hint="eastAsia" w:eastAsiaTheme="minorEastAsia"/>
                <w:bCs/>
                <w:szCs w:val="21"/>
              </w:rPr>
            </w:pPr>
            <w:r>
              <w:rPr>
                <w:rFonts w:hint="eastAsia" w:eastAsiaTheme="minorEastAsia"/>
                <w:bCs/>
                <w:szCs w:val="21"/>
              </w:rPr>
              <w:t>（3）《霍曼小提琴基础教程》前半册若干重奏曲</w:t>
            </w:r>
          </w:p>
        </w:tc>
        <w:tc>
          <w:tcPr>
            <w:tcW w:w="1134" w:type="dxa"/>
            <w:vAlign w:val="center"/>
          </w:tcPr>
          <w:p w14:paraId="2365DCF8">
            <w:pPr>
              <w:keepNext w:val="0"/>
              <w:keepLines w:val="0"/>
              <w:suppressLineNumbers w:val="0"/>
              <w:spacing w:before="0" w:beforeAutospacing="0" w:after="0" w:afterAutospacing="0"/>
              <w:ind w:left="0" w:right="0"/>
              <w:jc w:val="center"/>
              <w:rPr>
                <w:rFonts w:hint="default" w:eastAsiaTheme="minorEastAsia"/>
                <w:szCs w:val="21"/>
              </w:rPr>
            </w:pPr>
          </w:p>
          <w:p w14:paraId="15DAD26A">
            <w:pPr>
              <w:keepNext w:val="0"/>
              <w:keepLines w:val="0"/>
              <w:suppressLineNumbers w:val="0"/>
              <w:spacing w:before="0" w:beforeAutospacing="0" w:after="0" w:afterAutospacing="0"/>
              <w:ind w:left="0" w:right="0"/>
              <w:jc w:val="center"/>
              <w:rPr>
                <w:rFonts w:hint="eastAsia" w:eastAsiaTheme="minorEastAsia"/>
                <w:szCs w:val="21"/>
              </w:rPr>
            </w:pPr>
            <w:r>
              <w:rPr>
                <w:rFonts w:hint="default" w:eastAsiaTheme="minorEastAsia"/>
                <w:szCs w:val="21"/>
              </w:rPr>
              <w:t>课程目标</w:t>
            </w:r>
            <w:r>
              <w:rPr>
                <w:rFonts w:hint="eastAsia" w:eastAsiaTheme="minorEastAsia"/>
                <w:szCs w:val="21"/>
              </w:rPr>
              <w:t>3、4</w:t>
            </w:r>
          </w:p>
        </w:tc>
        <w:tc>
          <w:tcPr>
            <w:tcW w:w="2551" w:type="dxa"/>
            <w:vAlign w:val="center"/>
          </w:tcPr>
          <w:p w14:paraId="5B5B51CF">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w:t>
            </w:r>
            <w:r>
              <w:rPr>
                <w:rFonts w:hint="eastAsia" w:eastAsiaTheme="minorEastAsia"/>
                <w:szCs w:val="21"/>
              </w:rPr>
              <w:t>掌握小提琴重奏、齐奏的概念</w:t>
            </w:r>
          </w:p>
          <w:p w14:paraId="595E68F6">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w:t>
            </w:r>
            <w:r>
              <w:rPr>
                <w:rFonts w:hint="eastAsia" w:eastAsiaTheme="minorEastAsia"/>
                <w:szCs w:val="21"/>
              </w:rPr>
              <w:t>掌握小提琴重奏、齐奏的演奏形式</w:t>
            </w:r>
          </w:p>
          <w:p w14:paraId="15ED7B63">
            <w:pPr>
              <w:keepNext w:val="0"/>
              <w:keepLines w:val="0"/>
              <w:suppressLineNumbers w:val="0"/>
              <w:spacing w:before="0" w:beforeAutospacing="0" w:after="0" w:afterAutospacing="0"/>
              <w:ind w:left="0" w:right="0"/>
              <w:rPr>
                <w:rFonts w:hint="default" w:eastAsiaTheme="minorEastAsia"/>
                <w:szCs w:val="21"/>
              </w:rPr>
            </w:pPr>
            <w:r>
              <w:rPr>
                <w:rFonts w:hint="eastAsia" w:eastAsiaTheme="minorEastAsia"/>
                <w:szCs w:val="21"/>
              </w:rPr>
              <w:t>（3）掌握小提琴重奏、齐奏的演奏方法</w:t>
            </w:r>
          </w:p>
          <w:p w14:paraId="374EA021">
            <w:pPr>
              <w:keepNext w:val="0"/>
              <w:keepLines w:val="0"/>
              <w:suppressLineNumbers w:val="0"/>
              <w:spacing w:before="0" w:beforeAutospacing="0" w:after="0" w:afterAutospacing="0"/>
              <w:ind w:left="0" w:right="0"/>
              <w:rPr>
                <w:rFonts w:hint="eastAsia" w:eastAsiaTheme="minorEastAsia"/>
                <w:szCs w:val="21"/>
              </w:rPr>
            </w:pPr>
            <w:r>
              <w:rPr>
                <w:rFonts w:hint="eastAsia" w:eastAsiaTheme="minorEastAsia"/>
                <w:szCs w:val="21"/>
              </w:rPr>
              <w:t>（4）熟练演奏小提琴重奏、齐奏的曲目</w:t>
            </w:r>
          </w:p>
        </w:tc>
        <w:tc>
          <w:tcPr>
            <w:tcW w:w="1559" w:type="dxa"/>
            <w:vAlign w:val="center"/>
          </w:tcPr>
          <w:p w14:paraId="5E61E9BA">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1.线上学习</w:t>
            </w:r>
          </w:p>
          <w:p w14:paraId="6D50794E">
            <w:pPr>
              <w:keepNext w:val="0"/>
              <w:keepLines w:val="0"/>
              <w:suppressLineNumbers w:val="0"/>
              <w:spacing w:before="0" w:beforeAutospacing="0" w:after="0" w:afterAutospacing="0" w:line="269" w:lineRule="auto"/>
              <w:ind w:left="0" w:right="0"/>
              <w:rPr>
                <w:rFonts w:hint="default" w:eastAsiaTheme="minorEastAsia"/>
                <w:color w:val="000000"/>
                <w:szCs w:val="21"/>
              </w:rPr>
            </w:pPr>
            <w:r>
              <w:rPr>
                <w:rFonts w:hint="default" w:eastAsiaTheme="minorEastAsia"/>
                <w:color w:val="000000"/>
                <w:szCs w:val="21"/>
              </w:rPr>
              <w:t>2.多媒体教学3.课堂讨论</w:t>
            </w:r>
          </w:p>
          <w:p w14:paraId="434AA563">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color w:val="000000"/>
                <w:szCs w:val="21"/>
              </w:rPr>
              <w:t>4.单元测验</w:t>
            </w:r>
          </w:p>
        </w:tc>
        <w:tc>
          <w:tcPr>
            <w:tcW w:w="560" w:type="dxa"/>
            <w:vAlign w:val="center"/>
          </w:tcPr>
          <w:p w14:paraId="21B7B124">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1</w:t>
            </w:r>
            <w:r>
              <w:rPr>
                <w:rFonts w:hint="default" w:eastAsiaTheme="minorEastAsia"/>
                <w:szCs w:val="21"/>
              </w:rPr>
              <w:t>0</w:t>
            </w:r>
          </w:p>
        </w:tc>
      </w:tr>
      <w:tr w14:paraId="7D0C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D784591">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4</w:t>
            </w:r>
            <w:r>
              <w:rPr>
                <w:rFonts w:hint="default" w:eastAsiaTheme="minorEastAsia"/>
                <w:szCs w:val="21"/>
              </w:rPr>
              <w:t>.</w:t>
            </w:r>
            <w:r>
              <w:rPr>
                <w:rFonts w:hint="eastAsia" w:eastAsiaTheme="minorEastAsia"/>
                <w:szCs w:val="21"/>
              </w:rPr>
              <w:t>作品选奏</w:t>
            </w:r>
          </w:p>
        </w:tc>
        <w:tc>
          <w:tcPr>
            <w:tcW w:w="1843" w:type="dxa"/>
            <w:vAlign w:val="center"/>
          </w:tcPr>
          <w:p w14:paraId="28CB98CC">
            <w:pPr>
              <w:keepNext w:val="0"/>
              <w:keepLines w:val="0"/>
              <w:suppressLineNumbers w:val="0"/>
              <w:spacing w:before="0" w:beforeAutospacing="0" w:after="0" w:afterAutospacing="0"/>
              <w:ind w:left="0" w:right="0"/>
              <w:rPr>
                <w:rFonts w:hint="default" w:eastAsiaTheme="minorEastAsia"/>
                <w:b/>
                <w:bCs/>
                <w:szCs w:val="21"/>
              </w:rPr>
            </w:pPr>
            <w:r>
              <w:rPr>
                <w:rFonts w:hint="eastAsia" w:eastAsiaTheme="minorEastAsia"/>
                <w:b/>
                <w:bCs/>
                <w:szCs w:val="21"/>
              </w:rPr>
              <w:t>（1）练习曲</w:t>
            </w:r>
          </w:p>
          <w:p w14:paraId="25B18980">
            <w:pPr>
              <w:keepNext w:val="0"/>
              <w:keepLines w:val="0"/>
              <w:suppressLineNumbers w:val="0"/>
              <w:spacing w:before="0" w:beforeAutospacing="0" w:after="0" w:afterAutospacing="0"/>
              <w:ind w:left="0" w:right="0"/>
              <w:rPr>
                <w:rFonts w:hint="default" w:eastAsiaTheme="minorEastAsia"/>
                <w:bCs/>
                <w:szCs w:val="21"/>
              </w:rPr>
            </w:pPr>
            <w:r>
              <w:rPr>
                <w:rFonts w:hint="eastAsia" w:eastAsiaTheme="minorEastAsia"/>
                <w:bCs/>
                <w:szCs w:val="21"/>
              </w:rPr>
              <w:t>《沃尔法特小提琴练习曲6</w:t>
            </w:r>
            <w:r>
              <w:rPr>
                <w:rFonts w:hint="default" w:eastAsiaTheme="minorEastAsia"/>
                <w:bCs/>
                <w:szCs w:val="21"/>
              </w:rPr>
              <w:t>0</w:t>
            </w:r>
            <w:r>
              <w:rPr>
                <w:rFonts w:hint="eastAsia" w:eastAsiaTheme="minorEastAsia"/>
                <w:bCs/>
                <w:szCs w:val="21"/>
              </w:rPr>
              <w:t>首》若干练习曲；</w:t>
            </w:r>
          </w:p>
          <w:p w14:paraId="26F4C09A">
            <w:pPr>
              <w:keepNext w:val="0"/>
              <w:keepLines w:val="0"/>
              <w:suppressLineNumbers w:val="0"/>
              <w:spacing w:before="0" w:beforeAutospacing="0" w:after="0" w:afterAutospacing="0"/>
              <w:ind w:left="0" w:right="0"/>
              <w:rPr>
                <w:rFonts w:hint="default" w:eastAsiaTheme="minorEastAsia"/>
                <w:bCs/>
                <w:szCs w:val="21"/>
              </w:rPr>
            </w:pPr>
            <w:r>
              <w:rPr>
                <w:rFonts w:hint="eastAsia" w:eastAsiaTheme="minorEastAsia"/>
                <w:bCs/>
                <w:szCs w:val="21"/>
              </w:rPr>
              <w:t>《开塞小提琴练习曲3</w:t>
            </w:r>
            <w:r>
              <w:rPr>
                <w:rFonts w:hint="default" w:eastAsiaTheme="minorEastAsia"/>
                <w:bCs/>
                <w:szCs w:val="21"/>
              </w:rPr>
              <w:t>6</w:t>
            </w:r>
            <w:r>
              <w:rPr>
                <w:rFonts w:hint="eastAsia" w:eastAsiaTheme="minorEastAsia"/>
                <w:bCs/>
                <w:szCs w:val="21"/>
              </w:rPr>
              <w:t>首》若干练习曲。</w:t>
            </w:r>
          </w:p>
          <w:p w14:paraId="168DAA44">
            <w:pPr>
              <w:keepNext w:val="0"/>
              <w:keepLines w:val="0"/>
              <w:suppressLineNumbers w:val="0"/>
              <w:spacing w:before="0" w:beforeAutospacing="0" w:after="0" w:afterAutospacing="0"/>
              <w:ind w:left="0" w:right="0"/>
              <w:rPr>
                <w:rFonts w:hint="default" w:eastAsiaTheme="minorEastAsia"/>
                <w:b/>
                <w:bCs/>
                <w:szCs w:val="21"/>
              </w:rPr>
            </w:pPr>
            <w:r>
              <w:rPr>
                <w:rFonts w:hint="eastAsia" w:eastAsiaTheme="minorEastAsia"/>
                <w:b/>
                <w:bCs/>
                <w:szCs w:val="21"/>
              </w:rPr>
              <w:t>（2）乐曲</w:t>
            </w:r>
          </w:p>
          <w:p w14:paraId="53C9AFC5">
            <w:pPr>
              <w:keepNext w:val="0"/>
              <w:keepLines w:val="0"/>
              <w:suppressLineNumbers w:val="0"/>
              <w:spacing w:before="0" w:beforeAutospacing="0" w:after="0" w:afterAutospacing="0"/>
              <w:ind w:left="0" w:right="0"/>
              <w:rPr>
                <w:rFonts w:hint="default" w:eastAsiaTheme="minorEastAsia"/>
                <w:bCs/>
                <w:szCs w:val="21"/>
              </w:rPr>
            </w:pPr>
            <w:r>
              <w:rPr>
                <w:rFonts w:hint="eastAsia" w:eastAsiaTheme="minorEastAsia"/>
                <w:bCs/>
                <w:szCs w:val="21"/>
              </w:rPr>
              <w:t>《美丽的罗斯马琳》、 《小夜曲》、 《新春乐》、 《北京的金山上》、 《无边的草原》、 《黎族舞曲》、 《采茶扑蝶》、 《牧羊姑娘》、 《手拿碟儿》、 《茉莉花》等。</w:t>
            </w:r>
          </w:p>
          <w:p w14:paraId="7B68F3D3">
            <w:pPr>
              <w:keepNext w:val="0"/>
              <w:keepLines w:val="0"/>
              <w:suppressLineNumbers w:val="0"/>
              <w:spacing w:before="0" w:beforeAutospacing="0" w:after="0" w:afterAutospacing="0"/>
              <w:ind w:left="0" w:right="0"/>
              <w:rPr>
                <w:rFonts w:hint="default" w:eastAsiaTheme="minorEastAsia"/>
                <w:b/>
                <w:bCs/>
                <w:szCs w:val="21"/>
              </w:rPr>
            </w:pPr>
            <w:r>
              <w:rPr>
                <w:rFonts w:hint="eastAsia" w:eastAsiaTheme="minorEastAsia"/>
                <w:b/>
                <w:bCs/>
                <w:szCs w:val="21"/>
              </w:rPr>
              <w:t>（3）协奏曲</w:t>
            </w:r>
          </w:p>
          <w:p w14:paraId="5A118897">
            <w:pPr>
              <w:keepNext w:val="0"/>
              <w:keepLines w:val="0"/>
              <w:suppressLineNumbers w:val="0"/>
              <w:spacing w:before="0" w:beforeAutospacing="0" w:after="0" w:afterAutospacing="0"/>
              <w:ind w:left="0" w:right="0"/>
              <w:rPr>
                <w:rFonts w:hint="eastAsia" w:eastAsiaTheme="minorEastAsia"/>
                <w:bCs/>
                <w:szCs w:val="21"/>
              </w:rPr>
            </w:pPr>
            <w:r>
              <w:rPr>
                <w:rFonts w:hint="eastAsia" w:eastAsiaTheme="minorEastAsia"/>
                <w:bCs/>
                <w:szCs w:val="21"/>
              </w:rPr>
              <w:t>《维瓦尔第A小调协奏曲第一乐章》、 《维瓦尔第G大调协奏曲第一乐章》。</w:t>
            </w:r>
          </w:p>
        </w:tc>
        <w:tc>
          <w:tcPr>
            <w:tcW w:w="1134" w:type="dxa"/>
            <w:vAlign w:val="center"/>
          </w:tcPr>
          <w:p w14:paraId="6DB1FC8B">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szCs w:val="21"/>
              </w:rPr>
              <w:t>课程目标4</w:t>
            </w:r>
          </w:p>
        </w:tc>
        <w:tc>
          <w:tcPr>
            <w:tcW w:w="2551" w:type="dxa"/>
            <w:vAlign w:val="center"/>
          </w:tcPr>
          <w:p w14:paraId="655666BE">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（1）</w:t>
            </w:r>
            <w:r>
              <w:rPr>
                <w:rFonts w:hint="eastAsia" w:eastAsiaTheme="minorEastAsia"/>
                <w:szCs w:val="21"/>
              </w:rPr>
              <w:t>能将小提琴基本的左右手技法初步运用到实际乐曲演奏中。</w:t>
            </w:r>
          </w:p>
          <w:p w14:paraId="3EB06416">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（2）</w:t>
            </w:r>
            <w:r>
              <w:rPr>
                <w:rFonts w:hint="eastAsia" w:eastAsiaTheme="minorEastAsia"/>
                <w:szCs w:val="21"/>
              </w:rPr>
              <w:t>能按照乐谱的要求较熟练地演奏上述乐曲。</w:t>
            </w:r>
          </w:p>
          <w:p w14:paraId="0FFC6A66">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（3）</w:t>
            </w:r>
            <w:r>
              <w:rPr>
                <w:rFonts w:hint="eastAsia" w:eastAsiaTheme="minorEastAsia"/>
                <w:szCs w:val="21"/>
              </w:rPr>
              <w:t>学习掌握乐曲的正确音准、节奏、速度等。</w:t>
            </w:r>
          </w:p>
          <w:p w14:paraId="60324BB8">
            <w:pPr>
              <w:keepNext w:val="0"/>
              <w:keepLines w:val="0"/>
              <w:suppressLineNumbers w:val="0"/>
              <w:spacing w:before="0" w:beforeAutospacing="0" w:after="0" w:afterAutospacing="0"/>
              <w:ind w:left="0" w:right="0"/>
              <w:rPr>
                <w:rFonts w:hint="eastAsia" w:eastAsiaTheme="minorEastAsia"/>
                <w:szCs w:val="21"/>
              </w:rPr>
            </w:pPr>
          </w:p>
        </w:tc>
        <w:tc>
          <w:tcPr>
            <w:tcW w:w="1559" w:type="dxa"/>
            <w:vAlign w:val="center"/>
          </w:tcPr>
          <w:p w14:paraId="048FA8FD">
            <w:pPr>
              <w:keepNext w:val="0"/>
              <w:keepLines w:val="0"/>
              <w:suppressLineNumbers w:val="0"/>
              <w:spacing w:before="0" w:beforeAutospacing="0" w:after="0" w:afterAutospacing="0" w:line="269" w:lineRule="auto"/>
              <w:ind w:left="0" w:right="0"/>
              <w:rPr>
                <w:rFonts w:hint="default" w:eastAsiaTheme="minorEastAsia"/>
                <w:color w:val="000000"/>
                <w:szCs w:val="21"/>
              </w:rPr>
            </w:pPr>
          </w:p>
        </w:tc>
        <w:tc>
          <w:tcPr>
            <w:tcW w:w="560" w:type="dxa"/>
            <w:vAlign w:val="center"/>
          </w:tcPr>
          <w:p w14:paraId="1652AEE8">
            <w:pPr>
              <w:keepNext w:val="0"/>
              <w:keepLines w:val="0"/>
              <w:suppressLineNumbers w:val="0"/>
              <w:spacing w:before="0" w:beforeAutospacing="0" w:after="0" w:afterAutospacing="0"/>
              <w:ind w:left="0" w:right="0"/>
              <w:jc w:val="center"/>
              <w:rPr>
                <w:rFonts w:hint="eastAsia" w:eastAsiaTheme="minorEastAsia"/>
                <w:szCs w:val="21"/>
              </w:rPr>
            </w:pPr>
            <w:r>
              <w:rPr>
                <w:rFonts w:hint="eastAsia" w:eastAsiaTheme="minorEastAsia"/>
                <w:szCs w:val="21"/>
              </w:rPr>
              <w:t>1</w:t>
            </w:r>
            <w:r>
              <w:rPr>
                <w:rFonts w:hint="default" w:eastAsiaTheme="minorEastAsia"/>
                <w:szCs w:val="21"/>
              </w:rPr>
              <w:t>6</w:t>
            </w:r>
          </w:p>
        </w:tc>
      </w:tr>
    </w:tbl>
    <w:p w14:paraId="486210C8">
      <w:pPr>
        <w:spacing w:line="360" w:lineRule="auto"/>
        <w:ind w:firstLine="480" w:firstLineChars="200"/>
        <w:rPr>
          <w:rFonts w:hint="eastAsia" w:asciiTheme="minorEastAsia" w:hAnsiTheme="minorEastAsia" w:eastAsiaTheme="minorEastAsia"/>
          <w:b/>
          <w:sz w:val="28"/>
          <w:szCs w:val="28"/>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7A6D592B">
      <w:pPr>
        <w:spacing w:line="360" w:lineRule="auto"/>
        <w:ind w:firstLine="562" w:firstLineChars="200"/>
        <w:rPr>
          <w:rFonts w:asciiTheme="minorEastAsia" w:hAnsiTheme="minorEastAsia" w:eastAsiaTheme="minorEastAsia"/>
          <w:b/>
          <w:sz w:val="28"/>
          <w:szCs w:val="28"/>
        </w:rPr>
      </w:pPr>
    </w:p>
    <w:p w14:paraId="2A5FDB5C">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3A6F33AF">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571EA38E">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4D755667">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42"/>
        <w:gridCol w:w="1042"/>
        <w:gridCol w:w="1042"/>
        <w:gridCol w:w="1042"/>
        <w:gridCol w:w="1042"/>
        <w:gridCol w:w="1042"/>
        <w:gridCol w:w="634"/>
      </w:tblGrid>
      <w:tr w14:paraId="5CDE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98082C3">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w:t>
            </w:r>
          </w:p>
        </w:tc>
        <w:tc>
          <w:tcPr>
            <w:tcW w:w="0" w:type="auto"/>
            <w:gridSpan w:val="6"/>
            <w:vAlign w:val="center"/>
          </w:tcPr>
          <w:p w14:paraId="4225486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评价与成绩评定方法</w:t>
            </w:r>
          </w:p>
        </w:tc>
        <w:tc>
          <w:tcPr>
            <w:tcW w:w="0" w:type="auto"/>
            <w:vMerge w:val="restart"/>
            <w:vAlign w:val="center"/>
          </w:tcPr>
          <w:p w14:paraId="2B57A84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分值</w:t>
            </w:r>
          </w:p>
        </w:tc>
      </w:tr>
      <w:tr w14:paraId="766B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43BCF70">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6591F6B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平时作业</w:t>
            </w:r>
          </w:p>
        </w:tc>
        <w:tc>
          <w:tcPr>
            <w:tcW w:w="0" w:type="auto"/>
            <w:vAlign w:val="center"/>
          </w:tcPr>
          <w:p w14:paraId="2BB2D46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课堂表现</w:t>
            </w:r>
          </w:p>
        </w:tc>
        <w:tc>
          <w:tcPr>
            <w:tcW w:w="0" w:type="auto"/>
            <w:vAlign w:val="center"/>
          </w:tcPr>
          <w:p w14:paraId="068C1C7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单元测验</w:t>
            </w:r>
          </w:p>
        </w:tc>
        <w:tc>
          <w:tcPr>
            <w:tcW w:w="0" w:type="auto"/>
            <w:vAlign w:val="center"/>
          </w:tcPr>
          <w:p w14:paraId="482BA91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个人展示</w:t>
            </w:r>
          </w:p>
        </w:tc>
        <w:tc>
          <w:tcPr>
            <w:tcW w:w="0" w:type="auto"/>
            <w:vAlign w:val="center"/>
          </w:tcPr>
          <w:p w14:paraId="4E01A36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期末考试</w:t>
            </w:r>
          </w:p>
        </w:tc>
        <w:tc>
          <w:tcPr>
            <w:tcW w:w="0" w:type="auto"/>
          </w:tcPr>
          <w:p w14:paraId="2FE58E8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自主学习</w:t>
            </w:r>
          </w:p>
        </w:tc>
        <w:tc>
          <w:tcPr>
            <w:tcW w:w="0" w:type="auto"/>
            <w:vMerge w:val="continue"/>
            <w:vAlign w:val="center"/>
          </w:tcPr>
          <w:p w14:paraId="149A16DB">
            <w:pPr>
              <w:keepNext w:val="0"/>
              <w:keepLines w:val="0"/>
              <w:suppressLineNumbers w:val="0"/>
              <w:spacing w:before="0" w:beforeAutospacing="0" w:after="0" w:afterAutospacing="0" w:line="360" w:lineRule="auto"/>
              <w:ind w:left="0" w:right="0"/>
              <w:jc w:val="center"/>
              <w:rPr>
                <w:rFonts w:hint="default" w:ascii="宋体" w:hAnsi="宋体"/>
                <w:szCs w:val="21"/>
              </w:rPr>
            </w:pPr>
          </w:p>
        </w:tc>
      </w:tr>
      <w:tr w14:paraId="6F36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89C9EC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课程目标1</w:t>
            </w:r>
          </w:p>
        </w:tc>
        <w:tc>
          <w:tcPr>
            <w:tcW w:w="0" w:type="auto"/>
            <w:vAlign w:val="center"/>
          </w:tcPr>
          <w:p w14:paraId="4B83965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22BC9A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4E4903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3F7C974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9C4FCE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0525F50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C366E6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4411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FBDF1C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课程目标2</w:t>
            </w:r>
          </w:p>
        </w:tc>
        <w:tc>
          <w:tcPr>
            <w:tcW w:w="0" w:type="auto"/>
            <w:vAlign w:val="center"/>
          </w:tcPr>
          <w:p w14:paraId="04F1DDFA">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4DDD828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45E4820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A5D2759">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12BB754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3C8DCBA7">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6CA906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2</w:t>
            </w:r>
            <w:r>
              <w:rPr>
                <w:rFonts w:hint="default" w:ascii="宋体" w:hAnsi="宋体"/>
                <w:szCs w:val="21"/>
              </w:rPr>
              <w:t>5</w:t>
            </w:r>
          </w:p>
        </w:tc>
      </w:tr>
      <w:tr w14:paraId="5340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1D3607">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课程目标3</w:t>
            </w:r>
          </w:p>
        </w:tc>
        <w:tc>
          <w:tcPr>
            <w:tcW w:w="0" w:type="auto"/>
          </w:tcPr>
          <w:p w14:paraId="5AAEA02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7843E57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5FC60CF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4BED70A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6F084EB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2CC1F48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27CF356A">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2D13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D640699">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课程目标4</w:t>
            </w:r>
          </w:p>
        </w:tc>
        <w:tc>
          <w:tcPr>
            <w:tcW w:w="0" w:type="auto"/>
          </w:tcPr>
          <w:p w14:paraId="015E1904">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1F264A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B0B347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17E9164F">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640998B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tcPr>
          <w:p w14:paraId="5F33CB80">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default" w:ascii="宋体" w:hAnsi="宋体"/>
                <w:szCs w:val="21"/>
              </w:rPr>
              <w:sym w:font="Wingdings 2" w:char="F050"/>
            </w:r>
          </w:p>
        </w:tc>
        <w:tc>
          <w:tcPr>
            <w:tcW w:w="0" w:type="auto"/>
            <w:vAlign w:val="center"/>
          </w:tcPr>
          <w:p w14:paraId="6112E622">
            <w:pPr>
              <w:keepNext w:val="0"/>
              <w:keepLines w:val="0"/>
              <w:suppressLineNumbers w:val="0"/>
              <w:spacing w:before="0" w:beforeAutospacing="0" w:after="0" w:afterAutospacing="0" w:line="360" w:lineRule="auto"/>
              <w:ind w:left="0" w:right="0"/>
              <w:jc w:val="center"/>
              <w:rPr>
                <w:rFonts w:hint="eastAsia" w:ascii="宋体" w:hAnsi="宋体"/>
                <w:szCs w:val="21"/>
              </w:rPr>
            </w:pPr>
            <w:r>
              <w:rPr>
                <w:rFonts w:hint="eastAsia" w:ascii="宋体" w:hAnsi="宋体"/>
                <w:szCs w:val="21"/>
              </w:rPr>
              <w:t>2</w:t>
            </w:r>
            <w:r>
              <w:rPr>
                <w:rFonts w:hint="default" w:ascii="宋体" w:hAnsi="宋体"/>
                <w:szCs w:val="21"/>
              </w:rPr>
              <w:t>5</w:t>
            </w:r>
          </w:p>
        </w:tc>
      </w:tr>
      <w:tr w14:paraId="7CA6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2B34C3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合计</w:t>
            </w:r>
          </w:p>
        </w:tc>
        <w:tc>
          <w:tcPr>
            <w:tcW w:w="0" w:type="auto"/>
            <w:vAlign w:val="center"/>
          </w:tcPr>
          <w:p w14:paraId="1380DBA4">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5176D262">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5671CF18">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6722AF3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38A8FFF0">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tcPr>
          <w:p w14:paraId="466F790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0" w:type="auto"/>
            <w:vAlign w:val="center"/>
          </w:tcPr>
          <w:p w14:paraId="3D83998D">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100</w:t>
            </w:r>
          </w:p>
        </w:tc>
      </w:tr>
    </w:tbl>
    <w:p w14:paraId="1BBDF553">
      <w:pPr>
        <w:spacing w:line="360" w:lineRule="auto"/>
        <w:rPr>
          <w:rFonts w:hint="eastAsia" w:asciiTheme="minorEastAsia" w:hAnsiTheme="minorEastAsia" w:eastAsiaTheme="minorEastAsia"/>
          <w:b/>
          <w:sz w:val="24"/>
        </w:rPr>
      </w:pPr>
    </w:p>
    <w:p w14:paraId="61793735">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0247E617">
      <w:pPr>
        <w:spacing w:line="360" w:lineRule="auto"/>
        <w:ind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1B52C12C">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06"/>
        <w:gridCol w:w="686"/>
      </w:tblGrid>
      <w:tr w14:paraId="6C9A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0C96D08">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评价方式</w:t>
            </w:r>
          </w:p>
        </w:tc>
        <w:tc>
          <w:tcPr>
            <w:tcW w:w="7141" w:type="dxa"/>
            <w:vAlign w:val="center"/>
          </w:tcPr>
          <w:p w14:paraId="5A68B7A7">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评定细则</w:t>
            </w:r>
          </w:p>
        </w:tc>
        <w:tc>
          <w:tcPr>
            <w:tcW w:w="0" w:type="auto"/>
            <w:vAlign w:val="center"/>
          </w:tcPr>
          <w:p w14:paraId="7E5A6325">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占比</w:t>
            </w:r>
          </w:p>
        </w:tc>
      </w:tr>
      <w:tr w14:paraId="5045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06190CC">
            <w:pPr>
              <w:keepNext w:val="0"/>
              <w:keepLines w:val="0"/>
              <w:suppressLineNumbers w:val="0"/>
              <w:spacing w:before="0" w:beforeAutospacing="0" w:after="0" w:afterAutospacing="0"/>
              <w:ind w:left="0" w:right="0"/>
              <w:rPr>
                <w:rFonts w:hint="default"/>
                <w:szCs w:val="21"/>
              </w:rPr>
            </w:pPr>
            <w:r>
              <w:rPr>
                <w:rFonts w:hint="eastAsia"/>
                <w:szCs w:val="21"/>
              </w:rPr>
              <w:t>平时作业</w:t>
            </w:r>
          </w:p>
        </w:tc>
        <w:tc>
          <w:tcPr>
            <w:tcW w:w="7141" w:type="dxa"/>
            <w:vAlign w:val="center"/>
          </w:tcPr>
          <w:p w14:paraId="39FC89E6">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其中课堂考勤占</w:t>
            </w:r>
            <w:r>
              <w:rPr>
                <w:rFonts w:hint="default"/>
                <w:szCs w:val="21"/>
              </w:rPr>
              <w:t>20%，平时还课占80%。</w:t>
            </w:r>
          </w:p>
          <w:p w14:paraId="28430158">
            <w:pPr>
              <w:keepNext w:val="0"/>
              <w:keepLines w:val="0"/>
              <w:suppressLineNumbers w:val="0"/>
              <w:spacing w:before="0" w:beforeAutospacing="0" w:after="0" w:afterAutospacing="0" w:line="264" w:lineRule="auto"/>
              <w:ind w:left="0" w:right="0"/>
              <w:jc w:val="left"/>
              <w:rPr>
                <w:rFonts w:hint="eastAsia"/>
                <w:szCs w:val="21"/>
              </w:rPr>
            </w:pPr>
            <w:r>
              <w:rPr>
                <w:rFonts w:hint="eastAsia"/>
                <w:szCs w:val="21"/>
              </w:rPr>
              <w:t>课堂考勤：病假和事假一次扣</w:t>
            </w:r>
            <w:r>
              <w:rPr>
                <w:rFonts w:hint="default"/>
                <w:szCs w:val="21"/>
              </w:rPr>
              <w:t>5分，无故缺席一次扣10分，无故缺席累积达</w:t>
            </w:r>
            <w:r>
              <w:rPr>
                <w:rFonts w:hint="eastAsia"/>
                <w:szCs w:val="21"/>
              </w:rPr>
              <w:t>3</w:t>
            </w:r>
            <w:r>
              <w:rPr>
                <w:rFonts w:hint="default"/>
                <w:szCs w:val="21"/>
              </w:rPr>
              <w:t>次以上（不含</w:t>
            </w:r>
            <w:r>
              <w:rPr>
                <w:rFonts w:hint="eastAsia"/>
                <w:szCs w:val="21"/>
              </w:rPr>
              <w:t>3</w:t>
            </w:r>
            <w:r>
              <w:rPr>
                <w:rFonts w:hint="default"/>
                <w:szCs w:val="21"/>
              </w:rPr>
              <w:t>次）取消课程成绩。</w:t>
            </w:r>
          </w:p>
          <w:p w14:paraId="2D974517">
            <w:pPr>
              <w:keepNext w:val="0"/>
              <w:keepLines w:val="0"/>
              <w:suppressLineNumbers w:val="0"/>
              <w:spacing w:before="0" w:beforeAutospacing="0" w:after="0" w:afterAutospacing="0" w:line="264" w:lineRule="auto"/>
              <w:ind w:left="0" w:right="0"/>
              <w:jc w:val="left"/>
              <w:rPr>
                <w:rFonts w:hint="default"/>
                <w:szCs w:val="21"/>
              </w:rPr>
            </w:pPr>
            <w:r>
              <w:rPr>
                <w:rFonts w:hint="eastAsia"/>
                <w:szCs w:val="21"/>
              </w:rPr>
              <w:t>平时还课：完成每周布置的作业，演奏状态良好，动作自然放松，手型较好、音准节奏较好。平时还课成绩的平均分占总评成绩的3</w:t>
            </w:r>
            <w:r>
              <w:rPr>
                <w:rFonts w:hint="default"/>
                <w:szCs w:val="21"/>
              </w:rPr>
              <w:t>0</w:t>
            </w:r>
            <w:r>
              <w:rPr>
                <w:rFonts w:hint="eastAsia"/>
                <w:szCs w:val="21"/>
              </w:rPr>
              <w:t>%。</w:t>
            </w:r>
          </w:p>
        </w:tc>
        <w:tc>
          <w:tcPr>
            <w:tcW w:w="0" w:type="auto"/>
            <w:vAlign w:val="center"/>
          </w:tcPr>
          <w:p w14:paraId="1F425F12">
            <w:pPr>
              <w:keepNext w:val="0"/>
              <w:keepLines w:val="0"/>
              <w:suppressLineNumbers w:val="0"/>
              <w:spacing w:before="0" w:beforeAutospacing="0" w:after="0" w:afterAutospacing="0"/>
              <w:ind w:left="0" w:right="0"/>
              <w:jc w:val="center"/>
              <w:rPr>
                <w:rFonts w:hint="default"/>
                <w:szCs w:val="21"/>
              </w:rPr>
            </w:pPr>
            <w:r>
              <w:rPr>
                <w:rFonts w:hint="default"/>
                <w:szCs w:val="21"/>
              </w:rPr>
              <w:t>30</w:t>
            </w:r>
            <w:r>
              <w:rPr>
                <w:rFonts w:hint="eastAsia"/>
                <w:szCs w:val="21"/>
              </w:rPr>
              <w:t>%</w:t>
            </w:r>
          </w:p>
        </w:tc>
      </w:tr>
      <w:tr w14:paraId="2635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75" w:type="dxa"/>
            <w:vAlign w:val="center"/>
          </w:tcPr>
          <w:p w14:paraId="26EBFA66">
            <w:pPr>
              <w:keepNext w:val="0"/>
              <w:keepLines w:val="0"/>
              <w:suppressLineNumbers w:val="0"/>
              <w:spacing w:before="0" w:beforeAutospacing="0" w:after="0" w:afterAutospacing="0"/>
              <w:ind w:left="0" w:right="0"/>
              <w:rPr>
                <w:rFonts w:hint="eastAsia"/>
                <w:szCs w:val="21"/>
              </w:rPr>
            </w:pPr>
            <w:r>
              <w:rPr>
                <w:rFonts w:hint="eastAsia"/>
                <w:szCs w:val="21"/>
              </w:rPr>
              <w:t>实践成绩</w:t>
            </w:r>
          </w:p>
        </w:tc>
        <w:tc>
          <w:tcPr>
            <w:tcW w:w="7141" w:type="dxa"/>
            <w:vAlign w:val="center"/>
          </w:tcPr>
          <w:p w14:paraId="45F1F2A5">
            <w:pPr>
              <w:keepNext w:val="0"/>
              <w:keepLines w:val="0"/>
              <w:suppressLineNumbers w:val="0"/>
              <w:spacing w:before="0" w:beforeAutospacing="0" w:after="0" w:afterAutospacing="0" w:line="264" w:lineRule="auto"/>
              <w:ind w:left="0" w:right="0"/>
              <w:jc w:val="left"/>
              <w:rPr>
                <w:rFonts w:hint="eastAsia"/>
                <w:szCs w:val="21"/>
              </w:rPr>
            </w:pPr>
            <w:r>
              <w:rPr>
                <w:rFonts w:hint="eastAsia" w:asciiTheme="minorEastAsia" w:hAnsiTheme="minorEastAsia" w:eastAsiaTheme="minorEastAsia"/>
                <w:szCs w:val="21"/>
              </w:rPr>
              <w:t>根据教学计划完成课内实践，主要考核学生音程、和弦运用于乐曲，重奏齐奏的能力。</w:t>
            </w:r>
          </w:p>
        </w:tc>
        <w:tc>
          <w:tcPr>
            <w:tcW w:w="0" w:type="auto"/>
            <w:vAlign w:val="center"/>
          </w:tcPr>
          <w:p w14:paraId="6DF68ABE">
            <w:pPr>
              <w:keepNext w:val="0"/>
              <w:keepLines w:val="0"/>
              <w:suppressLineNumbers w:val="0"/>
              <w:spacing w:before="0" w:beforeAutospacing="0" w:after="0" w:afterAutospacing="0"/>
              <w:ind w:left="0" w:right="0"/>
              <w:jc w:val="center"/>
              <w:rPr>
                <w:rFonts w:hint="default"/>
                <w:szCs w:val="21"/>
              </w:rPr>
            </w:pPr>
            <w:r>
              <w:rPr>
                <w:rFonts w:hint="eastAsia"/>
                <w:szCs w:val="21"/>
              </w:rPr>
              <w:t>2</w:t>
            </w:r>
            <w:r>
              <w:rPr>
                <w:rFonts w:hint="default"/>
                <w:szCs w:val="21"/>
              </w:rPr>
              <w:t>0%</w:t>
            </w:r>
          </w:p>
        </w:tc>
      </w:tr>
      <w:tr w14:paraId="654A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D078610">
            <w:pPr>
              <w:keepNext w:val="0"/>
              <w:keepLines w:val="0"/>
              <w:suppressLineNumbers w:val="0"/>
              <w:spacing w:before="0" w:beforeAutospacing="0" w:after="0" w:afterAutospacing="0"/>
              <w:ind w:left="0" w:right="0"/>
              <w:rPr>
                <w:rFonts w:hint="default"/>
                <w:szCs w:val="21"/>
              </w:rPr>
            </w:pPr>
            <w:r>
              <w:rPr>
                <w:rFonts w:hint="eastAsia"/>
                <w:szCs w:val="21"/>
              </w:rPr>
              <w:t>期末成绩</w:t>
            </w:r>
          </w:p>
        </w:tc>
        <w:tc>
          <w:tcPr>
            <w:tcW w:w="7141" w:type="dxa"/>
            <w:vAlign w:val="center"/>
          </w:tcPr>
          <w:p w14:paraId="54AF0374">
            <w:pPr>
              <w:keepNext w:val="0"/>
              <w:keepLines w:val="0"/>
              <w:widowControl/>
              <w:suppressLineNumbers w:val="0"/>
              <w:spacing w:before="0" w:beforeAutospacing="0" w:after="0" w:afterAutospacing="0" w:line="264" w:lineRule="auto"/>
              <w:ind w:left="0" w:right="0"/>
              <w:jc w:val="left"/>
              <w:rPr>
                <w:rFonts w:hint="eastAsia" w:ascii="宋体" w:hAnsi="宋体" w:cs="宋体"/>
                <w:color w:val="000000"/>
                <w:kern w:val="0"/>
                <w:szCs w:val="21"/>
                <w:lang w:bidi="ar"/>
              </w:rPr>
            </w:pPr>
            <w:r>
              <w:rPr>
                <w:rFonts w:hint="default" w:ascii="宋体"/>
                <w:szCs w:val="21"/>
              </w:rPr>
              <w:t>期</w:t>
            </w:r>
            <w:r>
              <w:rPr>
                <w:rFonts w:hint="eastAsia" w:ascii="宋体"/>
                <w:szCs w:val="21"/>
              </w:rPr>
              <w:t>末</w:t>
            </w:r>
            <w:r>
              <w:rPr>
                <w:rFonts w:hint="default"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59246BDB">
            <w:pPr>
              <w:keepNext w:val="0"/>
              <w:keepLines w:val="0"/>
              <w:suppressLineNumbers w:val="0"/>
              <w:spacing w:before="0" w:beforeAutospacing="0" w:after="0" w:afterAutospacing="0"/>
              <w:ind w:left="0" w:right="0"/>
              <w:jc w:val="center"/>
              <w:rPr>
                <w:rFonts w:hint="default"/>
                <w:szCs w:val="21"/>
              </w:rPr>
            </w:pPr>
            <w:r>
              <w:rPr>
                <w:rFonts w:hint="default"/>
                <w:szCs w:val="21"/>
              </w:rPr>
              <w:t>50</w:t>
            </w:r>
            <w:r>
              <w:rPr>
                <w:rFonts w:hint="eastAsia"/>
                <w:szCs w:val="21"/>
              </w:rPr>
              <w:t>%</w:t>
            </w:r>
          </w:p>
        </w:tc>
      </w:tr>
      <w:tr w14:paraId="1725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83356A5">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合计</w:t>
            </w:r>
          </w:p>
        </w:tc>
        <w:tc>
          <w:tcPr>
            <w:tcW w:w="0" w:type="auto"/>
            <w:vAlign w:val="center"/>
          </w:tcPr>
          <w:p w14:paraId="648FF5D2">
            <w:pPr>
              <w:keepNext w:val="0"/>
              <w:keepLines w:val="0"/>
              <w:suppressLineNumbers w:val="0"/>
              <w:spacing w:before="0" w:beforeAutospacing="0" w:after="0" w:afterAutospacing="0"/>
              <w:ind w:left="0" w:right="0"/>
              <w:jc w:val="left"/>
              <w:rPr>
                <w:rFonts w:hint="default"/>
                <w:szCs w:val="21"/>
              </w:rPr>
            </w:pPr>
          </w:p>
        </w:tc>
        <w:tc>
          <w:tcPr>
            <w:tcW w:w="0" w:type="auto"/>
            <w:vAlign w:val="center"/>
          </w:tcPr>
          <w:p w14:paraId="01D65920">
            <w:pPr>
              <w:keepNext w:val="0"/>
              <w:keepLines w:val="0"/>
              <w:suppressLineNumbers w:val="0"/>
              <w:spacing w:before="0" w:beforeAutospacing="0" w:after="0" w:afterAutospacing="0"/>
              <w:ind w:left="0" w:right="0"/>
              <w:jc w:val="center"/>
              <w:rPr>
                <w:rFonts w:hint="default"/>
                <w:szCs w:val="21"/>
              </w:rPr>
            </w:pPr>
            <w:r>
              <w:rPr>
                <w:rFonts w:hint="eastAsia"/>
                <w:szCs w:val="21"/>
              </w:rPr>
              <w:t>100%</w:t>
            </w:r>
          </w:p>
        </w:tc>
      </w:tr>
    </w:tbl>
    <w:p w14:paraId="231B460B">
      <w:pPr>
        <w:spacing w:line="360" w:lineRule="auto"/>
        <w:rPr>
          <w:rFonts w:hint="eastAsia" w:asciiTheme="minorEastAsia" w:hAnsiTheme="minorEastAsia" w:eastAsiaTheme="minorEastAsia"/>
          <w:b/>
          <w:sz w:val="24"/>
        </w:rPr>
      </w:pPr>
    </w:p>
    <w:p w14:paraId="685ACA78">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7E16397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35A70B81">
      <w:pPr>
        <w:spacing w:line="360" w:lineRule="auto"/>
        <w:jc w:val="center"/>
        <w:rPr>
          <w:rFonts w:hint="eastAsia" w:asciiTheme="minorEastAsia" w:hAnsiTheme="minorEastAsia" w:eastAsiaTheme="minorEastAsia"/>
          <w:sz w:val="24"/>
        </w:rPr>
      </w:pPr>
      <w:r>
        <w:rPr>
          <w:rFonts w:ascii="宋体" w:hAnsi="宋体"/>
          <w:color w:val="000000"/>
          <w:szCs w:val="21"/>
        </w:rPr>
        <w:object>
          <v:shape id="_x0000_i1056" o:spt="75" type="#_x0000_t75" style="height:25.5pt;width:404.3pt;" o:ole="t" filled="f" o:preferrelative="t" stroked="f" coordsize="21600,21600">
            <v:path/>
            <v:fill on="f" focussize="0,0"/>
            <v:stroke on="f" joinstyle="miter"/>
            <v:imagedata r:id="rId9" o:title=""/>
            <o:lock v:ext="edit" aspectratio="t"/>
            <w10:wrap type="none"/>
            <w10:anchorlock/>
          </v:shape>
          <o:OLEObject Type="Embed" ProgID="Equation.3" ShapeID="_x0000_i1056" DrawAspect="Content" ObjectID="_1468075757" r:id="rId40">
            <o:LockedField>false</o:LockedField>
          </o:OLEObject>
        </w:object>
      </w:r>
    </w:p>
    <w:p w14:paraId="64713126">
      <w:pPr>
        <w:spacing w:before="156" w:beforeLines="50" w:line="360" w:lineRule="auto"/>
        <w:jc w:val="left"/>
        <w:rPr>
          <w:b/>
          <w:sz w:val="28"/>
          <w:szCs w:val="28"/>
        </w:rPr>
      </w:pPr>
      <w:r>
        <w:rPr>
          <w:rFonts w:hint="eastAsia" w:ascii="宋体" w:hAnsi="宋体"/>
          <w:b/>
          <w:color w:val="000000"/>
          <w:sz w:val="28"/>
          <w:szCs w:val="28"/>
        </w:rPr>
        <w:t>五、</w:t>
      </w:r>
      <w:r>
        <w:rPr>
          <w:rFonts w:hint="eastAsia"/>
          <w:b/>
          <w:sz w:val="28"/>
          <w:szCs w:val="28"/>
        </w:rPr>
        <w:t>课程实践</w:t>
      </w:r>
      <w:r>
        <w:rPr>
          <w:rFonts w:hint="eastAsia"/>
          <w:bCs/>
          <w:sz w:val="28"/>
          <w:szCs w:val="28"/>
        </w:rPr>
        <w:t>（利用第二课堂，不占总学时）</w:t>
      </w:r>
    </w:p>
    <w:p w14:paraId="65775E1D">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2F625A2C">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D6A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B2A2971">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4B84BDA0">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E6B7A6B">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C4425CD">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36BC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B59FD88">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弦乐汇报展演</w:t>
            </w:r>
          </w:p>
        </w:tc>
        <w:tc>
          <w:tcPr>
            <w:tcW w:w="3407" w:type="dxa"/>
            <w:vAlign w:val="center"/>
          </w:tcPr>
          <w:p w14:paraId="36601ACE">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740" w:type="dxa"/>
            <w:vAlign w:val="center"/>
          </w:tcPr>
          <w:p w14:paraId="1FF126DB">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160" w:type="dxa"/>
            <w:vAlign w:val="center"/>
          </w:tcPr>
          <w:p w14:paraId="016C671F">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6326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F9D3EA3">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弦乐比赛</w:t>
            </w:r>
          </w:p>
        </w:tc>
        <w:tc>
          <w:tcPr>
            <w:tcW w:w="3407" w:type="dxa"/>
            <w:vAlign w:val="center"/>
          </w:tcPr>
          <w:p w14:paraId="4E78E495">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定期举办器乐独奏、重奏比赛。</w:t>
            </w:r>
          </w:p>
        </w:tc>
        <w:tc>
          <w:tcPr>
            <w:tcW w:w="740" w:type="dxa"/>
            <w:vAlign w:val="center"/>
          </w:tcPr>
          <w:p w14:paraId="0EE5FB3A">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160" w:type="dxa"/>
            <w:vAlign w:val="center"/>
          </w:tcPr>
          <w:p w14:paraId="27E3A468">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5C9DBCC6">
      <w:pPr>
        <w:spacing w:line="360" w:lineRule="auto"/>
        <w:ind w:firstLine="562" w:firstLineChars="200"/>
        <w:rPr>
          <w:rFonts w:hint="eastAsia" w:asciiTheme="minorEastAsia" w:hAnsiTheme="minorEastAsia" w:eastAsiaTheme="minorEastAsia"/>
          <w:b/>
          <w:sz w:val="28"/>
          <w:szCs w:val="28"/>
        </w:rPr>
      </w:pPr>
    </w:p>
    <w:p w14:paraId="61CC201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6EF8DAD7">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5BF04FEF">
      <w:pPr>
        <w:spacing w:line="360" w:lineRule="auto"/>
        <w:ind w:firstLine="480" w:firstLineChars="200"/>
        <w:rPr>
          <w:rFonts w:asciiTheme="minorEastAsia" w:hAnsiTheme="minorEastAsia" w:eastAsiaTheme="minorEastAsia"/>
          <w:sz w:val="24"/>
          <w:szCs w:val="22"/>
        </w:rPr>
      </w:pPr>
      <w:r>
        <w:rPr>
          <w:rFonts w:asciiTheme="minorEastAsia" w:hAnsiTheme="minorEastAsia" w:eastAsiaTheme="minorEastAsia"/>
          <w:sz w:val="24"/>
          <w:szCs w:val="22"/>
        </w:rPr>
        <w:t>本课程</w:t>
      </w:r>
      <w:r>
        <w:rPr>
          <w:rFonts w:hint="eastAsia" w:asciiTheme="minorEastAsia" w:hAnsiTheme="minorEastAsia" w:eastAsiaTheme="minorEastAsia"/>
          <w:sz w:val="24"/>
          <w:szCs w:val="22"/>
        </w:rPr>
        <w:t>将</w:t>
      </w:r>
      <w:r>
        <w:rPr>
          <w:rFonts w:asciiTheme="minorEastAsia" w:hAnsiTheme="minorEastAsia" w:eastAsiaTheme="minorEastAsia"/>
          <w:sz w:val="24"/>
          <w:szCs w:val="22"/>
        </w:rPr>
        <w:t>根据学生</w:t>
      </w:r>
      <w:r>
        <w:rPr>
          <w:rFonts w:hint="eastAsia" w:asciiTheme="minorEastAsia" w:hAnsiTheme="minorEastAsia" w:eastAsiaTheme="minorEastAsia"/>
          <w:sz w:val="24"/>
          <w:szCs w:val="22"/>
        </w:rPr>
        <w:t>还课</w:t>
      </w:r>
      <w:r>
        <w:rPr>
          <w:rFonts w:asciiTheme="minorEastAsia" w:hAnsiTheme="minorEastAsia" w:eastAsiaTheme="minorEastAsia"/>
          <w:sz w:val="24"/>
          <w:szCs w:val="22"/>
        </w:rPr>
        <w:t>、课堂</w:t>
      </w:r>
      <w:r>
        <w:rPr>
          <w:rFonts w:hint="eastAsia" w:asciiTheme="minorEastAsia" w:hAnsiTheme="minorEastAsia" w:eastAsiaTheme="minorEastAsia"/>
          <w:sz w:val="24"/>
          <w:szCs w:val="22"/>
        </w:rPr>
        <w:t>观摩学习</w:t>
      </w:r>
      <w:r>
        <w:rPr>
          <w:rFonts w:asciiTheme="minorEastAsia" w:hAnsiTheme="minorEastAsia" w:eastAsiaTheme="minorEastAsia"/>
          <w:sz w:val="24"/>
          <w:szCs w:val="22"/>
        </w:rPr>
        <w:t>、平时考核情况和学生、教学督导等</w:t>
      </w:r>
      <w:r>
        <w:rPr>
          <w:rFonts w:hint="eastAsia" w:asciiTheme="minorEastAsia" w:hAnsiTheme="minorEastAsia" w:eastAsiaTheme="minorEastAsia"/>
          <w:sz w:val="24"/>
          <w:szCs w:val="22"/>
        </w:rPr>
        <w:t>的</w:t>
      </w:r>
      <w:r>
        <w:rPr>
          <w:rFonts w:asciiTheme="minorEastAsia" w:hAnsiTheme="minorEastAsia" w:eastAsiaTheme="minorEastAsia"/>
          <w:sz w:val="24"/>
          <w:szCs w:val="22"/>
        </w:rPr>
        <w:t>反馈，及时对教学中</w:t>
      </w:r>
      <w:r>
        <w:rPr>
          <w:rFonts w:hint="eastAsia" w:asciiTheme="minorEastAsia" w:hAnsiTheme="minorEastAsia" w:eastAsiaTheme="minorEastAsia"/>
          <w:sz w:val="24"/>
          <w:szCs w:val="22"/>
        </w:rPr>
        <w:t>的</w:t>
      </w:r>
      <w:r>
        <w:rPr>
          <w:rFonts w:asciiTheme="minorEastAsia" w:hAnsiTheme="minorEastAsia" w:eastAsiaTheme="minorEastAsia"/>
          <w:sz w:val="24"/>
          <w:szCs w:val="22"/>
        </w:rPr>
        <w:t>不足之处进行改进，并在下一轮课程教学中</w:t>
      </w:r>
      <w:r>
        <w:rPr>
          <w:rFonts w:hint="eastAsia" w:asciiTheme="minorEastAsia" w:hAnsiTheme="minorEastAsia" w:eastAsiaTheme="minorEastAsia"/>
          <w:sz w:val="24"/>
          <w:szCs w:val="22"/>
        </w:rPr>
        <w:t>整改完善</w:t>
      </w:r>
      <w:r>
        <w:rPr>
          <w:rFonts w:asciiTheme="minorEastAsia" w:hAnsiTheme="minorEastAsia" w:eastAsiaTheme="minorEastAsia"/>
          <w:sz w:val="24"/>
          <w:szCs w:val="22"/>
        </w:rPr>
        <w:t>，确保相应毕业要求指标点达成。</w:t>
      </w:r>
    </w:p>
    <w:p w14:paraId="2D3757F8">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2D6229A9">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bCs/>
          <w:kern w:val="0"/>
          <w:sz w:val="24"/>
        </w:rPr>
        <w:t>张靖平</w:t>
      </w:r>
      <w:r>
        <w:rPr>
          <w:rFonts w:hint="eastAsia"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.江苏：江苏凤凰</w:t>
      </w:r>
      <w:r>
        <w:rPr>
          <w:rFonts w:asciiTheme="minorEastAsia" w:hAnsiTheme="minorEastAsia" w:eastAsiaTheme="minorEastAsia"/>
          <w:kern w:val="0"/>
          <w:sz w:val="24"/>
        </w:rPr>
        <w:t>出版社，2019.</w:t>
      </w:r>
    </w:p>
    <w:p w14:paraId="3796A68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kern w:val="0"/>
          <w:sz w:val="24"/>
        </w:rPr>
        <w:t>张世祥. 小提琴初级练习曲精选. 上海：上海音乐出版社，2015.</w:t>
      </w:r>
      <w:r>
        <w:rPr>
          <w:rFonts w:hint="eastAsia" w:asciiTheme="minorEastAsia" w:hAnsiTheme="minorEastAsia" w:eastAsiaTheme="minorEastAsia"/>
          <w:sz w:val="24"/>
        </w:rPr>
        <w:t xml:space="preserve"> </w:t>
      </w:r>
    </w:p>
    <w:p w14:paraId="7F69E3B3">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沃尔法特. 沃尔法特小提琴练习曲60首. 北京：人民音乐出版社，201</w:t>
      </w:r>
      <w:r>
        <w:rPr>
          <w:rFonts w:asciiTheme="minorEastAsia" w:hAnsiTheme="minorEastAsia" w:eastAsiaTheme="minorEastAsia"/>
          <w:sz w:val="24"/>
        </w:rPr>
        <w:t>8</w:t>
      </w:r>
      <w:r>
        <w:rPr>
          <w:rFonts w:hint="eastAsia" w:asciiTheme="minorEastAsia" w:hAnsiTheme="minorEastAsia" w:eastAsiaTheme="minorEastAsia"/>
          <w:sz w:val="24"/>
        </w:rPr>
        <w:t>.</w:t>
      </w:r>
    </w:p>
    <w:p w14:paraId="4EAED86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开塞小提琴练习曲3</w:t>
      </w:r>
      <w:r>
        <w:rPr>
          <w:rFonts w:asciiTheme="minorEastAsia" w:hAnsiTheme="minorEastAsia" w:eastAsiaTheme="minorEastAsia"/>
          <w:sz w:val="24"/>
        </w:rPr>
        <w:t>6</w:t>
      </w:r>
      <w:r>
        <w:rPr>
          <w:rFonts w:hint="eastAsia" w:asciiTheme="minorEastAsia" w:hAnsiTheme="minorEastAsia" w:eastAsiaTheme="minorEastAsia"/>
          <w:sz w:val="24"/>
        </w:rPr>
        <w:t>首</w:t>
      </w:r>
      <w:r>
        <w:rPr>
          <w:rFonts w:asciiTheme="minorEastAsia" w:hAnsiTheme="minorEastAsia" w:eastAsiaTheme="minorEastAsia"/>
          <w:sz w:val="24"/>
        </w:rPr>
        <w:t xml:space="preserve">. </w:t>
      </w:r>
      <w:r>
        <w:rPr>
          <w:rFonts w:hint="eastAsia" w:asciiTheme="minorEastAsia" w:hAnsiTheme="minorEastAsia" w:eastAsiaTheme="minorEastAsia"/>
          <w:sz w:val="24"/>
        </w:rPr>
        <w:t>湖北：湖北教育出版社，2</w:t>
      </w:r>
      <w:r>
        <w:rPr>
          <w:rFonts w:asciiTheme="minorEastAsia" w:hAnsiTheme="minorEastAsia" w:eastAsiaTheme="minorEastAsia"/>
          <w:sz w:val="24"/>
        </w:rPr>
        <w:t>018.</w:t>
      </w:r>
    </w:p>
    <w:p w14:paraId="099ACED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霍曼小提琴基础教程</w:t>
      </w:r>
      <w:r>
        <w:rPr>
          <w:rFonts w:asciiTheme="minorEastAsia" w:hAnsiTheme="minorEastAsia" w:eastAsiaTheme="minorEastAsia"/>
          <w:sz w:val="24"/>
        </w:rPr>
        <w:t xml:space="preserve">. </w:t>
      </w:r>
      <w:r>
        <w:rPr>
          <w:rFonts w:hint="eastAsia" w:asciiTheme="minorEastAsia" w:hAnsiTheme="minorEastAsia" w:eastAsiaTheme="minorEastAsia"/>
          <w:sz w:val="24"/>
        </w:rPr>
        <w:t>北京：人民音乐出版社，2</w:t>
      </w:r>
      <w:r>
        <w:rPr>
          <w:rFonts w:asciiTheme="minorEastAsia" w:hAnsiTheme="minorEastAsia" w:eastAsiaTheme="minorEastAsia"/>
          <w:sz w:val="24"/>
        </w:rPr>
        <w:t>014.</w:t>
      </w:r>
    </w:p>
    <w:p w14:paraId="48E4181C">
      <w:pPr>
        <w:autoSpaceDE w:val="0"/>
        <w:autoSpaceDN w:val="0"/>
        <w:adjustRightInd w:val="0"/>
        <w:spacing w:line="360" w:lineRule="auto"/>
        <w:jc w:val="right"/>
        <w:rPr>
          <w:rFonts w:hint="eastAsia"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0CD36BD0">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25DBAFE1">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77F70FBF">
      <w:pPr>
        <w:autoSpaceDE w:val="0"/>
        <w:autoSpaceDN w:val="0"/>
        <w:adjustRightInd w:val="0"/>
        <w:spacing w:line="360" w:lineRule="auto"/>
        <w:jc w:val="right"/>
        <w:rPr>
          <w:rFonts w:hint="default" w:asciiTheme="minorEastAsia" w:hAnsiTheme="minorEastAsia" w:eastAsiaTheme="minorEastAsia"/>
          <w:kern w:val="0"/>
          <w:sz w:val="24"/>
          <w:szCs w:val="21"/>
          <w:lang w:val="en-US"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5.1</w:t>
      </w:r>
    </w:p>
    <w:p w14:paraId="0A4815E8">
      <w:pPr>
        <w:spacing w:line="312" w:lineRule="auto"/>
        <w:jc w:val="center"/>
        <w:rPr>
          <w:rFonts w:asciiTheme="minorEastAsia" w:hAnsiTheme="minorEastAsia" w:eastAsiaTheme="minorEastAsia"/>
          <w:kern w:val="0"/>
          <w:sz w:val="24"/>
          <w:szCs w:val="21"/>
        </w:rPr>
      </w:pPr>
    </w:p>
    <w:p w14:paraId="6EA04EE0">
      <w:pPr>
        <w:pStyle w:val="15"/>
      </w:pPr>
      <w:bookmarkStart w:id="73" w:name="_Toc528743980"/>
      <w:bookmarkStart w:id="74" w:name="_Toc4110"/>
      <w:r>
        <w:rPr>
          <w:rFonts w:hint="eastAsia"/>
          <w:kern w:val="0"/>
          <w:u w:val="none" w:color="000000"/>
          <w:lang w:val="zh-TW"/>
        </w:rPr>
        <w:t>器</w:t>
      </w:r>
      <w:r>
        <w:rPr>
          <w:rFonts w:hint="eastAsia"/>
          <w:kern w:val="0"/>
          <w:u w:val="none" w:color="000000"/>
          <w:lang w:val="zh-TW" w:eastAsia="zh-TW"/>
        </w:rPr>
        <w:t>乐</w:t>
      </w:r>
      <w:r>
        <w:rPr>
          <w:rFonts w:hint="eastAsia"/>
          <w:kern w:val="0"/>
          <w:u w:val="none" w:color="000000"/>
          <w:lang w:val="zh-TW"/>
        </w:rPr>
        <w:t>(单簧管)</w:t>
      </w:r>
      <w:r>
        <w:rPr>
          <w:rFonts w:hint="eastAsia"/>
          <w:kern w:val="0"/>
          <w:u w:val="none" w:color="000000"/>
          <w:lang w:val="zh-TW" w:eastAsia="zh-TW"/>
        </w:rPr>
        <w:t>Ⅰ课程教学大纲</w:t>
      </w:r>
      <w:bookmarkEnd w:id="73"/>
      <w:bookmarkEnd w:id="74"/>
    </w:p>
    <w:p w14:paraId="08DFE38B">
      <w:pPr>
        <w:spacing w:line="440" w:lineRule="exact"/>
        <w:jc w:val="center"/>
        <w:outlineLvl w:val="0"/>
        <w:rPr>
          <w:rFonts w:eastAsia="黑体"/>
          <w:b/>
          <w:bCs/>
          <w:sz w:val="30"/>
        </w:rPr>
      </w:pPr>
      <w:bookmarkStart w:id="75" w:name="_Toc8150"/>
      <w:bookmarkStart w:id="76" w:name="_Toc13170"/>
      <w:r>
        <w:rPr>
          <w:rFonts w:hint="eastAsia" w:eastAsia="黑体"/>
          <w:b/>
          <w:bCs/>
          <w:sz w:val="30"/>
        </w:rPr>
        <w:t>(</w:t>
      </w:r>
      <w:r>
        <w:rPr>
          <w:b/>
          <w:sz w:val="30"/>
          <w:szCs w:val="30"/>
        </w:rPr>
        <w:t>Instrumental Music I</w:t>
      </w:r>
      <w:r>
        <w:rPr>
          <w:rFonts w:hint="eastAsia" w:eastAsia="黑体"/>
          <w:b/>
          <w:bCs/>
          <w:sz w:val="30"/>
        </w:rPr>
        <w:t>)</w:t>
      </w:r>
      <w:bookmarkEnd w:id="75"/>
      <w:bookmarkEnd w:id="76"/>
    </w:p>
    <w:p w14:paraId="22515235">
      <w:pPr>
        <w:spacing w:line="360" w:lineRule="auto"/>
        <w:ind w:firstLine="482" w:firstLineChars="200"/>
        <w:jc w:val="left"/>
        <w:rPr>
          <w:rFonts w:hint="eastAsia" w:ascii="Times New Roman" w:hAnsi="Times New Roman" w:eastAsia="宋体" w:cs="Times New Roman"/>
          <w:b/>
          <w:sz w:val="24"/>
          <w:szCs w:val="24"/>
          <w:lang w:val="en-US" w:eastAsia="zh-CN"/>
        </w:rPr>
      </w:pPr>
    </w:p>
    <w:p w14:paraId="12F91D4B">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课程名称：器乐</w:t>
      </w:r>
      <w:r>
        <w:rPr>
          <w:rFonts w:hint="eastAsia" w:ascii="Times New Roman" w:hAnsi="Times New Roman" w:eastAsia="宋体" w:cs="Times New Roman"/>
          <w:b/>
          <w:sz w:val="24"/>
          <w:szCs w:val="24"/>
          <w:lang w:val="zh-TW" w:eastAsia="zh-TW"/>
        </w:rPr>
        <w:t>Ⅰ</w:t>
      </w:r>
    </w:p>
    <w:p w14:paraId="39D8DAA5">
      <w:pPr>
        <w:spacing w:line="360" w:lineRule="auto"/>
        <w:ind w:firstLine="482" w:firstLineChars="200"/>
        <w:rPr>
          <w:rFonts w:hint="eastAsia"/>
          <w:b/>
          <w:kern w:val="0"/>
          <w:sz w:val="24"/>
        </w:rPr>
      </w:pPr>
      <w:r>
        <w:rPr>
          <w:rFonts w:hint="eastAsia" w:ascii="Times New Roman" w:hAnsi="Times New Roman" w:eastAsia="宋体" w:cs="Times New Roman"/>
          <w:b/>
          <w:sz w:val="24"/>
          <w:szCs w:val="24"/>
        </w:rPr>
        <w:t>课程代码：</w:t>
      </w:r>
      <w:r>
        <w:rPr>
          <w:rFonts w:hint="eastAsia"/>
          <w:b/>
          <w:kern w:val="0"/>
          <w:sz w:val="24"/>
        </w:rPr>
        <w:t>2403014</w:t>
      </w:r>
    </w:p>
    <w:p w14:paraId="528AE48E">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分：2</w:t>
      </w:r>
    </w:p>
    <w:p w14:paraId="30343703">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时：32</w:t>
      </w:r>
    </w:p>
    <w:p w14:paraId="67DB3878">
      <w:pPr>
        <w:spacing w:line="360" w:lineRule="auto"/>
        <w:ind w:firstLine="482" w:firstLineChars="200"/>
        <w:rPr>
          <w:rFonts w:hint="default" w:ascii="宋体" w:hAnsi="宋体" w:eastAsia="宋体" w:cs="宋体"/>
          <w:b/>
          <w:bCs w:val="0"/>
          <w:kern w:val="0"/>
          <w:sz w:val="24"/>
          <w:lang w:val="en-US" w:eastAsia="zh-CN"/>
        </w:rPr>
      </w:pPr>
      <w:r>
        <w:rPr>
          <w:rFonts w:hint="eastAsia" w:ascii="Times New Roman" w:hAnsi="Times New Roman" w:eastAsia="宋体" w:cs="Times New Roman"/>
          <w:b/>
          <w:sz w:val="24"/>
          <w:szCs w:val="24"/>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511AE199">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适用专业：音乐学</w:t>
      </w:r>
    </w:p>
    <w:p w14:paraId="43AABA6D">
      <w:pPr>
        <w:pStyle w:val="7"/>
        <w:spacing w:line="360" w:lineRule="auto"/>
        <w:ind w:firstLine="422" w:firstLineChars="175"/>
        <w:rPr>
          <w:rFonts w:hint="eastAsia"/>
          <w:b/>
          <w:bCs/>
          <w:kern w:val="0"/>
          <w:sz w:val="24"/>
          <w:lang w:val="en-US" w:eastAsia="zh-CN"/>
        </w:rPr>
      </w:pPr>
    </w:p>
    <w:p w14:paraId="21339F0E">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13682DB7">
      <w:pPr>
        <w:pStyle w:val="9"/>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1C93BF23">
      <w:pPr>
        <w:spacing w:line="360" w:lineRule="auto"/>
        <w:ind w:firstLine="551" w:firstLineChars="196"/>
        <w:rPr>
          <w:rFonts w:hint="eastAsia"/>
          <w:b/>
          <w:sz w:val="28"/>
          <w:szCs w:val="28"/>
        </w:rPr>
      </w:pPr>
    </w:p>
    <w:p w14:paraId="5E7C1D0E">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49422212">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1F9E1D1E">
      <w:pPr>
        <w:spacing w:line="360" w:lineRule="auto"/>
        <w:ind w:firstLine="422" w:firstLineChars="200"/>
        <w:rPr>
          <w:rFonts w:hint="default" w:ascii="Times New Roman" w:hAnsi="Times New Roman" w:eastAsia="宋体" w:cs="Times New Roman"/>
          <w:szCs w:val="21"/>
          <w:lang w:val="en-US"/>
        </w:rPr>
      </w:pPr>
      <w:r>
        <w:rPr>
          <w:rFonts w:hint="eastAsia" w:ascii="Times New Roman" w:hAnsi="Times New Roman" w:eastAsia="宋体" w:cs="Times New Roman"/>
          <w:b/>
          <w:szCs w:val="21"/>
        </w:rPr>
        <w:t>目标1.</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szCs w:val="21"/>
        </w:rPr>
        <w:t>通过讲解和示范基本</w:t>
      </w:r>
      <w:r>
        <w:rPr>
          <w:rFonts w:hint="eastAsia" w:ascii="Times New Roman" w:hAnsi="Times New Roman" w:eastAsia="宋体" w:cs="Times New Roman"/>
          <w:szCs w:val="21"/>
          <w:lang w:val="en-US" w:eastAsia="zh-CN"/>
        </w:rPr>
        <w:t>演奏单簧管</w:t>
      </w:r>
      <w:r>
        <w:rPr>
          <w:rFonts w:hint="eastAsia" w:ascii="Times New Roman" w:hAnsi="Times New Roman" w:eastAsia="宋体" w:cs="Times New Roman"/>
          <w:szCs w:val="21"/>
        </w:rPr>
        <w:t>姿势，</w:t>
      </w:r>
      <w:r>
        <w:rPr>
          <w:rFonts w:hint="eastAsia" w:ascii="Times New Roman" w:hAnsi="Times New Roman" w:eastAsia="宋体" w:cs="Times New Roman"/>
          <w:szCs w:val="21"/>
          <w:lang w:val="en-US" w:eastAsia="zh-CN"/>
        </w:rPr>
        <w:t>了</w:t>
      </w:r>
      <w:r>
        <w:rPr>
          <w:rFonts w:hint="eastAsia" w:ascii="Times New Roman" w:hAnsi="Times New Roman" w:eastAsia="宋体" w:cs="Times New Roman"/>
          <w:szCs w:val="21"/>
        </w:rPr>
        <w:t>解呼吸在</w:t>
      </w:r>
      <w:r>
        <w:rPr>
          <w:rFonts w:hint="eastAsia" w:ascii="Times New Roman" w:hAnsi="Times New Roman" w:eastAsia="宋体" w:cs="Times New Roman"/>
          <w:szCs w:val="21"/>
          <w:lang w:val="en-US" w:eastAsia="zh-CN"/>
        </w:rPr>
        <w:t>演奏</w:t>
      </w:r>
      <w:r>
        <w:rPr>
          <w:rFonts w:hint="eastAsia" w:ascii="Times New Roman" w:hAnsi="Times New Roman" w:eastAsia="宋体" w:cs="Times New Roman"/>
          <w:szCs w:val="21"/>
        </w:rPr>
        <w:t>中的重要作用，</w:t>
      </w:r>
      <w:r>
        <w:rPr>
          <w:rFonts w:hint="eastAsia" w:ascii="Times New Roman" w:hAnsi="Times New Roman" w:eastAsia="宋体" w:cs="Times New Roman"/>
          <w:szCs w:val="21"/>
          <w:lang w:val="en-US" w:eastAsia="zh-CN"/>
        </w:rPr>
        <w:t>练习和掌握正确</w:t>
      </w:r>
      <w:r>
        <w:rPr>
          <w:rFonts w:hint="eastAsia" w:ascii="Times New Roman" w:hAnsi="Times New Roman" w:eastAsia="宋体" w:cs="Times New Roman"/>
          <w:szCs w:val="21"/>
        </w:rPr>
        <w:t>呼吸方法；了解</w:t>
      </w:r>
      <w:r>
        <w:rPr>
          <w:rFonts w:hint="eastAsia" w:ascii="Times New Roman" w:hAnsi="Times New Roman" w:eastAsia="宋体" w:cs="Times New Roman"/>
          <w:szCs w:val="21"/>
          <w:lang w:val="en-US" w:eastAsia="zh-CN"/>
        </w:rPr>
        <w:t>演奏曲目</w:t>
      </w:r>
      <w:r>
        <w:rPr>
          <w:rFonts w:hint="eastAsia" w:ascii="Times New Roman" w:hAnsi="Times New Roman" w:eastAsia="宋体" w:cs="Times New Roman"/>
          <w:szCs w:val="21"/>
        </w:rPr>
        <w:t>的基本知识，基本掌握</w:t>
      </w:r>
      <w:r>
        <w:rPr>
          <w:rFonts w:hint="eastAsia" w:ascii="Times New Roman" w:hAnsi="Times New Roman" w:eastAsia="宋体" w:cs="Times New Roman"/>
          <w:szCs w:val="21"/>
          <w:lang w:val="en-US" w:eastAsia="zh-CN"/>
        </w:rPr>
        <w:t>单簧管的音色</w:t>
      </w:r>
      <w:r>
        <w:rPr>
          <w:rFonts w:hint="eastAsia" w:ascii="Times New Roman" w:hAnsi="Times New Roman" w:eastAsia="宋体" w:cs="Times New Roman"/>
          <w:szCs w:val="21"/>
        </w:rPr>
        <w:t>规范；能</w:t>
      </w:r>
      <w:r>
        <w:rPr>
          <w:rFonts w:hint="eastAsia" w:ascii="Times New Roman" w:hAnsi="Times New Roman" w:eastAsia="宋体" w:cs="Times New Roman"/>
          <w:szCs w:val="21"/>
          <w:lang w:val="en-US" w:eastAsia="zh-CN"/>
        </w:rPr>
        <w:t>背谱演奏乐</w:t>
      </w:r>
      <w:r>
        <w:rPr>
          <w:rFonts w:hint="eastAsia" w:ascii="Times New Roman" w:hAnsi="Times New Roman" w:eastAsia="宋体" w:cs="Times New Roman"/>
          <w:szCs w:val="21"/>
        </w:rPr>
        <w:t>曲，音高、节奏准确，速度得当，分句换气恰当。</w:t>
      </w:r>
    </w:p>
    <w:p w14:paraId="047F3797">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szCs w:val="21"/>
        </w:rPr>
        <w:t>目标2.</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5A08D06C">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7155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0EF268E2">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39526705">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0F0330FB">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7718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30D4AE6B">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6BF87A50">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6641A3AE">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199143AC">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6B68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4071869A">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00CB36F3">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49C7DDBA">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12CD8DC3">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4B318BAE">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6070C77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35CCCAFB">
      <w:pPr>
        <w:spacing w:line="360" w:lineRule="auto"/>
        <w:jc w:val="left"/>
        <w:rPr>
          <w:rFonts w:hint="eastAsia" w:ascii="宋体" w:hAnsi="宋体" w:eastAsia="宋体" w:cs="Times New Roman"/>
          <w:color w:val="000000"/>
          <w:szCs w:val="21"/>
        </w:rPr>
      </w:pPr>
    </w:p>
    <w:p w14:paraId="71693F31">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24E6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296816E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5D38056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159CA5C3">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2A81573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1D39A95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085A4C9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2A009DF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23C9240C">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5C95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9F876B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b/>
                <w:bCs/>
                <w:sz w:val="24"/>
              </w:rPr>
              <w:t>(一)演奏姿势</w:t>
            </w:r>
            <w:r>
              <w:rPr>
                <w:rFonts w:hint="eastAsia"/>
                <w:b/>
                <w:bCs/>
                <w:sz w:val="24"/>
                <w:lang w:val="en-US" w:eastAsia="zh-CN"/>
              </w:rPr>
              <w:t>和</w:t>
            </w:r>
            <w:r>
              <w:rPr>
                <w:rFonts w:hint="eastAsia"/>
                <w:b/>
                <w:bCs/>
                <w:sz w:val="24"/>
              </w:rPr>
              <w:t>口型</w:t>
            </w:r>
          </w:p>
        </w:tc>
        <w:tc>
          <w:tcPr>
            <w:tcW w:w="2600" w:type="dxa"/>
            <w:vAlign w:val="center"/>
          </w:tcPr>
          <w:p w14:paraId="3FE287B7">
            <w:pPr>
              <w:keepNext w:val="0"/>
              <w:keepLines w:val="0"/>
              <w:suppressLineNumbers w:val="0"/>
              <w:spacing w:before="0" w:beforeAutospacing="0" w:after="0" w:afterAutospacing="0" w:line="360" w:lineRule="auto"/>
              <w:ind w:left="0" w:right="0"/>
              <w:rPr>
                <w:rFonts w:hint="eastAsia" w:ascii="宋体" w:hAnsi="宋体" w:cs="宋体"/>
                <w:sz w:val="24"/>
              </w:rPr>
            </w:pPr>
            <w:r>
              <w:rPr>
                <w:rFonts w:hint="eastAsia" w:ascii="宋体" w:hAnsi="宋体" w:cs="宋体"/>
                <w:sz w:val="24"/>
              </w:rPr>
              <w:t>1.头部和身躯，胳臂姿势的正确。</w:t>
            </w:r>
          </w:p>
          <w:p w14:paraId="03257C9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宋体"/>
                <w:sz w:val="24"/>
              </w:rPr>
              <w:t>2.吹奏时不要鼓腮，下巴要拉平，两嘴角不要跑气，吹嘴要含在嘴正中。</w:t>
            </w:r>
          </w:p>
        </w:tc>
        <w:tc>
          <w:tcPr>
            <w:tcW w:w="754" w:type="dxa"/>
            <w:vAlign w:val="center"/>
          </w:tcPr>
          <w:p w14:paraId="24118C9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17787D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姿势的重要性</w:t>
            </w:r>
          </w:p>
          <w:p w14:paraId="491912C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正确的基本站立姿势</w:t>
            </w:r>
          </w:p>
          <w:p w14:paraId="3C34C9B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3.初步掌握正确的</w:t>
            </w:r>
            <w:r>
              <w:rPr>
                <w:rFonts w:hint="eastAsia" w:ascii="宋体" w:hAnsi="宋体" w:eastAsia="宋体" w:cs="Times New Roman"/>
                <w:color w:val="000000"/>
                <w:szCs w:val="21"/>
                <w:lang w:val="en-US" w:eastAsia="zh-CN"/>
              </w:rPr>
              <w:t>口型</w:t>
            </w:r>
            <w:r>
              <w:rPr>
                <w:rFonts w:hint="eastAsia" w:ascii="宋体" w:hAnsi="宋体" w:eastAsia="宋体" w:cs="Times New Roman"/>
                <w:color w:val="000000"/>
                <w:szCs w:val="21"/>
              </w:rPr>
              <w:t>，能对同伴的</w:t>
            </w:r>
            <w:r>
              <w:rPr>
                <w:rFonts w:hint="eastAsia" w:ascii="宋体" w:hAnsi="宋体" w:eastAsia="宋体" w:cs="Times New Roman"/>
                <w:color w:val="000000"/>
                <w:szCs w:val="21"/>
                <w:lang w:val="en-US" w:eastAsia="zh-CN"/>
              </w:rPr>
              <w:t>演奏姿势及口型</w:t>
            </w:r>
            <w:r>
              <w:rPr>
                <w:rFonts w:hint="eastAsia" w:ascii="宋体" w:hAnsi="宋体" w:eastAsia="宋体" w:cs="Times New Roman"/>
                <w:color w:val="000000"/>
                <w:szCs w:val="21"/>
              </w:rPr>
              <w:t>给予评价</w:t>
            </w:r>
          </w:p>
        </w:tc>
        <w:tc>
          <w:tcPr>
            <w:tcW w:w="1284" w:type="dxa"/>
            <w:vAlign w:val="center"/>
          </w:tcPr>
          <w:p w14:paraId="26B31BD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AF605A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104B450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8CD73F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EDFB38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662" w:type="dxa"/>
            <w:vAlign w:val="center"/>
          </w:tcPr>
          <w:p w14:paraId="76B348C3">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4CE8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E5309F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4FD617E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宋体"/>
                <w:sz w:val="24"/>
                <w:szCs w:val="24"/>
              </w:rPr>
              <w:t> </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13F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3D94F9B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cs="宋体"/>
                <w:b/>
                <w:bCs/>
                <w:sz w:val="24"/>
              </w:rPr>
              <w:t>手型、指法</w:t>
            </w:r>
          </w:p>
        </w:tc>
        <w:tc>
          <w:tcPr>
            <w:tcW w:w="2600" w:type="dxa"/>
            <w:vAlign w:val="center"/>
          </w:tcPr>
          <w:p w14:paraId="262CEA51">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rPr>
            </w:pPr>
            <w:r>
              <w:rPr>
                <w:rFonts w:hint="default" w:ascii="宋体" w:hAnsi="宋体" w:cs="宋体"/>
                <w:sz w:val="24"/>
              </w:rPr>
              <w:t>1.</w:t>
            </w:r>
            <w:r>
              <w:rPr>
                <w:rFonts w:hint="eastAsia"/>
              </w:rPr>
              <w:t xml:space="preserve"> </w:t>
            </w:r>
            <w:r>
              <w:rPr>
                <w:rFonts w:hint="eastAsia" w:ascii="宋体" w:hAnsi="宋体" w:cs="宋体"/>
                <w:sz w:val="24"/>
              </w:rPr>
              <w:t>手型正确。</w:t>
            </w:r>
          </w:p>
          <w:p w14:paraId="25CA2998">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rPr>
            </w:pPr>
            <w:r>
              <w:rPr>
                <w:rFonts w:hint="eastAsia" w:ascii="宋体" w:hAnsi="宋体" w:cs="宋体"/>
                <w:sz w:val="24"/>
              </w:rPr>
              <w:t>2.每个手指均匀抬起，每个音的指法熟练掌握.</w:t>
            </w:r>
          </w:p>
          <w:p w14:paraId="6549A17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651A6D2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A24E78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掌握手指的正确姿势</w:t>
            </w:r>
          </w:p>
          <w:p w14:paraId="451AAA1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2.初步体验</w:t>
            </w:r>
            <w:r>
              <w:rPr>
                <w:rFonts w:hint="eastAsia" w:ascii="宋体" w:hAnsi="宋体" w:eastAsia="宋体" w:cs="Times New Roman"/>
                <w:color w:val="000000"/>
                <w:szCs w:val="21"/>
                <w:lang w:val="en-US" w:eastAsia="zh-CN"/>
              </w:rPr>
              <w:t>手指抬起</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感觉</w:t>
            </w:r>
          </w:p>
          <w:p w14:paraId="0D29815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3.了解</w:t>
            </w:r>
            <w:r>
              <w:rPr>
                <w:rFonts w:hint="eastAsia" w:ascii="宋体" w:hAnsi="宋体" w:eastAsia="宋体" w:cs="Times New Roman"/>
                <w:color w:val="000000"/>
                <w:szCs w:val="21"/>
                <w:lang w:val="en-US" w:eastAsia="zh-CN"/>
              </w:rPr>
              <w:t>运指的</w:t>
            </w:r>
            <w:r>
              <w:rPr>
                <w:rFonts w:hint="eastAsia" w:ascii="宋体" w:hAnsi="宋体" w:eastAsia="宋体" w:cs="Times New Roman"/>
                <w:color w:val="000000"/>
                <w:szCs w:val="21"/>
              </w:rPr>
              <w:t>基本原理</w:t>
            </w:r>
          </w:p>
          <w:p w14:paraId="40020BE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tc>
        <w:tc>
          <w:tcPr>
            <w:tcW w:w="1284" w:type="dxa"/>
            <w:vAlign w:val="center"/>
          </w:tcPr>
          <w:p w14:paraId="2019F79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2C0132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01C43C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3B3F72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0E4A34C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62" w:type="dxa"/>
            <w:vAlign w:val="center"/>
          </w:tcPr>
          <w:p w14:paraId="1B8E69B0">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28DA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791B8A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278B909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器乐</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6B4E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5E89BA2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eastAsia" w:ascii="宋体" w:hAnsi="宋体" w:cs="宋体"/>
                <w:b/>
                <w:bCs/>
                <w:sz w:val="24"/>
              </w:rPr>
              <w:t>中低音练习</w:t>
            </w:r>
          </w:p>
        </w:tc>
        <w:tc>
          <w:tcPr>
            <w:tcW w:w="2600" w:type="dxa"/>
            <w:vAlign w:val="center"/>
          </w:tcPr>
          <w:p w14:paraId="53A44B8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rPr>
              <w:t xml:space="preserve"> </w:t>
            </w:r>
            <w:r>
              <w:rPr>
                <w:rFonts w:hint="eastAsia" w:ascii="宋体" w:hAnsi="宋体" w:cs="宋体"/>
                <w:sz w:val="24"/>
              </w:rPr>
              <w:t>熟练掌握中低音的每一个指法</w:t>
            </w:r>
          </w:p>
          <w:p w14:paraId="409BA36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cs="宋体"/>
                <w:sz w:val="24"/>
              </w:rPr>
              <w:t>长音练习</w:t>
            </w:r>
          </w:p>
          <w:p w14:paraId="65A3ED2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4A1CECA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24B8892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中低音的每一个指法</w:t>
            </w:r>
          </w:p>
          <w:p w14:paraId="7C2DAF9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default" w:ascii="宋体" w:hAnsi="宋体" w:eastAsia="宋体" w:cs="Times New Roman"/>
                <w:color w:val="000000"/>
                <w:szCs w:val="21"/>
              </w:rPr>
              <w:t>.</w:t>
            </w:r>
            <w:r>
              <w:rPr>
                <w:rFonts w:hint="eastAsia" w:ascii="宋体" w:hAnsi="宋体" w:eastAsia="宋体" w:cs="Times New Roman"/>
                <w:color w:val="000000"/>
                <w:szCs w:val="21"/>
              </w:rPr>
              <w:t>初步掌握</w:t>
            </w:r>
            <w:r>
              <w:rPr>
                <w:rFonts w:hint="eastAsia" w:ascii="宋体" w:hAnsi="宋体" w:eastAsia="宋体" w:cs="Times New Roman"/>
                <w:color w:val="000000"/>
                <w:szCs w:val="21"/>
                <w:lang w:val="en-US" w:eastAsia="zh-CN"/>
              </w:rPr>
              <w:t>手指和呼吸配合</w:t>
            </w:r>
          </w:p>
          <w:p w14:paraId="7EFCA0A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default" w:ascii="宋体" w:hAnsi="宋体" w:eastAsia="宋体" w:cs="Times New Roman"/>
                <w:color w:val="000000"/>
                <w:szCs w:val="21"/>
              </w:rPr>
              <w:t>.</w:t>
            </w:r>
            <w:r>
              <w:rPr>
                <w:rFonts w:hint="eastAsia" w:ascii="宋体" w:hAnsi="宋体" w:eastAsia="宋体" w:cs="Times New Roman"/>
                <w:color w:val="000000"/>
                <w:szCs w:val="21"/>
              </w:rPr>
              <w:t>体验呼吸方法</w:t>
            </w:r>
          </w:p>
          <w:p w14:paraId="1CA8B04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default" w:ascii="宋体" w:hAnsi="宋体" w:eastAsia="宋体" w:cs="Times New Roman"/>
                <w:color w:val="000000"/>
                <w:szCs w:val="21"/>
              </w:rPr>
              <w:t>.</w:t>
            </w:r>
            <w:r>
              <w:rPr>
                <w:rFonts w:hint="eastAsia" w:ascii="宋体" w:hAnsi="宋体" w:eastAsia="宋体" w:cs="Times New Roman"/>
                <w:color w:val="000000"/>
                <w:szCs w:val="21"/>
              </w:rPr>
              <w:t>练习正确的呼吸方法，体会气息对声音的支持</w:t>
            </w:r>
          </w:p>
        </w:tc>
        <w:tc>
          <w:tcPr>
            <w:tcW w:w="1284" w:type="dxa"/>
            <w:vAlign w:val="center"/>
          </w:tcPr>
          <w:p w14:paraId="3F0FB01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798D55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7A1D751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324F0D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220911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5.实践演演奏</w:t>
            </w:r>
          </w:p>
        </w:tc>
        <w:tc>
          <w:tcPr>
            <w:tcW w:w="662" w:type="dxa"/>
            <w:vAlign w:val="center"/>
          </w:tcPr>
          <w:p w14:paraId="2FCD168F">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1FCE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341B2B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77" w:type="dxa"/>
            <w:gridSpan w:val="5"/>
            <w:vAlign w:val="center"/>
          </w:tcPr>
          <w:p w14:paraId="75AF34F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器乐</w:t>
            </w:r>
            <w:r>
              <w:rPr>
                <w:rFonts w:hint="eastAsia" w:ascii="宋体" w:hAnsi="宋体" w:eastAsia="宋体" w:cs="Times New Roman"/>
                <w:color w:val="000000"/>
                <w:szCs w:val="21"/>
              </w:rPr>
              <w:t>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B2E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02DE57D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eastAsia" w:ascii="宋体" w:hAnsi="宋体" w:cs="宋体"/>
                <w:b/>
                <w:bCs/>
                <w:sz w:val="24"/>
              </w:rPr>
              <w:t>高音练习</w:t>
            </w:r>
          </w:p>
        </w:tc>
        <w:tc>
          <w:tcPr>
            <w:tcW w:w="2600" w:type="dxa"/>
            <w:vAlign w:val="center"/>
          </w:tcPr>
          <w:p w14:paraId="4D1EE4C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rPr>
              <w:t>熟练掌握中低音的每一个指法</w:t>
            </w:r>
          </w:p>
          <w:p w14:paraId="5487E49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p w14:paraId="2CDB375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长音练习</w:t>
            </w:r>
          </w:p>
          <w:p w14:paraId="44C6F04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3E61D90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课程目标1</w:t>
            </w:r>
          </w:p>
        </w:tc>
        <w:tc>
          <w:tcPr>
            <w:tcW w:w="3277" w:type="dxa"/>
            <w:vAlign w:val="center"/>
          </w:tcPr>
          <w:p w14:paraId="128326D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中低音的每一个指法</w:t>
            </w:r>
          </w:p>
          <w:p w14:paraId="7008944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default" w:ascii="宋体" w:hAnsi="宋体" w:eastAsia="宋体" w:cs="Times New Roman"/>
                <w:color w:val="000000"/>
                <w:szCs w:val="21"/>
              </w:rPr>
              <w:t>.</w:t>
            </w:r>
            <w:r>
              <w:rPr>
                <w:rFonts w:hint="eastAsia" w:ascii="宋体" w:hAnsi="宋体" w:eastAsia="宋体" w:cs="Times New Roman"/>
                <w:color w:val="000000"/>
                <w:szCs w:val="21"/>
              </w:rPr>
              <w:t>初步掌握</w:t>
            </w:r>
            <w:r>
              <w:rPr>
                <w:rFonts w:hint="eastAsia" w:ascii="宋体" w:hAnsi="宋体" w:eastAsia="宋体" w:cs="Times New Roman"/>
                <w:color w:val="000000"/>
                <w:szCs w:val="21"/>
                <w:lang w:val="en-US" w:eastAsia="zh-CN"/>
              </w:rPr>
              <w:t>手指和呼吸配合</w:t>
            </w:r>
          </w:p>
          <w:p w14:paraId="777039E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default" w:ascii="宋体" w:hAnsi="宋体" w:eastAsia="宋体" w:cs="Times New Roman"/>
                <w:color w:val="000000"/>
                <w:szCs w:val="21"/>
              </w:rPr>
              <w:t>.</w:t>
            </w:r>
            <w:r>
              <w:rPr>
                <w:rFonts w:hint="eastAsia" w:ascii="宋体" w:hAnsi="宋体" w:eastAsia="宋体" w:cs="Times New Roman"/>
                <w:color w:val="000000"/>
                <w:szCs w:val="21"/>
              </w:rPr>
              <w:t>体验呼吸方法</w:t>
            </w:r>
          </w:p>
          <w:p w14:paraId="79265AC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default" w:ascii="宋体" w:hAnsi="宋体" w:eastAsia="宋体" w:cs="Times New Roman"/>
                <w:color w:val="000000"/>
                <w:szCs w:val="21"/>
              </w:rPr>
              <w:t>.</w:t>
            </w:r>
            <w:r>
              <w:rPr>
                <w:rFonts w:hint="eastAsia" w:ascii="宋体" w:hAnsi="宋体" w:eastAsia="宋体" w:cs="Times New Roman"/>
                <w:color w:val="000000"/>
                <w:szCs w:val="21"/>
              </w:rPr>
              <w:t>练习正确的呼吸方法，体会气息对声音的支持</w:t>
            </w:r>
          </w:p>
        </w:tc>
        <w:tc>
          <w:tcPr>
            <w:tcW w:w="1284" w:type="dxa"/>
            <w:vAlign w:val="center"/>
          </w:tcPr>
          <w:p w14:paraId="06D9A8B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F55B52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C03987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6C39E5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03440DB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62" w:type="dxa"/>
            <w:vAlign w:val="center"/>
          </w:tcPr>
          <w:p w14:paraId="65CA1820">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948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E1FC0B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5AD5EEA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3867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36CD3B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5.吐音</w:t>
            </w:r>
          </w:p>
        </w:tc>
        <w:tc>
          <w:tcPr>
            <w:tcW w:w="2600" w:type="dxa"/>
            <w:vAlign w:val="center"/>
          </w:tcPr>
          <w:p w14:paraId="18B83206">
            <w:pPr>
              <w:keepNext w:val="0"/>
              <w:keepLines w:val="0"/>
              <w:suppressLineNumbers w:val="0"/>
              <w:spacing w:before="0" w:beforeAutospacing="0" w:after="0" w:afterAutospacing="0" w:line="276" w:lineRule="auto"/>
              <w:ind w:left="0" w:right="0"/>
              <w:jc w:val="left"/>
              <w:rPr>
                <w:rFonts w:hint="eastAsia" w:ascii="宋体" w:hAnsi="宋体" w:cs="宋体"/>
                <w:sz w:val="24"/>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cs="宋体"/>
                <w:sz w:val="24"/>
              </w:rPr>
              <w:t>唇，舌，呼吸，运指的协调</w:t>
            </w:r>
          </w:p>
          <w:p w14:paraId="01B527A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舌头的运用</w:t>
            </w:r>
          </w:p>
          <w:p w14:paraId="2D1A667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50082D2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6AE513F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p w14:paraId="6CD8F13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default" w:ascii="宋体" w:hAnsi="宋体" w:eastAsia="宋体" w:cs="Times New Roman"/>
                <w:color w:val="000000"/>
                <w:szCs w:val="21"/>
              </w:rPr>
              <w:t>.</w:t>
            </w:r>
            <w:r>
              <w:rPr>
                <w:rFonts w:hint="eastAsia" w:ascii="宋体" w:hAnsi="宋体" w:eastAsia="宋体" w:cs="Times New Roman"/>
                <w:color w:val="000000"/>
                <w:szCs w:val="21"/>
              </w:rPr>
              <w:t>基本掌握</w:t>
            </w:r>
            <w:r>
              <w:rPr>
                <w:rFonts w:hint="eastAsia" w:ascii="宋体" w:hAnsi="宋体" w:eastAsia="宋体" w:cs="Times New Roman"/>
                <w:color w:val="000000"/>
                <w:szCs w:val="21"/>
                <w:lang w:val="en-US" w:eastAsia="zh-CN"/>
              </w:rPr>
              <w:t>呼吸</w:t>
            </w:r>
            <w:r>
              <w:rPr>
                <w:rFonts w:hint="eastAsia" w:ascii="宋体" w:hAnsi="宋体" w:eastAsia="宋体" w:cs="Times New Roman"/>
                <w:color w:val="000000"/>
                <w:szCs w:val="21"/>
              </w:rPr>
              <w:t>规范</w:t>
            </w:r>
          </w:p>
          <w:p w14:paraId="385059C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2.基本掌握运指规则</w:t>
            </w:r>
          </w:p>
          <w:p w14:paraId="0EF93DAD">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default" w:ascii="宋体" w:hAnsi="宋体" w:eastAsia="宋体" w:cs="Times New Roman"/>
                <w:color w:val="000000"/>
                <w:szCs w:val="21"/>
              </w:rPr>
              <w:t>.</w:t>
            </w:r>
            <w:r>
              <w:rPr>
                <w:rFonts w:hint="eastAsia" w:ascii="宋体" w:hAnsi="宋体" w:eastAsia="宋体" w:cs="Times New Roman"/>
                <w:color w:val="000000"/>
                <w:szCs w:val="21"/>
              </w:rPr>
              <w:t>掌握</w:t>
            </w:r>
            <w:r>
              <w:rPr>
                <w:rFonts w:hint="eastAsia" w:ascii="宋体" w:hAnsi="宋体" w:eastAsia="宋体" w:cs="Times New Roman"/>
                <w:color w:val="000000"/>
                <w:szCs w:val="21"/>
                <w:lang w:val="en-US" w:eastAsia="zh-CN"/>
              </w:rPr>
              <w:t>嘴唇舌头呼吸和手指的协调</w:t>
            </w:r>
          </w:p>
          <w:p w14:paraId="4F1FE1B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4.注意舌头的运用</w:t>
            </w:r>
          </w:p>
          <w:p w14:paraId="7B604AC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284" w:type="dxa"/>
            <w:vAlign w:val="center"/>
          </w:tcPr>
          <w:p w14:paraId="66A4EEF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ED23A8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63327C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54D81B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D59135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62" w:type="dxa"/>
            <w:vAlign w:val="center"/>
          </w:tcPr>
          <w:p w14:paraId="14ED192F">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E89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8CD613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2CB6193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2E78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5E0A8B2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6.练习曲</w:t>
            </w:r>
          </w:p>
        </w:tc>
        <w:tc>
          <w:tcPr>
            <w:tcW w:w="2600" w:type="dxa"/>
            <w:vAlign w:val="center"/>
          </w:tcPr>
          <w:p w14:paraId="6420C6AC">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rPr>
            </w:pPr>
            <w:r>
              <w:rPr>
                <w:rFonts w:hint="eastAsia" w:ascii="宋体" w:hAnsi="宋体" w:cs="宋体"/>
                <w:sz w:val="24"/>
              </w:rPr>
              <w:t>1.吐音，连音。</w:t>
            </w:r>
          </w:p>
          <w:p w14:paraId="3B4ACD70">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rPr>
            </w:pPr>
            <w:r>
              <w:rPr>
                <w:rFonts w:hint="eastAsia" w:ascii="宋体" w:hAnsi="宋体" w:cs="宋体"/>
                <w:sz w:val="24"/>
              </w:rPr>
              <w:t>2.四分音符，八分音符。</w:t>
            </w:r>
          </w:p>
          <w:p w14:paraId="456AC9CA">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rPr>
            </w:pPr>
            <w:r>
              <w:rPr>
                <w:rFonts w:hint="eastAsia" w:ascii="宋体" w:hAnsi="宋体" w:cs="宋体"/>
                <w:sz w:val="24"/>
              </w:rPr>
              <w:t>3.各种节奏的练习。</w:t>
            </w:r>
          </w:p>
          <w:p w14:paraId="0348701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p>
        </w:tc>
        <w:tc>
          <w:tcPr>
            <w:tcW w:w="754" w:type="dxa"/>
            <w:vAlign w:val="center"/>
          </w:tcPr>
          <w:p w14:paraId="0A25095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687040A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1.能</w:t>
            </w:r>
            <w:r>
              <w:rPr>
                <w:rFonts w:hint="eastAsia" w:ascii="宋体" w:hAnsi="宋体" w:eastAsia="宋体" w:cs="Times New Roman"/>
                <w:color w:val="000000"/>
                <w:szCs w:val="21"/>
                <w:lang w:val="en-US" w:eastAsia="zh-CN"/>
              </w:rPr>
              <w:t>背谱子</w:t>
            </w:r>
            <w:r>
              <w:rPr>
                <w:rFonts w:hint="eastAsia" w:ascii="宋体" w:hAnsi="宋体" w:eastAsia="宋体" w:cs="Times New Roman"/>
                <w:color w:val="000000"/>
                <w:szCs w:val="21"/>
              </w:rPr>
              <w:t>，音高、节奏准确，速度得当；</w:t>
            </w:r>
          </w:p>
          <w:p w14:paraId="1F91007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姿势基本正确；</w:t>
            </w:r>
          </w:p>
          <w:p w14:paraId="0F14958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自然、干净，有一定的呼吸支持，分句换气恰当；</w:t>
            </w:r>
          </w:p>
          <w:p w14:paraId="170BA9DC">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节奏</w:t>
            </w:r>
            <w:r>
              <w:rPr>
                <w:rFonts w:hint="eastAsia" w:ascii="宋体" w:hAnsi="宋体" w:eastAsia="宋体" w:cs="Times New Roman"/>
                <w:color w:val="000000"/>
                <w:szCs w:val="21"/>
              </w:rPr>
              <w:t>基本准确，无明显缺陷。</w:t>
            </w:r>
          </w:p>
          <w:p w14:paraId="2688D16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p w14:paraId="0BE40DB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284" w:type="dxa"/>
            <w:vAlign w:val="center"/>
          </w:tcPr>
          <w:p w14:paraId="3689513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33B7E4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B5D8B9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55FE7C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BF12F4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62" w:type="dxa"/>
            <w:vAlign w:val="center"/>
          </w:tcPr>
          <w:p w14:paraId="2B5655D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179E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782DE0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77" w:type="dxa"/>
            <w:gridSpan w:val="5"/>
            <w:vAlign w:val="center"/>
          </w:tcPr>
          <w:p w14:paraId="057AB97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器乐</w:t>
            </w:r>
            <w:r>
              <w:rPr>
                <w:rFonts w:hint="eastAsia" w:ascii="宋体" w:hAnsi="宋体" w:eastAsia="宋体" w:cs="Times New Roman"/>
                <w:color w:val="000000"/>
                <w:szCs w:val="21"/>
              </w:rPr>
              <w:t>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bl>
    <w:p w14:paraId="34A336DF">
      <w:pPr>
        <w:pStyle w:val="33"/>
        <w:spacing w:line="360" w:lineRule="auto"/>
        <w:ind w:left="480" w:firstLine="0" w:firstLineChars="0"/>
        <w:rPr>
          <w:rFonts w:hint="eastAsia"/>
          <w:b/>
          <w:sz w:val="24"/>
        </w:rPr>
      </w:pPr>
    </w:p>
    <w:p w14:paraId="1F73CB6B">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110E8A3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5FA76DA1">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（二）要将器乐教学理论与实践相结合，挑选适合学生水平的相应的器乐作品，并在器乐作品的演奏中，结合相关的器乐教学理论知识，做到理论与实践的融会贯通。</w:t>
      </w:r>
    </w:p>
    <w:p w14:paraId="21B75E4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（三）教学内容与学时安排是指总学时分配到每块教学内容的大致学时量，教师可根据学生的情况选2-3首作品。</w:t>
      </w:r>
    </w:p>
    <w:p w14:paraId="4E2D0173">
      <w:pPr>
        <w:spacing w:line="276" w:lineRule="auto"/>
        <w:ind w:firstLine="420" w:firstLineChars="200"/>
        <w:jc w:val="left"/>
        <w:rPr>
          <w:rFonts w:hint="eastAsia"/>
          <w:szCs w:val="21"/>
          <w:lang w:val="eu-ES"/>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7AEE4324">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798A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312DA5B7">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37D712FB">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04A0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554B18E9">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1FF79E1C">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0E9C3C86">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06135F7A">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48BE9A14">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10B6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2F8FEC53">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4BAFA84B">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786D5F54">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70FC54FA">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199C261E">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1394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266F4202">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5DAD0B1D">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596641D7">
            <w:pPr>
              <w:keepNext w:val="0"/>
              <w:keepLines w:val="0"/>
              <w:suppressLineNumbers w:val="0"/>
              <w:spacing w:before="0" w:beforeAutospacing="0" w:after="0" w:afterAutospacing="0" w:line="276" w:lineRule="auto"/>
              <w:ind w:left="0" w:right="0"/>
              <w:rPr>
                <w:rFonts w:hint="eastAsia"/>
                <w:szCs w:val="21"/>
              </w:rPr>
            </w:pPr>
            <w:r>
              <w:rPr>
                <w:rFonts w:hint="eastAsia"/>
                <w:szCs w:val="21"/>
              </w:rPr>
              <w:t>演学生必须完成规定作业，作业必须达到以下基本要求：</w:t>
            </w:r>
          </w:p>
          <w:p w14:paraId="1618E613">
            <w:pPr>
              <w:keepNext w:val="0"/>
              <w:keepLines w:val="0"/>
              <w:suppressLineNumbers w:val="0"/>
              <w:spacing w:before="0" w:beforeAutospacing="0" w:after="0" w:afterAutospacing="0" w:line="276" w:lineRule="auto"/>
              <w:ind w:left="0" w:right="0"/>
              <w:rPr>
                <w:rFonts w:hint="eastAsia"/>
                <w:szCs w:val="21"/>
              </w:rPr>
            </w:pPr>
            <w:r>
              <w:rPr>
                <w:rFonts w:hint="eastAsia"/>
                <w:szCs w:val="21"/>
              </w:rPr>
              <w:t>（1）按时还课。</w:t>
            </w:r>
          </w:p>
          <w:p w14:paraId="083CFAF0">
            <w:pPr>
              <w:keepNext w:val="0"/>
              <w:keepLines w:val="0"/>
              <w:suppressLineNumbers w:val="0"/>
              <w:spacing w:before="0" w:beforeAutospacing="0" w:after="0" w:afterAutospacing="0" w:line="276" w:lineRule="auto"/>
              <w:ind w:left="0" w:right="0"/>
              <w:rPr>
                <w:rFonts w:hint="eastAsia"/>
                <w:szCs w:val="21"/>
              </w:rPr>
            </w:pPr>
            <w:r>
              <w:rPr>
                <w:rFonts w:hint="eastAsia"/>
                <w:szCs w:val="21"/>
              </w:rPr>
              <w:t>（2）还课内容完整。</w:t>
            </w:r>
          </w:p>
          <w:p w14:paraId="1B5D8AFC">
            <w:pPr>
              <w:keepNext w:val="0"/>
              <w:keepLines w:val="0"/>
              <w:suppressLineNumbers w:val="0"/>
              <w:spacing w:before="0" w:beforeAutospacing="0" w:after="0" w:afterAutospacing="0" w:line="276" w:lineRule="auto"/>
              <w:ind w:left="0" w:right="0"/>
              <w:rPr>
                <w:rFonts w:hint="eastAsia"/>
                <w:szCs w:val="21"/>
              </w:rPr>
            </w:pPr>
            <w:r>
              <w:rPr>
                <w:rFonts w:hint="eastAsia"/>
                <w:szCs w:val="21"/>
              </w:rPr>
              <w:t>教师讲评还课要求如下：</w:t>
            </w:r>
          </w:p>
          <w:p w14:paraId="1F28221A">
            <w:pPr>
              <w:keepNext w:val="0"/>
              <w:keepLines w:val="0"/>
              <w:suppressLineNumbers w:val="0"/>
              <w:spacing w:before="0" w:beforeAutospacing="0" w:after="0" w:afterAutospacing="0" w:line="276" w:lineRule="auto"/>
              <w:ind w:left="0" w:right="0"/>
              <w:rPr>
                <w:rFonts w:hint="eastAsia"/>
                <w:szCs w:val="21"/>
              </w:rPr>
            </w:pPr>
            <w:r>
              <w:rPr>
                <w:rFonts w:hint="eastAsia"/>
                <w:szCs w:val="21"/>
              </w:rPr>
              <w:t>（1）学生的演奏中出现的错误要及时点评。</w:t>
            </w:r>
          </w:p>
          <w:p w14:paraId="6B649F1D">
            <w:pPr>
              <w:keepNext w:val="0"/>
              <w:keepLines w:val="0"/>
              <w:suppressLineNumbers w:val="0"/>
              <w:spacing w:before="0" w:beforeAutospacing="0" w:after="0" w:afterAutospacing="0" w:line="276" w:lineRule="auto"/>
              <w:ind w:left="0" w:right="0"/>
              <w:rPr>
                <w:rFonts w:hint="eastAsia"/>
                <w:szCs w:val="21"/>
              </w:rPr>
            </w:pPr>
            <w:r>
              <w:rPr>
                <w:rFonts w:hint="eastAsia"/>
                <w:szCs w:val="21"/>
              </w:rPr>
              <w:t>（2）教师亲自示范错误点让学生更切实的感受。</w:t>
            </w:r>
          </w:p>
          <w:p w14:paraId="11EAF91B">
            <w:pPr>
              <w:keepNext w:val="0"/>
              <w:keepLines w:val="0"/>
              <w:suppressLineNumbers w:val="0"/>
              <w:spacing w:before="0" w:beforeAutospacing="0" w:after="0" w:afterAutospacing="0" w:line="276" w:lineRule="auto"/>
              <w:ind w:left="0" w:right="0"/>
              <w:rPr>
                <w:rFonts w:hint="default"/>
                <w:szCs w:val="21"/>
              </w:rPr>
            </w:pPr>
            <w:r>
              <w:rPr>
                <w:rFonts w:hint="eastAsia"/>
                <w:szCs w:val="21"/>
              </w:rPr>
              <w:t>（3）学生还课的平均成绩应作为本课程总评成绩中平时成绩的重要组成部分。</w:t>
            </w:r>
          </w:p>
        </w:tc>
      </w:tr>
      <w:tr w14:paraId="1D05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7F2FFC2A">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64C63819">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17CA3622">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7ADB8A3A">
      <w:pPr>
        <w:pStyle w:val="31"/>
        <w:rPr>
          <w:rFonts w:hint="eastAsia" w:eastAsiaTheme="minorEastAsia"/>
          <w:b/>
          <w:sz w:val="24"/>
          <w:lang w:val="en-US" w:eastAsia="zh-CN"/>
        </w:rPr>
      </w:pPr>
    </w:p>
    <w:p w14:paraId="4831BAFC">
      <w:pPr>
        <w:pStyle w:val="31"/>
        <w:rPr>
          <w:rFonts w:hint="eastAsia"/>
          <w:b/>
          <w:sz w:val="24"/>
        </w:rPr>
      </w:pPr>
    </w:p>
    <w:p w14:paraId="64278987">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18EE354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1576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5C1DBB6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65E371A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27CAC18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774A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5020194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31" w:type="dxa"/>
            <w:vAlign w:val="center"/>
          </w:tcPr>
          <w:p w14:paraId="5E645DB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4C5E795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59C61A5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0312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116F123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35845B6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0D71364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00" w:type="dxa"/>
            <w:vAlign w:val="center"/>
          </w:tcPr>
          <w:p w14:paraId="766DF66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5E1A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1C2EFD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22111A6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2FD9518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3C2580B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7BA6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BB730F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1496925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62" w:type="dxa"/>
            <w:vAlign w:val="center"/>
          </w:tcPr>
          <w:p w14:paraId="35D35A5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2B2BEC5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35CFA37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3CF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6AD6CB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89FC87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4F7030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D4D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3C124FF1">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7BB9F99A">
            <w:pPr>
              <w:keepNext w:val="0"/>
              <w:keepLines w:val="0"/>
              <w:widowControl/>
              <w:suppressLineNumbers w:val="0"/>
              <w:spacing w:before="0" w:beforeAutospacing="0" w:after="0" w:afterAutospacing="0" w:line="264" w:lineRule="auto"/>
              <w:ind w:left="0" w:right="0"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rFonts w:hint="default"/>
                <w:szCs w:val="21"/>
              </w:rPr>
              <w:t>1/3</w:t>
            </w:r>
            <w:r>
              <w:rPr>
                <w:rFonts w:hint="eastAsia"/>
                <w:szCs w:val="21"/>
              </w:rPr>
              <w:t>以上者</w:t>
            </w:r>
            <w:r>
              <w:rPr>
                <w:rFonts w:hint="eastAsia"/>
                <w:szCs w:val="21"/>
                <w:lang w:val="en-US" w:eastAsia="zh-CN"/>
              </w:rPr>
              <w:t>总评成绩为不合格；</w:t>
            </w:r>
          </w:p>
          <w:p w14:paraId="1075BFFF">
            <w:pPr>
              <w:keepNext w:val="0"/>
              <w:keepLines w:val="0"/>
              <w:widowControl/>
              <w:suppressLineNumbers w:val="0"/>
              <w:spacing w:before="0" w:beforeAutospacing="0" w:after="0" w:afterAutospacing="0" w:line="264" w:lineRule="auto"/>
              <w:ind w:left="0" w:right="0"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70B0CD03">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三是平时作业。一共六次，要求学生提交课堂学习的演奏的音频，以学生演奏的规范性，准确性，完整性和演奏水平为评分的主要依据，提交次数</w:t>
            </w:r>
            <w:r>
              <w:rPr>
                <w:rFonts w:hint="eastAsia"/>
                <w:szCs w:val="21"/>
              </w:rPr>
              <w:t>缺达</w:t>
            </w:r>
            <w:r>
              <w:rPr>
                <w:rFonts w:hint="default"/>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06" w:type="dxa"/>
            <w:vAlign w:val="center"/>
          </w:tcPr>
          <w:p w14:paraId="60DC47D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6EE7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D8302B">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7BF042B">
            <w:pPr>
              <w:keepNext w:val="0"/>
              <w:keepLines w:val="0"/>
              <w:suppressLineNumbers w:val="0"/>
              <w:spacing w:before="0" w:beforeAutospacing="0" w:after="0" w:afterAutospacing="0" w:line="264" w:lineRule="auto"/>
              <w:ind w:left="0" w:right="0"/>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0" w:type="auto"/>
            <w:vAlign w:val="center"/>
          </w:tcPr>
          <w:p w14:paraId="6B3D72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341C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0F6E1A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73C2790">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5F267D8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69644A32">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2451C179">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8BE3FDD">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57"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57" DrawAspect="Content" ObjectID="_1468075758" r:id="rId41">
            <o:LockedField>false</o:LockedField>
          </o:OLEObject>
        </w:object>
      </w:r>
    </w:p>
    <w:p w14:paraId="0141D4D4">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7AF1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747CF94E">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01437ECC">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1B8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76EEEB98">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274B52C5">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285BE6F2">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DE3B3B7">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6ABB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5F095D8B">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68CD705B">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707D9B58">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0A04CBF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82D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4D40E82C">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63EC5F16">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553088E3">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2BCA21AE">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1CB1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69C29670">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4D81CDA2">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18042D7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432A1BA1">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2BD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1017459D">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1C326137">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39C5B3F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224A3263">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342C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38B49663">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0E4BDCB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00A326BE">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00" w:type="dxa"/>
            <w:vAlign w:val="center"/>
          </w:tcPr>
          <w:p w14:paraId="59B37539">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264346C0">
      <w:pPr>
        <w:spacing w:line="360" w:lineRule="auto"/>
        <w:rPr>
          <w:rFonts w:hint="eastAsia"/>
          <w:b/>
          <w:sz w:val="28"/>
          <w:szCs w:val="28"/>
        </w:rPr>
      </w:pPr>
    </w:p>
    <w:p w14:paraId="01C3BB6F">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59E83E6A">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14592189">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7AB45191">
      <w:pPr>
        <w:numPr>
          <w:ilvl w:val="0"/>
          <w:numId w:val="0"/>
        </w:numPr>
        <w:spacing w:line="360" w:lineRule="auto"/>
        <w:ind w:firstLine="422" w:firstLineChars="200"/>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4328035C">
      <w:pPr>
        <w:rPr>
          <w:rFonts w:hint="eastAsia" w:ascii="宋体" w:hAnsi="宋体" w:cs="宋体"/>
        </w:rPr>
      </w:pPr>
      <w:r>
        <w:rPr>
          <w:rFonts w:hint="eastAsia" w:ascii="宋体" w:hAnsi="宋体" w:cs="宋体"/>
        </w:rPr>
        <w:t>车兆鑫《单簧管初级教程》同心出版社2014年3月</w:t>
      </w:r>
    </w:p>
    <w:p w14:paraId="5C478471">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w:t>
      </w:r>
    </w:p>
    <w:p w14:paraId="6CA95EC6">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2E6EC16A">
      <w:pPr>
        <w:spacing w:line="360" w:lineRule="auto"/>
        <w:ind w:firstLine="411" w:firstLineChars="196"/>
        <w:jc w:val="right"/>
        <w:rPr>
          <w:rFonts w:hint="eastAsia" w:ascii="宋体" w:hAnsi="宋体" w:eastAsia="宋体" w:cs="Times New Roman"/>
          <w:color w:val="000000"/>
          <w:szCs w:val="21"/>
          <w:lang w:val="en-US" w:eastAsia="zh-CN"/>
        </w:rPr>
      </w:pPr>
    </w:p>
    <w:p w14:paraId="483ED96B">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78E0D906">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6C6A10E4">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w:t>
      </w:r>
      <w:r>
        <w:rPr>
          <w:rFonts w:hint="eastAsia" w:asciiTheme="minorEastAsia" w:hAnsiTheme="minorEastAsia"/>
          <w:kern w:val="0"/>
          <w:sz w:val="24"/>
          <w:szCs w:val="21"/>
          <w:lang w:val="en-US" w:eastAsia="zh-CN"/>
        </w:rPr>
        <w:t>杨丽莉</w:t>
      </w:r>
    </w:p>
    <w:p w14:paraId="4B3C112A">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批准时间：2025年9月1日</w:t>
      </w:r>
    </w:p>
    <w:p w14:paraId="12A70D2C">
      <w:pPr>
        <w:pStyle w:val="32"/>
        <w:ind w:left="0" w:leftChars="0" w:firstLine="0" w:firstLineChars="0"/>
        <w:outlineLvl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p>
    <w:p w14:paraId="32F763B7">
      <w:pPr>
        <w:pStyle w:val="32"/>
        <w:ind w:left="0" w:leftChars="0" w:firstLine="0" w:firstLineChars="0"/>
        <w:outlineLvl w:val="0"/>
        <w:rPr>
          <w:rFonts w:hint="eastAsia" w:ascii="Times New Roman" w:hAnsi="Times New Roman" w:eastAsia="宋体" w:cs="Times New Roman"/>
          <w:sz w:val="24"/>
          <w:szCs w:val="24"/>
          <w:lang w:val="en-US" w:eastAsia="zh-CN"/>
        </w:rPr>
      </w:pPr>
    </w:p>
    <w:p w14:paraId="7B23CCB5">
      <w:pPr>
        <w:pStyle w:val="32"/>
        <w:ind w:left="0" w:leftChars="0" w:firstLine="0" w:firstLineChars="0"/>
        <w:outlineLvl w:val="0"/>
        <w:rPr>
          <w:rFonts w:hint="eastAsia" w:ascii="Times New Roman" w:hAnsi="Times New Roman" w:eastAsia="宋体" w:cs="Times New Roman"/>
          <w:sz w:val="24"/>
          <w:szCs w:val="24"/>
          <w:lang w:val="en-US" w:eastAsia="zh-CN"/>
        </w:rPr>
      </w:pPr>
    </w:p>
    <w:p w14:paraId="6D44BD3A">
      <w:pPr>
        <w:pStyle w:val="32"/>
        <w:ind w:left="0" w:leftChars="0" w:firstLine="0" w:firstLineChars="0"/>
        <w:outlineLvl w:val="0"/>
        <w:rPr>
          <w:rFonts w:hint="eastAsia" w:ascii="Times New Roman" w:hAnsi="Times New Roman" w:eastAsia="宋体" w:cs="Times New Roman"/>
          <w:sz w:val="24"/>
          <w:szCs w:val="24"/>
          <w:lang w:val="en-US" w:eastAsia="zh-CN"/>
        </w:rPr>
      </w:pPr>
    </w:p>
    <w:p w14:paraId="0C8FEF00">
      <w:pPr>
        <w:pStyle w:val="32"/>
        <w:ind w:left="0" w:leftChars="0" w:firstLine="0" w:firstLineChars="0"/>
        <w:outlineLvl w:val="0"/>
        <w:rPr>
          <w:rFonts w:hint="eastAsia" w:ascii="Times New Roman" w:hAnsi="Times New Roman" w:eastAsia="宋体" w:cs="Times New Roman"/>
          <w:sz w:val="24"/>
          <w:szCs w:val="24"/>
          <w:lang w:val="en-US" w:eastAsia="zh-CN"/>
        </w:rPr>
      </w:pPr>
    </w:p>
    <w:p w14:paraId="1A30E09B">
      <w:pPr>
        <w:pStyle w:val="32"/>
        <w:ind w:left="0" w:leftChars="0" w:firstLine="0" w:firstLineChars="0"/>
        <w:outlineLvl w:val="0"/>
        <w:rPr>
          <w:rFonts w:hint="eastAsia" w:ascii="Times New Roman" w:hAnsi="Times New Roman" w:eastAsia="宋体" w:cs="Times New Roman"/>
          <w:sz w:val="24"/>
          <w:szCs w:val="24"/>
          <w:lang w:val="en-US" w:eastAsia="zh-CN"/>
        </w:rPr>
      </w:pPr>
    </w:p>
    <w:p w14:paraId="6DB0A7CD">
      <w:pPr>
        <w:pStyle w:val="32"/>
        <w:ind w:left="0" w:leftChars="0" w:firstLine="0" w:firstLineChars="0"/>
        <w:outlineLvl w:val="0"/>
        <w:rPr>
          <w:rFonts w:hint="eastAsia" w:ascii="Times New Roman" w:hAnsi="Times New Roman" w:eastAsia="宋体" w:cs="Times New Roman"/>
          <w:sz w:val="24"/>
          <w:szCs w:val="24"/>
          <w:lang w:val="en-US" w:eastAsia="zh-CN"/>
        </w:rPr>
      </w:pPr>
    </w:p>
    <w:p w14:paraId="4BEBCFD6">
      <w:pPr>
        <w:pStyle w:val="32"/>
        <w:ind w:left="0" w:leftChars="0" w:firstLine="0" w:firstLineChars="0"/>
        <w:outlineLvl w:val="0"/>
        <w:rPr>
          <w:rFonts w:hint="eastAsia" w:ascii="Times New Roman" w:hAnsi="Times New Roman" w:eastAsia="宋体" w:cs="Times New Roman"/>
          <w:sz w:val="24"/>
          <w:szCs w:val="24"/>
          <w:lang w:val="en-US" w:eastAsia="zh-CN"/>
        </w:rPr>
      </w:pPr>
    </w:p>
    <w:p w14:paraId="710886F6">
      <w:pPr>
        <w:pStyle w:val="32"/>
        <w:ind w:left="0" w:leftChars="0" w:firstLine="0" w:firstLineChars="0"/>
        <w:outlineLvl w:val="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14:paraId="11293E85">
      <w:pPr>
        <w:pStyle w:val="32"/>
        <w:ind w:left="0" w:leftChars="0" w:firstLine="0" w:firstLineChars="0"/>
        <w:outlineLvl w:val="0"/>
        <w:rPr>
          <w:rFonts w:hint="eastAsia" w:ascii="Times New Roman" w:hAnsi="Times New Roman" w:cs="Times New Roman"/>
          <w:sz w:val="24"/>
          <w:szCs w:val="24"/>
          <w:lang w:val="en-US" w:eastAsia="zh-CN"/>
        </w:rPr>
      </w:pPr>
    </w:p>
    <w:p w14:paraId="45143181">
      <w:pPr>
        <w:pStyle w:val="32"/>
        <w:ind w:left="0" w:leftChars="0" w:firstLine="0" w:firstLineChars="0"/>
        <w:outlineLvl w:val="0"/>
        <w:rPr>
          <w:rFonts w:hint="eastAsia" w:ascii="Times New Roman" w:hAnsi="Times New Roman" w:cs="Times New Roman"/>
          <w:sz w:val="24"/>
          <w:szCs w:val="24"/>
          <w:lang w:val="en-US" w:eastAsia="zh-CN"/>
        </w:rPr>
      </w:pPr>
    </w:p>
    <w:p w14:paraId="60471A05">
      <w:pPr>
        <w:pStyle w:val="32"/>
        <w:ind w:left="0" w:leftChars="0" w:firstLine="0" w:firstLineChars="0"/>
        <w:outlineLvl w:val="0"/>
        <w:rPr>
          <w:rFonts w:hint="eastAsia" w:ascii="Times New Roman" w:hAnsi="Times New Roman" w:cs="Times New Roman"/>
          <w:sz w:val="24"/>
          <w:szCs w:val="24"/>
          <w:lang w:val="en-US" w:eastAsia="zh-CN"/>
        </w:rPr>
      </w:pPr>
    </w:p>
    <w:p w14:paraId="2190FF92">
      <w:pPr>
        <w:pStyle w:val="32"/>
        <w:ind w:left="0" w:leftChars="0" w:firstLine="0" w:firstLineChars="0"/>
        <w:outlineLvl w:val="0"/>
        <w:rPr>
          <w:rFonts w:hint="eastAsia" w:ascii="Times New Roman" w:hAnsi="Times New Roman" w:cs="Times New Roman"/>
          <w:sz w:val="24"/>
          <w:szCs w:val="24"/>
          <w:lang w:val="en-US" w:eastAsia="zh-CN"/>
        </w:rPr>
      </w:pPr>
    </w:p>
    <w:p w14:paraId="4610D340">
      <w:pPr>
        <w:pStyle w:val="32"/>
        <w:ind w:left="0" w:leftChars="0" w:firstLine="0" w:firstLineChars="0"/>
        <w:outlineLvl w:val="0"/>
        <w:rPr>
          <w:rFonts w:hint="eastAsia" w:ascii="Times New Roman" w:hAnsi="Times New Roman" w:cs="Times New Roman"/>
          <w:sz w:val="24"/>
          <w:szCs w:val="24"/>
          <w:lang w:val="en-US" w:eastAsia="zh-CN"/>
        </w:rPr>
      </w:pPr>
    </w:p>
    <w:p w14:paraId="7676EA77">
      <w:pPr>
        <w:pStyle w:val="32"/>
        <w:ind w:left="0" w:leftChars="0" w:firstLine="0" w:firstLineChars="0"/>
        <w:outlineLvl w:val="0"/>
        <w:rPr>
          <w:rFonts w:hint="eastAsia" w:ascii="Times New Roman" w:hAnsi="Times New Roman" w:cs="Times New Roman"/>
          <w:sz w:val="24"/>
          <w:szCs w:val="24"/>
          <w:lang w:val="en-US" w:eastAsia="zh-CN"/>
        </w:rPr>
      </w:pPr>
    </w:p>
    <w:p w14:paraId="7A13D83D">
      <w:pPr>
        <w:pStyle w:val="32"/>
        <w:ind w:left="0" w:leftChars="0" w:firstLine="0" w:firstLineChars="0"/>
        <w:outlineLvl w:val="0"/>
        <w:rPr>
          <w:rFonts w:hint="eastAsia" w:ascii="Times New Roman" w:hAnsi="Times New Roman" w:cs="Times New Roman"/>
          <w:sz w:val="24"/>
          <w:szCs w:val="24"/>
          <w:lang w:val="en-US" w:eastAsia="zh-CN"/>
        </w:rPr>
      </w:pPr>
    </w:p>
    <w:p w14:paraId="0A641363">
      <w:pPr>
        <w:pStyle w:val="32"/>
        <w:ind w:left="0" w:leftChars="0" w:firstLine="0" w:firstLineChars="0"/>
        <w:outlineLvl w:val="0"/>
        <w:rPr>
          <w:rFonts w:hint="eastAsia" w:ascii="Times New Roman" w:hAnsi="Times New Roman" w:cs="Times New Roman"/>
          <w:sz w:val="24"/>
          <w:szCs w:val="24"/>
          <w:lang w:val="en-US" w:eastAsia="zh-CN"/>
        </w:rPr>
      </w:pPr>
    </w:p>
    <w:p w14:paraId="6E57DEF6">
      <w:pPr>
        <w:spacing w:line="312" w:lineRule="auto"/>
        <w:jc w:val="center"/>
        <w:rPr>
          <w:b/>
          <w:bCs/>
          <w:sz w:val="30"/>
        </w:rPr>
      </w:pPr>
      <w:r>
        <w:rPr>
          <w:rFonts w:hint="eastAsia"/>
          <w:b/>
          <w:bCs/>
          <w:sz w:val="30"/>
        </w:rPr>
        <w:t>器乐（单簧管）Ⅱ课程</w:t>
      </w:r>
      <w:r>
        <w:rPr>
          <w:b/>
          <w:bCs/>
          <w:sz w:val="30"/>
        </w:rPr>
        <w:t>教学大纲</w:t>
      </w:r>
    </w:p>
    <w:p w14:paraId="041F661B">
      <w:pPr>
        <w:spacing w:line="312" w:lineRule="auto"/>
        <w:jc w:val="center"/>
        <w:rPr>
          <w:b/>
          <w:bCs/>
          <w:sz w:val="30"/>
        </w:rPr>
      </w:pPr>
      <w:r>
        <w:rPr>
          <w:b/>
          <w:bCs/>
          <w:sz w:val="30"/>
        </w:rPr>
        <w:t>（Instrumental Music</w:t>
      </w:r>
      <w:r>
        <w:rPr>
          <w:rFonts w:hint="eastAsia"/>
          <w:b/>
          <w:bCs/>
          <w:sz w:val="30"/>
        </w:rPr>
        <w:t>Ⅱ</w:t>
      </w:r>
      <w:r>
        <w:rPr>
          <w:b/>
          <w:bCs/>
          <w:sz w:val="30"/>
        </w:rPr>
        <w:t>）</w:t>
      </w:r>
    </w:p>
    <w:p w14:paraId="3BDF2322">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课程名称：器乐</w:t>
      </w:r>
      <w:r>
        <w:rPr>
          <w:rFonts w:hint="eastAsia" w:ascii="Times New Roman" w:hAnsi="Times New Roman" w:eastAsia="宋体" w:cs="Times New Roman"/>
          <w:b/>
          <w:sz w:val="24"/>
          <w:szCs w:val="24"/>
          <w:lang w:val="zh-TW" w:eastAsia="zh-TW"/>
        </w:rPr>
        <w:t>Ⅱ</w:t>
      </w:r>
    </w:p>
    <w:p w14:paraId="2D1F325A">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课程代码：2403015</w:t>
      </w:r>
    </w:p>
    <w:p w14:paraId="64EF5695">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分：2</w:t>
      </w:r>
    </w:p>
    <w:p w14:paraId="20D9EC6B">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时：32</w:t>
      </w:r>
    </w:p>
    <w:p w14:paraId="7953E35D">
      <w:pPr>
        <w:spacing w:line="360" w:lineRule="auto"/>
        <w:ind w:firstLine="482" w:firstLineChars="200"/>
        <w:rPr>
          <w:rFonts w:hint="default" w:ascii="宋体" w:hAnsi="宋体" w:eastAsia="宋体" w:cs="宋体"/>
          <w:b/>
          <w:bCs w:val="0"/>
          <w:kern w:val="0"/>
          <w:sz w:val="24"/>
          <w:lang w:val="en-US" w:eastAsia="zh-CN"/>
        </w:rPr>
      </w:pPr>
      <w:r>
        <w:rPr>
          <w:rFonts w:hint="eastAsia" w:ascii="Times New Roman" w:hAnsi="Times New Roman" w:eastAsia="宋体" w:cs="Times New Roman"/>
          <w:b/>
          <w:sz w:val="24"/>
          <w:szCs w:val="24"/>
          <w:lang w:val="en-US" w:eastAsia="zh-CN"/>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00C3AAA6">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 xml:space="preserve">适用专业：音乐学 </w:t>
      </w:r>
    </w:p>
    <w:p w14:paraId="2EBFDBCD">
      <w:pPr>
        <w:pStyle w:val="6"/>
        <w:ind w:left="225" w:leftChars="107" w:firstLine="236" w:firstLineChars="98"/>
        <w:rPr>
          <w:rFonts w:hint="eastAsia"/>
          <w:b/>
          <w:bCs/>
          <w:kern w:val="0"/>
        </w:rPr>
      </w:pPr>
    </w:p>
    <w:p w14:paraId="3FA9C834">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3B925C9F">
      <w:pPr>
        <w:pStyle w:val="9"/>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6B52D980">
      <w:pPr>
        <w:pStyle w:val="7"/>
        <w:spacing w:line="360" w:lineRule="auto"/>
        <w:ind w:firstLine="492" w:firstLineChars="175"/>
        <w:rPr>
          <w:rFonts w:hint="eastAsia"/>
          <w:b/>
          <w:sz w:val="28"/>
          <w:szCs w:val="28"/>
        </w:rPr>
      </w:pPr>
    </w:p>
    <w:p w14:paraId="5845478C">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5D3BF9A5">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6BA1668">
      <w:pPr>
        <w:spacing w:line="360" w:lineRule="auto"/>
        <w:ind w:firstLine="211" w:firstLineChars="100"/>
        <w:rPr>
          <w:rFonts w:hint="eastAsia"/>
          <w:color w:val="000000"/>
          <w:sz w:val="24"/>
        </w:rPr>
      </w:pPr>
      <w:r>
        <w:rPr>
          <w:rFonts w:hint="eastAsia" w:ascii="Times New Roman" w:hAnsi="Times New Roman" w:eastAsia="宋体" w:cs="Times New Roman"/>
          <w:b/>
          <w:bCs/>
          <w:szCs w:val="21"/>
        </w:rPr>
        <w:t>目标1.</w:t>
      </w:r>
      <w:r>
        <w:rPr>
          <w:rFonts w:hint="eastAsia" w:ascii="Times New Roman" w:hAnsi="Times New Roman" w:eastAsia="宋体" w:cs="Times New Roman"/>
          <w:b/>
          <w:bCs/>
          <w:szCs w:val="21"/>
          <w:lang w:val="en-US" w:eastAsia="zh-CN"/>
        </w:rPr>
        <w:t xml:space="preserve"> </w:t>
      </w:r>
      <w:r>
        <w:rPr>
          <w:rFonts w:hint="eastAsia"/>
          <w:sz w:val="24"/>
        </w:rPr>
        <w:t>能熟练掌握单簧管吹奏的基础理论、基本知识和常用技能技巧。能具有一定的音乐鉴赏能力和表现能力.。能较熟练地演奏各时期单簧管的优秀代表曲目。</w:t>
      </w:r>
    </w:p>
    <w:p w14:paraId="74F5EEEC">
      <w:pPr>
        <w:spacing w:line="360" w:lineRule="auto"/>
        <w:ind w:firstLine="422" w:firstLineChars="200"/>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rPr>
        <w:t>目标2.</w:t>
      </w:r>
      <w:r>
        <w:rPr>
          <w:rFonts w:hint="eastAsia" w:ascii="Times New Roman" w:hAnsi="Times New Roman" w:eastAsia="宋体" w:cs="Times New Roman"/>
          <w:b/>
          <w:bCs/>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为成为未来的教育者打下坚实的基础。</w:t>
      </w:r>
    </w:p>
    <w:p w14:paraId="58C85296">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1F0E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40246E1E">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4740F7F4">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2552343B">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41E6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415A7972">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70390E9C">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12891849">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17266ADC">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3B1F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6EAA71A7">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3A44B2C1">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7A590DAE">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026626A9">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049C5C0F">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55B3AB4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094D5A40">
      <w:pPr>
        <w:spacing w:line="360" w:lineRule="auto"/>
        <w:rPr>
          <w:rFonts w:hint="eastAsia" w:ascii="Times New Roman" w:hAnsi="Times New Roman" w:eastAsia="宋体" w:cs="Times New Roman"/>
          <w:b/>
          <w:bCs/>
          <w:szCs w:val="21"/>
          <w:lang w:val="en-US" w:eastAsia="zh-CN"/>
        </w:rPr>
      </w:pPr>
    </w:p>
    <w:p w14:paraId="47D98D7A">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75"/>
      </w:tblGrid>
      <w:tr w14:paraId="10AC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363E610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4CE8A59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78CBDD7D">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516AFD0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64DFBB2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090325B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79FE97D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75" w:type="dxa"/>
            <w:vAlign w:val="center"/>
          </w:tcPr>
          <w:p w14:paraId="42C3B3CB">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56EA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39B0034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1.c大调音阶练习</w:t>
            </w:r>
          </w:p>
        </w:tc>
        <w:tc>
          <w:tcPr>
            <w:tcW w:w="2600" w:type="dxa"/>
            <w:vAlign w:val="center"/>
          </w:tcPr>
          <w:p w14:paraId="2B07D264">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0362CB0D">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6BD9196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0E0B129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tc>
        <w:tc>
          <w:tcPr>
            <w:tcW w:w="754" w:type="dxa"/>
            <w:vAlign w:val="center"/>
          </w:tcPr>
          <w:p w14:paraId="65CED09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6CA13C2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5EFC2CA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6BA7125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218DB5F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0FEC484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E32425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E1ACCB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860CE4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E1D02A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675" w:type="dxa"/>
            <w:vAlign w:val="center"/>
          </w:tcPr>
          <w:p w14:paraId="633CE0A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468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D530547">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90" w:type="dxa"/>
            <w:gridSpan w:val="5"/>
            <w:vAlign w:val="center"/>
          </w:tcPr>
          <w:p w14:paraId="6DC5016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CC5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945" w:type="dxa"/>
            <w:vMerge w:val="restart"/>
            <w:vAlign w:val="center"/>
          </w:tcPr>
          <w:p w14:paraId="1C82AFD2">
            <w:pPr>
              <w:keepNext w:val="0"/>
              <w:keepLines w:val="0"/>
              <w:numPr>
                <w:ilvl w:val="0"/>
                <w:numId w:val="15"/>
              </w:numPr>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F大调音阶练习</w:t>
            </w:r>
          </w:p>
        </w:tc>
        <w:tc>
          <w:tcPr>
            <w:tcW w:w="2600" w:type="dxa"/>
            <w:vAlign w:val="center"/>
          </w:tcPr>
          <w:p w14:paraId="5C29F5E7">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3B47A438">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32CA66E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3D0131F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tc>
        <w:tc>
          <w:tcPr>
            <w:tcW w:w="754" w:type="dxa"/>
            <w:vAlign w:val="center"/>
          </w:tcPr>
          <w:p w14:paraId="59E68FF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D9703C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009EF96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04757A0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1A8C5300">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1196E815">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p>
        </w:tc>
        <w:tc>
          <w:tcPr>
            <w:tcW w:w="1284" w:type="dxa"/>
            <w:vAlign w:val="center"/>
          </w:tcPr>
          <w:p w14:paraId="42B470F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990CBF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B08490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2BD226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1BB5A7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5" w:type="dxa"/>
            <w:vAlign w:val="center"/>
          </w:tcPr>
          <w:p w14:paraId="72534453">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1619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359788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90" w:type="dxa"/>
            <w:gridSpan w:val="5"/>
            <w:vAlign w:val="center"/>
          </w:tcPr>
          <w:p w14:paraId="12AC8CD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F8C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945" w:type="dxa"/>
            <w:vMerge w:val="restart"/>
            <w:vAlign w:val="center"/>
          </w:tcPr>
          <w:p w14:paraId="720D6A8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eastAsia" w:ascii="宋体" w:hAnsi="宋体" w:cs="宋体"/>
                <w:b/>
                <w:bCs/>
                <w:sz w:val="24"/>
              </w:rPr>
              <w:t>G大调音阶练习</w:t>
            </w:r>
          </w:p>
        </w:tc>
        <w:tc>
          <w:tcPr>
            <w:tcW w:w="2600" w:type="dxa"/>
            <w:vAlign w:val="center"/>
          </w:tcPr>
          <w:p w14:paraId="407223D7">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0E584BB9">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019C6DB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3BF426D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tc>
        <w:tc>
          <w:tcPr>
            <w:tcW w:w="754" w:type="dxa"/>
            <w:vAlign w:val="center"/>
          </w:tcPr>
          <w:p w14:paraId="47EC748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shd w:val="clear" w:color="auto" w:fill="auto"/>
            <w:vAlign w:val="center"/>
          </w:tcPr>
          <w:p w14:paraId="51B7141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1315E25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1F0FDD1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08A770D9">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69223C49">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kern w:val="2"/>
                <w:sz w:val="21"/>
                <w:szCs w:val="21"/>
                <w:lang w:val="en-US" w:eastAsia="zh-CN" w:bidi="ar-SA"/>
              </w:rPr>
            </w:pPr>
          </w:p>
        </w:tc>
        <w:tc>
          <w:tcPr>
            <w:tcW w:w="1284" w:type="dxa"/>
            <w:vAlign w:val="center"/>
          </w:tcPr>
          <w:p w14:paraId="7CC8449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4EE7CC7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7C32DF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76BABC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CA88B0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524244CB">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6675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69B748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590" w:type="dxa"/>
            <w:gridSpan w:val="5"/>
            <w:vAlign w:val="center"/>
          </w:tcPr>
          <w:p w14:paraId="672BEF9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66B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945" w:type="dxa"/>
            <w:vMerge w:val="restart"/>
            <w:vAlign w:val="center"/>
          </w:tcPr>
          <w:p w14:paraId="00E45A7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4.D大调音阶练习</w:t>
            </w:r>
          </w:p>
        </w:tc>
        <w:tc>
          <w:tcPr>
            <w:tcW w:w="2600" w:type="dxa"/>
            <w:vAlign w:val="center"/>
          </w:tcPr>
          <w:p w14:paraId="1C8AEE2D">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106FFF0A">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20105C8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611E700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tc>
        <w:tc>
          <w:tcPr>
            <w:tcW w:w="754" w:type="dxa"/>
            <w:vAlign w:val="center"/>
          </w:tcPr>
          <w:p w14:paraId="4E37CB3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1103FE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81F879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0240EAD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465C30D9">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12212BD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284" w:type="dxa"/>
            <w:vAlign w:val="center"/>
          </w:tcPr>
          <w:p w14:paraId="7CF2DC4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0AC031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772853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4B075F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ECF22F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5" w:type="dxa"/>
            <w:vAlign w:val="center"/>
          </w:tcPr>
          <w:p w14:paraId="3E300DB8">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99A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99D85F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0" w:type="dxa"/>
            <w:gridSpan w:val="5"/>
            <w:vAlign w:val="center"/>
          </w:tcPr>
          <w:p w14:paraId="10630A5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810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70D8465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5.作品演奏</w:t>
            </w:r>
          </w:p>
        </w:tc>
        <w:tc>
          <w:tcPr>
            <w:tcW w:w="2600" w:type="dxa"/>
            <w:vAlign w:val="center"/>
          </w:tcPr>
          <w:p w14:paraId="292D825F">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中国作品：《游击队之歌》</w:t>
            </w:r>
          </w:p>
          <w:p w14:paraId="61EC0E9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w:t>
            </w:r>
            <w:r>
              <w:rPr>
                <w:rFonts w:hint="eastAsia" w:ascii="宋体" w:hAnsi="宋体" w:cs="宋体"/>
                <w:sz w:val="24"/>
              </w:rPr>
              <w:t>小步舞曲</w:t>
            </w:r>
            <w:r>
              <w:rPr>
                <w:rFonts w:hint="eastAsia" w:ascii="宋体" w:hAnsi="宋体" w:eastAsia="宋体" w:cs="Times New Roman"/>
                <w:color w:val="000000"/>
                <w:szCs w:val="21"/>
                <w:lang w:val="en-US" w:eastAsia="zh-CN"/>
              </w:rPr>
              <w:t>》、《</w:t>
            </w:r>
            <w:r>
              <w:rPr>
                <w:rFonts w:hint="eastAsia" w:ascii="宋体" w:hAnsi="宋体" w:cs="宋体"/>
                <w:sz w:val="24"/>
              </w:rPr>
              <w:t>远方有座绿山</w:t>
            </w:r>
            <w:r>
              <w:rPr>
                <w:rFonts w:hint="eastAsia" w:ascii="宋体" w:hAnsi="宋体" w:eastAsia="宋体" w:cs="Times New Roman"/>
                <w:color w:val="000000"/>
                <w:szCs w:val="21"/>
                <w:lang w:val="en-US" w:eastAsia="zh-CN"/>
              </w:rPr>
              <w:t>》、《</w:t>
            </w:r>
            <w:r>
              <w:rPr>
                <w:rFonts w:hint="eastAsia" w:ascii="宋体" w:hAnsi="宋体" w:cs="宋体"/>
                <w:sz w:val="24"/>
              </w:rPr>
              <w:t xml:space="preserve">宁静的夜晚 </w:t>
            </w:r>
            <w:r>
              <w:rPr>
                <w:rFonts w:hint="eastAsia" w:ascii="宋体" w:hAnsi="宋体" w:eastAsia="宋体" w:cs="Times New Roman"/>
                <w:color w:val="000000"/>
                <w:szCs w:val="21"/>
                <w:lang w:val="en-US" w:eastAsia="zh-CN"/>
              </w:rPr>
              <w:t>》、等同等难度的作品，或由任课老师根据学生的具体情况选择作品进行演奏。</w:t>
            </w:r>
          </w:p>
        </w:tc>
        <w:tc>
          <w:tcPr>
            <w:tcW w:w="754" w:type="dxa"/>
            <w:vAlign w:val="center"/>
          </w:tcPr>
          <w:p w14:paraId="569C8EA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0D0AA0F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1.能</w:t>
            </w:r>
            <w:r>
              <w:rPr>
                <w:rFonts w:hint="eastAsia" w:ascii="宋体" w:hAnsi="宋体" w:eastAsia="宋体" w:cs="Times New Roman"/>
                <w:color w:val="000000"/>
                <w:szCs w:val="21"/>
                <w:lang w:val="en-US" w:eastAsia="zh-CN"/>
              </w:rPr>
              <w:t>背谱子</w:t>
            </w:r>
            <w:r>
              <w:rPr>
                <w:rFonts w:hint="eastAsia" w:ascii="宋体" w:hAnsi="宋体" w:eastAsia="宋体" w:cs="Times New Roman"/>
                <w:color w:val="000000"/>
                <w:szCs w:val="21"/>
              </w:rPr>
              <w:t>，音高、节奏准确，速度得当；</w:t>
            </w:r>
          </w:p>
          <w:p w14:paraId="2C8A5F6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姿势基本正确；</w:t>
            </w:r>
          </w:p>
          <w:p w14:paraId="0842619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自然、干净，有一定的呼吸支持，分句换气恰当；</w:t>
            </w:r>
          </w:p>
          <w:p w14:paraId="6B9E5051">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节奏</w:t>
            </w:r>
            <w:r>
              <w:rPr>
                <w:rFonts w:hint="eastAsia" w:ascii="宋体" w:hAnsi="宋体" w:eastAsia="宋体" w:cs="Times New Roman"/>
                <w:color w:val="000000"/>
                <w:szCs w:val="21"/>
              </w:rPr>
              <w:t>基本准确，无明显缺陷。</w:t>
            </w:r>
          </w:p>
          <w:p w14:paraId="5CD5418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p>
        </w:tc>
        <w:tc>
          <w:tcPr>
            <w:tcW w:w="1284" w:type="dxa"/>
            <w:vAlign w:val="center"/>
          </w:tcPr>
          <w:p w14:paraId="7CFF2A4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EDDD60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02AD05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A4AF23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15BB30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5" w:type="dxa"/>
            <w:vAlign w:val="center"/>
          </w:tcPr>
          <w:p w14:paraId="3479F1E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5AD2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B9A915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0" w:type="dxa"/>
            <w:gridSpan w:val="5"/>
            <w:vAlign w:val="center"/>
          </w:tcPr>
          <w:p w14:paraId="63BA404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中国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5F40C835">
      <w:pPr>
        <w:pStyle w:val="33"/>
        <w:spacing w:line="360" w:lineRule="auto"/>
        <w:ind w:left="480" w:firstLine="0" w:firstLineChars="0"/>
        <w:rPr>
          <w:rFonts w:hint="eastAsia"/>
          <w:b/>
          <w:sz w:val="24"/>
        </w:rPr>
      </w:pPr>
    </w:p>
    <w:p w14:paraId="208B55F0">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16A900AD">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639E4B08">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（二）要将器乐教学理论与实践相结合，挑选适合学生水平的相应的器乐作品，并在器乐作品的演奏中，结合相关的器乐教学理论知识，做到理论与实践的融会贯通。</w:t>
      </w:r>
    </w:p>
    <w:p w14:paraId="32E72E9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（三）教学内容与学时安排是指总学时分配到每块教学内容的大致学时量，教师可根据学生的情况选2-3首作品。</w:t>
      </w:r>
    </w:p>
    <w:p w14:paraId="60576703">
      <w:pPr>
        <w:spacing w:line="276" w:lineRule="auto"/>
        <w:ind w:firstLine="420" w:firstLineChars="200"/>
        <w:jc w:val="left"/>
        <w:rPr>
          <w:rFonts w:hint="eastAsia"/>
          <w:szCs w:val="21"/>
          <w:lang w:val="eu-ES"/>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73A6799A">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4A89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6CAA23FF">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0A2E740B">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3EDA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0469CA02">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2DBE0E21">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572E2855">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1EEBE129">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302DA9E8">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476D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14232951">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48A2FAE2">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620F15A7">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5EE20783">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2F9EF86E">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7385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0363DD5B">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723C9FB0">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58807A6C">
            <w:pPr>
              <w:keepNext w:val="0"/>
              <w:keepLines w:val="0"/>
              <w:suppressLineNumbers w:val="0"/>
              <w:spacing w:before="0" w:beforeAutospacing="0" w:after="0" w:afterAutospacing="0" w:line="276" w:lineRule="auto"/>
              <w:ind w:left="0" w:right="0"/>
              <w:rPr>
                <w:rFonts w:hint="eastAsia"/>
                <w:szCs w:val="21"/>
              </w:rPr>
            </w:pPr>
            <w:r>
              <w:rPr>
                <w:rFonts w:hint="eastAsia"/>
                <w:szCs w:val="21"/>
              </w:rPr>
              <w:t>演学生必须完成规定作业，作业必须达到以下基本要求：</w:t>
            </w:r>
          </w:p>
          <w:p w14:paraId="45DF5AD3">
            <w:pPr>
              <w:keepNext w:val="0"/>
              <w:keepLines w:val="0"/>
              <w:suppressLineNumbers w:val="0"/>
              <w:spacing w:before="0" w:beforeAutospacing="0" w:after="0" w:afterAutospacing="0" w:line="276" w:lineRule="auto"/>
              <w:ind w:left="0" w:right="0"/>
              <w:rPr>
                <w:rFonts w:hint="eastAsia"/>
                <w:szCs w:val="21"/>
              </w:rPr>
            </w:pPr>
            <w:r>
              <w:rPr>
                <w:rFonts w:hint="eastAsia"/>
                <w:szCs w:val="21"/>
              </w:rPr>
              <w:t>（1）按时还课。</w:t>
            </w:r>
          </w:p>
          <w:p w14:paraId="33FF2DCC">
            <w:pPr>
              <w:keepNext w:val="0"/>
              <w:keepLines w:val="0"/>
              <w:suppressLineNumbers w:val="0"/>
              <w:spacing w:before="0" w:beforeAutospacing="0" w:after="0" w:afterAutospacing="0" w:line="276" w:lineRule="auto"/>
              <w:ind w:left="0" w:right="0"/>
              <w:rPr>
                <w:rFonts w:hint="eastAsia"/>
                <w:szCs w:val="21"/>
              </w:rPr>
            </w:pPr>
            <w:r>
              <w:rPr>
                <w:rFonts w:hint="eastAsia"/>
                <w:szCs w:val="21"/>
              </w:rPr>
              <w:t>（2）还课内容完整。</w:t>
            </w:r>
          </w:p>
          <w:p w14:paraId="5ACD5BB7">
            <w:pPr>
              <w:keepNext w:val="0"/>
              <w:keepLines w:val="0"/>
              <w:suppressLineNumbers w:val="0"/>
              <w:spacing w:before="0" w:beforeAutospacing="0" w:after="0" w:afterAutospacing="0" w:line="276" w:lineRule="auto"/>
              <w:ind w:left="0" w:right="0"/>
              <w:rPr>
                <w:rFonts w:hint="eastAsia"/>
                <w:szCs w:val="21"/>
              </w:rPr>
            </w:pPr>
            <w:r>
              <w:rPr>
                <w:rFonts w:hint="eastAsia"/>
                <w:szCs w:val="21"/>
              </w:rPr>
              <w:t>教师讲评还课要求如下：</w:t>
            </w:r>
          </w:p>
          <w:p w14:paraId="190F0892">
            <w:pPr>
              <w:keepNext w:val="0"/>
              <w:keepLines w:val="0"/>
              <w:suppressLineNumbers w:val="0"/>
              <w:spacing w:before="0" w:beforeAutospacing="0" w:after="0" w:afterAutospacing="0" w:line="276" w:lineRule="auto"/>
              <w:ind w:left="0" w:right="0"/>
              <w:rPr>
                <w:rFonts w:hint="eastAsia"/>
                <w:szCs w:val="21"/>
              </w:rPr>
            </w:pPr>
            <w:r>
              <w:rPr>
                <w:rFonts w:hint="eastAsia"/>
                <w:szCs w:val="21"/>
              </w:rPr>
              <w:t>（1）学生的演奏中出现的错误要及时点评。</w:t>
            </w:r>
          </w:p>
          <w:p w14:paraId="546A005F">
            <w:pPr>
              <w:keepNext w:val="0"/>
              <w:keepLines w:val="0"/>
              <w:suppressLineNumbers w:val="0"/>
              <w:spacing w:before="0" w:beforeAutospacing="0" w:after="0" w:afterAutospacing="0" w:line="276" w:lineRule="auto"/>
              <w:ind w:left="0" w:right="0"/>
              <w:rPr>
                <w:rFonts w:hint="eastAsia"/>
                <w:szCs w:val="21"/>
              </w:rPr>
            </w:pPr>
            <w:r>
              <w:rPr>
                <w:rFonts w:hint="eastAsia"/>
                <w:szCs w:val="21"/>
              </w:rPr>
              <w:t>（2）教师亲自示范错误点让学生更切实的感受。</w:t>
            </w:r>
          </w:p>
          <w:p w14:paraId="1C40991A">
            <w:pPr>
              <w:keepNext w:val="0"/>
              <w:keepLines w:val="0"/>
              <w:suppressLineNumbers w:val="0"/>
              <w:spacing w:before="0" w:beforeAutospacing="0" w:after="0" w:afterAutospacing="0" w:line="276" w:lineRule="auto"/>
              <w:ind w:left="0" w:right="0"/>
              <w:rPr>
                <w:rFonts w:hint="default"/>
                <w:szCs w:val="21"/>
              </w:rPr>
            </w:pPr>
            <w:r>
              <w:rPr>
                <w:rFonts w:hint="eastAsia"/>
                <w:szCs w:val="21"/>
              </w:rPr>
              <w:t>（3）学生还课的平均成绩应作为本课程总评成绩中平时成绩的重要组成部分。</w:t>
            </w:r>
          </w:p>
        </w:tc>
      </w:tr>
      <w:tr w14:paraId="001A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7D8A55ED">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1D7D4DDA">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4075B67F">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4B5FEAFA">
      <w:pPr>
        <w:pStyle w:val="31"/>
        <w:rPr>
          <w:rFonts w:hint="eastAsia" w:eastAsiaTheme="minorEastAsia"/>
          <w:b/>
          <w:sz w:val="24"/>
          <w:lang w:val="en-US" w:eastAsia="zh-CN"/>
        </w:rPr>
      </w:pPr>
    </w:p>
    <w:p w14:paraId="321C1C16">
      <w:pPr>
        <w:pStyle w:val="31"/>
        <w:rPr>
          <w:rFonts w:hint="eastAsia"/>
          <w:b/>
          <w:sz w:val="24"/>
        </w:rPr>
      </w:pPr>
    </w:p>
    <w:p w14:paraId="16C215A3">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7382AAB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5F8C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450E5F9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42B5CCA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454F180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5744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6DBFBA3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31" w:type="dxa"/>
            <w:vAlign w:val="center"/>
          </w:tcPr>
          <w:p w14:paraId="1E24AE8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02D4D85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2CD3F1C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65D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60EEE9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3FB842F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14C8524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00" w:type="dxa"/>
            <w:vAlign w:val="center"/>
          </w:tcPr>
          <w:p w14:paraId="1C2DD11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5C23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9FA8A2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34D2822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7C0DD1B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7CD9336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61C6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3BBFE4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26BB968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62" w:type="dxa"/>
            <w:vAlign w:val="center"/>
          </w:tcPr>
          <w:p w14:paraId="36EE378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4F443C7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7D60B59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931"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7453"/>
        <w:gridCol w:w="724"/>
      </w:tblGrid>
      <w:tr w14:paraId="3631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622AD52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453" w:type="dxa"/>
            <w:vAlign w:val="center"/>
          </w:tcPr>
          <w:p w14:paraId="30F0486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24" w:type="dxa"/>
            <w:vAlign w:val="center"/>
          </w:tcPr>
          <w:p w14:paraId="393B52E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263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754" w:type="dxa"/>
            <w:vAlign w:val="center"/>
          </w:tcPr>
          <w:p w14:paraId="512FA5E1">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453" w:type="dxa"/>
            <w:vAlign w:val="center"/>
          </w:tcPr>
          <w:p w14:paraId="3BA0BEE8">
            <w:pPr>
              <w:keepNext w:val="0"/>
              <w:keepLines w:val="0"/>
              <w:widowControl/>
              <w:suppressLineNumbers w:val="0"/>
              <w:spacing w:before="0" w:beforeAutospacing="0" w:after="0" w:afterAutospacing="0" w:line="264" w:lineRule="auto"/>
              <w:ind w:left="0" w:right="0"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rFonts w:hint="default"/>
                <w:szCs w:val="21"/>
              </w:rPr>
              <w:t>1/3</w:t>
            </w:r>
            <w:r>
              <w:rPr>
                <w:rFonts w:hint="eastAsia"/>
                <w:szCs w:val="21"/>
              </w:rPr>
              <w:t>以上者</w:t>
            </w:r>
            <w:r>
              <w:rPr>
                <w:rFonts w:hint="eastAsia"/>
                <w:szCs w:val="21"/>
                <w:lang w:val="en-US" w:eastAsia="zh-CN"/>
              </w:rPr>
              <w:t>总评成绩为不合格；</w:t>
            </w:r>
          </w:p>
          <w:p w14:paraId="09749AE3">
            <w:pPr>
              <w:keepNext w:val="0"/>
              <w:keepLines w:val="0"/>
              <w:widowControl/>
              <w:suppressLineNumbers w:val="0"/>
              <w:spacing w:before="0" w:beforeAutospacing="0" w:after="0" w:afterAutospacing="0" w:line="264" w:lineRule="auto"/>
              <w:ind w:left="0" w:right="0"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78E9F413">
            <w:pPr>
              <w:keepNext w:val="0"/>
              <w:keepLines w:val="0"/>
              <w:widowControl/>
              <w:suppressLineNumbers w:val="0"/>
              <w:spacing w:before="0" w:beforeAutospacing="0" w:after="0" w:afterAutospacing="0" w:line="264" w:lineRule="auto"/>
              <w:ind w:left="0" w:right="0" w:firstLine="420" w:firstLineChars="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三是平时作业。一共六次，要求学生提交课堂学习的演奏的音频，以学生演奏的规范性，准确性，完整性和演奏水平为评分的主要依据，提交次数</w:t>
            </w:r>
            <w:r>
              <w:rPr>
                <w:rFonts w:hint="eastAsia"/>
                <w:szCs w:val="21"/>
              </w:rPr>
              <w:t>缺达</w:t>
            </w:r>
            <w:r>
              <w:rPr>
                <w:rFonts w:hint="default"/>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24" w:type="dxa"/>
            <w:vAlign w:val="center"/>
          </w:tcPr>
          <w:p w14:paraId="043F96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7C1E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5EF9BBD6">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453" w:type="dxa"/>
            <w:vAlign w:val="center"/>
          </w:tcPr>
          <w:p w14:paraId="4D7AC5FF">
            <w:pPr>
              <w:keepNext w:val="0"/>
              <w:keepLines w:val="0"/>
              <w:suppressLineNumbers w:val="0"/>
              <w:spacing w:before="0" w:beforeAutospacing="0" w:after="0" w:afterAutospacing="0" w:line="264" w:lineRule="auto"/>
              <w:ind w:left="0" w:right="0"/>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724" w:type="dxa"/>
            <w:vAlign w:val="center"/>
          </w:tcPr>
          <w:p w14:paraId="6C323B4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6FD1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54" w:type="dxa"/>
            <w:vAlign w:val="center"/>
          </w:tcPr>
          <w:p w14:paraId="495693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453" w:type="dxa"/>
            <w:vAlign w:val="center"/>
          </w:tcPr>
          <w:p w14:paraId="10B40B86">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724" w:type="dxa"/>
            <w:vAlign w:val="center"/>
          </w:tcPr>
          <w:p w14:paraId="453781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4516306A">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0BD94B4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10E7005">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58"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58" DrawAspect="Content" ObjectID="_1468075759" r:id="rId42">
            <o:LockedField>false</o:LockedField>
          </o:OLEObject>
        </w:object>
      </w:r>
    </w:p>
    <w:p w14:paraId="2700A3DC">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3CB7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48B24DE5">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5E8943CF">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392F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6332BC32">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2823789A">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4CD0FCC5">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578D9E0B">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1CFF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4311042A">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512CA681">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10F97D2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3758076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166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427C79D9">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348BFCB7">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09D57C3A">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19B8F30B">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275A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1A141EF1">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3E7A8CDF">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3BF4C397">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5EBB694A">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130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7D51C681">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7A3E19BE">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2C0561D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33D37B0C">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49D0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0C698C72">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49DEBB4D">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248FAF26">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00" w:type="dxa"/>
            <w:vAlign w:val="center"/>
          </w:tcPr>
          <w:p w14:paraId="126D91EE">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46EFAEE8">
      <w:pPr>
        <w:spacing w:line="360" w:lineRule="auto"/>
        <w:rPr>
          <w:rFonts w:hint="eastAsia"/>
          <w:b/>
          <w:sz w:val="28"/>
          <w:szCs w:val="28"/>
        </w:rPr>
      </w:pPr>
    </w:p>
    <w:p w14:paraId="31B06880">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5C9328C5">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0407C18B">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59446ACB">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77A66757">
      <w:pPr>
        <w:spacing w:line="360" w:lineRule="auto"/>
        <w:rPr>
          <w:rFonts w:hint="eastAsia" w:ascii="宋体" w:hAnsi="宋体" w:cs="宋体"/>
        </w:rPr>
      </w:pPr>
      <w:r>
        <w:rPr>
          <w:rFonts w:hint="eastAsia" w:ascii="宋体" w:hAnsi="宋体" w:cs="宋体"/>
        </w:rPr>
        <w:t>车兆鑫《单簧管初级教程》同心出版社2014年3月</w:t>
      </w:r>
    </w:p>
    <w:p w14:paraId="3910F05C">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 xml:space="preserve"> </w:t>
      </w:r>
      <w:r>
        <w:rPr>
          <w:rFonts w:hint="eastAsia" w:ascii="宋体" w:hAnsi="宋体" w:eastAsia="宋体" w:cs="Times New Roman"/>
          <w:color w:val="000000"/>
          <w:szCs w:val="21"/>
          <w:lang w:val="en-US" w:eastAsia="zh-CN"/>
        </w:rPr>
        <w:t xml:space="preserve">             </w:t>
      </w:r>
    </w:p>
    <w:p w14:paraId="58633DCA">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1FE04F82">
      <w:pPr>
        <w:spacing w:line="360" w:lineRule="auto"/>
        <w:ind w:left="5519" w:leftChars="228" w:hanging="5040" w:hangingChars="2100"/>
        <w:rPr>
          <w:rFonts w:hint="eastAsia" w:ascii="宋体" w:hAnsi="宋体" w:eastAsia="宋体" w:cs="宋体"/>
          <w:sz w:val="24"/>
          <w:lang w:val="en-US" w:eastAsia="zh-CN"/>
        </w:rPr>
      </w:pPr>
    </w:p>
    <w:p w14:paraId="7AB5CE33">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373148AB">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391E7972">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w:t>
      </w:r>
      <w:r>
        <w:rPr>
          <w:rFonts w:hint="eastAsia" w:asciiTheme="minorEastAsia" w:hAnsiTheme="minorEastAsia"/>
          <w:kern w:val="0"/>
          <w:sz w:val="24"/>
          <w:szCs w:val="21"/>
          <w:lang w:val="en-US" w:eastAsia="zh-CN"/>
        </w:rPr>
        <w:t>杨丽莉</w:t>
      </w:r>
    </w:p>
    <w:p w14:paraId="0694BF48">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批准时间：2025年9月1日</w:t>
      </w:r>
    </w:p>
    <w:p w14:paraId="416AF945">
      <w:pPr>
        <w:spacing w:line="360" w:lineRule="auto"/>
        <w:ind w:firstLine="422" w:firstLineChars="200"/>
        <w:rPr>
          <w:rFonts w:hint="eastAsia" w:ascii="Times New Roman" w:hAnsi="Times New Roman" w:eastAsia="宋体" w:cs="Times New Roman"/>
          <w:b/>
          <w:bCs/>
          <w:szCs w:val="21"/>
          <w:lang w:val="en-US" w:eastAsia="zh-CN"/>
        </w:rPr>
      </w:pPr>
    </w:p>
    <w:p w14:paraId="7B885653">
      <w:pPr>
        <w:jc w:val="center"/>
        <w:outlineLvl w:val="0"/>
        <w:rPr>
          <w:rFonts w:hint="eastAsia" w:ascii="宋体" w:hAnsi="宋体" w:eastAsia="宋体" w:cs="宋体"/>
          <w:b/>
          <w:color w:val="000000"/>
          <w:kern w:val="0"/>
          <w:sz w:val="30"/>
          <w:szCs w:val="30"/>
          <w:u w:color="000000"/>
          <w:lang w:val="zh-TW" w:eastAsia="zh-TW"/>
        </w:rPr>
      </w:pPr>
    </w:p>
    <w:p w14:paraId="55289B10">
      <w:pPr>
        <w:jc w:val="center"/>
        <w:outlineLvl w:val="0"/>
        <w:rPr>
          <w:rFonts w:hint="eastAsia" w:ascii="宋体" w:hAnsi="宋体" w:eastAsia="宋体" w:cs="宋体"/>
          <w:b/>
          <w:color w:val="000000"/>
          <w:kern w:val="0"/>
          <w:sz w:val="30"/>
          <w:szCs w:val="30"/>
          <w:u w:color="000000"/>
          <w:lang w:val="zh-TW" w:eastAsia="zh-TW"/>
        </w:rPr>
      </w:pPr>
    </w:p>
    <w:p w14:paraId="3AFFC190">
      <w:pPr>
        <w:jc w:val="center"/>
        <w:outlineLvl w:val="0"/>
        <w:rPr>
          <w:rFonts w:hint="eastAsia" w:ascii="宋体" w:hAnsi="宋体" w:eastAsia="宋体" w:cs="宋体"/>
          <w:b/>
          <w:color w:val="000000"/>
          <w:kern w:val="0"/>
          <w:sz w:val="30"/>
          <w:szCs w:val="30"/>
          <w:u w:color="000000"/>
          <w:lang w:val="zh-TW" w:eastAsia="zh-TW"/>
        </w:rPr>
      </w:pPr>
    </w:p>
    <w:p w14:paraId="52D1A57A">
      <w:pPr>
        <w:jc w:val="center"/>
        <w:outlineLvl w:val="0"/>
        <w:rPr>
          <w:rFonts w:hint="eastAsia" w:ascii="宋体" w:hAnsi="宋体" w:eastAsia="宋体" w:cs="宋体"/>
          <w:b/>
          <w:color w:val="000000"/>
          <w:kern w:val="0"/>
          <w:sz w:val="30"/>
          <w:szCs w:val="30"/>
          <w:u w:color="000000"/>
          <w:lang w:val="zh-TW" w:eastAsia="zh-TW"/>
        </w:rPr>
      </w:pPr>
    </w:p>
    <w:p w14:paraId="066A6DC5">
      <w:pPr>
        <w:jc w:val="center"/>
        <w:outlineLvl w:val="0"/>
        <w:rPr>
          <w:rFonts w:hint="eastAsia" w:ascii="宋体" w:hAnsi="宋体" w:eastAsia="宋体" w:cs="宋体"/>
          <w:b/>
          <w:color w:val="000000"/>
          <w:kern w:val="0"/>
          <w:sz w:val="30"/>
          <w:szCs w:val="30"/>
          <w:u w:color="000000"/>
          <w:lang w:val="zh-TW" w:eastAsia="zh-TW"/>
        </w:rPr>
      </w:pPr>
    </w:p>
    <w:p w14:paraId="21F99C73">
      <w:pPr>
        <w:jc w:val="center"/>
        <w:outlineLvl w:val="0"/>
        <w:rPr>
          <w:rFonts w:hint="eastAsia" w:ascii="宋体" w:hAnsi="宋体" w:eastAsia="宋体" w:cs="宋体"/>
          <w:b/>
          <w:color w:val="000000"/>
          <w:kern w:val="0"/>
          <w:sz w:val="30"/>
          <w:szCs w:val="30"/>
          <w:u w:color="000000"/>
          <w:lang w:val="zh-TW" w:eastAsia="zh-TW"/>
        </w:rPr>
      </w:pPr>
    </w:p>
    <w:p w14:paraId="75EF02BB">
      <w:pPr>
        <w:jc w:val="both"/>
        <w:outlineLvl w:val="0"/>
        <w:rPr>
          <w:rFonts w:hint="eastAsia" w:ascii="宋体" w:hAnsi="宋体" w:eastAsia="宋体" w:cs="宋体"/>
          <w:b/>
          <w:color w:val="000000"/>
          <w:kern w:val="0"/>
          <w:sz w:val="30"/>
          <w:szCs w:val="30"/>
          <w:u w:color="000000"/>
          <w:lang w:val="zh-TW" w:eastAsia="zh-TW"/>
        </w:rPr>
      </w:pPr>
    </w:p>
    <w:p w14:paraId="0C6547B0">
      <w:pPr>
        <w:jc w:val="both"/>
        <w:outlineLvl w:val="0"/>
        <w:rPr>
          <w:rFonts w:hint="eastAsia" w:ascii="宋体" w:hAnsi="宋体" w:eastAsia="宋体" w:cs="宋体"/>
          <w:b/>
          <w:color w:val="000000"/>
          <w:kern w:val="0"/>
          <w:sz w:val="30"/>
          <w:szCs w:val="30"/>
          <w:u w:color="000000"/>
          <w:lang w:val="zh-TW" w:eastAsia="zh-TW"/>
        </w:rPr>
      </w:pPr>
    </w:p>
    <w:p w14:paraId="392E98ED">
      <w:pPr>
        <w:jc w:val="center"/>
        <w:outlineLvl w:val="0"/>
        <w:rPr>
          <w:rFonts w:hint="eastAsia" w:ascii="宋体" w:hAnsi="宋体" w:eastAsia="宋体" w:cs="宋体"/>
          <w:b/>
          <w:color w:val="000000"/>
          <w:kern w:val="0"/>
          <w:sz w:val="30"/>
          <w:szCs w:val="30"/>
          <w:u w:color="000000"/>
          <w:lang w:val="zh-TW" w:eastAsia="zh-TW"/>
        </w:rPr>
      </w:pPr>
    </w:p>
    <w:p w14:paraId="4938EAD2">
      <w:pPr>
        <w:pStyle w:val="15"/>
        <w:rPr>
          <w:rFonts w:hint="eastAsia"/>
          <w:kern w:val="0"/>
          <w:u w:val="none" w:color="000000"/>
          <w:lang w:val="zh-TW"/>
        </w:rPr>
      </w:pPr>
    </w:p>
    <w:p w14:paraId="199261C8">
      <w:pPr>
        <w:pStyle w:val="15"/>
        <w:rPr>
          <w:rFonts w:hint="eastAsia"/>
          <w:kern w:val="0"/>
          <w:u w:val="none" w:color="000000"/>
          <w:lang w:val="zh-TW"/>
        </w:rPr>
      </w:pPr>
    </w:p>
    <w:p w14:paraId="4A3068DD">
      <w:pPr>
        <w:pStyle w:val="15"/>
        <w:rPr>
          <w:rFonts w:hint="eastAsia"/>
          <w:kern w:val="0"/>
          <w:u w:val="none" w:color="000000"/>
          <w:lang w:val="zh-TW"/>
        </w:rPr>
      </w:pPr>
    </w:p>
    <w:p w14:paraId="3B50EC0E">
      <w:pPr>
        <w:pStyle w:val="15"/>
      </w:pPr>
      <w:bookmarkStart w:id="77" w:name="_Toc20288"/>
      <w:r>
        <w:rPr>
          <w:rFonts w:hint="eastAsia"/>
          <w:kern w:val="0"/>
          <w:u w:val="none" w:color="000000"/>
          <w:lang w:val="zh-TW"/>
        </w:rPr>
        <w:t>器</w:t>
      </w:r>
      <w:r>
        <w:rPr>
          <w:rFonts w:hint="eastAsia"/>
          <w:kern w:val="0"/>
          <w:u w:val="none" w:color="000000"/>
          <w:lang w:val="zh-TW" w:eastAsia="zh-TW"/>
        </w:rPr>
        <w:t>乐</w:t>
      </w:r>
      <w:r>
        <w:rPr>
          <w:rFonts w:hint="eastAsia"/>
          <w:kern w:val="0"/>
          <w:u w:val="none" w:color="000000"/>
          <w:lang w:val="zh-TW"/>
        </w:rPr>
        <w:t>(单簧管)</w:t>
      </w:r>
      <w:r>
        <w:rPr>
          <w:rFonts w:hint="eastAsia"/>
          <w:kern w:val="0"/>
          <w:u w:val="none" w:color="000000"/>
          <w:lang w:val="en-US" w:eastAsia="zh-CN"/>
        </w:rPr>
        <w:t>Ⅲ</w:t>
      </w:r>
      <w:r>
        <w:rPr>
          <w:rFonts w:hint="eastAsia"/>
          <w:kern w:val="0"/>
          <w:u w:val="none" w:color="000000"/>
          <w:lang w:val="zh-TW" w:eastAsia="zh-TW"/>
        </w:rPr>
        <w:t>课程教学大纲</w:t>
      </w:r>
      <w:bookmarkEnd w:id="77"/>
    </w:p>
    <w:p w14:paraId="03D6BD12">
      <w:pPr>
        <w:spacing w:line="440" w:lineRule="exact"/>
        <w:jc w:val="center"/>
        <w:outlineLvl w:val="0"/>
        <w:rPr>
          <w:rFonts w:eastAsia="黑体"/>
          <w:b/>
          <w:bCs/>
          <w:sz w:val="30"/>
        </w:rPr>
      </w:pPr>
      <w:bookmarkStart w:id="78" w:name="_Toc30183"/>
      <w:bookmarkStart w:id="79" w:name="_Toc4080"/>
      <w:r>
        <w:rPr>
          <w:rFonts w:hint="eastAsia" w:eastAsia="黑体"/>
          <w:b/>
          <w:bCs/>
          <w:sz w:val="30"/>
        </w:rPr>
        <w:t>(</w:t>
      </w:r>
      <w:r>
        <w:rPr>
          <w:b/>
          <w:sz w:val="30"/>
          <w:szCs w:val="30"/>
        </w:rPr>
        <w:t>Instrumental Music I</w:t>
      </w:r>
      <w:r>
        <w:rPr>
          <w:rFonts w:hint="eastAsia" w:eastAsia="黑体"/>
          <w:b/>
          <w:bCs/>
          <w:sz w:val="30"/>
        </w:rPr>
        <w:t>)</w:t>
      </w:r>
      <w:bookmarkEnd w:id="78"/>
      <w:bookmarkEnd w:id="79"/>
    </w:p>
    <w:p w14:paraId="3EA35C6B">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w:t>
      </w:r>
      <w:r>
        <w:rPr>
          <w:rFonts w:hint="eastAsia" w:ascii="Times New Roman" w:hAnsi="Times New Roman" w:eastAsia="宋体" w:cs="Times New Roman"/>
          <w:b/>
          <w:sz w:val="24"/>
          <w:szCs w:val="24"/>
          <w:lang w:val="zh-TW" w:eastAsia="zh-TW"/>
        </w:rPr>
        <w:t>乐Ⅲ</w:t>
      </w:r>
    </w:p>
    <w:p w14:paraId="4AAA2DA0">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课程代码：2403016</w:t>
      </w:r>
    </w:p>
    <w:p w14:paraId="0DB1D81C">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分：2</w:t>
      </w:r>
    </w:p>
    <w:p w14:paraId="7A4BCC5E">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时：32</w:t>
      </w:r>
    </w:p>
    <w:p w14:paraId="28577AC3">
      <w:pPr>
        <w:spacing w:line="360" w:lineRule="auto"/>
        <w:ind w:firstLine="482" w:firstLineChars="200"/>
        <w:jc w:val="left"/>
        <w:rPr>
          <w:rFonts w:hint="eastAsia" w:ascii="宋体" w:hAnsi="宋体" w:cs="宋体"/>
          <w:b/>
          <w:bCs w:val="0"/>
          <w:kern w:val="0"/>
          <w:sz w:val="24"/>
          <w:lang w:val="en-US" w:eastAsia="zh-CN"/>
        </w:rPr>
      </w:pPr>
      <w:r>
        <w:rPr>
          <w:rFonts w:hint="eastAsia" w:ascii="Times New Roman" w:hAnsi="Times New Roman" w:eastAsia="宋体" w:cs="Times New Roman"/>
          <w:b/>
          <w:sz w:val="24"/>
          <w:szCs w:val="24"/>
          <w:lang w:val="en-US" w:eastAsia="zh-CN"/>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4C7EA0A1">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适用专业：音乐学</w:t>
      </w:r>
    </w:p>
    <w:p w14:paraId="7D26DC99">
      <w:pPr>
        <w:spacing w:line="360" w:lineRule="auto"/>
        <w:jc w:val="left"/>
        <w:rPr>
          <w:rFonts w:hint="eastAsia" w:ascii="Times New Roman" w:hAnsi="Times New Roman" w:eastAsia="宋体" w:cs="Times New Roman"/>
          <w:b/>
          <w:sz w:val="24"/>
          <w:szCs w:val="24"/>
          <w:lang w:val="en-US" w:eastAsia="zh-CN"/>
        </w:rPr>
      </w:pPr>
    </w:p>
    <w:p w14:paraId="64BFF503">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77564EE5">
      <w:pPr>
        <w:spacing w:line="360" w:lineRule="auto"/>
        <w:jc w:val="left"/>
        <w:rPr>
          <w:rFonts w:hint="eastAsia" w:ascii="Times New Roman" w:hAnsi="Times New Roman" w:eastAsia="宋体" w:cs="Times New Roman"/>
          <w:b/>
          <w:sz w:val="24"/>
          <w:szCs w:val="24"/>
          <w:lang w:val="en-US" w:eastAsia="zh-CN"/>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r>
        <w:rPr>
          <w:rFonts w:hint="eastAsia" w:ascii="Times New Roman" w:hAnsi="Times New Roman" w:eastAsia="宋体" w:cs="Times New Roman"/>
          <w:b/>
          <w:sz w:val="24"/>
          <w:szCs w:val="24"/>
          <w:lang w:val="en-US" w:eastAsia="zh-CN"/>
        </w:rPr>
        <w:t>二、课程目标</w:t>
      </w:r>
    </w:p>
    <w:p w14:paraId="313C75ED">
      <w:pPr>
        <w:spacing w:line="360" w:lineRule="auto"/>
        <w:ind w:firstLine="211" w:firstLineChars="100"/>
        <w:rPr>
          <w:rFonts w:hint="eastAsia"/>
          <w:color w:val="000000"/>
          <w:sz w:val="24"/>
        </w:rPr>
      </w:pPr>
      <w:r>
        <w:rPr>
          <w:rFonts w:hint="eastAsia" w:ascii="Times New Roman" w:hAnsi="Times New Roman" w:eastAsia="宋体" w:cs="Times New Roman"/>
          <w:b/>
          <w:bCs/>
          <w:szCs w:val="21"/>
        </w:rPr>
        <w:t>目标1.</w:t>
      </w:r>
      <w:r>
        <w:rPr>
          <w:rFonts w:hint="eastAsia" w:ascii="Times New Roman" w:hAnsi="Times New Roman" w:eastAsia="宋体" w:cs="Times New Roman"/>
          <w:b/>
          <w:bCs/>
          <w:szCs w:val="21"/>
          <w:lang w:val="en-US" w:eastAsia="zh-CN"/>
        </w:rPr>
        <w:t xml:space="preserve"> </w:t>
      </w:r>
      <w:r>
        <w:rPr>
          <w:rFonts w:hint="eastAsia"/>
          <w:sz w:val="24"/>
        </w:rPr>
        <w:t>能熟练掌握单簧管吹奏的基础理论、基本知识和常用技能技巧。能具有一定的音乐鉴赏能力和表现能力.。能较熟练地演奏各时期单簧管的优秀代表曲目。</w:t>
      </w:r>
    </w:p>
    <w:p w14:paraId="1517C932">
      <w:pPr>
        <w:spacing w:line="360" w:lineRule="auto"/>
        <w:ind w:firstLine="211" w:firstLineChars="1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szCs w:val="21"/>
          <w:lang w:val="en-US" w:eastAsia="zh-CN"/>
        </w:rPr>
        <w:t>目标2.</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393052AB">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7B3D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716AC017">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77D051E9">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75D4D8AF">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0C84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471B41B3">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51A2B72C">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2E338F64">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79EE104B">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29E4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209FAFB1">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358E08C6">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22AC718">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7D153FDC">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43FC152C">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707F41FF">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375BFC1D">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728"/>
      </w:tblGrid>
      <w:tr w14:paraId="48FB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75BB42C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26444DC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693512D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5414F99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1DAF6F5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4AC0977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08215BF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8" w:type="dxa"/>
            <w:vAlign w:val="center"/>
          </w:tcPr>
          <w:p w14:paraId="09F65C6E">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700D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129C97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1.降B大调音阶练习</w:t>
            </w:r>
          </w:p>
        </w:tc>
        <w:tc>
          <w:tcPr>
            <w:tcW w:w="2600" w:type="dxa"/>
            <w:vAlign w:val="center"/>
          </w:tcPr>
          <w:p w14:paraId="7BE57D1D">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5670EEB3">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2F8A63E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1D04959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6CFBF9C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754" w:type="dxa"/>
            <w:vAlign w:val="center"/>
          </w:tcPr>
          <w:p w14:paraId="06DAB48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CE61BE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088C3ED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364F2A7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380016F2">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1BBE096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284" w:type="dxa"/>
            <w:vAlign w:val="center"/>
          </w:tcPr>
          <w:p w14:paraId="2C47730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CCA80E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C5CB02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7687E4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58F1C3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728" w:type="dxa"/>
            <w:vAlign w:val="center"/>
          </w:tcPr>
          <w:p w14:paraId="12BD60CB">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3CA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52E2C9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643" w:type="dxa"/>
            <w:gridSpan w:val="5"/>
            <w:vAlign w:val="center"/>
          </w:tcPr>
          <w:p w14:paraId="0BCA7F7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1F7B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945" w:type="dxa"/>
            <w:vMerge w:val="restart"/>
            <w:vAlign w:val="center"/>
          </w:tcPr>
          <w:p w14:paraId="483C1BE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2.A大调音阶练习</w:t>
            </w:r>
          </w:p>
        </w:tc>
        <w:tc>
          <w:tcPr>
            <w:tcW w:w="2600" w:type="dxa"/>
            <w:vAlign w:val="center"/>
          </w:tcPr>
          <w:p w14:paraId="3CDAED70">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4579F71A">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51CB535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384AD1B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0417505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p>
        </w:tc>
        <w:tc>
          <w:tcPr>
            <w:tcW w:w="754" w:type="dxa"/>
            <w:vAlign w:val="center"/>
          </w:tcPr>
          <w:p w14:paraId="0ECF5E64">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5D2C93D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0478FAC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66857C8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5CDDA460">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2280B3EE">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p>
        </w:tc>
        <w:tc>
          <w:tcPr>
            <w:tcW w:w="1284" w:type="dxa"/>
            <w:vAlign w:val="center"/>
          </w:tcPr>
          <w:p w14:paraId="43DAEE4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AB68F8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0C8434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5D1B20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AED071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8" w:type="dxa"/>
            <w:vAlign w:val="center"/>
          </w:tcPr>
          <w:p w14:paraId="341E2D2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DCC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EF79F5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643" w:type="dxa"/>
            <w:gridSpan w:val="5"/>
            <w:vAlign w:val="center"/>
          </w:tcPr>
          <w:p w14:paraId="1059F76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178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45" w:type="dxa"/>
            <w:vMerge w:val="restart"/>
            <w:vAlign w:val="center"/>
          </w:tcPr>
          <w:p w14:paraId="1403A08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3.E大调音阶练习</w:t>
            </w:r>
          </w:p>
        </w:tc>
        <w:tc>
          <w:tcPr>
            <w:tcW w:w="2600" w:type="dxa"/>
            <w:vAlign w:val="center"/>
          </w:tcPr>
          <w:p w14:paraId="4F0BD54E">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4A6F2B9A">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732521E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7F5DB3A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6037DB4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7D88358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6B592A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3D14AA9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07F6ABA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034FD46E">
            <w:pPr>
              <w:keepNext w:val="0"/>
              <w:keepLines w:val="0"/>
              <w:suppressLineNumbers w:val="0"/>
              <w:spacing w:before="0" w:beforeAutospacing="0" w:after="0" w:afterAutospacing="0" w:line="269" w:lineRule="auto"/>
              <w:ind w:left="0" w:right="0"/>
              <w:jc w:val="both"/>
              <w:rPr>
                <w:rFonts w:hint="default"/>
                <w:lang w:val="en-US" w:eastAsia="zh-CN"/>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6CBAD2E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BB1518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A92DF6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B5E93A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9EFCBC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8" w:type="dxa"/>
            <w:vAlign w:val="center"/>
          </w:tcPr>
          <w:p w14:paraId="45F62F6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3CC1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F80077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643" w:type="dxa"/>
            <w:gridSpan w:val="5"/>
            <w:vAlign w:val="center"/>
          </w:tcPr>
          <w:p w14:paraId="751A9F7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2508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7AE4F411">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4.降A大调音阶练习</w:t>
            </w:r>
          </w:p>
        </w:tc>
        <w:tc>
          <w:tcPr>
            <w:tcW w:w="2600" w:type="dxa"/>
            <w:vAlign w:val="center"/>
          </w:tcPr>
          <w:p w14:paraId="561E5335">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63B01260">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7445B13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29F332B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084D104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27F22BD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0A6217B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9050E5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20BCE69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45F31DA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6DE59A0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634B40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3C65DD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FAEF0B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0C533B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8" w:type="dxa"/>
            <w:vAlign w:val="center"/>
          </w:tcPr>
          <w:p w14:paraId="1A8B4EEC">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1C6C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37AFA5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643" w:type="dxa"/>
            <w:gridSpan w:val="5"/>
            <w:vAlign w:val="center"/>
          </w:tcPr>
          <w:p w14:paraId="16C6510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1D89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62ED0F9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5.作品演奏</w:t>
            </w:r>
          </w:p>
        </w:tc>
        <w:tc>
          <w:tcPr>
            <w:tcW w:w="2600" w:type="dxa"/>
            <w:vAlign w:val="center"/>
          </w:tcPr>
          <w:p w14:paraId="3631B8CF">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中国作品：《划船歌》、</w:t>
            </w:r>
            <w:r>
              <w:rPr>
                <w:rFonts w:hint="eastAsia" w:ascii="Times New Roman" w:hAnsi="Times New Roman" w:eastAsia="宋体" w:cs="Times New Roman"/>
                <w:b w:val="0"/>
                <w:bCs/>
                <w:szCs w:val="21"/>
                <w:lang w:val="en-US" w:eastAsia="zh-CN"/>
              </w:rPr>
              <w:t>《红色娘子军》</w:t>
            </w:r>
            <w:r>
              <w:rPr>
                <w:rFonts w:hint="eastAsia" w:ascii="宋体" w:hAnsi="宋体" w:eastAsia="宋体" w:cs="Times New Roman"/>
                <w:color w:val="000000"/>
                <w:szCs w:val="21"/>
                <w:lang w:val="en-US" w:eastAsia="zh-CN"/>
              </w:rPr>
              <w:t>等同等难度的作品，或由任课老师根据学生的具体情况选择作品进行演奏。</w:t>
            </w:r>
          </w:p>
          <w:p w14:paraId="18D1074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w:t>
            </w:r>
            <w:r>
              <w:rPr>
                <w:rFonts w:hint="eastAsia" w:ascii="Times New Roman" w:hAnsi="Times New Roman" w:eastAsia="宋体" w:cs="Times New Roman"/>
                <w:b w:val="0"/>
                <w:bCs/>
                <w:szCs w:val="21"/>
                <w:lang w:val="en-US" w:eastAsia="zh-CN"/>
              </w:rPr>
              <w:t>《美丽的阿美利加》、《回到艾琳》、</w:t>
            </w:r>
            <w:r>
              <w:rPr>
                <w:rFonts w:hint="eastAsia" w:ascii="宋体" w:hAnsi="宋体" w:eastAsia="宋体" w:cs="Times New Roman"/>
                <w:color w:val="000000"/>
                <w:szCs w:val="21"/>
                <w:lang w:val="en-US" w:eastAsia="zh-CN"/>
              </w:rPr>
              <w:t>等同等难度的作品，或由任课老师根据学生的具体情况选择作品进行演奏。</w:t>
            </w:r>
          </w:p>
        </w:tc>
        <w:tc>
          <w:tcPr>
            <w:tcW w:w="754" w:type="dxa"/>
            <w:vAlign w:val="center"/>
          </w:tcPr>
          <w:p w14:paraId="5276112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73DE8FF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1.能</w:t>
            </w:r>
            <w:r>
              <w:rPr>
                <w:rFonts w:hint="eastAsia" w:ascii="宋体" w:hAnsi="宋体" w:eastAsia="宋体" w:cs="Times New Roman"/>
                <w:color w:val="000000"/>
                <w:szCs w:val="21"/>
                <w:lang w:val="en-US" w:eastAsia="zh-CN"/>
              </w:rPr>
              <w:t>背谱子</w:t>
            </w:r>
            <w:r>
              <w:rPr>
                <w:rFonts w:hint="eastAsia" w:ascii="宋体" w:hAnsi="宋体" w:eastAsia="宋体" w:cs="Times New Roman"/>
                <w:color w:val="000000"/>
                <w:szCs w:val="21"/>
              </w:rPr>
              <w:t>，音高、节奏准确，速度得当；</w:t>
            </w:r>
          </w:p>
          <w:p w14:paraId="4EF0D0D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姿势基本正确；</w:t>
            </w:r>
          </w:p>
          <w:p w14:paraId="0B569B4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自然、干净，有一定的呼吸支持，分句换气恰当；</w:t>
            </w:r>
          </w:p>
          <w:p w14:paraId="5F6A4D4E">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节奏</w:t>
            </w:r>
            <w:r>
              <w:rPr>
                <w:rFonts w:hint="eastAsia" w:ascii="宋体" w:hAnsi="宋体" w:eastAsia="宋体" w:cs="Times New Roman"/>
                <w:color w:val="000000"/>
                <w:szCs w:val="21"/>
              </w:rPr>
              <w:t>基本准确，无明显缺陷。</w:t>
            </w:r>
          </w:p>
          <w:p w14:paraId="05F3D89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p>
        </w:tc>
        <w:tc>
          <w:tcPr>
            <w:tcW w:w="1284" w:type="dxa"/>
            <w:vAlign w:val="center"/>
          </w:tcPr>
          <w:p w14:paraId="5F6C798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208B41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6CC601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536F3A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0CF22EB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8" w:type="dxa"/>
            <w:vAlign w:val="center"/>
          </w:tcPr>
          <w:p w14:paraId="64FC60E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3244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628C19E">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643" w:type="dxa"/>
            <w:gridSpan w:val="5"/>
            <w:vAlign w:val="center"/>
          </w:tcPr>
          <w:p w14:paraId="6EA2973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器乐中国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67DF4FAE">
      <w:pPr>
        <w:numPr>
          <w:ilvl w:val="0"/>
          <w:numId w:val="0"/>
        </w:numPr>
        <w:spacing w:line="360" w:lineRule="auto"/>
        <w:rPr>
          <w:rFonts w:hint="eastAsia" w:ascii="宋体" w:hAnsi="宋体" w:eastAsia="宋体" w:cs="Times New Roman"/>
          <w:b/>
          <w:color w:val="000000"/>
          <w:sz w:val="24"/>
          <w:szCs w:val="24"/>
          <w:lang w:val="en-US" w:eastAsia="zh-CN"/>
        </w:rPr>
      </w:pPr>
    </w:p>
    <w:p w14:paraId="3F6C4BC3">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29A59C28">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7446B8FF">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（二）要将器乐教学理论与实践相结合，挑选适合学生水平的相应的器乐作品，并在器乐作品的演奏中，结合相关的器乐教学理论知识，做到理论与实践的融会贯通。</w:t>
      </w:r>
    </w:p>
    <w:p w14:paraId="1F3432E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（三）教学内容与学时安排是指总学时分配到每块教学内容的大致学时量，教师可根据学生的情况选2-3首作品。</w:t>
      </w:r>
    </w:p>
    <w:p w14:paraId="44E2D03D">
      <w:pPr>
        <w:spacing w:line="276" w:lineRule="auto"/>
        <w:ind w:firstLine="420" w:firstLineChars="200"/>
        <w:jc w:val="left"/>
        <w:rPr>
          <w:rFonts w:hint="eastAsia"/>
          <w:szCs w:val="21"/>
          <w:lang w:val="eu-ES"/>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600D72C2">
      <w:pPr>
        <w:spacing w:line="276" w:lineRule="auto"/>
        <w:ind w:firstLine="420" w:firstLineChars="200"/>
        <w:jc w:val="left"/>
        <w:rPr>
          <w:rFonts w:hint="eastAsia" w:ascii="宋体" w:hAnsi="宋体" w:eastAsia="宋体" w:cs="Times New Roman"/>
          <w:color w:val="000000"/>
          <w:szCs w:val="21"/>
          <w:lang w:val="en-US" w:eastAsia="zh-CN"/>
        </w:rPr>
      </w:pPr>
    </w:p>
    <w:p w14:paraId="1F93900A">
      <w:pPr>
        <w:spacing w:line="276" w:lineRule="auto"/>
        <w:rPr>
          <w:rFonts w:hint="eastAsia" w:ascii="宋体" w:hAnsi="宋体" w:eastAsia="宋体" w:cs="Times New Roman"/>
          <w:b/>
          <w:color w:val="000000"/>
          <w:szCs w:val="21"/>
          <w:lang w:val="en-US" w:eastAsia="zh-CN"/>
        </w:rPr>
      </w:pPr>
    </w:p>
    <w:p w14:paraId="07B834E9">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4C5C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4AAB6FD1">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5AFFA4AA">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5694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7FCC2785">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67ADD281">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2E0304DB">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35CDF1A7">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44826BF4">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067E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5ABCAEFF">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5369341F">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217D08DC">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756BD31D">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7AAC6DF8">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48E4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134E7E83">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03E6F302">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4C6CA631">
            <w:pPr>
              <w:keepNext w:val="0"/>
              <w:keepLines w:val="0"/>
              <w:suppressLineNumbers w:val="0"/>
              <w:spacing w:before="0" w:beforeAutospacing="0" w:after="0" w:afterAutospacing="0" w:line="276" w:lineRule="auto"/>
              <w:ind w:left="0" w:right="0"/>
              <w:rPr>
                <w:rFonts w:hint="eastAsia"/>
                <w:szCs w:val="21"/>
              </w:rPr>
            </w:pPr>
            <w:r>
              <w:rPr>
                <w:rFonts w:hint="eastAsia"/>
                <w:szCs w:val="21"/>
              </w:rPr>
              <w:t>演学生必须完成规定作业，作业必须达到以下基本要求：</w:t>
            </w:r>
          </w:p>
          <w:p w14:paraId="22B63C85">
            <w:pPr>
              <w:keepNext w:val="0"/>
              <w:keepLines w:val="0"/>
              <w:suppressLineNumbers w:val="0"/>
              <w:spacing w:before="0" w:beforeAutospacing="0" w:after="0" w:afterAutospacing="0" w:line="276" w:lineRule="auto"/>
              <w:ind w:left="0" w:right="0"/>
              <w:rPr>
                <w:rFonts w:hint="eastAsia"/>
                <w:szCs w:val="21"/>
              </w:rPr>
            </w:pPr>
            <w:r>
              <w:rPr>
                <w:rFonts w:hint="eastAsia"/>
                <w:szCs w:val="21"/>
              </w:rPr>
              <w:t>（1）按时还课。</w:t>
            </w:r>
          </w:p>
          <w:p w14:paraId="35D03EBC">
            <w:pPr>
              <w:keepNext w:val="0"/>
              <w:keepLines w:val="0"/>
              <w:suppressLineNumbers w:val="0"/>
              <w:spacing w:before="0" w:beforeAutospacing="0" w:after="0" w:afterAutospacing="0" w:line="276" w:lineRule="auto"/>
              <w:ind w:left="0" w:right="0"/>
              <w:rPr>
                <w:rFonts w:hint="eastAsia"/>
                <w:szCs w:val="21"/>
              </w:rPr>
            </w:pPr>
            <w:r>
              <w:rPr>
                <w:rFonts w:hint="eastAsia"/>
                <w:szCs w:val="21"/>
              </w:rPr>
              <w:t>（2）还课内容完整。</w:t>
            </w:r>
          </w:p>
          <w:p w14:paraId="4C13FA7F">
            <w:pPr>
              <w:keepNext w:val="0"/>
              <w:keepLines w:val="0"/>
              <w:suppressLineNumbers w:val="0"/>
              <w:spacing w:before="0" w:beforeAutospacing="0" w:after="0" w:afterAutospacing="0" w:line="276" w:lineRule="auto"/>
              <w:ind w:left="0" w:right="0"/>
              <w:rPr>
                <w:rFonts w:hint="eastAsia"/>
                <w:szCs w:val="21"/>
              </w:rPr>
            </w:pPr>
            <w:r>
              <w:rPr>
                <w:rFonts w:hint="eastAsia"/>
                <w:szCs w:val="21"/>
              </w:rPr>
              <w:t>教师讲评还课要求如下：</w:t>
            </w:r>
          </w:p>
          <w:p w14:paraId="2E88054E">
            <w:pPr>
              <w:keepNext w:val="0"/>
              <w:keepLines w:val="0"/>
              <w:suppressLineNumbers w:val="0"/>
              <w:spacing w:before="0" w:beforeAutospacing="0" w:after="0" w:afterAutospacing="0" w:line="276" w:lineRule="auto"/>
              <w:ind w:left="0" w:right="0"/>
              <w:rPr>
                <w:rFonts w:hint="eastAsia"/>
                <w:szCs w:val="21"/>
              </w:rPr>
            </w:pPr>
            <w:r>
              <w:rPr>
                <w:rFonts w:hint="eastAsia"/>
                <w:szCs w:val="21"/>
              </w:rPr>
              <w:t>（1）学生的演奏中出现的错误要及时点评。</w:t>
            </w:r>
          </w:p>
          <w:p w14:paraId="61C65D2F">
            <w:pPr>
              <w:keepNext w:val="0"/>
              <w:keepLines w:val="0"/>
              <w:suppressLineNumbers w:val="0"/>
              <w:spacing w:before="0" w:beforeAutospacing="0" w:after="0" w:afterAutospacing="0" w:line="276" w:lineRule="auto"/>
              <w:ind w:left="0" w:right="0"/>
              <w:rPr>
                <w:rFonts w:hint="eastAsia"/>
                <w:szCs w:val="21"/>
              </w:rPr>
            </w:pPr>
            <w:r>
              <w:rPr>
                <w:rFonts w:hint="eastAsia"/>
                <w:szCs w:val="21"/>
              </w:rPr>
              <w:t>（2）教师亲自示范错误点让学生更切实的感受。</w:t>
            </w:r>
          </w:p>
          <w:p w14:paraId="6F38B6D2">
            <w:pPr>
              <w:keepNext w:val="0"/>
              <w:keepLines w:val="0"/>
              <w:suppressLineNumbers w:val="0"/>
              <w:spacing w:before="0" w:beforeAutospacing="0" w:after="0" w:afterAutospacing="0" w:line="276" w:lineRule="auto"/>
              <w:ind w:left="0" w:right="0"/>
              <w:rPr>
                <w:rFonts w:hint="default"/>
                <w:szCs w:val="21"/>
              </w:rPr>
            </w:pPr>
            <w:r>
              <w:rPr>
                <w:rFonts w:hint="eastAsia"/>
                <w:szCs w:val="21"/>
              </w:rPr>
              <w:t>（3）学生还课的平均成绩应作为本课程总评成绩中平时成绩的重要组成部分。</w:t>
            </w:r>
          </w:p>
        </w:tc>
      </w:tr>
      <w:tr w14:paraId="5625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0877C485">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4581DC0F">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4FD1C3AC">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483E7408">
      <w:pPr>
        <w:numPr>
          <w:ilvl w:val="0"/>
          <w:numId w:val="0"/>
        </w:numPr>
        <w:spacing w:line="360" w:lineRule="auto"/>
        <w:rPr>
          <w:rFonts w:hint="eastAsia" w:ascii="宋体" w:hAnsi="宋体" w:eastAsia="宋体" w:cs="Times New Roman"/>
          <w:b/>
          <w:color w:val="000000"/>
          <w:sz w:val="24"/>
          <w:szCs w:val="24"/>
          <w:lang w:val="en-US" w:eastAsia="zh-CN"/>
        </w:rPr>
      </w:pPr>
    </w:p>
    <w:p w14:paraId="794DD12D">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2E687BD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140C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38C3276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01AE52F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43D3806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7E35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3827E76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31" w:type="dxa"/>
            <w:vAlign w:val="center"/>
          </w:tcPr>
          <w:p w14:paraId="5172B98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7DD021C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12E961A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65A6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5D05E2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4A0513F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7E8DEDE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00" w:type="dxa"/>
            <w:vAlign w:val="center"/>
          </w:tcPr>
          <w:p w14:paraId="55D9123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62BD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DD9C8C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0C057A2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53BD2C4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4D85612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C6F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6DAB3C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79A9E05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62" w:type="dxa"/>
            <w:vAlign w:val="center"/>
          </w:tcPr>
          <w:p w14:paraId="17F94AB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4697899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0AF8889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264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C1871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34F750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DA6A92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AD2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00BCAE5E">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374B9B3E">
            <w:pPr>
              <w:keepNext w:val="0"/>
              <w:keepLines w:val="0"/>
              <w:widowControl/>
              <w:suppressLineNumbers w:val="0"/>
              <w:spacing w:before="0" w:beforeAutospacing="0" w:after="0" w:afterAutospacing="0" w:line="264" w:lineRule="auto"/>
              <w:ind w:left="0" w:right="0"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rFonts w:hint="default"/>
                <w:szCs w:val="21"/>
              </w:rPr>
              <w:t>1/3</w:t>
            </w:r>
            <w:r>
              <w:rPr>
                <w:rFonts w:hint="eastAsia"/>
                <w:szCs w:val="21"/>
              </w:rPr>
              <w:t>以上者</w:t>
            </w:r>
            <w:r>
              <w:rPr>
                <w:rFonts w:hint="eastAsia"/>
                <w:szCs w:val="21"/>
                <w:lang w:val="en-US" w:eastAsia="zh-CN"/>
              </w:rPr>
              <w:t>总评成绩为不合格；</w:t>
            </w:r>
          </w:p>
          <w:p w14:paraId="4A8F79D8">
            <w:pPr>
              <w:keepNext w:val="0"/>
              <w:keepLines w:val="0"/>
              <w:widowControl/>
              <w:suppressLineNumbers w:val="0"/>
              <w:spacing w:before="0" w:beforeAutospacing="0" w:after="0" w:afterAutospacing="0" w:line="264" w:lineRule="auto"/>
              <w:ind w:left="0" w:right="0"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6A8D355B">
            <w:pPr>
              <w:keepNext w:val="0"/>
              <w:keepLines w:val="0"/>
              <w:widowControl/>
              <w:suppressLineNumbers w:val="0"/>
              <w:spacing w:before="0" w:beforeAutospacing="0" w:after="0" w:afterAutospacing="0" w:line="264" w:lineRule="auto"/>
              <w:ind w:left="0" w:right="0" w:firstLine="420" w:firstLineChars="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三是平时作业。一共六次，要求学生提交课堂学习的演奏的音频，以学生演奏的规范性，准确性，完整性和演奏水平为评分的主要依据，提交次数</w:t>
            </w:r>
            <w:r>
              <w:rPr>
                <w:rFonts w:hint="eastAsia"/>
                <w:szCs w:val="21"/>
              </w:rPr>
              <w:t>缺达</w:t>
            </w:r>
            <w:r>
              <w:rPr>
                <w:rFonts w:hint="default"/>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06" w:type="dxa"/>
            <w:vAlign w:val="center"/>
          </w:tcPr>
          <w:p w14:paraId="4D9A0F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6B1D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3811B2C">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E2E3EC1">
            <w:pPr>
              <w:keepNext w:val="0"/>
              <w:keepLines w:val="0"/>
              <w:suppressLineNumbers w:val="0"/>
              <w:spacing w:before="0" w:beforeAutospacing="0" w:after="0" w:afterAutospacing="0" w:line="264" w:lineRule="auto"/>
              <w:ind w:left="0" w:right="0"/>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0" w:type="auto"/>
            <w:vAlign w:val="center"/>
          </w:tcPr>
          <w:p w14:paraId="400098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259D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F29789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B7857F1">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0EE3FA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1D5293BC">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3BB591AF">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801F133">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59"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59" DrawAspect="Content" ObjectID="_1468075760" r:id="rId43">
            <o:LockedField>false</o:LockedField>
          </o:OLEObject>
        </w:object>
      </w:r>
    </w:p>
    <w:p w14:paraId="5FAF5083">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556A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501C0EA3">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5CDA6CC4">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38E8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41A11FAD">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3332E16D">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3871B7E4">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13101894">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560E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190E9389">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71F83C49">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68F63C3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14313BF3">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2405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71BBB54F">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00F2499D">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7160BD0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4C32F6D">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1DE8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6E219B04">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6CCD857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6757A173">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24CC9890">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6B26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251D9A8B">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5FE7424A">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4E1AAA34">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24123CD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2603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443B4CB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74785167">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2F61E942">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00" w:type="dxa"/>
            <w:vAlign w:val="center"/>
          </w:tcPr>
          <w:p w14:paraId="722F5E4D">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4314D3C3">
      <w:pPr>
        <w:spacing w:line="360" w:lineRule="auto"/>
        <w:rPr>
          <w:rFonts w:hint="eastAsia"/>
          <w:b/>
          <w:sz w:val="28"/>
          <w:szCs w:val="28"/>
        </w:rPr>
      </w:pPr>
    </w:p>
    <w:p w14:paraId="23299891">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580F4C77">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07D72E47">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344E8666">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4402368A">
      <w:pPr>
        <w:spacing w:line="360" w:lineRule="auto"/>
        <w:rPr>
          <w:rFonts w:hint="eastAsia" w:ascii="宋体" w:hAnsi="宋体" w:cs="宋体"/>
        </w:rPr>
      </w:pPr>
      <w:r>
        <w:rPr>
          <w:rFonts w:hint="eastAsia" w:ascii="宋体" w:hAnsi="宋体" w:cs="宋体"/>
        </w:rPr>
        <w:t>车兆鑫《单簧管初级教程》同心出版社2014年3月</w:t>
      </w:r>
    </w:p>
    <w:p w14:paraId="2B7583C0">
      <w:pPr>
        <w:spacing w:line="360" w:lineRule="auto"/>
        <w:rPr>
          <w:b/>
          <w:color w:val="000000"/>
          <w:sz w:val="24"/>
        </w:rPr>
      </w:pPr>
    </w:p>
    <w:p w14:paraId="0614091F">
      <w:pPr>
        <w:spacing w:line="360" w:lineRule="auto"/>
        <w:ind w:left="5519" w:leftChars="228" w:hanging="5040" w:hangingChars="2100"/>
        <w:rPr>
          <w:rFonts w:hint="eastAsia" w:ascii="宋体" w:hAnsi="宋体" w:eastAsia="宋体" w:cs="宋体"/>
          <w:sz w:val="24"/>
          <w:lang w:val="en-US" w:eastAsia="zh-CN"/>
        </w:rPr>
      </w:pPr>
    </w:p>
    <w:p w14:paraId="3BB09A99">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307E418D">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62837FFB">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w:t>
      </w:r>
      <w:r>
        <w:rPr>
          <w:rFonts w:hint="eastAsia" w:asciiTheme="minorEastAsia" w:hAnsiTheme="minorEastAsia"/>
          <w:kern w:val="0"/>
          <w:sz w:val="24"/>
          <w:szCs w:val="21"/>
          <w:lang w:val="en-US" w:eastAsia="zh-CN"/>
        </w:rPr>
        <w:t>杨丽莉</w:t>
      </w:r>
    </w:p>
    <w:p w14:paraId="22358A14">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批准时间：2025年9月1日</w:t>
      </w:r>
    </w:p>
    <w:p w14:paraId="460FC112">
      <w:pPr>
        <w:spacing w:line="360" w:lineRule="auto"/>
        <w:ind w:firstLine="420" w:firstLineChars="200"/>
        <w:rPr>
          <w:rFonts w:hint="default" w:ascii="Times New Roman" w:hAnsi="Times New Roman" w:eastAsia="宋体" w:cs="Times New Roman"/>
          <w:b w:val="0"/>
          <w:bCs/>
          <w:szCs w:val="21"/>
          <w:lang w:val="en-US" w:eastAsia="zh-CN"/>
        </w:rPr>
      </w:pPr>
    </w:p>
    <w:p w14:paraId="6849FB90">
      <w:pPr>
        <w:pStyle w:val="31"/>
        <w:spacing w:line="360" w:lineRule="auto"/>
        <w:ind w:left="480" w:firstLine="0" w:firstLineChars="0"/>
        <w:rPr>
          <w:rFonts w:hint="eastAsia" w:hAnsi="宋体"/>
          <w:b/>
          <w:sz w:val="24"/>
        </w:rPr>
      </w:pPr>
    </w:p>
    <w:p w14:paraId="0181A3E7">
      <w:pPr>
        <w:spacing w:line="312" w:lineRule="auto"/>
        <w:jc w:val="both"/>
        <w:rPr>
          <w:rFonts w:hint="eastAsia"/>
          <w:b/>
          <w:bCs/>
          <w:sz w:val="30"/>
        </w:rPr>
      </w:pPr>
    </w:p>
    <w:p w14:paraId="5D60F623">
      <w:pPr>
        <w:spacing w:line="312" w:lineRule="auto"/>
        <w:jc w:val="both"/>
        <w:rPr>
          <w:rFonts w:hint="eastAsia"/>
          <w:b/>
          <w:bCs/>
          <w:sz w:val="30"/>
        </w:rPr>
      </w:pPr>
    </w:p>
    <w:p w14:paraId="31789415">
      <w:pPr>
        <w:spacing w:line="312" w:lineRule="auto"/>
        <w:jc w:val="both"/>
        <w:rPr>
          <w:rFonts w:hint="eastAsia"/>
          <w:b/>
          <w:bCs/>
          <w:sz w:val="30"/>
        </w:rPr>
      </w:pPr>
    </w:p>
    <w:p w14:paraId="63BD870F">
      <w:pPr>
        <w:spacing w:line="312" w:lineRule="auto"/>
        <w:jc w:val="both"/>
        <w:rPr>
          <w:rFonts w:hint="eastAsia"/>
          <w:b/>
          <w:bCs/>
          <w:sz w:val="30"/>
        </w:rPr>
      </w:pPr>
    </w:p>
    <w:p w14:paraId="29AC586F">
      <w:pPr>
        <w:spacing w:line="312" w:lineRule="auto"/>
        <w:jc w:val="both"/>
        <w:rPr>
          <w:rFonts w:hint="eastAsia"/>
          <w:b/>
          <w:bCs/>
          <w:sz w:val="30"/>
        </w:rPr>
      </w:pPr>
    </w:p>
    <w:p w14:paraId="7FC9D770">
      <w:pPr>
        <w:spacing w:line="312" w:lineRule="auto"/>
        <w:jc w:val="both"/>
        <w:rPr>
          <w:rFonts w:hint="eastAsia"/>
          <w:b/>
          <w:bCs/>
          <w:sz w:val="30"/>
        </w:rPr>
      </w:pPr>
    </w:p>
    <w:p w14:paraId="7561D19D">
      <w:pPr>
        <w:spacing w:line="312" w:lineRule="auto"/>
        <w:jc w:val="both"/>
        <w:rPr>
          <w:rFonts w:hint="eastAsia"/>
          <w:b/>
          <w:bCs/>
          <w:sz w:val="30"/>
        </w:rPr>
      </w:pPr>
    </w:p>
    <w:p w14:paraId="6843550E">
      <w:pPr>
        <w:spacing w:line="312" w:lineRule="auto"/>
        <w:jc w:val="both"/>
        <w:rPr>
          <w:rFonts w:hint="eastAsia"/>
          <w:b/>
          <w:bCs/>
          <w:sz w:val="30"/>
        </w:rPr>
      </w:pPr>
    </w:p>
    <w:p w14:paraId="5A919FD4">
      <w:pPr>
        <w:spacing w:line="312" w:lineRule="auto"/>
        <w:jc w:val="both"/>
        <w:rPr>
          <w:rFonts w:hint="eastAsia"/>
          <w:b/>
          <w:bCs/>
          <w:sz w:val="30"/>
        </w:rPr>
      </w:pPr>
    </w:p>
    <w:p w14:paraId="4BF61FAF">
      <w:pPr>
        <w:spacing w:line="312" w:lineRule="auto"/>
        <w:jc w:val="both"/>
        <w:rPr>
          <w:rFonts w:hint="eastAsia"/>
          <w:b/>
          <w:bCs/>
          <w:sz w:val="30"/>
        </w:rPr>
      </w:pPr>
    </w:p>
    <w:p w14:paraId="5F7517D1">
      <w:pPr>
        <w:spacing w:line="312" w:lineRule="auto"/>
        <w:jc w:val="center"/>
        <w:rPr>
          <w:rFonts w:hint="eastAsia" w:ascii="Times New Roman" w:hAnsi="Times New Roman" w:eastAsia="宋体" w:cs="Times New Roman"/>
          <w:b/>
          <w:kern w:val="2"/>
          <w:sz w:val="44"/>
          <w:szCs w:val="44"/>
          <w:lang w:val="zh-TW" w:eastAsia="zh-TW" w:bidi="ar-SA"/>
        </w:rPr>
      </w:pPr>
    </w:p>
    <w:p w14:paraId="511A91C2">
      <w:pPr>
        <w:spacing w:line="312" w:lineRule="auto"/>
        <w:jc w:val="center"/>
        <w:rPr>
          <w:rFonts w:hint="eastAsia" w:ascii="Times New Roman" w:hAnsi="Times New Roman" w:eastAsia="宋体" w:cs="Times New Roman"/>
          <w:b/>
          <w:kern w:val="2"/>
          <w:sz w:val="44"/>
          <w:szCs w:val="44"/>
          <w:lang w:val="zh-TW" w:eastAsia="zh-TW" w:bidi="ar-SA"/>
        </w:rPr>
      </w:pPr>
    </w:p>
    <w:p w14:paraId="404F6A80">
      <w:pPr>
        <w:spacing w:line="312" w:lineRule="auto"/>
        <w:jc w:val="center"/>
        <w:rPr>
          <w:rFonts w:hint="eastAsia" w:ascii="Times New Roman" w:hAnsi="Times New Roman" w:eastAsia="宋体" w:cs="Times New Roman"/>
          <w:b/>
          <w:kern w:val="2"/>
          <w:sz w:val="44"/>
          <w:szCs w:val="44"/>
          <w:lang w:val="zh-TW" w:eastAsia="zh-TW" w:bidi="ar-SA"/>
        </w:rPr>
      </w:pPr>
    </w:p>
    <w:p w14:paraId="659FFDE9">
      <w:pPr>
        <w:spacing w:line="312" w:lineRule="auto"/>
        <w:jc w:val="center"/>
        <w:rPr>
          <w:rFonts w:hint="eastAsia" w:ascii="Times New Roman" w:hAnsi="Times New Roman" w:eastAsia="宋体" w:cs="Times New Roman"/>
          <w:b/>
          <w:kern w:val="2"/>
          <w:sz w:val="44"/>
          <w:szCs w:val="44"/>
          <w:lang w:val="zh-TW" w:eastAsia="zh-TW" w:bidi="ar-SA"/>
        </w:rPr>
      </w:pPr>
    </w:p>
    <w:p w14:paraId="5F21B1DD">
      <w:pPr>
        <w:spacing w:line="312" w:lineRule="auto"/>
        <w:jc w:val="center"/>
        <w:rPr>
          <w:rFonts w:hint="eastAsia" w:ascii="Times New Roman" w:hAnsi="Times New Roman" w:eastAsia="宋体" w:cs="Times New Roman"/>
          <w:b/>
          <w:kern w:val="2"/>
          <w:sz w:val="44"/>
          <w:szCs w:val="44"/>
          <w:lang w:val="zh-TW" w:eastAsia="zh-TW" w:bidi="ar-SA"/>
        </w:rPr>
      </w:pPr>
    </w:p>
    <w:p w14:paraId="1C56C89F">
      <w:pPr>
        <w:spacing w:line="360" w:lineRule="auto"/>
        <w:ind w:firstLine="1958" w:firstLineChars="650"/>
        <w:rPr>
          <w:rFonts w:hint="eastAsia"/>
          <w:b/>
          <w:bCs/>
          <w:sz w:val="30"/>
        </w:rPr>
      </w:pPr>
      <w:r>
        <w:rPr>
          <w:rFonts w:hint="eastAsia"/>
          <w:b/>
          <w:bCs/>
          <w:sz w:val="30"/>
        </w:rPr>
        <w:t>器乐（单簧管）Ⅳ课程教学大纲</w:t>
      </w:r>
    </w:p>
    <w:p w14:paraId="37D15427">
      <w:pPr>
        <w:spacing w:line="360" w:lineRule="auto"/>
        <w:ind w:firstLine="2259" w:firstLineChars="750"/>
        <w:rPr>
          <w:rFonts w:hint="eastAsia"/>
          <w:b/>
          <w:bCs/>
          <w:sz w:val="30"/>
        </w:rPr>
      </w:pPr>
      <w:r>
        <w:rPr>
          <w:rFonts w:hint="eastAsia"/>
          <w:b/>
          <w:bCs/>
          <w:sz w:val="30"/>
        </w:rPr>
        <w:t>（Instrumental MusicⅣ）</w:t>
      </w:r>
    </w:p>
    <w:p w14:paraId="304396E7">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课程名称：器乐Ⅳ</w:t>
      </w:r>
    </w:p>
    <w:p w14:paraId="10076989">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课程代码：2403017</w:t>
      </w:r>
    </w:p>
    <w:p w14:paraId="7D8116D2">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 2</w:t>
      </w:r>
    </w:p>
    <w:p w14:paraId="40047831">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 32</w:t>
      </w:r>
    </w:p>
    <w:p w14:paraId="3F5E8971">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先修课程：《视唱练耳》、《基本乐理》等</w:t>
      </w:r>
    </w:p>
    <w:p w14:paraId="045F7C9D">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lang w:val="en-US" w:eastAsia="zh-CN"/>
        </w:rPr>
        <w:t xml:space="preserve">适用专业： 音乐学             </w:t>
      </w:r>
      <w:r>
        <w:rPr>
          <w:rFonts w:ascii="宋体" w:hAnsi="宋体"/>
          <w:kern w:val="0"/>
          <w:sz w:val="24"/>
        </w:rPr>
        <w:t xml:space="preserve">           </w:t>
      </w:r>
    </w:p>
    <w:p w14:paraId="140BA0D2">
      <w:pPr>
        <w:spacing w:line="360" w:lineRule="auto"/>
        <w:jc w:val="left"/>
        <w:rPr>
          <w:rFonts w:hint="eastAsia" w:ascii="Times New Roman" w:hAnsi="Times New Roman" w:eastAsia="宋体" w:cs="Times New Roman"/>
          <w:b/>
          <w:sz w:val="24"/>
          <w:szCs w:val="24"/>
          <w:lang w:val="en-US" w:eastAsia="zh-CN"/>
        </w:rPr>
      </w:pPr>
    </w:p>
    <w:p w14:paraId="5D8A4704">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3378E32E">
      <w:pPr>
        <w:pStyle w:val="9"/>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4E0E76FC">
      <w:pPr>
        <w:spacing w:line="360" w:lineRule="auto"/>
        <w:ind w:firstLine="420" w:firstLineChars="200"/>
        <w:jc w:val="left"/>
        <w:rPr>
          <w:rFonts w:hint="eastAsia" w:ascii="Times New Roman" w:hAnsi="Times New Roman" w:eastAsia="宋体" w:cs="Times New Roman"/>
          <w:szCs w:val="21"/>
          <w:lang w:val="en-US" w:eastAsia="zh-CN"/>
        </w:rPr>
      </w:pPr>
    </w:p>
    <w:p w14:paraId="4085C391">
      <w:pPr>
        <w:spacing w:line="360" w:lineRule="auto"/>
        <w:rPr>
          <w:rFonts w:hint="eastAsia"/>
          <w:b/>
          <w:sz w:val="28"/>
          <w:szCs w:val="28"/>
        </w:rPr>
      </w:pPr>
      <w:r>
        <w:rPr>
          <w:rFonts w:hint="eastAsia"/>
          <w:b/>
          <w:sz w:val="28"/>
          <w:szCs w:val="28"/>
        </w:rPr>
        <w:t xml:space="preserve">    </w:t>
      </w:r>
    </w:p>
    <w:p w14:paraId="73B214D0">
      <w:pPr>
        <w:numPr>
          <w:ilvl w:val="0"/>
          <w:numId w:val="4"/>
        </w:num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课程目标</w:t>
      </w:r>
    </w:p>
    <w:p w14:paraId="2F36F130">
      <w:pPr>
        <w:spacing w:line="360" w:lineRule="auto"/>
        <w:rPr>
          <w:rFonts w:hint="eastAsia" w:ascii="Times New Roman" w:hAnsi="Times New Roman" w:eastAsia="宋体" w:cs="Times New Roman"/>
          <w:b/>
          <w:sz w:val="24"/>
          <w:szCs w:val="24"/>
          <w:lang w:val="en-US" w:eastAsia="zh-CN"/>
        </w:rPr>
      </w:pPr>
      <w:r>
        <w:rPr>
          <w:rFonts w:hint="eastAsia" w:ascii="宋体" w:hAnsi="宋体" w:eastAsia="宋体" w:cs="Times New Roman"/>
          <w:b/>
          <w:color w:val="000000"/>
          <w:szCs w:val="21"/>
        </w:rPr>
        <w:t>(一)课程具体目标</w:t>
      </w:r>
    </w:p>
    <w:p w14:paraId="629DF217">
      <w:pPr>
        <w:spacing w:line="360" w:lineRule="auto"/>
        <w:ind w:firstLine="211" w:firstLineChars="1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目标1.</w:t>
      </w:r>
      <w:r>
        <w:rPr>
          <w:rFonts w:hint="eastAsia" w:ascii="Times New Roman" w:hAnsi="Times New Roman" w:eastAsia="宋体" w:cs="Times New Roman"/>
          <w:b w:val="0"/>
          <w:bCs/>
          <w:szCs w:val="21"/>
          <w:lang w:val="en-US" w:eastAsia="zh-CN"/>
        </w:rPr>
        <w:t xml:space="preserve"> </w:t>
      </w:r>
      <w:r>
        <w:rPr>
          <w:rFonts w:hint="eastAsia"/>
          <w:sz w:val="24"/>
        </w:rPr>
        <w:t>能熟练掌握单簧管吹奏的基础理论、基本知识和常用技能技巧。能具有一定的音乐鉴赏能力和表现能力.。能较熟练地演奏各时期单簧管的优秀代表曲目。</w:t>
      </w:r>
    </w:p>
    <w:p w14:paraId="35552D5D">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A6D8A29">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5450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5B0762FA">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29C48BE5">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7EF90AA6">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3FBA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48F1B003">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56D42509">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5878AB28">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5CCE64E9">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35A4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53CE335F">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67899BC2">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508B84B8">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3E42A311">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46AADE4F">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22D92AA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105D1B93">
      <w:pPr>
        <w:spacing w:line="360" w:lineRule="auto"/>
        <w:ind w:firstLine="480" w:firstLineChars="200"/>
        <w:rPr>
          <w:color w:val="000000"/>
          <w:sz w:val="24"/>
        </w:rPr>
      </w:pPr>
    </w:p>
    <w:p w14:paraId="689F3E55">
      <w:pPr>
        <w:spacing w:line="360" w:lineRule="auto"/>
        <w:jc w:val="left"/>
        <w:rPr>
          <w:color w:val="000000"/>
          <w:sz w:val="24"/>
        </w:rPr>
      </w:pPr>
      <w:r>
        <w:rPr>
          <w:rFonts w:hint="eastAsia" w:ascii="宋体" w:hAnsi="宋体" w:eastAsia="宋体" w:cs="Times New Roman"/>
          <w:b/>
          <w:color w:val="000000"/>
          <w:sz w:val="24"/>
          <w:szCs w:val="24"/>
          <w:lang w:val="en-US" w:eastAsia="zh-CN"/>
        </w:rPr>
        <w:t>三、教学内容与预期学习成效</w:t>
      </w:r>
    </w:p>
    <w:tbl>
      <w:tblPr>
        <w:tblStyle w:val="18"/>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77"/>
      </w:tblGrid>
      <w:tr w14:paraId="1E66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2C95893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145021F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1DF4FD47">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5438931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4B9F6C3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60CB37D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08BAA60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77" w:type="dxa"/>
            <w:vAlign w:val="center"/>
          </w:tcPr>
          <w:p w14:paraId="43FAAAB5">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4AC1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945" w:type="dxa"/>
            <w:vMerge w:val="restart"/>
            <w:vAlign w:val="center"/>
          </w:tcPr>
          <w:p w14:paraId="068FB628">
            <w:pPr>
              <w:keepNext w:val="0"/>
              <w:keepLines w:val="0"/>
              <w:suppressLineNumbers w:val="0"/>
              <w:spacing w:before="0" w:beforeAutospacing="0" w:after="0" w:afterAutospacing="0"/>
              <w:ind w:left="0" w:right="0" w:firstLine="315" w:firstLineChars="150"/>
              <w:rPr>
                <w:rFonts w:hint="default" w:ascii="宋体" w:hAnsi="宋体"/>
                <w:bCs/>
                <w:szCs w:val="21"/>
              </w:rPr>
            </w:pPr>
            <w:r>
              <w:rPr>
                <w:rFonts w:hint="eastAsia" w:ascii="宋体" w:hAnsi="宋体"/>
                <w:bCs/>
                <w:szCs w:val="21"/>
                <w:lang w:val="en-US" w:eastAsia="zh-CN"/>
              </w:rPr>
              <w:t>1.</w:t>
            </w:r>
            <w:r>
              <w:rPr>
                <w:rFonts w:hint="eastAsia" w:ascii="宋体" w:hAnsi="宋体"/>
                <w:bCs/>
                <w:szCs w:val="21"/>
              </w:rPr>
              <w:t>B大调音阶练习</w:t>
            </w:r>
          </w:p>
          <w:p w14:paraId="68127D8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p>
        </w:tc>
        <w:tc>
          <w:tcPr>
            <w:tcW w:w="2600" w:type="dxa"/>
            <w:vAlign w:val="center"/>
          </w:tcPr>
          <w:p w14:paraId="29EDEC6C">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3A3DCFDD">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51B9D7B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3217E61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35FCD7A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3C40CEE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课程目标1</w:t>
            </w:r>
          </w:p>
        </w:tc>
        <w:tc>
          <w:tcPr>
            <w:tcW w:w="3277" w:type="dxa"/>
            <w:vAlign w:val="center"/>
          </w:tcPr>
          <w:p w14:paraId="0640A61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EAE649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4F395CA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1BA59A5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5C1F2CF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9DF5C9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23345E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8438BC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F83F24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7" w:type="dxa"/>
            <w:vAlign w:val="center"/>
          </w:tcPr>
          <w:p w14:paraId="2A3023E1">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0D77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9F8BD2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2" w:type="dxa"/>
            <w:gridSpan w:val="5"/>
            <w:vAlign w:val="center"/>
          </w:tcPr>
          <w:p w14:paraId="63D1EB6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。教师在课堂上要注意营造良好的，积极向上的课堂氛围，并且加强学生对心理健康知识的了解和认识。</w:t>
            </w:r>
          </w:p>
        </w:tc>
      </w:tr>
      <w:tr w14:paraId="78B1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511F94C1">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2.降D大调音阶练习</w:t>
            </w:r>
          </w:p>
        </w:tc>
        <w:tc>
          <w:tcPr>
            <w:tcW w:w="2600" w:type="dxa"/>
            <w:vAlign w:val="center"/>
          </w:tcPr>
          <w:p w14:paraId="7EA0F415">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5DB97D6B">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65F280C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6763570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49DADBB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754" w:type="dxa"/>
            <w:vAlign w:val="center"/>
          </w:tcPr>
          <w:p w14:paraId="6AFCC14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0E5DBF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7EB8C7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77D5740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680D6C0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2B01ABB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53CB04A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6DF490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F406AC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8E0DA2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7" w:type="dxa"/>
            <w:vAlign w:val="center"/>
          </w:tcPr>
          <w:p w14:paraId="0AA85161">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667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C620CE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2" w:type="dxa"/>
            <w:gridSpan w:val="5"/>
            <w:vAlign w:val="center"/>
          </w:tcPr>
          <w:p w14:paraId="388B7E2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。教师需要引导学生在进行</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乐演唱中学会如何调整自己的心理情况。要求学生在平时演</w:t>
            </w:r>
            <w:r>
              <w:rPr>
                <w:rFonts w:hint="eastAsia" w:ascii="宋体" w:hAnsi="宋体" w:eastAsia="宋体" w:cs="Times New Roman"/>
                <w:color w:val="000000"/>
                <w:szCs w:val="21"/>
                <w:lang w:val="en-US" w:eastAsia="zh-CN"/>
              </w:rPr>
              <w:t>奏</w:t>
            </w:r>
            <w:r>
              <w:rPr>
                <w:rFonts w:hint="eastAsia" w:ascii="宋体" w:hAnsi="宋体" w:eastAsia="宋体" w:cs="Times New Roman"/>
                <w:color w:val="000000"/>
                <w:szCs w:val="21"/>
              </w:rPr>
              <w:t>后，能够尝试分析自己的心理活动，通过科学的方法提高自我心理意识，潜移默化的提高自己在</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乐演</w:t>
            </w:r>
            <w:r>
              <w:rPr>
                <w:rFonts w:hint="eastAsia" w:ascii="宋体" w:hAnsi="宋体" w:eastAsia="宋体" w:cs="Times New Roman"/>
                <w:color w:val="000000"/>
                <w:szCs w:val="21"/>
                <w:lang w:val="en-US" w:eastAsia="zh-CN"/>
              </w:rPr>
              <w:t>奏</w:t>
            </w:r>
            <w:r>
              <w:rPr>
                <w:rFonts w:hint="eastAsia" w:ascii="宋体" w:hAnsi="宋体" w:eastAsia="宋体" w:cs="Times New Roman"/>
                <w:color w:val="000000"/>
                <w:szCs w:val="21"/>
              </w:rPr>
              <w:t>中对心理的控制能力。</w:t>
            </w:r>
          </w:p>
        </w:tc>
      </w:tr>
      <w:tr w14:paraId="0E97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20CE202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3.作品演奏</w:t>
            </w:r>
          </w:p>
        </w:tc>
        <w:tc>
          <w:tcPr>
            <w:tcW w:w="2600" w:type="dxa"/>
            <w:vAlign w:val="center"/>
          </w:tcPr>
          <w:p w14:paraId="2C741DEB">
            <w:pPr>
              <w:keepNext w:val="0"/>
              <w:keepLines w:val="0"/>
              <w:suppressLineNumbers w:val="0"/>
              <w:spacing w:before="0" w:beforeAutospacing="0" w:after="0" w:afterAutospacing="0" w:line="240" w:lineRule="auto"/>
              <w:ind w:left="0" w:right="0"/>
              <w:jc w:val="left"/>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lang w:val="en-US" w:eastAsia="zh-CN"/>
              </w:rPr>
              <w:t>1）中国作品</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w:t>
            </w:r>
            <w:r>
              <w:rPr>
                <w:rFonts w:hint="eastAsia" w:asciiTheme="minorEastAsia" w:hAnsiTheme="minorEastAsia" w:cstheme="minorEastAsia"/>
                <w:color w:val="000000"/>
                <w:szCs w:val="21"/>
                <w:lang w:val="en-US" w:eastAsia="zh-CN"/>
              </w:rPr>
              <w:t>牧童</w:t>
            </w:r>
            <w:r>
              <w:rPr>
                <w:rFonts w:hint="eastAsia" w:asciiTheme="minorEastAsia" w:hAnsiTheme="minorEastAsia" w:eastAsiaTheme="minorEastAsia" w:cstheme="minorEastAsia"/>
                <w:color w:val="000000"/>
                <w:szCs w:val="21"/>
                <w:lang w:val="en-US" w:eastAsia="zh-CN"/>
              </w:rPr>
              <w:t>》、</w:t>
            </w:r>
          </w:p>
          <w:p w14:paraId="092CB188">
            <w:pPr>
              <w:keepNext w:val="0"/>
              <w:keepLines w:val="0"/>
              <w:suppressLineNumbers w:val="0"/>
              <w:spacing w:before="0" w:beforeAutospacing="0" w:after="0" w:afterAutospacing="0" w:line="240" w:lineRule="auto"/>
              <w:ind w:left="0" w:right="0"/>
              <w:jc w:val="left"/>
              <w:rPr>
                <w:rFonts w:hint="default" w:ascii="宋体" w:hAnsi="宋体" w:eastAsia="宋体" w:cs="Times New Roman"/>
                <w:color w:val="000000"/>
                <w:szCs w:val="21"/>
                <w:lang w:val="en-US" w:eastAsia="zh-CN"/>
              </w:rPr>
            </w:pPr>
            <w:r>
              <w:rPr>
                <w:rFonts w:hint="eastAsia" w:asciiTheme="minorEastAsia" w:hAnsiTheme="minorEastAsia" w:eastAsiaTheme="minorEastAsia" w:cstheme="minorEastAsia"/>
                <w:color w:val="000000"/>
                <w:szCs w:val="21"/>
                <w:lang w:val="en-US" w:eastAsia="zh-CN"/>
              </w:rPr>
              <w:t>（2）外国作品：《</w:t>
            </w:r>
            <w:r>
              <w:rPr>
                <w:rFonts w:hint="eastAsia" w:asciiTheme="minorEastAsia" w:hAnsiTheme="minorEastAsia" w:cstheme="minorEastAsia"/>
                <w:color w:val="000000"/>
                <w:szCs w:val="21"/>
                <w:lang w:val="en-US" w:eastAsia="zh-CN"/>
              </w:rPr>
              <w:t>丫头们的舞蹈</w:t>
            </w:r>
            <w:r>
              <w:rPr>
                <w:rFonts w:hint="eastAsia" w:asciiTheme="minorEastAsia" w:hAnsiTheme="minorEastAsia" w:eastAsiaTheme="minorEastAsia" w:cstheme="minorEastAsia"/>
                <w:color w:val="000000"/>
                <w:szCs w:val="21"/>
                <w:lang w:val="en-US" w:eastAsia="zh-CN"/>
              </w:rPr>
              <w:t>》、《</w:t>
            </w:r>
            <w:r>
              <w:rPr>
                <w:rFonts w:hint="eastAsia" w:asciiTheme="minorEastAsia" w:hAnsiTheme="minorEastAsia" w:cstheme="minorEastAsia"/>
                <w:color w:val="000000"/>
                <w:szCs w:val="21"/>
                <w:lang w:val="en-US" w:eastAsia="zh-CN"/>
              </w:rPr>
              <w:t>印度客人之歌</w:t>
            </w:r>
            <w:r>
              <w:rPr>
                <w:rFonts w:hint="eastAsia" w:asciiTheme="minorEastAsia" w:hAnsiTheme="minorEastAsia" w:eastAsiaTheme="minorEastAsia" w:cstheme="minorEastAsia"/>
                <w:color w:val="000000"/>
                <w:szCs w:val="21"/>
                <w:lang w:val="en-US" w:eastAsia="zh-CN"/>
              </w:rPr>
              <w:t>》</w:t>
            </w:r>
          </w:p>
        </w:tc>
        <w:tc>
          <w:tcPr>
            <w:tcW w:w="754" w:type="dxa"/>
            <w:vAlign w:val="center"/>
          </w:tcPr>
          <w:p w14:paraId="7C26107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7628013D">
            <w:pPr>
              <w:pStyle w:val="31"/>
              <w:keepNext w:val="0"/>
              <w:keepLines w:val="0"/>
              <w:suppressLineNumbers w:val="0"/>
              <w:spacing w:before="0" w:beforeAutospacing="0" w:after="0" w:afterAutospacing="0" w:line="360" w:lineRule="auto"/>
              <w:ind w:left="480" w:right="0" w:firstLine="0" w:firstLineChars="0"/>
              <w:rPr>
                <w:rFonts w:hint="eastAsia" w:ascii="宋体" w:hAnsi="宋体" w:cs="宋体"/>
                <w:sz w:val="24"/>
                <w:szCs w:val="24"/>
              </w:rPr>
            </w:pPr>
            <w:r>
              <w:rPr>
                <w:rFonts w:hint="eastAsia" w:ascii="宋体" w:hAnsi="宋体" w:cs="宋体"/>
                <w:sz w:val="24"/>
                <w:szCs w:val="24"/>
              </w:rPr>
              <w:t>1.每个作品演奏之前要先了解作品的背景特色。</w:t>
            </w:r>
          </w:p>
          <w:p w14:paraId="6A98047A">
            <w:pPr>
              <w:pStyle w:val="31"/>
              <w:keepNext w:val="0"/>
              <w:keepLines w:val="0"/>
              <w:suppressLineNumbers w:val="0"/>
              <w:spacing w:before="0" w:beforeAutospacing="0" w:after="0" w:afterAutospacing="0" w:line="360" w:lineRule="auto"/>
              <w:ind w:left="480" w:right="0" w:firstLine="0" w:firstLineChars="0"/>
              <w:rPr>
                <w:rFonts w:hint="eastAsia" w:ascii="宋体" w:hAnsi="宋体" w:cs="宋体"/>
                <w:sz w:val="24"/>
                <w:szCs w:val="24"/>
              </w:rPr>
            </w:pPr>
            <w:r>
              <w:rPr>
                <w:rFonts w:hint="eastAsia" w:ascii="宋体" w:hAnsi="宋体" w:cs="宋体"/>
                <w:sz w:val="24"/>
                <w:szCs w:val="24"/>
              </w:rPr>
              <w:t>2.连音吐音强弱记号准确的按照谱子上演奏，气息与舌头，运指均匀协调，节奏准确，曲风演奏到位。</w:t>
            </w:r>
          </w:p>
          <w:p w14:paraId="54CD5CC9">
            <w:pPr>
              <w:pStyle w:val="31"/>
              <w:keepNext w:val="0"/>
              <w:keepLines w:val="0"/>
              <w:suppressLineNumbers w:val="0"/>
              <w:spacing w:before="0" w:beforeAutospacing="0" w:after="0" w:afterAutospacing="0" w:line="360" w:lineRule="auto"/>
              <w:ind w:left="480" w:right="0" w:firstLine="0" w:firstLineChars="0"/>
              <w:rPr>
                <w:rFonts w:hint="eastAsia" w:ascii="宋体" w:hAnsi="宋体" w:cs="宋体"/>
                <w:sz w:val="24"/>
                <w:szCs w:val="24"/>
              </w:rPr>
            </w:pPr>
            <w:r>
              <w:rPr>
                <w:rFonts w:hint="eastAsia" w:ascii="宋体" w:hAnsi="宋体" w:cs="宋体"/>
                <w:sz w:val="24"/>
                <w:szCs w:val="24"/>
              </w:rPr>
              <w:t>3.每个音的顿奏必须短而有力，有弹跳的感觉。</w:t>
            </w:r>
          </w:p>
          <w:p w14:paraId="5888264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p>
        </w:tc>
        <w:tc>
          <w:tcPr>
            <w:tcW w:w="1284" w:type="dxa"/>
            <w:vAlign w:val="center"/>
          </w:tcPr>
          <w:p w14:paraId="587E3A2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57AF45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780189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E96580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8908AE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7" w:type="dxa"/>
            <w:vAlign w:val="center"/>
          </w:tcPr>
          <w:p w14:paraId="472A8FA7">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24</w:t>
            </w:r>
          </w:p>
        </w:tc>
      </w:tr>
      <w:tr w14:paraId="74D2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74F71D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592" w:type="dxa"/>
            <w:gridSpan w:val="5"/>
            <w:vAlign w:val="center"/>
          </w:tcPr>
          <w:p w14:paraId="3E3EB83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器乐作品，从中国艺术歌曲的演奏中汲取中华民族的精神和力量。使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1FA2CF10">
      <w:pPr>
        <w:numPr>
          <w:ilvl w:val="0"/>
          <w:numId w:val="0"/>
        </w:numPr>
        <w:spacing w:line="360" w:lineRule="auto"/>
        <w:rPr>
          <w:rFonts w:hint="eastAsia" w:ascii="宋体" w:hAnsi="宋体" w:eastAsia="宋体" w:cs="Times New Roman"/>
          <w:b/>
          <w:color w:val="000000"/>
          <w:sz w:val="24"/>
          <w:szCs w:val="24"/>
          <w:lang w:val="en-US" w:eastAsia="zh-CN"/>
        </w:rPr>
      </w:pPr>
    </w:p>
    <w:p w14:paraId="14382813">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3C60616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14BE4179">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190B838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器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06CA9BA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（四）要将器乐教学理论与实践相结合，挑选适合学生水平的相应的声乐作品，并在器乐作品的演唱中，结合相关的器乐教学理论知识，做到理论与实践的融会贯通。</w:t>
      </w:r>
    </w:p>
    <w:p w14:paraId="0469B4C5">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（五）教学内容与学时安排是指总学时分配到每块教学内容的大致学时量，教师可根据学生的情况选唱3-5首作品。</w:t>
      </w:r>
    </w:p>
    <w:p w14:paraId="74365F7A">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648FD471">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5154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0B4FE9F8">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11197051">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0E2B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3361103E">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23D7DCC8">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19CC7365">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72944AEC">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5D26E326">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084B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52E3570C">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61E249A5">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74A94BBA">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378816DC">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5A1BE081">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3345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3395A6CB">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0516A96F">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598D6163">
            <w:pPr>
              <w:keepNext w:val="0"/>
              <w:keepLines w:val="0"/>
              <w:suppressLineNumbers w:val="0"/>
              <w:spacing w:before="0" w:beforeAutospacing="0" w:after="0" w:afterAutospacing="0" w:line="276" w:lineRule="auto"/>
              <w:ind w:left="0" w:right="0"/>
              <w:rPr>
                <w:rFonts w:hint="eastAsia"/>
                <w:szCs w:val="21"/>
              </w:rPr>
            </w:pPr>
            <w:r>
              <w:rPr>
                <w:rFonts w:hint="eastAsia"/>
                <w:szCs w:val="21"/>
              </w:rPr>
              <w:t>演学生必须完成规定作业，作业必须达到以下基本要求：</w:t>
            </w:r>
          </w:p>
          <w:p w14:paraId="60148E80">
            <w:pPr>
              <w:keepNext w:val="0"/>
              <w:keepLines w:val="0"/>
              <w:suppressLineNumbers w:val="0"/>
              <w:spacing w:before="0" w:beforeAutospacing="0" w:after="0" w:afterAutospacing="0" w:line="276" w:lineRule="auto"/>
              <w:ind w:left="0" w:right="0"/>
              <w:rPr>
                <w:rFonts w:hint="eastAsia"/>
                <w:szCs w:val="21"/>
              </w:rPr>
            </w:pPr>
            <w:r>
              <w:rPr>
                <w:rFonts w:hint="eastAsia"/>
                <w:szCs w:val="21"/>
              </w:rPr>
              <w:t>（1）按时还课。</w:t>
            </w:r>
          </w:p>
          <w:p w14:paraId="74F38A9A">
            <w:pPr>
              <w:keepNext w:val="0"/>
              <w:keepLines w:val="0"/>
              <w:suppressLineNumbers w:val="0"/>
              <w:spacing w:before="0" w:beforeAutospacing="0" w:after="0" w:afterAutospacing="0" w:line="276" w:lineRule="auto"/>
              <w:ind w:left="0" w:right="0"/>
              <w:rPr>
                <w:rFonts w:hint="eastAsia"/>
                <w:szCs w:val="21"/>
              </w:rPr>
            </w:pPr>
            <w:r>
              <w:rPr>
                <w:rFonts w:hint="eastAsia"/>
                <w:szCs w:val="21"/>
              </w:rPr>
              <w:t>（2）还课内容完整。</w:t>
            </w:r>
          </w:p>
          <w:p w14:paraId="31723D23">
            <w:pPr>
              <w:keepNext w:val="0"/>
              <w:keepLines w:val="0"/>
              <w:suppressLineNumbers w:val="0"/>
              <w:spacing w:before="0" w:beforeAutospacing="0" w:after="0" w:afterAutospacing="0" w:line="276" w:lineRule="auto"/>
              <w:ind w:left="0" w:right="0"/>
              <w:rPr>
                <w:rFonts w:hint="eastAsia"/>
                <w:szCs w:val="21"/>
              </w:rPr>
            </w:pPr>
            <w:r>
              <w:rPr>
                <w:rFonts w:hint="eastAsia"/>
                <w:szCs w:val="21"/>
              </w:rPr>
              <w:t>教师讲评还课要求如下：</w:t>
            </w:r>
          </w:p>
          <w:p w14:paraId="040575F0">
            <w:pPr>
              <w:keepNext w:val="0"/>
              <w:keepLines w:val="0"/>
              <w:suppressLineNumbers w:val="0"/>
              <w:spacing w:before="0" w:beforeAutospacing="0" w:after="0" w:afterAutospacing="0" w:line="276" w:lineRule="auto"/>
              <w:ind w:left="0" w:right="0"/>
              <w:rPr>
                <w:rFonts w:hint="eastAsia"/>
                <w:szCs w:val="21"/>
              </w:rPr>
            </w:pPr>
            <w:r>
              <w:rPr>
                <w:rFonts w:hint="eastAsia"/>
                <w:szCs w:val="21"/>
              </w:rPr>
              <w:t>（1）学生的演奏中出现的错误要及时点评。</w:t>
            </w:r>
          </w:p>
          <w:p w14:paraId="08952942">
            <w:pPr>
              <w:keepNext w:val="0"/>
              <w:keepLines w:val="0"/>
              <w:suppressLineNumbers w:val="0"/>
              <w:spacing w:before="0" w:beforeAutospacing="0" w:after="0" w:afterAutospacing="0" w:line="276" w:lineRule="auto"/>
              <w:ind w:left="0" w:right="0"/>
              <w:rPr>
                <w:rFonts w:hint="eastAsia"/>
                <w:szCs w:val="21"/>
              </w:rPr>
            </w:pPr>
            <w:r>
              <w:rPr>
                <w:rFonts w:hint="eastAsia"/>
                <w:szCs w:val="21"/>
              </w:rPr>
              <w:t>（2）教师亲自示范错误点让学生更切实的感受。</w:t>
            </w:r>
          </w:p>
          <w:p w14:paraId="23D84CC6">
            <w:pPr>
              <w:keepNext w:val="0"/>
              <w:keepLines w:val="0"/>
              <w:suppressLineNumbers w:val="0"/>
              <w:spacing w:before="0" w:beforeAutospacing="0" w:after="0" w:afterAutospacing="0" w:line="276" w:lineRule="auto"/>
              <w:ind w:left="0" w:right="0"/>
              <w:rPr>
                <w:rFonts w:hint="default"/>
                <w:szCs w:val="21"/>
              </w:rPr>
            </w:pPr>
            <w:r>
              <w:rPr>
                <w:rFonts w:hint="eastAsia"/>
                <w:szCs w:val="21"/>
              </w:rPr>
              <w:t>（3）学生还课的平均成绩应作为本课程总评成绩中平时成绩的重要组成部分。</w:t>
            </w:r>
          </w:p>
        </w:tc>
      </w:tr>
      <w:tr w14:paraId="79EB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2D36F6B4">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2A9EB3D8">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1C4496D7">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5AD16350">
      <w:pPr>
        <w:pStyle w:val="31"/>
        <w:rPr>
          <w:rFonts w:hint="eastAsia" w:eastAsiaTheme="minorEastAsia"/>
          <w:b/>
          <w:sz w:val="24"/>
          <w:lang w:val="en-US" w:eastAsia="zh-CN"/>
        </w:rPr>
      </w:pPr>
    </w:p>
    <w:p w14:paraId="56C62F2C">
      <w:pPr>
        <w:pStyle w:val="31"/>
        <w:rPr>
          <w:rFonts w:hint="eastAsia"/>
          <w:b/>
          <w:sz w:val="24"/>
        </w:rPr>
      </w:pPr>
    </w:p>
    <w:p w14:paraId="294969D6">
      <w:pPr>
        <w:numPr>
          <w:ilvl w:val="0"/>
          <w:numId w:val="0"/>
        </w:numPr>
        <w:spacing w:line="360" w:lineRule="auto"/>
        <w:rPr>
          <w:rFonts w:hint="eastAsia" w:ascii="宋体" w:hAnsi="宋体" w:eastAsia="宋体" w:cs="Times New Roman"/>
          <w:b/>
          <w:color w:val="000000"/>
          <w:sz w:val="24"/>
          <w:szCs w:val="24"/>
          <w:lang w:val="en-US" w:eastAsia="zh-CN"/>
        </w:rPr>
      </w:pPr>
    </w:p>
    <w:p w14:paraId="6308ABCE">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70E29AB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591F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00EB6E4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6927439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143D3E0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6F52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79DAACC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31" w:type="dxa"/>
            <w:vAlign w:val="center"/>
          </w:tcPr>
          <w:p w14:paraId="6E471F0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6141423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321FA42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3F6A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6B71EE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0B89596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5BCB9E7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00" w:type="dxa"/>
            <w:vAlign w:val="center"/>
          </w:tcPr>
          <w:p w14:paraId="643B9C6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74A7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277BF9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75E24CA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2662" w:type="dxa"/>
            <w:vAlign w:val="center"/>
          </w:tcPr>
          <w:p w14:paraId="48D9A8F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28584CE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163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1C12C0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116937E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2662" w:type="dxa"/>
            <w:vAlign w:val="center"/>
          </w:tcPr>
          <w:p w14:paraId="5175CAF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00" w:type="dxa"/>
            <w:vAlign w:val="center"/>
          </w:tcPr>
          <w:p w14:paraId="159C7E4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3B93D849">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686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C777F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866BC4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6A93F0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16C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38890CCB">
            <w:pPr>
              <w:keepNext w:val="0"/>
              <w:keepLines w:val="0"/>
              <w:suppressLineNumbers w:val="0"/>
              <w:spacing w:before="0" w:beforeAutospacing="0" w:after="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09BD15AC">
            <w:pPr>
              <w:keepNext w:val="0"/>
              <w:keepLines w:val="0"/>
              <w:widowControl/>
              <w:suppressLineNumbers w:val="0"/>
              <w:spacing w:before="0" w:beforeAutospacing="0" w:after="0" w:afterAutospacing="0" w:line="264" w:lineRule="auto"/>
              <w:ind w:left="0" w:right="0"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rFonts w:hint="default"/>
                <w:szCs w:val="21"/>
              </w:rPr>
              <w:t>1/3</w:t>
            </w:r>
            <w:r>
              <w:rPr>
                <w:rFonts w:hint="eastAsia"/>
                <w:szCs w:val="21"/>
              </w:rPr>
              <w:t>以上者</w:t>
            </w:r>
            <w:r>
              <w:rPr>
                <w:rFonts w:hint="eastAsia"/>
                <w:szCs w:val="21"/>
                <w:lang w:val="en-US" w:eastAsia="zh-CN"/>
              </w:rPr>
              <w:t>总评成绩为不合格；</w:t>
            </w:r>
          </w:p>
          <w:p w14:paraId="0B0FA56C">
            <w:pPr>
              <w:keepNext w:val="0"/>
              <w:keepLines w:val="0"/>
              <w:widowControl/>
              <w:suppressLineNumbers w:val="0"/>
              <w:spacing w:before="0" w:beforeAutospacing="0" w:after="0" w:afterAutospacing="0" w:line="264" w:lineRule="auto"/>
              <w:ind w:left="0" w:right="0"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34E3F9F4">
            <w:pPr>
              <w:keepNext w:val="0"/>
              <w:keepLines w:val="0"/>
              <w:widowControl/>
              <w:suppressLineNumbers w:val="0"/>
              <w:spacing w:before="0" w:beforeAutospacing="0" w:after="0" w:afterAutospacing="0" w:line="264" w:lineRule="auto"/>
              <w:ind w:left="0" w:right="0" w:firstLine="420" w:firstLineChars="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三是平时作业。一共六次，要求学生提交课堂学习的演奏的音频，以学生演奏的规范性，准确性，完整性和演奏水平为评分的主要依据，提交次数</w:t>
            </w:r>
            <w:r>
              <w:rPr>
                <w:rFonts w:hint="eastAsia"/>
                <w:szCs w:val="21"/>
              </w:rPr>
              <w:t>缺达</w:t>
            </w:r>
            <w:r>
              <w:rPr>
                <w:rFonts w:hint="default"/>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06" w:type="dxa"/>
            <w:vAlign w:val="center"/>
          </w:tcPr>
          <w:p w14:paraId="43E881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62FF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07826F">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02EE1F4">
            <w:pPr>
              <w:keepNext w:val="0"/>
              <w:keepLines w:val="0"/>
              <w:suppressLineNumbers w:val="0"/>
              <w:spacing w:before="0" w:beforeAutospacing="0" w:after="0" w:afterAutospacing="0" w:line="264" w:lineRule="auto"/>
              <w:ind w:left="0" w:right="0"/>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0" w:type="auto"/>
            <w:vAlign w:val="center"/>
          </w:tcPr>
          <w:p w14:paraId="18BF904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1A58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D2D085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99D5885">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576C783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186F57A4">
      <w:pPr>
        <w:numPr>
          <w:ilvl w:val="0"/>
          <w:numId w:val="0"/>
        </w:numPr>
        <w:spacing w:line="360" w:lineRule="auto"/>
        <w:jc w:val="left"/>
        <w:rPr>
          <w:rFonts w:hint="eastAsia" w:ascii="宋体" w:hAnsi="宋体" w:eastAsia="宋体" w:cs="Times New Roman"/>
          <w:b/>
          <w:color w:val="000000"/>
          <w:szCs w:val="21"/>
          <w:lang w:eastAsia="zh-CN"/>
        </w:rPr>
      </w:pPr>
    </w:p>
    <w:p w14:paraId="3E77174B">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19A1156A">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1B65C95">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60"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60" DrawAspect="Content" ObjectID="_1468075761" r:id="rId44">
            <o:LockedField>false</o:LockedField>
          </o:OLEObject>
        </w:object>
      </w:r>
    </w:p>
    <w:p w14:paraId="4415AA13">
      <w:pPr>
        <w:numPr>
          <w:ilvl w:val="0"/>
          <w:numId w:val="0"/>
        </w:numPr>
        <w:spacing w:line="360" w:lineRule="auto"/>
        <w:rPr>
          <w:rFonts w:hint="eastAsia" w:ascii="宋体" w:hAnsi="宋体" w:eastAsia="宋体" w:cs="Times New Roman"/>
          <w:b/>
          <w:bCs/>
          <w:color w:val="000000"/>
          <w:szCs w:val="21"/>
          <w:lang w:eastAsia="zh-CN"/>
        </w:rPr>
      </w:pPr>
    </w:p>
    <w:p w14:paraId="0E7D1F80">
      <w:pPr>
        <w:numPr>
          <w:ilvl w:val="0"/>
          <w:numId w:val="0"/>
        </w:numPr>
        <w:spacing w:line="360" w:lineRule="auto"/>
        <w:rPr>
          <w:rFonts w:hint="eastAsia" w:ascii="宋体" w:hAnsi="宋体" w:eastAsia="宋体" w:cs="Times New Roman"/>
          <w:b/>
          <w:bCs/>
          <w:color w:val="000000"/>
          <w:szCs w:val="21"/>
          <w:lang w:eastAsia="zh-CN"/>
        </w:rPr>
      </w:pPr>
    </w:p>
    <w:p w14:paraId="0F1A63AC">
      <w:pPr>
        <w:numPr>
          <w:ilvl w:val="0"/>
          <w:numId w:val="0"/>
        </w:numPr>
        <w:spacing w:line="360" w:lineRule="auto"/>
        <w:rPr>
          <w:rFonts w:hint="eastAsia" w:ascii="宋体" w:hAnsi="宋体" w:eastAsia="宋体" w:cs="Times New Roman"/>
          <w:b/>
          <w:bCs/>
          <w:color w:val="000000"/>
          <w:szCs w:val="21"/>
          <w:lang w:eastAsia="zh-CN"/>
        </w:rPr>
      </w:pPr>
    </w:p>
    <w:p w14:paraId="3CEE4B66">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72C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14CE16FE">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47A80209">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1A55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288D71A7">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509DCC82">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27F5DEB8">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577EFAD6">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0F2B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3BF72E00">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20163293">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p>
        </w:tc>
        <w:tc>
          <w:tcPr>
            <w:tcW w:w="2389" w:type="dxa"/>
            <w:vAlign w:val="center"/>
          </w:tcPr>
          <w:p w14:paraId="63B2C24F">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73D86562">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5B06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00059599">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2AD2ABCC">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48001642">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4544D47B">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3480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60F59804">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6A71CDEB">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p>
        </w:tc>
        <w:tc>
          <w:tcPr>
            <w:tcW w:w="2389" w:type="dxa"/>
            <w:vAlign w:val="center"/>
          </w:tcPr>
          <w:p w14:paraId="10CAA4C2">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482FCF9D">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439B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33260500">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14AB7C34">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513CFC48">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15F35222">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0F46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228691C2">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375C0475">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2389" w:type="dxa"/>
            <w:vAlign w:val="center"/>
          </w:tcPr>
          <w:p w14:paraId="2F4A73C7">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00" w:type="dxa"/>
            <w:vAlign w:val="center"/>
          </w:tcPr>
          <w:p w14:paraId="23747C39">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5FC90E80">
      <w:pPr>
        <w:spacing w:line="360" w:lineRule="auto"/>
        <w:jc w:val="left"/>
        <w:rPr>
          <w:rFonts w:hint="eastAsia" w:ascii="宋体" w:hAnsi="宋体" w:eastAsia="宋体" w:cs="Times New Roman"/>
          <w:b/>
          <w:color w:val="000000"/>
          <w:sz w:val="24"/>
          <w:szCs w:val="24"/>
          <w:lang w:val="en-US" w:eastAsia="zh-CN"/>
        </w:rPr>
      </w:pPr>
    </w:p>
    <w:p w14:paraId="7DA4A866">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55618AC0">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482FA6C0">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64734E63">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4570E84F">
      <w:pPr>
        <w:spacing w:line="360" w:lineRule="auto"/>
        <w:rPr>
          <w:rFonts w:hint="eastAsia" w:ascii="宋体" w:hAnsi="宋体" w:cs="宋体"/>
        </w:rPr>
      </w:pPr>
      <w:r>
        <w:rPr>
          <w:rFonts w:hint="eastAsia" w:ascii="宋体" w:hAnsi="宋体" w:cs="宋体"/>
        </w:rPr>
        <w:t>车兆鑫《单簧管初级教程》同心出版社2014年3月</w:t>
      </w:r>
    </w:p>
    <w:p w14:paraId="2C6A112A">
      <w:pPr>
        <w:spacing w:line="360" w:lineRule="auto"/>
        <w:ind w:left="5519" w:leftChars="228" w:hanging="5040" w:hangingChars="2100"/>
        <w:rPr>
          <w:rFonts w:hint="eastAsia" w:ascii="宋体" w:hAnsi="宋体" w:eastAsia="宋体" w:cs="宋体"/>
          <w:sz w:val="24"/>
          <w:lang w:val="en-US" w:eastAsia="zh-CN"/>
        </w:rPr>
      </w:pPr>
    </w:p>
    <w:p w14:paraId="71234077">
      <w:pPr>
        <w:spacing w:line="360" w:lineRule="auto"/>
        <w:ind w:left="5519" w:leftChars="228" w:hanging="5040" w:hangingChars="2100"/>
        <w:rPr>
          <w:rFonts w:hint="eastAsia" w:ascii="宋体" w:hAnsi="宋体" w:eastAsia="宋体" w:cs="宋体"/>
          <w:sz w:val="24"/>
          <w:lang w:val="en-US" w:eastAsia="zh-CN"/>
        </w:rPr>
      </w:pPr>
    </w:p>
    <w:p w14:paraId="2A760CEC">
      <w:pPr>
        <w:spacing w:line="360" w:lineRule="auto"/>
        <w:ind w:left="5519" w:leftChars="228" w:hanging="5040" w:hangingChars="2100"/>
        <w:rPr>
          <w:rFonts w:hint="eastAsia" w:ascii="宋体" w:hAnsi="宋体" w:eastAsia="宋体" w:cs="宋体"/>
          <w:sz w:val="24"/>
          <w:lang w:val="en-US" w:eastAsia="zh-CN"/>
        </w:rPr>
      </w:pPr>
    </w:p>
    <w:p w14:paraId="0DC61A65">
      <w:pPr>
        <w:spacing w:line="360" w:lineRule="auto"/>
        <w:ind w:firstLine="470" w:firstLineChars="196"/>
        <w:jc w:val="right"/>
        <w:rPr>
          <w:rFonts w:hint="default" w:ascii="宋体" w:hAnsi="宋体" w:eastAsia="宋体" w:cs="Times New Roman"/>
          <w:color w:val="000000"/>
          <w:szCs w:val="21"/>
          <w:lang w:val="en-US" w:eastAsia="zh-CN"/>
        </w:rPr>
      </w:pPr>
      <w:r>
        <w:rPr>
          <w:rFonts w:hint="eastAsia" w:ascii="宋体" w:hAnsi="宋体" w:eastAsia="宋体" w:cs="宋体"/>
          <w:sz w:val="24"/>
          <w:lang w:val="en-US" w:eastAsia="zh-CN"/>
        </w:rPr>
        <w:t xml:space="preserve"> </w:t>
      </w:r>
      <w:r>
        <w:rPr>
          <w:rFonts w:hint="eastAsia" w:ascii="宋体" w:hAnsi="宋体" w:eastAsia="宋体" w:cs="Times New Roman"/>
          <w:color w:val="000000"/>
          <w:szCs w:val="21"/>
          <w:lang w:val="en-US" w:eastAsia="zh-CN"/>
        </w:rPr>
        <w:t>执笔人：韩乐</w:t>
      </w:r>
    </w:p>
    <w:p w14:paraId="51BECDA7">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2BEEABB4">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w:t>
      </w:r>
      <w:r>
        <w:rPr>
          <w:rFonts w:hint="eastAsia" w:asciiTheme="minorEastAsia" w:hAnsiTheme="minorEastAsia"/>
          <w:kern w:val="0"/>
          <w:sz w:val="24"/>
          <w:szCs w:val="21"/>
          <w:lang w:val="en-US" w:eastAsia="zh-CN"/>
        </w:rPr>
        <w:t>杨丽莉</w:t>
      </w:r>
    </w:p>
    <w:p w14:paraId="033A55F8">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批准时间：2025年9月1日</w:t>
      </w:r>
    </w:p>
    <w:p w14:paraId="345A3427">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9392538">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720F658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0C4BD3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44CAA04">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9B0D7F4">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740489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1B6EBC1">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70DE4211">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9E62999">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651F8AE">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262E0F9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2CDE7B3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D61DF23">
      <w:pPr>
        <w:spacing w:line="360" w:lineRule="auto"/>
        <w:jc w:val="center"/>
        <w:rPr>
          <w:rFonts w:hint="eastAsia"/>
          <w:b/>
          <w:bCs/>
          <w:sz w:val="30"/>
        </w:rPr>
      </w:pPr>
      <w:r>
        <w:rPr>
          <w:rFonts w:hint="eastAsia"/>
          <w:b/>
          <w:bCs/>
          <w:sz w:val="30"/>
        </w:rPr>
        <w:t>器乐（单簧管）</w:t>
      </w:r>
      <w:r>
        <w:rPr>
          <w:rFonts w:hint="eastAsia"/>
          <w:b/>
          <w:bCs/>
          <w:sz w:val="30"/>
          <w:lang w:val="en-US" w:eastAsia="zh-CN"/>
        </w:rPr>
        <w:t>Ⅴ</w:t>
      </w:r>
      <w:r>
        <w:rPr>
          <w:rFonts w:hint="eastAsia"/>
          <w:b/>
          <w:bCs/>
          <w:sz w:val="30"/>
        </w:rPr>
        <w:t>课程教学大纲</w:t>
      </w:r>
    </w:p>
    <w:p w14:paraId="14924151">
      <w:pPr>
        <w:spacing w:line="360" w:lineRule="auto"/>
        <w:ind w:firstLine="2259" w:firstLineChars="750"/>
        <w:rPr>
          <w:rFonts w:hint="eastAsia"/>
          <w:b/>
          <w:bCs/>
          <w:sz w:val="30"/>
        </w:rPr>
      </w:pPr>
      <w:r>
        <w:rPr>
          <w:rFonts w:hint="eastAsia"/>
          <w:b/>
          <w:bCs/>
          <w:sz w:val="30"/>
        </w:rPr>
        <w:t>（Instrumental Music</w:t>
      </w:r>
      <w:r>
        <w:rPr>
          <w:rFonts w:hint="eastAsia"/>
          <w:b/>
          <w:bCs/>
          <w:sz w:val="30"/>
          <w:lang w:val="en-US" w:eastAsia="zh-CN"/>
        </w:rPr>
        <w:t>Ⅴ</w:t>
      </w:r>
      <w:r>
        <w:rPr>
          <w:rFonts w:hint="eastAsia"/>
          <w:b/>
          <w:bCs/>
          <w:sz w:val="30"/>
        </w:rPr>
        <w:t>）</w:t>
      </w:r>
    </w:p>
    <w:p w14:paraId="10F03CAF">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课程名称：器乐Ⅴ</w:t>
      </w:r>
    </w:p>
    <w:p w14:paraId="3EF41452">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课程代码：2403038</w:t>
      </w:r>
    </w:p>
    <w:p w14:paraId="47C037D6">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 2</w:t>
      </w:r>
    </w:p>
    <w:p w14:paraId="2C745B69">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 32（其中：讲授学时24 ， 实践学时 8 ）</w:t>
      </w:r>
    </w:p>
    <w:p w14:paraId="0897D787">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先修课程：《器乐Ⅳ》</w:t>
      </w:r>
    </w:p>
    <w:p w14:paraId="7020F52F">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lang w:val="en-US" w:eastAsia="zh-CN"/>
        </w:rPr>
        <w:t xml:space="preserve">适用专业： 音乐学   </w:t>
      </w:r>
      <w:r>
        <w:rPr>
          <w:rFonts w:ascii="宋体" w:hAnsi="宋体"/>
          <w:kern w:val="0"/>
          <w:sz w:val="24"/>
        </w:rPr>
        <w:t xml:space="preserve">                    </w:t>
      </w:r>
    </w:p>
    <w:p w14:paraId="40C63531">
      <w:pPr>
        <w:spacing w:line="360" w:lineRule="auto"/>
        <w:jc w:val="left"/>
        <w:rPr>
          <w:rFonts w:hint="eastAsia" w:ascii="Times New Roman" w:hAnsi="Times New Roman" w:eastAsia="宋体" w:cs="Times New Roman"/>
          <w:b/>
          <w:sz w:val="24"/>
          <w:szCs w:val="24"/>
          <w:lang w:val="en-US" w:eastAsia="zh-CN"/>
        </w:rPr>
      </w:pPr>
    </w:p>
    <w:p w14:paraId="13290C05">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484777F9">
      <w:pPr>
        <w:pStyle w:val="9"/>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4F4194A3">
      <w:pPr>
        <w:autoSpaceDE w:val="0"/>
        <w:autoSpaceDN w:val="0"/>
        <w:adjustRightInd w:val="0"/>
        <w:spacing w:line="360" w:lineRule="auto"/>
        <w:ind w:firstLine="480" w:firstLineChars="200"/>
        <w:jc w:val="left"/>
        <w:rPr>
          <w:sz w:val="24"/>
        </w:rPr>
      </w:pPr>
      <w:r>
        <w:rPr>
          <w:sz w:val="24"/>
        </w:rPr>
        <w:t xml:space="preserve"> </w:t>
      </w:r>
    </w:p>
    <w:p w14:paraId="24CD3A22">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26B9F5F5">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ABDE578">
      <w:pPr>
        <w:spacing w:line="360" w:lineRule="auto"/>
        <w:ind w:firstLine="211" w:firstLineChars="100"/>
        <w:rPr>
          <w:rFonts w:hint="eastAsia"/>
          <w:color w:val="000000"/>
          <w:sz w:val="24"/>
        </w:rPr>
      </w:pPr>
      <w:r>
        <w:rPr>
          <w:rFonts w:hint="eastAsia" w:ascii="Times New Roman" w:hAnsi="Times New Roman" w:eastAsia="宋体" w:cs="Times New Roman"/>
          <w:b/>
          <w:bCs w:val="0"/>
          <w:szCs w:val="21"/>
          <w:lang w:val="en-US" w:eastAsia="zh-CN"/>
        </w:rPr>
        <w:t xml:space="preserve">目标1. </w:t>
      </w:r>
      <w:r>
        <w:rPr>
          <w:rFonts w:hint="eastAsia"/>
          <w:sz w:val="24"/>
        </w:rPr>
        <w:t>能熟练掌握单簧管吹奏的基础理论、基本知识和常用技能技巧。能具有一定的音乐鉴赏能力和表现能力.。能较熟练地演奏各时期单簧管的优秀代表曲目。</w:t>
      </w:r>
    </w:p>
    <w:p w14:paraId="6298D29F">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根据学生的音色特点，进一步加强学生的演奏技巧和音色驾御的能力，并训练学生具有一定的分析和处理歌曲的能力，通过声音比较准确地表达歌曲的思想感情。</w:t>
      </w:r>
      <w:r>
        <w:rPr>
          <w:rFonts w:hint="eastAsia" w:ascii="Times New Roman" w:hAnsi="Times New Roman" w:eastAsia="宋体" w:cs="Times New Roman"/>
          <w:b/>
          <w:bCs w:val="0"/>
          <w:szCs w:val="21"/>
          <w:lang w:val="en-US" w:eastAsia="zh-CN"/>
        </w:rPr>
        <w:t xml:space="preserve"> </w:t>
      </w:r>
    </w:p>
    <w:p w14:paraId="4CA052C6">
      <w:pPr>
        <w:spacing w:line="360" w:lineRule="auto"/>
        <w:ind w:firstLine="482"/>
        <w:jc w:val="left"/>
        <w:rPr>
          <w:sz w:val="24"/>
        </w:rPr>
      </w:pPr>
      <w:r>
        <w:rPr>
          <w:rFonts w:hint="eastAsia" w:ascii="Times New Roman" w:hAnsi="Times New Roman" w:eastAsia="宋体" w:cs="Times New Roman"/>
          <w:b/>
          <w:bCs w:val="0"/>
          <w:szCs w:val="21"/>
          <w:lang w:val="en-US" w:eastAsia="zh-CN"/>
        </w:rPr>
        <w:t>目标3.</w:t>
      </w:r>
      <w:r>
        <w:rPr>
          <w:rFonts w:hint="eastAsia" w:ascii="Times New Roman" w:hAnsi="Times New Roman" w:eastAsia="宋体" w:cs="Times New Roman"/>
          <w:b w:val="0"/>
          <w:bCs/>
          <w:szCs w:val="21"/>
          <w:lang w:val="en-US" w:eastAsia="zh-CN"/>
        </w:rPr>
        <w:t xml:space="preserve"> 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50745206">
      <w:pPr>
        <w:spacing w:line="360" w:lineRule="auto"/>
        <w:rPr>
          <w:rFonts w:hint="eastAsia" w:ascii="宋体" w:hAnsi="宋体" w:eastAsia="宋体" w:cs="Times New Roman"/>
          <w:b/>
          <w:color w:val="000000"/>
          <w:szCs w:val="21"/>
        </w:rPr>
      </w:pPr>
    </w:p>
    <w:p w14:paraId="6F88AE09">
      <w:pPr>
        <w:spacing w:line="360" w:lineRule="auto"/>
        <w:rPr>
          <w:rFonts w:hint="eastAsia" w:ascii="宋体" w:hAnsi="宋体" w:eastAsia="宋体" w:cs="Times New Roman"/>
          <w:b/>
          <w:color w:val="000000"/>
          <w:szCs w:val="21"/>
        </w:rPr>
      </w:pPr>
    </w:p>
    <w:p w14:paraId="408308A9">
      <w:pPr>
        <w:spacing w:line="360" w:lineRule="auto"/>
        <w:rPr>
          <w:rFonts w:hint="eastAsia" w:ascii="宋体" w:hAnsi="宋体" w:eastAsia="宋体" w:cs="Times New Roman"/>
          <w:b/>
          <w:color w:val="000000"/>
          <w:szCs w:val="21"/>
        </w:rPr>
      </w:pPr>
    </w:p>
    <w:p w14:paraId="0221B20D">
      <w:pPr>
        <w:spacing w:line="360" w:lineRule="auto"/>
        <w:rPr>
          <w:rFonts w:hint="eastAsia" w:ascii="宋体" w:hAnsi="宋体" w:eastAsia="宋体" w:cs="Times New Roman"/>
          <w:b/>
          <w:color w:val="000000"/>
          <w:szCs w:val="21"/>
        </w:rPr>
      </w:pPr>
    </w:p>
    <w:p w14:paraId="42E1D14A">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5E4D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7086CB10">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5C294D40">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63E7636F">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0777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6036547A">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3D24AF96">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1368DF4A">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58E1DC71">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课程目标1，2</w:t>
            </w:r>
          </w:p>
        </w:tc>
      </w:tr>
      <w:tr w14:paraId="05BC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59A0155A">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3498C427">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F9249B8">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56197A89">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课程目标3</w:t>
            </w:r>
          </w:p>
        </w:tc>
      </w:tr>
    </w:tbl>
    <w:p w14:paraId="040145EF">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3AC8CF06">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4EE1A7D3">
      <w:pPr>
        <w:spacing w:line="360" w:lineRule="auto"/>
        <w:ind w:firstLine="480" w:firstLineChars="200"/>
        <w:rPr>
          <w:rFonts w:hint="eastAsia"/>
          <w:color w:val="000000"/>
          <w:sz w:val="24"/>
        </w:rPr>
      </w:pPr>
    </w:p>
    <w:p w14:paraId="268A79B4">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753"/>
        <w:gridCol w:w="638"/>
        <w:gridCol w:w="3009"/>
        <w:gridCol w:w="1307"/>
        <w:gridCol w:w="729"/>
      </w:tblGrid>
      <w:tr w14:paraId="3CE5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7AA3284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46FD7F9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753" w:type="dxa"/>
            <w:vAlign w:val="center"/>
          </w:tcPr>
          <w:p w14:paraId="7A882C15">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638" w:type="dxa"/>
            <w:vAlign w:val="center"/>
          </w:tcPr>
          <w:p w14:paraId="360721A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6DD861A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09" w:type="dxa"/>
            <w:vAlign w:val="center"/>
          </w:tcPr>
          <w:p w14:paraId="7DE60D2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07" w:type="dxa"/>
            <w:vAlign w:val="center"/>
          </w:tcPr>
          <w:p w14:paraId="53EF3C2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9" w:type="dxa"/>
            <w:vAlign w:val="center"/>
          </w:tcPr>
          <w:p w14:paraId="0D506942">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1D29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2" w:type="dxa"/>
            <w:vMerge w:val="restart"/>
            <w:vAlign w:val="center"/>
          </w:tcPr>
          <w:p w14:paraId="031D48D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1.作品演奏</w:t>
            </w:r>
          </w:p>
        </w:tc>
        <w:tc>
          <w:tcPr>
            <w:tcW w:w="2753" w:type="dxa"/>
            <w:vAlign w:val="center"/>
          </w:tcPr>
          <w:p w14:paraId="5165EFF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《六月》</w:t>
            </w:r>
          </w:p>
          <w:p w14:paraId="436AF63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p>
          <w:p w14:paraId="226F2FC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《帕斯皮耶舞曲》</w:t>
            </w:r>
          </w:p>
          <w:p w14:paraId="19CD4A3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p>
        </w:tc>
        <w:tc>
          <w:tcPr>
            <w:tcW w:w="638" w:type="dxa"/>
            <w:vAlign w:val="center"/>
          </w:tcPr>
          <w:p w14:paraId="7205389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3009" w:type="dxa"/>
            <w:vAlign w:val="center"/>
          </w:tcPr>
          <w:p w14:paraId="21B459C4">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rPr>
            </w:pPr>
            <w:r>
              <w:rPr>
                <w:rFonts w:hint="eastAsia" w:ascii="宋体" w:hAnsi="宋体" w:cs="宋体"/>
                <w:sz w:val="24"/>
              </w:rPr>
              <w:t>1.了解作品的背景特色</w:t>
            </w:r>
            <w:r>
              <w:rPr>
                <w:rFonts w:hint="eastAsia" w:ascii="宋体" w:hAnsi="宋体" w:cs="宋体"/>
                <w:sz w:val="24"/>
                <w:lang w:eastAsia="zh-CN"/>
              </w:rPr>
              <w:t>，</w:t>
            </w:r>
            <w:r>
              <w:rPr>
                <w:rFonts w:hint="eastAsia" w:ascii="宋体" w:hAnsi="宋体" w:cs="宋体"/>
                <w:sz w:val="24"/>
              </w:rPr>
              <w:t>连音吐音强弱记号准确的按照谱子上演奏。</w:t>
            </w:r>
          </w:p>
          <w:p w14:paraId="55CC335E">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rPr>
            </w:pPr>
            <w:r>
              <w:rPr>
                <w:rFonts w:hint="eastAsia" w:ascii="宋体" w:hAnsi="宋体" w:cs="宋体"/>
                <w:sz w:val="24"/>
              </w:rPr>
              <w:t>2.气息与舌头，运指均匀协调，节奏准确，曲风演奏到位。</w:t>
            </w:r>
          </w:p>
          <w:p w14:paraId="0D48D5A1">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rPr>
            </w:pPr>
            <w:r>
              <w:rPr>
                <w:rFonts w:hint="eastAsia" w:ascii="宋体" w:hAnsi="宋体" w:cs="宋体"/>
                <w:sz w:val="24"/>
              </w:rPr>
              <w:t>3.装饰 音节拍要准确，手指要灵活，音乐要富有音乐性。</w:t>
            </w:r>
          </w:p>
          <w:p w14:paraId="1FAE72A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307" w:type="dxa"/>
            <w:vAlign w:val="center"/>
          </w:tcPr>
          <w:p w14:paraId="4A14531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85D40A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B16A18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19C11B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E408C5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729" w:type="dxa"/>
            <w:vAlign w:val="center"/>
          </w:tcPr>
          <w:p w14:paraId="349F076A">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466E7D5C">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tc>
      </w:tr>
      <w:tr w14:paraId="5A42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4870A1A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7ACBF7A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color w:val="000000"/>
                <w:szCs w:val="21"/>
                <w:lang w:eastAsia="zh-CN"/>
              </w:rPr>
              <w:t>：</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108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62" w:type="dxa"/>
            <w:vMerge w:val="restart"/>
            <w:vAlign w:val="center"/>
          </w:tcPr>
          <w:p w14:paraId="66AAA2E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2.旋律性练习曲练习</w:t>
            </w:r>
          </w:p>
        </w:tc>
        <w:tc>
          <w:tcPr>
            <w:tcW w:w="2753" w:type="dxa"/>
            <w:vAlign w:val="center"/>
          </w:tcPr>
          <w:p w14:paraId="54625B8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贝尔曼旋律性练习曲1-2</w:t>
            </w:r>
          </w:p>
        </w:tc>
        <w:tc>
          <w:tcPr>
            <w:tcW w:w="638" w:type="dxa"/>
            <w:vAlign w:val="center"/>
          </w:tcPr>
          <w:p w14:paraId="5709EA1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009" w:type="dxa"/>
            <w:vAlign w:val="center"/>
          </w:tcPr>
          <w:p w14:paraId="67B1ECBA">
            <w:pPr>
              <w:keepNext w:val="0"/>
              <w:keepLines w:val="0"/>
              <w:suppressLineNumbers w:val="0"/>
              <w:spacing w:before="0" w:beforeAutospacing="0" w:after="0" w:afterAutospacing="0" w:line="360" w:lineRule="auto"/>
              <w:ind w:left="0" w:right="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rPr>
              <w:t>演奏时要富有表情，十六分音符的连音和吐音要平均清楚。</w:t>
            </w:r>
          </w:p>
          <w:p w14:paraId="50856C3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指导学生在</w:t>
            </w:r>
            <w:r>
              <w:rPr>
                <w:rFonts w:hint="eastAsia" w:ascii="宋体" w:hAnsi="宋体" w:eastAsia="宋体" w:cs="Times New Roman"/>
                <w:color w:val="000000"/>
                <w:szCs w:val="21"/>
                <w:lang w:val="en-US" w:eastAsia="zh-CN"/>
              </w:rPr>
              <w:t>演奏时</w:t>
            </w:r>
            <w:r>
              <w:rPr>
                <w:rFonts w:hint="eastAsia" w:ascii="宋体" w:hAnsi="宋体" w:eastAsia="宋体" w:cs="Times New Roman"/>
                <w:color w:val="000000"/>
                <w:szCs w:val="21"/>
              </w:rPr>
              <w:t>把握</w:t>
            </w:r>
            <w:r>
              <w:rPr>
                <w:rFonts w:hint="eastAsia" w:ascii="宋体" w:hAnsi="宋体" w:eastAsia="宋体" w:cs="Times New Roman"/>
                <w:color w:val="000000"/>
                <w:szCs w:val="21"/>
                <w:lang w:val="en-US" w:eastAsia="zh-CN"/>
              </w:rPr>
              <w:t>练习曲技巧演奏的熟练度</w:t>
            </w:r>
            <w:r>
              <w:rPr>
                <w:rFonts w:hint="eastAsia" w:ascii="宋体" w:hAnsi="宋体" w:eastAsia="宋体" w:cs="Times New Roman"/>
                <w:color w:val="000000"/>
                <w:szCs w:val="21"/>
              </w:rPr>
              <w:t>。</w:t>
            </w:r>
          </w:p>
        </w:tc>
        <w:tc>
          <w:tcPr>
            <w:tcW w:w="1307" w:type="dxa"/>
            <w:vAlign w:val="center"/>
          </w:tcPr>
          <w:p w14:paraId="1487058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E29C84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2AA1E8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4A35BE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12074B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3FBC3574">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4299FE45">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D82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9A34D9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605FD95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通过学习欧洲音乐的</w:t>
            </w:r>
            <w:r>
              <w:rPr>
                <w:rFonts w:hint="eastAsia" w:ascii="宋体" w:hAnsi="宋体" w:eastAsia="宋体" w:cs="Times New Roman"/>
                <w:b w:val="0"/>
                <w:bCs/>
                <w:color w:val="000000"/>
                <w:szCs w:val="21"/>
                <w:lang w:val="en-US" w:eastAsia="zh-CN"/>
              </w:rPr>
              <w:t>技术性练习</w:t>
            </w:r>
            <w:r>
              <w:rPr>
                <w:rFonts w:hint="eastAsia" w:ascii="宋体" w:hAnsi="宋体" w:eastAsia="宋体" w:cs="Times New Roman"/>
                <w:b w:val="0"/>
                <w:bCs/>
                <w:color w:val="000000"/>
                <w:szCs w:val="21"/>
              </w:rPr>
              <w:t>，我们需要通过辩证的思维去看待西方</w:t>
            </w:r>
            <w:r>
              <w:rPr>
                <w:rFonts w:hint="eastAsia" w:ascii="宋体" w:hAnsi="宋体" w:eastAsia="宋体" w:cs="Times New Roman"/>
                <w:b w:val="0"/>
                <w:bCs/>
                <w:color w:val="000000"/>
                <w:szCs w:val="21"/>
                <w:lang w:val="en-US" w:eastAsia="zh-CN"/>
              </w:rPr>
              <w:t>演奏者</w:t>
            </w:r>
            <w:r>
              <w:rPr>
                <w:rFonts w:hint="eastAsia" w:ascii="宋体" w:hAnsi="宋体" w:eastAsia="宋体" w:cs="Times New Roman"/>
                <w:b w:val="0"/>
                <w:bCs/>
                <w:color w:val="000000"/>
                <w:szCs w:val="21"/>
              </w:rPr>
              <w:t>和中国</w:t>
            </w:r>
            <w:r>
              <w:rPr>
                <w:rFonts w:hint="eastAsia" w:ascii="宋体" w:hAnsi="宋体" w:eastAsia="宋体" w:cs="Times New Roman"/>
                <w:b w:val="0"/>
                <w:bCs/>
                <w:color w:val="000000"/>
                <w:szCs w:val="21"/>
                <w:lang w:val="en-US" w:eastAsia="zh-CN"/>
              </w:rPr>
              <w:t>演奏者</w:t>
            </w:r>
            <w:r>
              <w:rPr>
                <w:rFonts w:hint="eastAsia" w:ascii="宋体" w:hAnsi="宋体" w:eastAsia="宋体" w:cs="Times New Roman"/>
                <w:b w:val="0"/>
                <w:bCs/>
                <w:color w:val="000000"/>
                <w:szCs w:val="21"/>
              </w:rPr>
              <w:t>的不同。在</w:t>
            </w:r>
            <w:r>
              <w:rPr>
                <w:rFonts w:hint="eastAsia" w:ascii="宋体" w:hAnsi="宋体" w:eastAsia="宋体" w:cs="Times New Roman"/>
                <w:b w:val="0"/>
                <w:bCs/>
                <w:color w:val="000000"/>
                <w:szCs w:val="21"/>
                <w:lang w:val="en-US" w:eastAsia="zh-CN"/>
              </w:rPr>
              <w:t>技术</w:t>
            </w:r>
            <w:r>
              <w:rPr>
                <w:rFonts w:hint="eastAsia" w:ascii="宋体" w:hAnsi="宋体" w:eastAsia="宋体" w:cs="Times New Roman"/>
                <w:b w:val="0"/>
                <w:bCs/>
                <w:color w:val="000000"/>
                <w:szCs w:val="21"/>
              </w:rPr>
              <w:t>的领域，我们要认识到我们自身的不足之处，多学习西方</w:t>
            </w:r>
            <w:r>
              <w:rPr>
                <w:rFonts w:hint="eastAsia" w:ascii="宋体" w:hAnsi="宋体" w:eastAsia="宋体" w:cs="Times New Roman"/>
                <w:b w:val="0"/>
                <w:bCs/>
                <w:color w:val="000000"/>
                <w:szCs w:val="21"/>
                <w:lang w:val="en-US" w:eastAsia="zh-CN"/>
              </w:rPr>
              <w:t>器</w:t>
            </w:r>
            <w:r>
              <w:rPr>
                <w:rFonts w:hint="eastAsia" w:ascii="宋体" w:hAnsi="宋体" w:eastAsia="宋体" w:cs="Times New Roman"/>
                <w:b w:val="0"/>
                <w:bCs/>
                <w:color w:val="000000"/>
                <w:szCs w:val="21"/>
              </w:rPr>
              <w:t>乐的先进技术，认识到两者的差距，才能更好地时我们中国</w:t>
            </w:r>
            <w:r>
              <w:rPr>
                <w:rFonts w:hint="eastAsia" w:ascii="宋体" w:hAnsi="宋体" w:eastAsia="宋体" w:cs="Times New Roman"/>
                <w:b w:val="0"/>
                <w:bCs/>
                <w:color w:val="000000"/>
                <w:szCs w:val="21"/>
                <w:lang w:val="en-US" w:eastAsia="zh-CN"/>
              </w:rPr>
              <w:t>西方乐器演奏</w:t>
            </w:r>
            <w:r>
              <w:rPr>
                <w:rFonts w:hint="eastAsia" w:ascii="宋体" w:hAnsi="宋体" w:eastAsia="宋体" w:cs="Times New Roman"/>
                <w:b w:val="0"/>
                <w:bCs/>
                <w:color w:val="000000"/>
                <w:szCs w:val="21"/>
              </w:rPr>
              <w:t>更上一层楼。</w:t>
            </w:r>
          </w:p>
        </w:tc>
      </w:tr>
      <w:tr w14:paraId="17EB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62" w:type="dxa"/>
            <w:vMerge w:val="restart"/>
            <w:vAlign w:val="center"/>
          </w:tcPr>
          <w:p w14:paraId="61E7A73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3.中国乐曲《回旋曲》演奏</w:t>
            </w:r>
          </w:p>
        </w:tc>
        <w:tc>
          <w:tcPr>
            <w:tcW w:w="2753" w:type="dxa"/>
            <w:vAlign w:val="center"/>
          </w:tcPr>
          <w:p w14:paraId="542DBB6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乐</w:t>
            </w:r>
            <w:r>
              <w:rPr>
                <w:rFonts w:hint="eastAsia" w:ascii="宋体" w:hAnsi="宋体" w:eastAsia="宋体" w:cs="Times New Roman"/>
                <w:color w:val="000000"/>
                <w:szCs w:val="21"/>
              </w:rPr>
              <w:t>曲</w:t>
            </w:r>
            <w:r>
              <w:rPr>
                <w:rFonts w:hint="eastAsia" w:ascii="宋体" w:hAnsi="宋体" w:eastAsia="宋体" w:cs="Times New Roman"/>
                <w:color w:val="000000"/>
                <w:szCs w:val="21"/>
                <w:lang w:val="en-US" w:eastAsia="zh-CN"/>
              </w:rPr>
              <w:t>背景</w:t>
            </w:r>
          </w:p>
          <w:p w14:paraId="58ACFD5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乐曲的演奏技巧处理</w:t>
            </w:r>
          </w:p>
          <w:p w14:paraId="304DDD8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音色的控制</w:t>
            </w:r>
          </w:p>
          <w:p w14:paraId="0F23B98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）关于</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的情感表</w:t>
            </w:r>
            <w:r>
              <w:rPr>
                <w:rFonts w:hint="eastAsia" w:ascii="宋体" w:hAnsi="宋体" w:eastAsia="宋体" w:cs="Times New Roman"/>
                <w:color w:val="000000"/>
                <w:szCs w:val="21"/>
                <w:lang w:val="en-US" w:eastAsia="zh-CN"/>
              </w:rPr>
              <w:t>现</w:t>
            </w:r>
          </w:p>
        </w:tc>
        <w:tc>
          <w:tcPr>
            <w:tcW w:w="638" w:type="dxa"/>
            <w:vAlign w:val="center"/>
          </w:tcPr>
          <w:p w14:paraId="0C586E3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3009" w:type="dxa"/>
            <w:vAlign w:val="center"/>
          </w:tcPr>
          <w:p w14:paraId="0FEF6B58">
            <w:pPr>
              <w:keepNext w:val="0"/>
              <w:keepLines w:val="0"/>
              <w:numPr>
                <w:ilvl w:val="0"/>
                <w:numId w:val="6"/>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了解中国</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的范围界定</w:t>
            </w:r>
          </w:p>
          <w:p w14:paraId="3FF33214">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从</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声音</w:t>
            </w:r>
            <w:r>
              <w:rPr>
                <w:rFonts w:hint="eastAsia" w:ascii="宋体" w:hAnsi="宋体" w:eastAsia="宋体" w:cs="Times New Roman"/>
                <w:color w:val="000000"/>
                <w:szCs w:val="21"/>
              </w:rPr>
              <w:t>、呼吸、发</w:t>
            </w:r>
            <w:r>
              <w:rPr>
                <w:rFonts w:hint="eastAsia" w:ascii="宋体" w:hAnsi="宋体" w:eastAsia="宋体" w:cs="Times New Roman"/>
                <w:color w:val="000000"/>
                <w:szCs w:val="21"/>
                <w:lang w:val="en-US" w:eastAsia="zh-CN"/>
              </w:rPr>
              <w:t>音</w:t>
            </w:r>
            <w:r>
              <w:rPr>
                <w:rFonts w:hint="eastAsia" w:ascii="宋体" w:hAnsi="宋体" w:eastAsia="宋体" w:cs="Times New Roman"/>
                <w:color w:val="000000"/>
                <w:szCs w:val="21"/>
              </w:rPr>
              <w:t>、共鸣、情感表现及</w:t>
            </w:r>
            <w:r>
              <w:rPr>
                <w:rFonts w:hint="eastAsia" w:ascii="宋体" w:hAnsi="宋体" w:eastAsia="宋体" w:cs="Times New Roman"/>
                <w:color w:val="000000"/>
                <w:szCs w:val="21"/>
                <w:lang w:val="en-US" w:eastAsia="zh-CN"/>
              </w:rPr>
              <w:t>演奏技巧掌握</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把握中国</w:t>
            </w:r>
            <w:r>
              <w:rPr>
                <w:rFonts w:hint="eastAsia" w:ascii="宋体" w:hAnsi="宋体" w:eastAsia="宋体" w:cs="Times New Roman"/>
                <w:color w:val="000000"/>
                <w:szCs w:val="21"/>
                <w:lang w:val="en-US" w:eastAsia="zh-CN"/>
              </w:rPr>
              <w:t>乐</w:t>
            </w:r>
            <w:r>
              <w:rPr>
                <w:rFonts w:hint="eastAsia" w:ascii="宋体" w:hAnsi="宋体" w:eastAsia="宋体" w:cs="Times New Roman"/>
                <w:color w:val="000000"/>
                <w:szCs w:val="21"/>
              </w:rPr>
              <w:t>曲演</w:t>
            </w:r>
            <w:r>
              <w:rPr>
                <w:rFonts w:hint="eastAsia" w:ascii="宋体" w:hAnsi="宋体" w:eastAsia="宋体" w:cs="Times New Roman"/>
                <w:color w:val="000000"/>
                <w:szCs w:val="21"/>
                <w:lang w:val="en-US" w:eastAsia="zh-CN"/>
              </w:rPr>
              <w:t>奏</w:t>
            </w:r>
            <w:r>
              <w:rPr>
                <w:rFonts w:hint="eastAsia" w:ascii="宋体" w:hAnsi="宋体" w:eastAsia="宋体" w:cs="Times New Roman"/>
                <w:color w:val="000000"/>
                <w:szCs w:val="21"/>
              </w:rPr>
              <w:t>的特</w:t>
            </w:r>
            <w:r>
              <w:rPr>
                <w:rFonts w:hint="eastAsia" w:ascii="宋体" w:hAnsi="宋体" w:eastAsia="宋体" w:cs="Times New Roman"/>
                <w:color w:val="000000"/>
                <w:szCs w:val="21"/>
                <w:lang w:val="en-US" w:eastAsia="zh-CN"/>
              </w:rPr>
              <w:t>点</w:t>
            </w:r>
          </w:p>
          <w:p w14:paraId="39695BD4">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3.正确的音色是相同的，而演奏风格是不同的，学西洋乐器的同学了解怎样演奏中国作品，了解中国人的审美需求是非常必要的。</w:t>
            </w:r>
          </w:p>
        </w:tc>
        <w:tc>
          <w:tcPr>
            <w:tcW w:w="1307" w:type="dxa"/>
            <w:vAlign w:val="center"/>
          </w:tcPr>
          <w:p w14:paraId="2509193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0F5D62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36901B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0B18FC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933723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2954D731">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22A12E3A">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6B16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46C69F5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53382F45">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default"/>
              </w:rPr>
              <w:t>通过学习演</w:t>
            </w:r>
            <w:r>
              <w:rPr>
                <w:rFonts w:hint="eastAsia"/>
                <w:lang w:val="en-US" w:eastAsia="zh-CN"/>
              </w:rPr>
              <w:t>奏</w:t>
            </w:r>
            <w:r>
              <w:rPr>
                <w:rFonts w:hint="default"/>
              </w:rPr>
              <w:t>中国</w:t>
            </w:r>
            <w:r>
              <w:rPr>
                <w:rFonts w:hint="eastAsia"/>
                <w:lang w:val="en-US" w:eastAsia="zh-CN"/>
              </w:rPr>
              <w:t>作品</w:t>
            </w:r>
            <w:r>
              <w:rPr>
                <w:rFonts w:hint="default"/>
              </w:rPr>
              <w:t>，能够更深刻地领会中国传统文化的精髓，提升个人的音乐审美水平和艺术修养。在这一过程中，我们不仅能够感受到中国音乐旋律的优美和意境，还能掌握演</w:t>
            </w:r>
            <w:r>
              <w:rPr>
                <w:rFonts w:hint="eastAsia"/>
                <w:lang w:val="en-US" w:eastAsia="zh-CN"/>
              </w:rPr>
              <w:t>奏</w:t>
            </w:r>
            <w:r>
              <w:rPr>
                <w:rFonts w:hint="default"/>
              </w:rPr>
              <w:t>技巧，从而更加全面地理解中华民族的历史和文化。通过这样的学习，我们能够更好地传承和发扬民族音乐，增强对民族文化的自豪感和自信心。</w:t>
            </w:r>
          </w:p>
        </w:tc>
      </w:tr>
      <w:tr w14:paraId="0BE3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jc w:val="center"/>
        </w:trPr>
        <w:tc>
          <w:tcPr>
            <w:tcW w:w="862" w:type="dxa"/>
            <w:vMerge w:val="restart"/>
            <w:vAlign w:val="center"/>
          </w:tcPr>
          <w:p w14:paraId="4164423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4.外国作品《早晨》演奏</w:t>
            </w:r>
          </w:p>
        </w:tc>
        <w:tc>
          <w:tcPr>
            <w:tcW w:w="2753" w:type="dxa"/>
            <w:vAlign w:val="center"/>
          </w:tcPr>
          <w:p w14:paraId="3A7691D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的狭义内涵：</w:t>
            </w:r>
            <w:r>
              <w:rPr>
                <w:rFonts w:hint="eastAsia" w:ascii="宋体" w:hAnsi="宋体" w:eastAsia="宋体" w:cs="Times New Roman"/>
                <w:color w:val="000000"/>
                <w:szCs w:val="21"/>
                <w:lang w:val="en-US" w:eastAsia="zh-CN"/>
              </w:rPr>
              <w:t>俄罗斯浪漫乐派作品</w:t>
            </w:r>
          </w:p>
          <w:p w14:paraId="4E7A430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的广义内涵：具有艺术性，有别于民歌、歌剧、儿童歌曲、群众歌曲、通俗歌曲等特殊音乐形式。</w:t>
            </w:r>
          </w:p>
          <w:p w14:paraId="4012627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）世界各民族艺术</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的多样性</w:t>
            </w:r>
          </w:p>
        </w:tc>
        <w:tc>
          <w:tcPr>
            <w:tcW w:w="638" w:type="dxa"/>
            <w:vAlign w:val="center"/>
          </w:tcPr>
          <w:p w14:paraId="06532C5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课程目标1、2，3</w:t>
            </w:r>
          </w:p>
        </w:tc>
        <w:tc>
          <w:tcPr>
            <w:tcW w:w="3009" w:type="dxa"/>
            <w:vAlign w:val="center"/>
          </w:tcPr>
          <w:p w14:paraId="17459F5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乐曲的背景</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能够在演奏时比较好的把握乐曲的演奏风格</w:t>
            </w:r>
          </w:p>
          <w:p w14:paraId="79BFFBC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2.在演奏时准确的把握不同作品的演奏风格</w:t>
            </w:r>
          </w:p>
          <w:p w14:paraId="2935D20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3.对</w:t>
            </w:r>
            <w:r>
              <w:rPr>
                <w:rFonts w:hint="eastAsia" w:ascii="宋体" w:hAnsi="宋体" w:eastAsia="宋体" w:cs="Times New Roman"/>
                <w:color w:val="000000"/>
                <w:szCs w:val="21"/>
              </w:rPr>
              <w:t>世界各民族艺术</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特点与风格有一定的把握</w:t>
            </w:r>
          </w:p>
          <w:p w14:paraId="42EA5A8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307" w:type="dxa"/>
            <w:vAlign w:val="center"/>
          </w:tcPr>
          <w:p w14:paraId="291B7F22">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803581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7E02F171">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7A9904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761188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5599D291">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2B67F923">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1037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4A3FE68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436" w:type="dxa"/>
            <w:gridSpan w:val="5"/>
            <w:vAlign w:val="center"/>
          </w:tcPr>
          <w:p w14:paraId="5B3C7EC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lang w:val="en-US" w:eastAsia="zh-CN"/>
              </w:rPr>
              <w:t>有助于</w:t>
            </w:r>
            <w:r>
              <w:rPr>
                <w:rFonts w:hint="default"/>
              </w:rPr>
              <w:t>培养学生对多元文化的理解和尊重，增强国际视野，提高音乐素养和艺术鉴赏能力，同时通过</w:t>
            </w:r>
            <w:r>
              <w:rPr>
                <w:rFonts w:hint="eastAsia"/>
                <w:lang w:val="en-US" w:eastAsia="zh-CN"/>
              </w:rPr>
              <w:t>乐曲</w:t>
            </w:r>
            <w:r>
              <w:rPr>
                <w:rFonts w:hint="default"/>
              </w:rPr>
              <w:t>背后的文化内涵和思政元素，引导学生形成正确的世界观、人生观和价值观。</w:t>
            </w:r>
          </w:p>
        </w:tc>
      </w:tr>
      <w:tr w14:paraId="756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0A65180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5.重奏作品演奏</w:t>
            </w:r>
          </w:p>
        </w:tc>
        <w:tc>
          <w:tcPr>
            <w:tcW w:w="2753" w:type="dxa"/>
            <w:vAlign w:val="center"/>
          </w:tcPr>
          <w:p w14:paraId="4943157C">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单簧管二重奏</w:t>
            </w:r>
          </w:p>
          <w:p w14:paraId="6E1A7262">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单簧管长笛二重奏</w:t>
            </w:r>
          </w:p>
          <w:p w14:paraId="42A7DFCE">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单簧管三重奏</w:t>
            </w:r>
          </w:p>
          <w:p w14:paraId="2FC6531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单簧管四重奏</w:t>
            </w:r>
          </w:p>
        </w:tc>
        <w:tc>
          <w:tcPr>
            <w:tcW w:w="638" w:type="dxa"/>
            <w:vAlign w:val="center"/>
          </w:tcPr>
          <w:p w14:paraId="75871DEE">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3009" w:type="dxa"/>
            <w:vAlign w:val="center"/>
          </w:tcPr>
          <w:p w14:paraId="46647C5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default" w:ascii="宋体" w:hAnsi="宋体" w:eastAsia="宋体" w:cs="Times New Roman"/>
                <w:color w:val="000000"/>
                <w:szCs w:val="21"/>
                <w:lang w:val="en-US" w:eastAsia="zh-CN"/>
              </w:rPr>
              <w:t>根据学生的</w:t>
            </w:r>
            <w:r>
              <w:rPr>
                <w:rFonts w:hint="eastAsia" w:ascii="宋体" w:hAnsi="宋体" w:eastAsia="宋体" w:cs="Times New Roman"/>
                <w:color w:val="000000"/>
                <w:szCs w:val="21"/>
                <w:lang w:val="en-US" w:eastAsia="zh-CN"/>
              </w:rPr>
              <w:t>音色</w:t>
            </w:r>
            <w:r>
              <w:rPr>
                <w:rFonts w:hint="default" w:ascii="宋体" w:hAnsi="宋体" w:eastAsia="宋体" w:cs="Times New Roman"/>
                <w:color w:val="000000"/>
                <w:szCs w:val="21"/>
                <w:lang w:val="en-US" w:eastAsia="zh-CN"/>
              </w:rPr>
              <w:t>特点，进一步加强发声</w:t>
            </w:r>
            <w:r>
              <w:rPr>
                <w:rFonts w:hint="eastAsia" w:ascii="宋体" w:hAnsi="宋体" w:eastAsia="宋体" w:cs="Times New Roman"/>
                <w:color w:val="000000"/>
                <w:szCs w:val="21"/>
                <w:lang w:val="en-US" w:eastAsia="zh-CN"/>
              </w:rPr>
              <w:t>统一性</w:t>
            </w:r>
            <w:r>
              <w:rPr>
                <w:rFonts w:hint="default" w:ascii="宋体" w:hAnsi="宋体" w:eastAsia="宋体" w:cs="Times New Roman"/>
                <w:color w:val="000000"/>
                <w:szCs w:val="21"/>
                <w:lang w:val="en-US" w:eastAsia="zh-CN"/>
              </w:rPr>
              <w:t>的技巧训练，加强气息控制训练。</w:t>
            </w:r>
          </w:p>
          <w:p w14:paraId="6EE5105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default" w:ascii="宋体" w:hAnsi="宋体" w:eastAsia="宋体" w:cs="Times New Roman"/>
                <w:color w:val="000000"/>
                <w:szCs w:val="21"/>
                <w:lang w:val="en-US" w:eastAsia="zh-CN"/>
              </w:rPr>
              <w:t>进一步扩展音域，逐步获得良好的整体共鸣。</w:t>
            </w:r>
          </w:p>
          <w:p w14:paraId="41E68A4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default" w:ascii="宋体" w:hAnsi="宋体" w:eastAsia="宋体" w:cs="Times New Roman"/>
                <w:color w:val="000000"/>
                <w:szCs w:val="21"/>
                <w:lang w:val="en-US" w:eastAsia="zh-CN"/>
              </w:rPr>
              <w:t>具有一定的分析和处理</w:t>
            </w:r>
            <w:r>
              <w:rPr>
                <w:rFonts w:hint="eastAsia" w:ascii="宋体" w:hAnsi="宋体" w:eastAsia="宋体" w:cs="Times New Roman"/>
                <w:color w:val="000000"/>
                <w:szCs w:val="21"/>
                <w:lang w:val="en-US" w:eastAsia="zh-CN"/>
              </w:rPr>
              <w:t>乐</w:t>
            </w:r>
            <w:r>
              <w:rPr>
                <w:rFonts w:hint="default" w:ascii="宋体" w:hAnsi="宋体" w:eastAsia="宋体" w:cs="Times New Roman"/>
                <w:color w:val="000000"/>
                <w:szCs w:val="21"/>
                <w:lang w:val="en-US" w:eastAsia="zh-CN"/>
              </w:rPr>
              <w:t>曲的能力，通过声音比较准确地表达</w:t>
            </w:r>
            <w:r>
              <w:rPr>
                <w:rFonts w:hint="eastAsia" w:ascii="宋体" w:hAnsi="宋体" w:eastAsia="宋体" w:cs="Times New Roman"/>
                <w:color w:val="000000"/>
                <w:szCs w:val="21"/>
                <w:lang w:val="en-US" w:eastAsia="zh-CN"/>
              </w:rPr>
              <w:t>乐曲</w:t>
            </w:r>
            <w:r>
              <w:rPr>
                <w:rFonts w:hint="default" w:ascii="宋体" w:hAnsi="宋体" w:eastAsia="宋体" w:cs="Times New Roman"/>
                <w:color w:val="000000"/>
                <w:szCs w:val="21"/>
                <w:lang w:val="en-US" w:eastAsia="zh-CN"/>
              </w:rPr>
              <w:t>的思想感情。</w:t>
            </w:r>
          </w:p>
          <w:p w14:paraId="39DECCA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default" w:ascii="宋体" w:hAnsi="宋体" w:eastAsia="宋体" w:cs="Times New Roman"/>
                <w:color w:val="000000"/>
                <w:szCs w:val="21"/>
                <w:lang w:val="en-US" w:eastAsia="zh-CN"/>
              </w:rPr>
              <w:t>加强</w:t>
            </w:r>
            <w:r>
              <w:rPr>
                <w:rFonts w:hint="eastAsia" w:ascii="宋体" w:hAnsi="宋体" w:eastAsia="宋体" w:cs="Times New Roman"/>
                <w:color w:val="000000"/>
                <w:szCs w:val="21"/>
                <w:lang w:val="en-US" w:eastAsia="zh-CN"/>
              </w:rPr>
              <w:t>对节奏声音</w:t>
            </w:r>
            <w:r>
              <w:rPr>
                <w:rFonts w:hint="default" w:ascii="宋体" w:hAnsi="宋体" w:eastAsia="宋体" w:cs="Times New Roman"/>
                <w:color w:val="000000"/>
                <w:szCs w:val="21"/>
                <w:lang w:val="en-US" w:eastAsia="zh-CN"/>
              </w:rPr>
              <w:t>的驾御能力。</w:t>
            </w:r>
          </w:p>
          <w:p w14:paraId="529796B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5.演奏</w:t>
            </w:r>
            <w:r>
              <w:rPr>
                <w:rFonts w:hint="default" w:ascii="宋体" w:hAnsi="宋体" w:eastAsia="宋体" w:cs="Times New Roman"/>
                <w:color w:val="000000"/>
                <w:szCs w:val="21"/>
                <w:lang w:val="en-US" w:eastAsia="zh-CN"/>
              </w:rPr>
              <w:t>技巧要为</w:t>
            </w:r>
            <w:r>
              <w:rPr>
                <w:rFonts w:hint="eastAsia" w:ascii="宋体" w:hAnsi="宋体" w:eastAsia="宋体" w:cs="Times New Roman"/>
                <w:color w:val="000000"/>
                <w:szCs w:val="21"/>
                <w:lang w:val="en-US" w:eastAsia="zh-CN"/>
              </w:rPr>
              <w:t>乐曲</w:t>
            </w:r>
            <w:r>
              <w:rPr>
                <w:rFonts w:hint="default" w:ascii="宋体" w:hAnsi="宋体" w:eastAsia="宋体" w:cs="Times New Roman"/>
                <w:color w:val="000000"/>
                <w:szCs w:val="21"/>
                <w:lang w:val="en-US" w:eastAsia="zh-CN"/>
              </w:rPr>
              <w:t>思想情感的表达服务</w:t>
            </w:r>
          </w:p>
          <w:p w14:paraId="63342E5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6.增强团队协作能力</w:t>
            </w:r>
            <w:r>
              <w:rPr>
                <w:rFonts w:hint="default" w:ascii="宋体" w:hAnsi="宋体" w:eastAsia="宋体" w:cs="Times New Roman"/>
                <w:color w:val="000000"/>
                <w:szCs w:val="21"/>
                <w:lang w:val="en-US" w:eastAsia="zh-CN"/>
              </w:rPr>
              <w:t>。</w:t>
            </w:r>
          </w:p>
          <w:p w14:paraId="10FF763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p>
        </w:tc>
        <w:tc>
          <w:tcPr>
            <w:tcW w:w="1307" w:type="dxa"/>
            <w:vAlign w:val="center"/>
          </w:tcPr>
          <w:p w14:paraId="50985EC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2AEED2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137FB6B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09FB4C4">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8DBE2C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416C6912">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p>
          <w:p w14:paraId="69044E4F">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p>
          <w:p w14:paraId="51ACDA06">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w:t>
            </w:r>
          </w:p>
          <w:p w14:paraId="65223654">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5F044DE2">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p>
        </w:tc>
      </w:tr>
      <w:tr w14:paraId="1495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894BAD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436" w:type="dxa"/>
            <w:gridSpan w:val="5"/>
            <w:vAlign w:val="center"/>
          </w:tcPr>
          <w:p w14:paraId="4B06269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重奏这样团队协作的演奏方式，学生们的同胞情感得以激发，进而增强其对信任的深刻认识和使命感，进一步培养其社会责任感。在这一过程中，学生们不仅能够领略音乐的美妙，还能通过作品中所蕴含的情感和思想，提升其审美品位和高尚情操。</w:t>
            </w:r>
          </w:p>
        </w:tc>
      </w:tr>
    </w:tbl>
    <w:p w14:paraId="4F036EB8">
      <w:pPr>
        <w:spacing w:line="360" w:lineRule="auto"/>
        <w:rPr>
          <w:rFonts w:hint="eastAsia"/>
          <w:sz w:val="24"/>
        </w:rPr>
      </w:pPr>
      <w:r>
        <w:rPr>
          <w:rFonts w:hint="eastAsia"/>
          <w:sz w:val="24"/>
        </w:rPr>
        <w:t xml:space="preserve"> </w:t>
      </w:r>
      <w:r>
        <w:rPr>
          <w:rFonts w:hint="eastAsia"/>
          <w:b/>
          <w:sz w:val="24"/>
        </w:rPr>
        <w:t xml:space="preserve">  </w:t>
      </w:r>
    </w:p>
    <w:p w14:paraId="612E36EF">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208BF96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1B85A8A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00ABC52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器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793BAE7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（四）要将器乐教学理论与实践相结合，挑选适合学生水平的相应的声乐作品，并在器乐作品的演唱中，结合相关的器乐教学理论知识，做到理论与实践的融会贯通。</w:t>
      </w:r>
    </w:p>
    <w:p w14:paraId="3C806E51">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（五）教学内容与学时安排是指总学时分配到每块教学内容的大致学时量，教师可根据学生的情况选唱3-5首作品。</w:t>
      </w:r>
    </w:p>
    <w:p w14:paraId="56A3978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5E86C3B9">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5466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42AAC1BA">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382C0A46">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0EE4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0838C459">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21C070BD">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751FE7A6">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58FD762A">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7B205A32">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15F0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68FC7025">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4B5B367E">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05F4AED7">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540AB4CB">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622B7D2A">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38BE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02FC26A0">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20411A5A">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6B266C4F">
            <w:pPr>
              <w:keepNext w:val="0"/>
              <w:keepLines w:val="0"/>
              <w:suppressLineNumbers w:val="0"/>
              <w:spacing w:before="0" w:beforeAutospacing="0" w:after="0" w:afterAutospacing="0" w:line="276" w:lineRule="auto"/>
              <w:ind w:left="0" w:right="0"/>
              <w:rPr>
                <w:rFonts w:hint="eastAsia"/>
                <w:szCs w:val="21"/>
              </w:rPr>
            </w:pPr>
            <w:r>
              <w:rPr>
                <w:rFonts w:hint="eastAsia"/>
                <w:szCs w:val="21"/>
              </w:rPr>
              <w:t>演学生必须完成规定作业，作业必须达到以下基本要求：</w:t>
            </w:r>
          </w:p>
          <w:p w14:paraId="294B66FC">
            <w:pPr>
              <w:keepNext w:val="0"/>
              <w:keepLines w:val="0"/>
              <w:suppressLineNumbers w:val="0"/>
              <w:spacing w:before="0" w:beforeAutospacing="0" w:after="0" w:afterAutospacing="0" w:line="276" w:lineRule="auto"/>
              <w:ind w:left="0" w:right="0"/>
              <w:rPr>
                <w:rFonts w:hint="eastAsia"/>
                <w:szCs w:val="21"/>
              </w:rPr>
            </w:pPr>
            <w:r>
              <w:rPr>
                <w:rFonts w:hint="eastAsia"/>
                <w:szCs w:val="21"/>
              </w:rPr>
              <w:t>（1）按时还课。</w:t>
            </w:r>
          </w:p>
          <w:p w14:paraId="58071B63">
            <w:pPr>
              <w:keepNext w:val="0"/>
              <w:keepLines w:val="0"/>
              <w:suppressLineNumbers w:val="0"/>
              <w:spacing w:before="0" w:beforeAutospacing="0" w:after="0" w:afterAutospacing="0" w:line="276" w:lineRule="auto"/>
              <w:ind w:left="0" w:right="0"/>
              <w:rPr>
                <w:rFonts w:hint="eastAsia"/>
                <w:szCs w:val="21"/>
              </w:rPr>
            </w:pPr>
            <w:r>
              <w:rPr>
                <w:rFonts w:hint="eastAsia"/>
                <w:szCs w:val="21"/>
              </w:rPr>
              <w:t>（2）还课内容完整。</w:t>
            </w:r>
          </w:p>
          <w:p w14:paraId="60CEC651">
            <w:pPr>
              <w:keepNext w:val="0"/>
              <w:keepLines w:val="0"/>
              <w:suppressLineNumbers w:val="0"/>
              <w:spacing w:before="0" w:beforeAutospacing="0" w:after="0" w:afterAutospacing="0" w:line="276" w:lineRule="auto"/>
              <w:ind w:left="0" w:right="0"/>
              <w:rPr>
                <w:rFonts w:hint="eastAsia"/>
                <w:szCs w:val="21"/>
              </w:rPr>
            </w:pPr>
            <w:r>
              <w:rPr>
                <w:rFonts w:hint="eastAsia"/>
                <w:szCs w:val="21"/>
              </w:rPr>
              <w:t>教师讲评还课要求如下：</w:t>
            </w:r>
          </w:p>
          <w:p w14:paraId="602CBA33">
            <w:pPr>
              <w:keepNext w:val="0"/>
              <w:keepLines w:val="0"/>
              <w:suppressLineNumbers w:val="0"/>
              <w:spacing w:before="0" w:beforeAutospacing="0" w:after="0" w:afterAutospacing="0" w:line="276" w:lineRule="auto"/>
              <w:ind w:left="0" w:right="0"/>
              <w:rPr>
                <w:rFonts w:hint="eastAsia"/>
                <w:szCs w:val="21"/>
              </w:rPr>
            </w:pPr>
            <w:r>
              <w:rPr>
                <w:rFonts w:hint="eastAsia"/>
                <w:szCs w:val="21"/>
              </w:rPr>
              <w:t>（1）学生的演奏中出现的错误要及时点评。</w:t>
            </w:r>
          </w:p>
          <w:p w14:paraId="62678AE2">
            <w:pPr>
              <w:keepNext w:val="0"/>
              <w:keepLines w:val="0"/>
              <w:suppressLineNumbers w:val="0"/>
              <w:spacing w:before="0" w:beforeAutospacing="0" w:after="0" w:afterAutospacing="0" w:line="276" w:lineRule="auto"/>
              <w:ind w:left="0" w:right="0"/>
              <w:rPr>
                <w:rFonts w:hint="eastAsia"/>
                <w:szCs w:val="21"/>
              </w:rPr>
            </w:pPr>
            <w:r>
              <w:rPr>
                <w:rFonts w:hint="eastAsia"/>
                <w:szCs w:val="21"/>
              </w:rPr>
              <w:t>（2）教师亲自示范错误点让学生更切实的感受。</w:t>
            </w:r>
          </w:p>
          <w:p w14:paraId="10BD543F">
            <w:pPr>
              <w:keepNext w:val="0"/>
              <w:keepLines w:val="0"/>
              <w:suppressLineNumbers w:val="0"/>
              <w:spacing w:before="0" w:beforeAutospacing="0" w:after="0" w:afterAutospacing="0" w:line="276" w:lineRule="auto"/>
              <w:ind w:left="0" w:right="0"/>
              <w:rPr>
                <w:rFonts w:hint="default"/>
                <w:szCs w:val="21"/>
              </w:rPr>
            </w:pPr>
            <w:r>
              <w:rPr>
                <w:rFonts w:hint="eastAsia"/>
                <w:szCs w:val="21"/>
              </w:rPr>
              <w:t>（3）学生还课的平均成绩应作为本课程总评成绩中平时成绩的重要组成部分。</w:t>
            </w:r>
          </w:p>
        </w:tc>
      </w:tr>
      <w:tr w14:paraId="73B9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591F3408">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52284308">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69EE62BE">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61D1033A">
      <w:pPr>
        <w:pStyle w:val="31"/>
        <w:rPr>
          <w:rFonts w:hint="eastAsia" w:eastAsiaTheme="minorEastAsia"/>
          <w:b/>
          <w:sz w:val="24"/>
          <w:lang w:val="en-US" w:eastAsia="zh-CN"/>
        </w:rPr>
      </w:pPr>
    </w:p>
    <w:p w14:paraId="1FC00F75">
      <w:pPr>
        <w:pStyle w:val="31"/>
        <w:rPr>
          <w:rFonts w:hint="eastAsia"/>
          <w:b/>
          <w:sz w:val="24"/>
        </w:rPr>
      </w:pPr>
    </w:p>
    <w:p w14:paraId="42C502F5">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1A5BD95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900"/>
        <w:gridCol w:w="1993"/>
        <w:gridCol w:w="1746"/>
        <w:gridCol w:w="1431"/>
      </w:tblGrid>
      <w:tr w14:paraId="6781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vAlign w:val="center"/>
          </w:tcPr>
          <w:p w14:paraId="4000A7B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639" w:type="dxa"/>
            <w:gridSpan w:val="3"/>
            <w:vAlign w:val="center"/>
          </w:tcPr>
          <w:p w14:paraId="44168C3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431" w:type="dxa"/>
            <w:vMerge w:val="restart"/>
            <w:vAlign w:val="center"/>
          </w:tcPr>
          <w:p w14:paraId="0A2AE4B5">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分值</w:t>
            </w:r>
          </w:p>
        </w:tc>
      </w:tr>
      <w:tr w14:paraId="6635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vAlign w:val="center"/>
          </w:tcPr>
          <w:p w14:paraId="76B9C8A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900" w:type="dxa"/>
            <w:vAlign w:val="center"/>
          </w:tcPr>
          <w:p w14:paraId="63FD2BA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993" w:type="dxa"/>
            <w:vAlign w:val="center"/>
          </w:tcPr>
          <w:p w14:paraId="3F46F311">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实践成绩</w:t>
            </w:r>
          </w:p>
        </w:tc>
        <w:tc>
          <w:tcPr>
            <w:tcW w:w="1746" w:type="dxa"/>
            <w:vAlign w:val="center"/>
          </w:tcPr>
          <w:p w14:paraId="63B8289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431" w:type="dxa"/>
            <w:vMerge w:val="continue"/>
            <w:vAlign w:val="center"/>
          </w:tcPr>
          <w:p w14:paraId="1682A9C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31A0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7D8B420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1900" w:type="dxa"/>
            <w:vAlign w:val="center"/>
          </w:tcPr>
          <w:p w14:paraId="1D9B864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993" w:type="dxa"/>
            <w:vAlign w:val="center"/>
          </w:tcPr>
          <w:p w14:paraId="17B7C86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46" w:type="dxa"/>
            <w:vAlign w:val="center"/>
          </w:tcPr>
          <w:p w14:paraId="06AD941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p>
        </w:tc>
        <w:tc>
          <w:tcPr>
            <w:tcW w:w="1431" w:type="dxa"/>
            <w:vAlign w:val="center"/>
          </w:tcPr>
          <w:p w14:paraId="0D5099B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2E8E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6168A1B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1900" w:type="dxa"/>
            <w:vAlign w:val="center"/>
          </w:tcPr>
          <w:p w14:paraId="62E9483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993" w:type="dxa"/>
            <w:vAlign w:val="center"/>
          </w:tcPr>
          <w:p w14:paraId="6B55D3C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46" w:type="dxa"/>
            <w:vAlign w:val="center"/>
          </w:tcPr>
          <w:p w14:paraId="20BF614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default" w:ascii="宋体" w:hAnsi="宋体" w:eastAsia="宋体" w:cs="Times New Roman"/>
                <w:szCs w:val="21"/>
              </w:rPr>
              <w:sym w:font="Wingdings 2" w:char="F050"/>
            </w:r>
          </w:p>
        </w:tc>
        <w:tc>
          <w:tcPr>
            <w:tcW w:w="1431" w:type="dxa"/>
            <w:vAlign w:val="center"/>
          </w:tcPr>
          <w:p w14:paraId="59A9192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7EB2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683FAAC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课程目标3</w:t>
            </w:r>
          </w:p>
        </w:tc>
        <w:tc>
          <w:tcPr>
            <w:tcW w:w="1900" w:type="dxa"/>
            <w:shd w:val="clear" w:color="auto" w:fill="auto"/>
            <w:vAlign w:val="center"/>
          </w:tcPr>
          <w:p w14:paraId="4DB7B222">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993" w:type="dxa"/>
            <w:shd w:val="clear" w:color="auto" w:fill="auto"/>
            <w:vAlign w:val="center"/>
          </w:tcPr>
          <w:p w14:paraId="5E4AD390">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746" w:type="dxa"/>
            <w:shd w:val="clear" w:color="auto" w:fill="auto"/>
            <w:vAlign w:val="center"/>
          </w:tcPr>
          <w:p w14:paraId="52A105B4">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431" w:type="dxa"/>
            <w:vAlign w:val="center"/>
          </w:tcPr>
          <w:p w14:paraId="7342F94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7ADA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24" w:type="dxa"/>
            <w:shd w:val="clear" w:color="auto" w:fill="auto"/>
            <w:vAlign w:val="center"/>
          </w:tcPr>
          <w:p w14:paraId="22F8BD5F">
            <w:pPr>
              <w:keepNext w:val="0"/>
              <w:keepLines w:val="0"/>
              <w:suppressLineNumbers w:val="0"/>
              <w:spacing w:before="0" w:beforeAutospacing="0" w:after="0" w:afterAutospacing="0" w:line="360" w:lineRule="auto"/>
              <w:ind w:left="0" w:right="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合计</w:t>
            </w:r>
          </w:p>
        </w:tc>
        <w:tc>
          <w:tcPr>
            <w:tcW w:w="1900" w:type="dxa"/>
            <w:shd w:val="clear" w:color="auto" w:fill="auto"/>
            <w:vAlign w:val="center"/>
          </w:tcPr>
          <w:p w14:paraId="142362DC">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p>
        </w:tc>
        <w:tc>
          <w:tcPr>
            <w:tcW w:w="1993" w:type="dxa"/>
            <w:shd w:val="clear" w:color="auto" w:fill="auto"/>
            <w:vAlign w:val="center"/>
          </w:tcPr>
          <w:p w14:paraId="56924B7F">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p>
        </w:tc>
        <w:tc>
          <w:tcPr>
            <w:tcW w:w="1746" w:type="dxa"/>
            <w:shd w:val="clear" w:color="auto" w:fill="auto"/>
            <w:vAlign w:val="center"/>
          </w:tcPr>
          <w:p w14:paraId="7D6C26BA">
            <w:pPr>
              <w:keepNext w:val="0"/>
              <w:keepLines w:val="0"/>
              <w:suppressLineNumbers w:val="0"/>
              <w:spacing w:before="0" w:beforeAutospacing="0" w:after="0" w:afterAutospacing="0" w:line="360" w:lineRule="auto"/>
              <w:ind w:left="0" w:right="0"/>
              <w:jc w:val="center"/>
              <w:rPr>
                <w:rFonts w:hint="eastAsia" w:ascii="宋体" w:hAnsi="宋体" w:eastAsia="宋体" w:cs="Times New Roman"/>
                <w:kern w:val="2"/>
                <w:sz w:val="21"/>
                <w:szCs w:val="21"/>
                <w:lang w:val="en-US" w:eastAsia="zh-CN" w:bidi="ar-SA"/>
              </w:rPr>
            </w:pPr>
          </w:p>
        </w:tc>
        <w:tc>
          <w:tcPr>
            <w:tcW w:w="1431" w:type="dxa"/>
            <w:shd w:val="clear" w:color="auto" w:fill="auto"/>
            <w:vAlign w:val="center"/>
          </w:tcPr>
          <w:p w14:paraId="4FF07A39">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100</w:t>
            </w:r>
          </w:p>
        </w:tc>
      </w:tr>
    </w:tbl>
    <w:p w14:paraId="0C0F474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84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262"/>
        <w:gridCol w:w="761"/>
      </w:tblGrid>
      <w:tr w14:paraId="4614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27237BA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62" w:type="dxa"/>
            <w:vAlign w:val="center"/>
          </w:tcPr>
          <w:p w14:paraId="267EED9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61" w:type="dxa"/>
            <w:vAlign w:val="center"/>
          </w:tcPr>
          <w:p w14:paraId="71F8991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C91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823" w:type="dxa"/>
            <w:vAlign w:val="center"/>
          </w:tcPr>
          <w:p w14:paraId="67C8FE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262" w:type="dxa"/>
            <w:vAlign w:val="center"/>
          </w:tcPr>
          <w:p w14:paraId="3B21407A">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一是平时作业。每学期需以音频形式提交六次平时作业，任课教师以学生的演奏水平为主要依据进行打分，最后成绩为六次成绩的平均分。提交次数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66729AE3">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二是课程</w:t>
            </w:r>
            <w:r>
              <w:rPr>
                <w:rFonts w:hint="eastAsia" w:ascii="宋体" w:hAnsi="宋体" w:eastAsia="宋体" w:cs="宋体"/>
                <w:color w:val="000000"/>
                <w:kern w:val="0"/>
                <w:szCs w:val="21"/>
                <w:lang w:bidi="ar"/>
              </w:rPr>
              <w:t>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1D9F3AEB">
            <w:pPr>
              <w:keepNext w:val="0"/>
              <w:keepLines w:val="0"/>
              <w:widowControl/>
              <w:suppressLineNumbers w:val="0"/>
              <w:spacing w:before="0" w:beforeAutospacing="0" w:after="0" w:afterAutospacing="0" w:line="264" w:lineRule="auto"/>
              <w:ind w:left="0" w:right="0"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61" w:type="dxa"/>
            <w:vAlign w:val="center"/>
          </w:tcPr>
          <w:p w14:paraId="70FD83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3655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7C7983A8">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实践成绩</w:t>
            </w:r>
          </w:p>
        </w:tc>
        <w:tc>
          <w:tcPr>
            <w:tcW w:w="7262" w:type="dxa"/>
            <w:vAlign w:val="center"/>
          </w:tcPr>
          <w:p w14:paraId="17A7962B">
            <w:pPr>
              <w:keepNext w:val="0"/>
              <w:keepLines w:val="0"/>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Times New Roman" w:hAnsi="Times New Roman" w:cs="Times New Roman"/>
                <w:szCs w:val="21"/>
                <w:lang w:val="en-US" w:eastAsia="zh-CN"/>
              </w:rPr>
              <w:t>一是实践作业。每学期需以视频的形式提交三次实践作业（必须是完整的、正式的，在教室或音乐厅录制）。任课教师以学生的演唱水平为主要依据进行打分，最后成绩为三次成绩的平均分，提交次数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729A909C">
            <w:pPr>
              <w:keepNext w:val="0"/>
              <w:keepLines w:val="0"/>
              <w:suppressLineNumbers w:val="0"/>
              <w:spacing w:before="0" w:beforeAutospacing="0" w:after="0" w:afterAutospacing="0" w:line="264" w:lineRule="auto"/>
              <w:ind w:left="0" w:right="0" w:firstLine="420" w:firstLineChars="20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二是实践活动参与情况。主要是指学生在日常的音乐会等活动的参与情况，通过学生的表现状况酌情在实践作业的成绩基础上进行加分或减分。</w:t>
            </w:r>
          </w:p>
        </w:tc>
        <w:tc>
          <w:tcPr>
            <w:tcW w:w="761" w:type="dxa"/>
            <w:vAlign w:val="center"/>
          </w:tcPr>
          <w:p w14:paraId="6E4E8CC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2F10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2AB2565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期末考试</w:t>
            </w:r>
          </w:p>
        </w:tc>
        <w:tc>
          <w:tcPr>
            <w:tcW w:w="7262" w:type="dxa"/>
            <w:shd w:val="clear" w:color="auto" w:fill="auto"/>
            <w:vAlign w:val="center"/>
          </w:tcPr>
          <w:p w14:paraId="0746C274">
            <w:pPr>
              <w:keepNext w:val="0"/>
              <w:keepLines w:val="0"/>
              <w:suppressLineNumbers w:val="0"/>
              <w:spacing w:before="0" w:beforeAutospacing="0" w:after="0" w:afterAutospacing="0" w:line="264" w:lineRule="auto"/>
              <w:ind w:left="0" w:right="0" w:firstLine="420" w:firstLineChars="200"/>
              <w:jc w:val="left"/>
              <w:rPr>
                <w:rFonts w:hint="default" w:ascii="Times New Roman" w:hAnsi="Times New Roman" w:cs="Times New Roman" w:eastAsiaTheme="minorEastAsia"/>
                <w:kern w:val="2"/>
                <w:sz w:val="21"/>
                <w:szCs w:val="21"/>
                <w:lang w:val="en-US" w:eastAsia="zh-CN" w:bidi="ar-SA"/>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761" w:type="dxa"/>
            <w:shd w:val="clear" w:color="auto" w:fill="auto"/>
            <w:vAlign w:val="center"/>
          </w:tcPr>
          <w:p w14:paraId="4E8BA1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72AC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115C7844">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rPr>
              <w:t>合计</w:t>
            </w:r>
          </w:p>
        </w:tc>
        <w:tc>
          <w:tcPr>
            <w:tcW w:w="7262" w:type="dxa"/>
            <w:shd w:val="clear" w:color="auto" w:fill="auto"/>
            <w:vAlign w:val="center"/>
          </w:tcPr>
          <w:p w14:paraId="5C2EFA7D">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lang w:val="en-US" w:eastAsia="zh-CN" w:bidi="ar-SA"/>
              </w:rPr>
            </w:pPr>
          </w:p>
        </w:tc>
        <w:tc>
          <w:tcPr>
            <w:tcW w:w="761" w:type="dxa"/>
            <w:shd w:val="clear" w:color="auto" w:fill="auto"/>
            <w:vAlign w:val="center"/>
          </w:tcPr>
          <w:p w14:paraId="1217BE30">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100%</w:t>
            </w:r>
          </w:p>
        </w:tc>
      </w:tr>
    </w:tbl>
    <w:p w14:paraId="31EA234C">
      <w:pPr>
        <w:numPr>
          <w:ilvl w:val="0"/>
          <w:numId w:val="0"/>
        </w:numPr>
        <w:spacing w:line="360" w:lineRule="auto"/>
        <w:jc w:val="left"/>
        <w:rPr>
          <w:rFonts w:hint="eastAsia" w:ascii="宋体" w:hAnsi="宋体" w:eastAsia="宋体" w:cs="Times New Roman"/>
          <w:b/>
          <w:color w:val="000000"/>
          <w:szCs w:val="21"/>
          <w:lang w:eastAsia="zh-CN"/>
        </w:rPr>
      </w:pPr>
    </w:p>
    <w:p w14:paraId="01E753C6">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0627B1C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38878B5">
      <w:pPr>
        <w:numPr>
          <w:ilvl w:val="0"/>
          <w:numId w:val="0"/>
        </w:numPr>
        <w:spacing w:line="360" w:lineRule="auto"/>
        <w:rPr>
          <w:rFonts w:hint="eastAsia" w:ascii="宋体" w:hAnsi="宋体" w:eastAsia="宋体" w:cs="Times New Roman"/>
          <w:b/>
          <w:bCs/>
          <w:color w:val="000000"/>
          <w:szCs w:val="21"/>
          <w:lang w:eastAsia="zh-CN"/>
        </w:rPr>
      </w:pPr>
      <w:r>
        <w:rPr>
          <w:rFonts w:ascii="宋体" w:hAnsi="宋体" w:eastAsia="宋体" w:cs="Times New Roman"/>
          <w:color w:val="000000"/>
          <w:szCs w:val="21"/>
        </w:rPr>
        <w:object>
          <v:shape id="_x0000_i1061"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61" DrawAspect="Content" ObjectID="_1468075762" r:id="rId45">
            <o:LockedField>false</o:LockedField>
          </o:OLEObject>
        </w:object>
      </w:r>
    </w:p>
    <w:p w14:paraId="2E812ACA">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5304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53C36D76">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0A7C1FA3">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483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62E4C2D8">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017003F8">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58A23C89">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407965F7">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0340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restart"/>
            <w:vAlign w:val="center"/>
          </w:tcPr>
          <w:p w14:paraId="73FD9C3A">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169FF8AD">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30</w:t>
            </w:r>
            <w:r>
              <w:rPr>
                <w:rFonts w:hint="eastAsia" w:ascii="宋体" w:hAnsi="宋体" w:eastAsia="宋体" w:cs="Times New Roman"/>
                <w:color w:val="000000"/>
                <w:szCs w:val="21"/>
              </w:rPr>
              <w:t xml:space="preserve"> %</w:t>
            </w:r>
          </w:p>
        </w:tc>
        <w:tc>
          <w:tcPr>
            <w:tcW w:w="2389" w:type="dxa"/>
            <w:vAlign w:val="center"/>
          </w:tcPr>
          <w:p w14:paraId="4871D5AE">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4E8478BE">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3EBA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065" w:type="dxa"/>
            <w:vMerge w:val="continue"/>
            <w:vAlign w:val="center"/>
          </w:tcPr>
          <w:p w14:paraId="55280026">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634566A1">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61EC70D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1ACFCFAD">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097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continue"/>
            <w:vAlign w:val="center"/>
          </w:tcPr>
          <w:p w14:paraId="1EDD7859">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p>
        </w:tc>
        <w:tc>
          <w:tcPr>
            <w:tcW w:w="2045" w:type="dxa"/>
            <w:vMerge w:val="continue"/>
            <w:vAlign w:val="center"/>
          </w:tcPr>
          <w:p w14:paraId="2443C847">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vAlign w:val="center"/>
          </w:tcPr>
          <w:p w14:paraId="75719D18">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实践成绩</w:t>
            </w:r>
          </w:p>
        </w:tc>
        <w:tc>
          <w:tcPr>
            <w:tcW w:w="2300" w:type="dxa"/>
            <w:vAlign w:val="center"/>
          </w:tcPr>
          <w:p w14:paraId="397B1443">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30%</w:t>
            </w:r>
          </w:p>
        </w:tc>
      </w:tr>
      <w:tr w14:paraId="6C54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restart"/>
            <w:vAlign w:val="center"/>
          </w:tcPr>
          <w:p w14:paraId="7F5B166D">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p>
          <w:p w14:paraId="4BE35A08">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课程目标2</w:t>
            </w:r>
          </w:p>
          <w:p w14:paraId="1CB51456">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lang w:val="en-US" w:eastAsia="zh-CN"/>
              </w:rPr>
            </w:pPr>
          </w:p>
        </w:tc>
        <w:tc>
          <w:tcPr>
            <w:tcW w:w="2045" w:type="dxa"/>
            <w:vMerge w:val="restart"/>
            <w:vAlign w:val="center"/>
          </w:tcPr>
          <w:p w14:paraId="521AE831">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p w14:paraId="5273D102">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30210767">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61831547">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98A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6C54DB47">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lang w:val="en-US" w:eastAsia="zh-CN"/>
              </w:rPr>
            </w:pPr>
          </w:p>
        </w:tc>
        <w:tc>
          <w:tcPr>
            <w:tcW w:w="2045" w:type="dxa"/>
            <w:vMerge w:val="continue"/>
            <w:shd w:val="clear" w:color="auto" w:fill="auto"/>
            <w:vAlign w:val="center"/>
          </w:tcPr>
          <w:p w14:paraId="619CCC01">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26C51BEC">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754E3BE0">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372E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vAlign w:val="center"/>
          </w:tcPr>
          <w:p w14:paraId="64F4BC0F">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045" w:type="dxa"/>
            <w:vMerge w:val="continue"/>
            <w:vAlign w:val="center"/>
          </w:tcPr>
          <w:p w14:paraId="79A337BD">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07DD4405">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63D7BBD6">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7D8D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restart"/>
            <w:shd w:val="clear" w:color="auto" w:fill="auto"/>
            <w:vAlign w:val="center"/>
          </w:tcPr>
          <w:p w14:paraId="6D6510DF">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课程目标3</w:t>
            </w:r>
          </w:p>
        </w:tc>
        <w:tc>
          <w:tcPr>
            <w:tcW w:w="2045" w:type="dxa"/>
            <w:vMerge w:val="restart"/>
            <w:shd w:val="clear" w:color="auto" w:fill="auto"/>
            <w:vAlign w:val="center"/>
          </w:tcPr>
          <w:p w14:paraId="2B8833A5">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20%</w:t>
            </w:r>
          </w:p>
        </w:tc>
        <w:tc>
          <w:tcPr>
            <w:tcW w:w="2389" w:type="dxa"/>
            <w:shd w:val="clear" w:color="auto" w:fill="auto"/>
            <w:vAlign w:val="center"/>
          </w:tcPr>
          <w:p w14:paraId="4608CB2A">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5D84E880">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3D49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06658FF0">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045" w:type="dxa"/>
            <w:vMerge w:val="continue"/>
            <w:shd w:val="clear" w:color="auto" w:fill="auto"/>
            <w:vAlign w:val="center"/>
          </w:tcPr>
          <w:p w14:paraId="40EE1766">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5826F857">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7B436385">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064B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58D9E505">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p>
        </w:tc>
        <w:tc>
          <w:tcPr>
            <w:tcW w:w="2045" w:type="dxa"/>
            <w:vMerge w:val="continue"/>
            <w:shd w:val="clear" w:color="auto" w:fill="auto"/>
            <w:vAlign w:val="center"/>
          </w:tcPr>
          <w:p w14:paraId="524C8FA0">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p>
        </w:tc>
        <w:tc>
          <w:tcPr>
            <w:tcW w:w="2389" w:type="dxa"/>
            <w:shd w:val="clear" w:color="auto" w:fill="auto"/>
            <w:vAlign w:val="center"/>
          </w:tcPr>
          <w:p w14:paraId="602C6D3D">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631654F0">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2571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shd w:val="clear" w:color="auto" w:fill="auto"/>
            <w:vAlign w:val="center"/>
          </w:tcPr>
          <w:p w14:paraId="04708412">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合计</w:t>
            </w:r>
          </w:p>
        </w:tc>
        <w:tc>
          <w:tcPr>
            <w:tcW w:w="0" w:type="auto"/>
            <w:shd w:val="clear" w:color="auto" w:fill="auto"/>
            <w:vAlign w:val="center"/>
          </w:tcPr>
          <w:p w14:paraId="72616A99">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0" w:type="auto"/>
          </w:tcPr>
          <w:p w14:paraId="1B11BFF8">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0" w:type="auto"/>
          </w:tcPr>
          <w:p w14:paraId="2CD3B065">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1C07A1A0">
      <w:pPr>
        <w:spacing w:line="360" w:lineRule="auto"/>
        <w:jc w:val="left"/>
        <w:rPr>
          <w:rFonts w:hint="eastAsia" w:ascii="宋体" w:hAnsi="宋体" w:eastAsia="宋体" w:cs="Times New Roman"/>
          <w:b/>
          <w:color w:val="000000"/>
          <w:sz w:val="24"/>
          <w:szCs w:val="24"/>
          <w:lang w:val="en-US" w:eastAsia="zh-CN"/>
        </w:rPr>
      </w:pPr>
    </w:p>
    <w:p w14:paraId="129CF022">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14CA82B3">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570C5067">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20979F97">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351B5BD9">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2989D7A0">
      <w:pPr>
        <w:spacing w:line="360" w:lineRule="auto"/>
        <w:rPr>
          <w:rFonts w:hint="eastAsia" w:ascii="宋体" w:hAnsi="宋体" w:cs="宋体"/>
        </w:rPr>
      </w:pPr>
      <w:r>
        <w:rPr>
          <w:rFonts w:hint="eastAsia" w:ascii="宋体" w:hAnsi="宋体" w:cs="宋体"/>
        </w:rPr>
        <w:t>车兆鑫《单簧管初级教程》同心出版社2014年3月</w:t>
      </w:r>
    </w:p>
    <w:p w14:paraId="5C3CC910">
      <w:pPr>
        <w:spacing w:line="360" w:lineRule="auto"/>
        <w:ind w:left="5519" w:leftChars="228" w:hanging="5040" w:hangingChars="2100"/>
        <w:rPr>
          <w:rFonts w:hint="eastAsia" w:ascii="宋体" w:hAnsi="宋体" w:eastAsia="宋体" w:cs="宋体"/>
          <w:sz w:val="24"/>
          <w:lang w:val="en-US" w:eastAsia="zh-CN"/>
        </w:rPr>
      </w:pPr>
    </w:p>
    <w:p w14:paraId="7156E9FA">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76AC9F6E">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55B0F2B1">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w:t>
      </w:r>
      <w:r>
        <w:rPr>
          <w:rFonts w:hint="eastAsia" w:asciiTheme="minorEastAsia" w:hAnsiTheme="minorEastAsia"/>
          <w:kern w:val="0"/>
          <w:sz w:val="24"/>
          <w:szCs w:val="21"/>
          <w:lang w:val="en-US" w:eastAsia="zh-CN"/>
        </w:rPr>
        <w:t>杨丽莉</w:t>
      </w:r>
    </w:p>
    <w:p w14:paraId="31153473">
      <w:pPr>
        <w:spacing w:line="360" w:lineRule="auto"/>
        <w:ind w:firstLine="411" w:firstLineChars="196"/>
        <w:jc w:val="right"/>
        <w:rPr>
          <w:rFonts w:hint="eastAsia" w:ascii="宋体" w:hAnsi="宋体"/>
          <w:b/>
          <w:bCs/>
          <w:sz w:val="30"/>
          <w:szCs w:val="30"/>
        </w:rPr>
      </w:pPr>
      <w:r>
        <w:rPr>
          <w:rFonts w:hint="eastAsia" w:ascii="宋体" w:hAnsi="宋体" w:eastAsia="宋体" w:cs="Times New Roman"/>
          <w:color w:val="000000"/>
          <w:szCs w:val="21"/>
          <w:lang w:val="en-US" w:eastAsia="zh-CN"/>
        </w:rPr>
        <w:t>批准时间：2025年9月1日</w:t>
      </w:r>
    </w:p>
    <w:p w14:paraId="2D9DA538">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31DB9A6">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156BEE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2B2BEEF">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A1C72D9">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F3E54FF">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469C5FD">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F575B9F">
      <w:pPr>
        <w:spacing w:line="360" w:lineRule="auto"/>
        <w:ind w:firstLine="1807" w:firstLineChars="600"/>
        <w:rPr>
          <w:rFonts w:hint="eastAsia"/>
          <w:b/>
          <w:bCs/>
          <w:sz w:val="30"/>
        </w:rPr>
      </w:pPr>
    </w:p>
    <w:p w14:paraId="0CC41D64">
      <w:pPr>
        <w:spacing w:line="360" w:lineRule="auto"/>
        <w:ind w:firstLine="1807" w:firstLineChars="600"/>
        <w:rPr>
          <w:rFonts w:hint="eastAsia"/>
          <w:b/>
          <w:bCs/>
          <w:sz w:val="30"/>
        </w:rPr>
      </w:pPr>
    </w:p>
    <w:p w14:paraId="3B9A7BBA">
      <w:pPr>
        <w:spacing w:line="360" w:lineRule="auto"/>
        <w:ind w:firstLine="1807" w:firstLineChars="600"/>
        <w:rPr>
          <w:rFonts w:hint="eastAsia"/>
          <w:b/>
          <w:bCs/>
          <w:sz w:val="30"/>
        </w:rPr>
      </w:pPr>
    </w:p>
    <w:p w14:paraId="56D08FAC">
      <w:pPr>
        <w:spacing w:line="360" w:lineRule="auto"/>
        <w:ind w:firstLine="1807" w:firstLineChars="600"/>
        <w:rPr>
          <w:rFonts w:hint="eastAsia"/>
          <w:b/>
          <w:bCs/>
          <w:sz w:val="30"/>
        </w:rPr>
      </w:pPr>
    </w:p>
    <w:p w14:paraId="0D783A5B">
      <w:pPr>
        <w:spacing w:line="360" w:lineRule="auto"/>
        <w:ind w:firstLine="1807" w:firstLineChars="600"/>
        <w:rPr>
          <w:rFonts w:hint="eastAsia"/>
          <w:b/>
          <w:bCs/>
          <w:sz w:val="30"/>
        </w:rPr>
      </w:pPr>
    </w:p>
    <w:p w14:paraId="096D728C">
      <w:pPr>
        <w:spacing w:line="360" w:lineRule="auto"/>
        <w:ind w:firstLine="1807" w:firstLineChars="600"/>
        <w:rPr>
          <w:rFonts w:hint="eastAsia"/>
          <w:b/>
          <w:bCs/>
          <w:sz w:val="30"/>
        </w:rPr>
      </w:pPr>
    </w:p>
    <w:p w14:paraId="1CF1EC43">
      <w:pPr>
        <w:spacing w:line="360" w:lineRule="auto"/>
        <w:ind w:firstLine="1807" w:firstLineChars="600"/>
        <w:rPr>
          <w:rFonts w:hint="eastAsia"/>
          <w:b/>
          <w:bCs/>
          <w:sz w:val="30"/>
        </w:rPr>
      </w:pPr>
    </w:p>
    <w:p w14:paraId="4C273B1A">
      <w:pPr>
        <w:spacing w:line="360" w:lineRule="auto"/>
        <w:ind w:firstLine="1807" w:firstLineChars="600"/>
        <w:rPr>
          <w:rFonts w:hint="eastAsia"/>
          <w:b/>
          <w:bCs/>
          <w:sz w:val="30"/>
        </w:rPr>
      </w:pPr>
      <w:r>
        <w:rPr>
          <w:rFonts w:hint="eastAsia"/>
          <w:b/>
          <w:bCs/>
          <w:sz w:val="30"/>
        </w:rPr>
        <w:t>器乐（单簧管）Ⅵ课程教学大纲</w:t>
      </w:r>
    </w:p>
    <w:p w14:paraId="7D761254">
      <w:pPr>
        <w:spacing w:line="360" w:lineRule="auto"/>
        <w:ind w:firstLine="2259" w:firstLineChars="750"/>
        <w:rPr>
          <w:rFonts w:hint="eastAsia"/>
          <w:b/>
          <w:bCs/>
          <w:sz w:val="30"/>
        </w:rPr>
      </w:pPr>
      <w:r>
        <w:rPr>
          <w:rFonts w:hint="eastAsia"/>
          <w:b/>
          <w:bCs/>
          <w:sz w:val="30"/>
        </w:rPr>
        <w:t>（Instrumental MusicⅥ）</w:t>
      </w:r>
    </w:p>
    <w:p w14:paraId="1B4CF71F">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w:t>
      </w:r>
      <w:r>
        <w:rPr>
          <w:rFonts w:hint="eastAsia" w:ascii="Times New Roman" w:hAnsi="Times New Roman" w:eastAsia="宋体" w:cs="Times New Roman"/>
          <w:b/>
          <w:sz w:val="24"/>
          <w:szCs w:val="24"/>
          <w:lang w:val="zh-TW" w:eastAsia="zh-TW"/>
        </w:rPr>
        <w:t>乐Ⅵ</w:t>
      </w:r>
    </w:p>
    <w:p w14:paraId="60532353">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课程代码：240303</w:t>
      </w:r>
      <w:r>
        <w:rPr>
          <w:rFonts w:hint="eastAsia" w:ascii="Times New Roman" w:hAnsi="Times New Roman" w:eastAsia="宋体" w:cs="Times New Roman"/>
          <w:b/>
          <w:sz w:val="24"/>
          <w:szCs w:val="24"/>
          <w:lang w:val="en-US" w:eastAsia="zh-CN"/>
        </w:rPr>
        <w:t>9</w:t>
      </w:r>
    </w:p>
    <w:p w14:paraId="21D765DC">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 2</w:t>
      </w:r>
    </w:p>
    <w:p w14:paraId="5CF4C45F">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时： 32（其中：讲授学时24，课内实践8 ）</w:t>
      </w:r>
    </w:p>
    <w:p w14:paraId="09393D31">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sz w:val="24"/>
          <w:szCs w:val="24"/>
          <w:lang w:val="en-US" w:eastAsia="zh-CN"/>
        </w:rPr>
        <w:t>器</w:t>
      </w:r>
      <w:r>
        <w:rPr>
          <w:rFonts w:hint="eastAsia" w:ascii="Times New Roman" w:hAnsi="Times New Roman" w:eastAsia="宋体" w:cs="Times New Roman"/>
          <w:b/>
          <w:sz w:val="24"/>
          <w:szCs w:val="24"/>
        </w:rPr>
        <w:t>乐Ⅴ、钢琴Ⅴ</w:t>
      </w:r>
    </w:p>
    <w:p w14:paraId="1DA8B09B">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rPr>
        <w:t xml:space="preserve">适用专业： 音乐学         </w:t>
      </w:r>
      <w:r>
        <w:rPr>
          <w:rFonts w:hint="eastAsia" w:ascii="宋体" w:hAnsi="宋体"/>
          <w:kern w:val="0"/>
          <w:sz w:val="24"/>
        </w:rPr>
        <w:t xml:space="preserve">               </w:t>
      </w:r>
    </w:p>
    <w:p w14:paraId="694ED938">
      <w:pPr>
        <w:pStyle w:val="6"/>
        <w:ind w:firstLine="422"/>
        <w:rPr>
          <w:rFonts w:hint="eastAsia" w:hAnsi="宋体"/>
          <w:b/>
          <w:bCs/>
          <w:kern w:val="0"/>
        </w:rPr>
      </w:pPr>
    </w:p>
    <w:p w14:paraId="05A11A50">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3D63C210">
      <w:pPr>
        <w:pStyle w:val="9"/>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1F70A806">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767BA89F">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D7F07EE">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目标1. </w:t>
      </w:r>
      <w:r>
        <w:rPr>
          <w:rFonts w:hint="eastAsia" w:ascii="Times New Roman" w:hAnsi="Times New Roman" w:eastAsia="宋体" w:cs="Times New Roman"/>
          <w:b w:val="0"/>
          <w:bCs/>
          <w:szCs w:val="21"/>
          <w:lang w:val="en-US" w:eastAsia="zh-CN"/>
        </w:rPr>
        <w:t>要求学生进一步提高乐曲的理解、演奏技巧和表现能力。</w:t>
      </w:r>
    </w:p>
    <w:p w14:paraId="0E141303">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要求学生进一步加强器乐技能技巧和表演的心理调整的训练，并且能够用科学的方法演奏中高等难度的乐曲。</w:t>
      </w:r>
    </w:p>
    <w:p w14:paraId="37BA6A72">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目标3.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C4EA3B8">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1E37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4FBBF1D6">
            <w:pPr>
              <w:keepNext w:val="0"/>
              <w:keepLines w:val="0"/>
              <w:suppressLineNumbers w:val="0"/>
              <w:spacing w:before="0" w:beforeAutospacing="0" w:after="0" w:afterAutospacing="0" w:line="360" w:lineRule="auto"/>
              <w:ind w:left="0" w:right="0" w:firstLine="632" w:firstLineChars="300"/>
              <w:jc w:val="both"/>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71F891B1">
            <w:pPr>
              <w:keepNext w:val="0"/>
              <w:keepLines w:val="0"/>
              <w:suppressLineNumbers w:val="0"/>
              <w:spacing w:before="0" w:beforeAutospacing="0" w:after="0" w:afterAutospacing="0" w:line="360" w:lineRule="auto"/>
              <w:ind w:left="0" w:right="0" w:firstLine="1467" w:firstLineChars="696"/>
              <w:jc w:val="left"/>
              <w:rPr>
                <w:rFonts w:hint="default"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49A1B7DC">
            <w:pPr>
              <w:keepNext w:val="0"/>
              <w:keepLines w:val="0"/>
              <w:suppressLineNumbers w:val="0"/>
              <w:spacing w:before="0" w:beforeAutospacing="0" w:after="0" w:afterAutospacing="0" w:line="360" w:lineRule="auto"/>
              <w:ind w:left="0" w:right="0"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296A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56B2666D">
            <w:pPr>
              <w:keepNext w:val="0"/>
              <w:keepLines w:val="0"/>
              <w:widowControl/>
              <w:suppressLineNumbers w:val="0"/>
              <w:spacing w:before="0" w:beforeAutospacing="0" w:after="0" w:afterAutospacing="0"/>
              <w:ind w:left="0" w:right="0"/>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2A7918D8">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0FAD2E2B">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6DCCD026">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课程目标1，2</w:t>
            </w:r>
          </w:p>
        </w:tc>
      </w:tr>
      <w:tr w14:paraId="12F1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1AD19C0F">
            <w:pPr>
              <w:keepNext w:val="0"/>
              <w:keepLines w:val="0"/>
              <w:widowControl/>
              <w:suppressLineNumbers w:val="0"/>
              <w:spacing w:before="0" w:beforeAutospacing="0" w:after="0" w:afterAutospacing="0"/>
              <w:ind w:left="0" w:right="0"/>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08502BE8">
            <w:pPr>
              <w:keepNext w:val="0"/>
              <w:keepLines w:val="0"/>
              <w:suppressLineNumbers w:val="0"/>
              <w:spacing w:before="0" w:beforeAutospacing="0" w:after="0" w:afterAutospacing="0" w:line="36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5BFCB5E">
            <w:pPr>
              <w:keepNext w:val="0"/>
              <w:keepLines w:val="0"/>
              <w:suppressLineNumbers w:val="0"/>
              <w:spacing w:before="0" w:beforeAutospacing="0" w:after="0" w:afterAutospacing="0" w:line="240" w:lineRule="auto"/>
              <w:ind w:left="0" w:right="0" w:firstLine="294" w:firstLineChars="0"/>
              <w:jc w:val="left"/>
              <w:rPr>
                <w:rFonts w:hint="default" w:asciiTheme="minorHAnsi" w:hAnsiTheme="minorHAnsi" w:eastAsiaTheme="minorEastAsia" w:cstheme="minorBidi"/>
                <w:color w:val="000000"/>
                <w:kern w:val="2"/>
                <w:sz w:val="21"/>
                <w:szCs w:val="21"/>
                <w:lang w:val="en-US" w:eastAsia="zh-CN" w:bidi="ar-SA"/>
              </w:rPr>
            </w:pPr>
            <w:r>
              <w:rPr>
                <w:rFonts w:hint="default" w:hAnsi="宋体"/>
                <w:b/>
                <w:bCs/>
                <w:color w:val="000000"/>
                <w:kern w:val="0"/>
                <w:szCs w:val="21"/>
              </w:rPr>
              <w:t>指标点</w:t>
            </w:r>
            <w:r>
              <w:rPr>
                <w:rFonts w:hint="default" w:hAnsi="宋体"/>
                <w:b/>
                <w:bCs/>
                <w:szCs w:val="21"/>
              </w:rPr>
              <w:t>2.2</w:t>
            </w:r>
            <w:r>
              <w:rPr>
                <w:rFonts w:hint="eastAsia" w:hAnsi="宋体"/>
                <w:b/>
                <w:bCs/>
                <w:szCs w:val="21"/>
              </w:rPr>
              <w:t>：敬业爱生。</w:t>
            </w:r>
            <w:r>
              <w:rPr>
                <w:rFonts w:hint="default" w:hAnsi="宋体"/>
                <w:szCs w:val="21"/>
              </w:rPr>
              <w:t>具备</w:t>
            </w:r>
            <w:r>
              <w:rPr>
                <w:rFonts w:hint="eastAsia" w:hAnsi="宋体"/>
                <w:szCs w:val="21"/>
              </w:rPr>
              <w:t>教师</w:t>
            </w:r>
            <w:r>
              <w:rPr>
                <w:rFonts w:hint="default"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2AD3B8BF">
            <w:pPr>
              <w:keepNext w:val="0"/>
              <w:keepLines w:val="0"/>
              <w:suppressLineNumbers w:val="0"/>
              <w:spacing w:before="0" w:beforeAutospacing="0" w:after="0" w:afterAutospacing="0" w:line="360" w:lineRule="auto"/>
              <w:ind w:left="0" w:right="0"/>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课程目标3</w:t>
            </w:r>
          </w:p>
        </w:tc>
      </w:tr>
    </w:tbl>
    <w:p w14:paraId="71DED85E">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63C0B229">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6C29F98F">
      <w:pPr>
        <w:spacing w:line="360" w:lineRule="auto"/>
        <w:ind w:firstLine="480" w:firstLineChars="200"/>
        <w:rPr>
          <w:rFonts w:hint="eastAsia"/>
          <w:color w:val="000000"/>
          <w:sz w:val="24"/>
        </w:rPr>
      </w:pPr>
    </w:p>
    <w:p w14:paraId="74812C7A">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753"/>
        <w:gridCol w:w="693"/>
        <w:gridCol w:w="2954"/>
        <w:gridCol w:w="1307"/>
        <w:gridCol w:w="729"/>
      </w:tblGrid>
      <w:tr w14:paraId="2421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2AA584C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091EF34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2753" w:type="dxa"/>
            <w:vAlign w:val="center"/>
          </w:tcPr>
          <w:p w14:paraId="2BC9580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693" w:type="dxa"/>
            <w:vAlign w:val="center"/>
          </w:tcPr>
          <w:p w14:paraId="74ECB85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1DC999C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954" w:type="dxa"/>
            <w:vAlign w:val="center"/>
          </w:tcPr>
          <w:p w14:paraId="751CEDF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07" w:type="dxa"/>
            <w:vAlign w:val="center"/>
          </w:tcPr>
          <w:p w14:paraId="770CB98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9" w:type="dxa"/>
            <w:vAlign w:val="center"/>
          </w:tcPr>
          <w:p w14:paraId="162567DF">
            <w:pPr>
              <w:keepNext w:val="0"/>
              <w:keepLines w:val="0"/>
              <w:suppressLineNumbers w:val="0"/>
              <w:spacing w:before="0" w:beforeAutospacing="0" w:after="0" w:afterAutospacing="0"/>
              <w:ind w:left="0" w:right="0"/>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1E28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862" w:type="dxa"/>
            <w:vMerge w:val="restart"/>
            <w:vAlign w:val="center"/>
          </w:tcPr>
          <w:p w14:paraId="0927CEF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1.升F大调音阶练习</w:t>
            </w:r>
          </w:p>
        </w:tc>
        <w:tc>
          <w:tcPr>
            <w:tcW w:w="2753" w:type="dxa"/>
            <w:vAlign w:val="center"/>
          </w:tcPr>
          <w:p w14:paraId="405B6769">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2C919A95">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4C3FDBF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4F12A7B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5C87D6B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693" w:type="dxa"/>
            <w:vAlign w:val="center"/>
          </w:tcPr>
          <w:p w14:paraId="5E68B25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099B634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6276F81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54C764E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2CAB3753">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43344E5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307" w:type="dxa"/>
            <w:vAlign w:val="center"/>
          </w:tcPr>
          <w:p w14:paraId="294266E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CE4FEC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A5A9A0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272255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B30FE9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729" w:type="dxa"/>
            <w:vAlign w:val="center"/>
          </w:tcPr>
          <w:p w14:paraId="1D5A7FFD">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0A73393">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60D4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65EB5B7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774D698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color w:val="000000"/>
                <w:szCs w:val="21"/>
                <w:lang w:eastAsia="zh-CN"/>
              </w:rPr>
              <w:t>：</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7DC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62" w:type="dxa"/>
            <w:vMerge w:val="restart"/>
            <w:vAlign w:val="center"/>
          </w:tcPr>
          <w:p w14:paraId="32140EE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2.降G大调音阶练习</w:t>
            </w:r>
          </w:p>
        </w:tc>
        <w:tc>
          <w:tcPr>
            <w:tcW w:w="2753" w:type="dxa"/>
            <w:vAlign w:val="center"/>
          </w:tcPr>
          <w:p w14:paraId="2A646C94">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5B4048D5">
            <w:pPr>
              <w:keepNext w:val="0"/>
              <w:keepLines w:val="0"/>
              <w:suppressLineNumbers w:val="0"/>
              <w:spacing w:before="0" w:beforeAutospacing="0" w:after="0" w:afterAutospacing="0" w:line="269" w:lineRule="auto"/>
              <w:ind w:left="0" w:right="0"/>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49FC6B9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7713CF7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59B6F31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693" w:type="dxa"/>
            <w:vAlign w:val="center"/>
          </w:tcPr>
          <w:p w14:paraId="1CD8D753">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522EB98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4D839B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4D1C9C2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24F4424D">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467FF98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p>
        </w:tc>
        <w:tc>
          <w:tcPr>
            <w:tcW w:w="1307" w:type="dxa"/>
            <w:vAlign w:val="center"/>
          </w:tcPr>
          <w:p w14:paraId="7E5C9CB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B3C0C5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26B432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689D99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958F00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62400607">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6686838A">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0CC8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7C29C1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6B3D0F0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36AD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62" w:type="dxa"/>
            <w:vMerge w:val="restart"/>
            <w:vAlign w:val="center"/>
          </w:tcPr>
          <w:p w14:paraId="654A49C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3.旋律性练习曲练习</w:t>
            </w:r>
          </w:p>
        </w:tc>
        <w:tc>
          <w:tcPr>
            <w:tcW w:w="2753" w:type="dxa"/>
            <w:vAlign w:val="center"/>
          </w:tcPr>
          <w:p w14:paraId="4959283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贝尔曼旋律性练习曲3-4</w:t>
            </w:r>
          </w:p>
        </w:tc>
        <w:tc>
          <w:tcPr>
            <w:tcW w:w="693" w:type="dxa"/>
            <w:vAlign w:val="center"/>
          </w:tcPr>
          <w:p w14:paraId="587AA6E4">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48D19C3E">
            <w:pPr>
              <w:keepNext w:val="0"/>
              <w:keepLines w:val="0"/>
              <w:suppressLineNumbers w:val="0"/>
              <w:spacing w:before="0" w:beforeAutospacing="0" w:after="0" w:afterAutospacing="0" w:line="360" w:lineRule="auto"/>
              <w:ind w:left="0" w:right="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rPr>
              <w:t>演奏时要富有表情，十六分音符的连音和吐音要平均清楚。</w:t>
            </w:r>
          </w:p>
          <w:p w14:paraId="2F4920CD">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指导学生在</w:t>
            </w:r>
            <w:r>
              <w:rPr>
                <w:rFonts w:hint="eastAsia" w:ascii="宋体" w:hAnsi="宋体" w:eastAsia="宋体" w:cs="Times New Roman"/>
                <w:color w:val="000000"/>
                <w:szCs w:val="21"/>
                <w:lang w:val="en-US" w:eastAsia="zh-CN"/>
              </w:rPr>
              <w:t>演奏时</w:t>
            </w:r>
            <w:r>
              <w:rPr>
                <w:rFonts w:hint="eastAsia" w:ascii="宋体" w:hAnsi="宋体" w:eastAsia="宋体" w:cs="Times New Roman"/>
                <w:color w:val="000000"/>
                <w:szCs w:val="21"/>
              </w:rPr>
              <w:t>把握</w:t>
            </w:r>
            <w:r>
              <w:rPr>
                <w:rFonts w:hint="eastAsia" w:ascii="宋体" w:hAnsi="宋体" w:eastAsia="宋体" w:cs="Times New Roman"/>
                <w:color w:val="000000"/>
                <w:szCs w:val="21"/>
                <w:lang w:val="en-US" w:eastAsia="zh-CN"/>
              </w:rPr>
              <w:t>练习曲技巧演奏的熟练度</w:t>
            </w:r>
            <w:r>
              <w:rPr>
                <w:rFonts w:hint="eastAsia" w:ascii="宋体" w:hAnsi="宋体" w:eastAsia="宋体" w:cs="Times New Roman"/>
                <w:color w:val="000000"/>
                <w:szCs w:val="21"/>
              </w:rPr>
              <w:t>。</w:t>
            </w:r>
          </w:p>
        </w:tc>
        <w:tc>
          <w:tcPr>
            <w:tcW w:w="1307" w:type="dxa"/>
            <w:vAlign w:val="center"/>
          </w:tcPr>
          <w:p w14:paraId="2513BD4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397F24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D416EA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B255F1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5EB1E8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079350DC">
            <w:pPr>
              <w:keepNext w:val="0"/>
              <w:keepLines w:val="0"/>
              <w:suppressLineNumbers w:val="0"/>
              <w:spacing w:before="0" w:beforeAutospacing="0" w:after="0" w:afterAutospacing="0" w:line="269"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25334951">
            <w:pPr>
              <w:keepNext w:val="0"/>
              <w:keepLines w:val="0"/>
              <w:suppressLineNumbers w:val="0"/>
              <w:spacing w:before="0" w:beforeAutospacing="0" w:after="0" w:afterAutospacing="0" w:line="269"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7A71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5AAA193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436" w:type="dxa"/>
            <w:gridSpan w:val="5"/>
            <w:vAlign w:val="center"/>
          </w:tcPr>
          <w:p w14:paraId="26C7BEC0">
            <w:pPr>
              <w:keepNext w:val="0"/>
              <w:keepLines w:val="0"/>
              <w:suppressLineNumbers w:val="0"/>
              <w:spacing w:before="0" w:beforeAutospacing="0" w:after="0" w:afterAutospacing="0" w:line="269" w:lineRule="auto"/>
              <w:ind w:left="0" w:right="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通过学习欧洲音乐的</w:t>
            </w:r>
            <w:r>
              <w:rPr>
                <w:rFonts w:hint="eastAsia" w:ascii="宋体" w:hAnsi="宋体" w:eastAsia="宋体" w:cs="Times New Roman"/>
                <w:b w:val="0"/>
                <w:bCs/>
                <w:color w:val="000000"/>
                <w:szCs w:val="21"/>
                <w:lang w:val="en-US" w:eastAsia="zh-CN"/>
              </w:rPr>
              <w:t>技术性练习</w:t>
            </w:r>
            <w:r>
              <w:rPr>
                <w:rFonts w:hint="eastAsia" w:ascii="宋体" w:hAnsi="宋体" w:eastAsia="宋体" w:cs="Times New Roman"/>
                <w:b w:val="0"/>
                <w:bCs/>
                <w:color w:val="000000"/>
                <w:szCs w:val="21"/>
              </w:rPr>
              <w:t>，我们需要通过辩证的思维去看待西方</w:t>
            </w:r>
            <w:r>
              <w:rPr>
                <w:rFonts w:hint="eastAsia" w:ascii="宋体" w:hAnsi="宋体" w:eastAsia="宋体" w:cs="Times New Roman"/>
                <w:b w:val="0"/>
                <w:bCs/>
                <w:color w:val="000000"/>
                <w:szCs w:val="21"/>
                <w:lang w:val="en-US" w:eastAsia="zh-CN"/>
              </w:rPr>
              <w:t>演奏者</w:t>
            </w:r>
            <w:r>
              <w:rPr>
                <w:rFonts w:hint="eastAsia" w:ascii="宋体" w:hAnsi="宋体" w:eastAsia="宋体" w:cs="Times New Roman"/>
                <w:b w:val="0"/>
                <w:bCs/>
                <w:color w:val="000000"/>
                <w:szCs w:val="21"/>
              </w:rPr>
              <w:t>和中国</w:t>
            </w:r>
            <w:r>
              <w:rPr>
                <w:rFonts w:hint="eastAsia" w:ascii="宋体" w:hAnsi="宋体" w:eastAsia="宋体" w:cs="Times New Roman"/>
                <w:b w:val="0"/>
                <w:bCs/>
                <w:color w:val="000000"/>
                <w:szCs w:val="21"/>
                <w:lang w:val="en-US" w:eastAsia="zh-CN"/>
              </w:rPr>
              <w:t>演奏者</w:t>
            </w:r>
            <w:r>
              <w:rPr>
                <w:rFonts w:hint="eastAsia" w:ascii="宋体" w:hAnsi="宋体" w:eastAsia="宋体" w:cs="Times New Roman"/>
                <w:b w:val="0"/>
                <w:bCs/>
                <w:color w:val="000000"/>
                <w:szCs w:val="21"/>
              </w:rPr>
              <w:t>的不同。在</w:t>
            </w:r>
            <w:r>
              <w:rPr>
                <w:rFonts w:hint="eastAsia" w:ascii="宋体" w:hAnsi="宋体" w:eastAsia="宋体" w:cs="Times New Roman"/>
                <w:b w:val="0"/>
                <w:bCs/>
                <w:color w:val="000000"/>
                <w:szCs w:val="21"/>
                <w:lang w:val="en-US" w:eastAsia="zh-CN"/>
              </w:rPr>
              <w:t>技术</w:t>
            </w:r>
            <w:r>
              <w:rPr>
                <w:rFonts w:hint="eastAsia" w:ascii="宋体" w:hAnsi="宋体" w:eastAsia="宋体" w:cs="Times New Roman"/>
                <w:b w:val="0"/>
                <w:bCs/>
                <w:color w:val="000000"/>
                <w:szCs w:val="21"/>
              </w:rPr>
              <w:t>的领域，我们要认识到我们自身的不足之处，多学习西方</w:t>
            </w:r>
            <w:r>
              <w:rPr>
                <w:rFonts w:hint="eastAsia" w:ascii="宋体" w:hAnsi="宋体" w:eastAsia="宋体" w:cs="Times New Roman"/>
                <w:b w:val="0"/>
                <w:bCs/>
                <w:color w:val="000000"/>
                <w:szCs w:val="21"/>
                <w:lang w:val="en-US" w:eastAsia="zh-CN"/>
              </w:rPr>
              <w:t>器</w:t>
            </w:r>
            <w:r>
              <w:rPr>
                <w:rFonts w:hint="eastAsia" w:ascii="宋体" w:hAnsi="宋体" w:eastAsia="宋体" w:cs="Times New Roman"/>
                <w:b w:val="0"/>
                <w:bCs/>
                <w:color w:val="000000"/>
                <w:szCs w:val="21"/>
              </w:rPr>
              <w:t>乐的先进技术，认识到两者的差距，才能更好地时我们中国</w:t>
            </w:r>
            <w:r>
              <w:rPr>
                <w:rFonts w:hint="eastAsia" w:ascii="宋体" w:hAnsi="宋体" w:eastAsia="宋体" w:cs="Times New Roman"/>
                <w:b w:val="0"/>
                <w:bCs/>
                <w:color w:val="000000"/>
                <w:szCs w:val="21"/>
                <w:lang w:val="en-US" w:eastAsia="zh-CN"/>
              </w:rPr>
              <w:t>西方乐器演奏</w:t>
            </w:r>
            <w:r>
              <w:rPr>
                <w:rFonts w:hint="eastAsia" w:ascii="宋体" w:hAnsi="宋体" w:eastAsia="宋体" w:cs="Times New Roman"/>
                <w:b w:val="0"/>
                <w:bCs/>
                <w:color w:val="000000"/>
                <w:szCs w:val="21"/>
              </w:rPr>
              <w:t>更上一层楼。</w:t>
            </w:r>
          </w:p>
        </w:tc>
      </w:tr>
      <w:tr w14:paraId="3AE7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jc w:val="center"/>
        </w:trPr>
        <w:tc>
          <w:tcPr>
            <w:tcW w:w="862" w:type="dxa"/>
            <w:vMerge w:val="restart"/>
            <w:vAlign w:val="center"/>
          </w:tcPr>
          <w:p w14:paraId="608FD94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4.中国作品《草原牧歌》演奏</w:t>
            </w:r>
          </w:p>
        </w:tc>
        <w:tc>
          <w:tcPr>
            <w:tcW w:w="2753" w:type="dxa"/>
            <w:vAlign w:val="center"/>
          </w:tcPr>
          <w:p w14:paraId="61324F5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乐</w:t>
            </w:r>
            <w:r>
              <w:rPr>
                <w:rFonts w:hint="eastAsia" w:ascii="宋体" w:hAnsi="宋体" w:eastAsia="宋体" w:cs="Times New Roman"/>
                <w:color w:val="000000"/>
                <w:szCs w:val="21"/>
              </w:rPr>
              <w:t>曲</w:t>
            </w:r>
            <w:r>
              <w:rPr>
                <w:rFonts w:hint="eastAsia" w:ascii="宋体" w:hAnsi="宋体" w:eastAsia="宋体" w:cs="Times New Roman"/>
                <w:color w:val="000000"/>
                <w:szCs w:val="21"/>
                <w:lang w:val="en-US" w:eastAsia="zh-CN"/>
              </w:rPr>
              <w:t>背景</w:t>
            </w:r>
          </w:p>
          <w:p w14:paraId="2094CF7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乐曲的演奏技巧处理</w:t>
            </w:r>
          </w:p>
          <w:p w14:paraId="0B9CD45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音色的控制</w:t>
            </w:r>
          </w:p>
          <w:p w14:paraId="72F9F6E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）关于</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的情感表</w:t>
            </w:r>
            <w:r>
              <w:rPr>
                <w:rFonts w:hint="eastAsia" w:ascii="宋体" w:hAnsi="宋体" w:eastAsia="宋体" w:cs="Times New Roman"/>
                <w:color w:val="000000"/>
                <w:szCs w:val="21"/>
                <w:lang w:val="en-US" w:eastAsia="zh-CN"/>
              </w:rPr>
              <w:t>现</w:t>
            </w:r>
          </w:p>
          <w:p w14:paraId="506C3BC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693" w:type="dxa"/>
            <w:vAlign w:val="center"/>
          </w:tcPr>
          <w:p w14:paraId="4A37B4A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课程目标1、2、3</w:t>
            </w:r>
          </w:p>
        </w:tc>
        <w:tc>
          <w:tcPr>
            <w:tcW w:w="2954" w:type="dxa"/>
            <w:vAlign w:val="center"/>
          </w:tcPr>
          <w:p w14:paraId="580445CF">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了解中国</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的范围界定</w:t>
            </w:r>
          </w:p>
          <w:p w14:paraId="5EA6B2B7">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从</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声音</w:t>
            </w:r>
            <w:r>
              <w:rPr>
                <w:rFonts w:hint="eastAsia" w:ascii="宋体" w:hAnsi="宋体" w:eastAsia="宋体" w:cs="Times New Roman"/>
                <w:color w:val="000000"/>
                <w:szCs w:val="21"/>
              </w:rPr>
              <w:t>、呼吸、发</w:t>
            </w:r>
            <w:r>
              <w:rPr>
                <w:rFonts w:hint="eastAsia" w:ascii="宋体" w:hAnsi="宋体" w:eastAsia="宋体" w:cs="Times New Roman"/>
                <w:color w:val="000000"/>
                <w:szCs w:val="21"/>
                <w:lang w:val="en-US" w:eastAsia="zh-CN"/>
              </w:rPr>
              <w:t>音</w:t>
            </w:r>
            <w:r>
              <w:rPr>
                <w:rFonts w:hint="eastAsia" w:ascii="宋体" w:hAnsi="宋体" w:eastAsia="宋体" w:cs="Times New Roman"/>
                <w:color w:val="000000"/>
                <w:szCs w:val="21"/>
              </w:rPr>
              <w:t>、共鸣、情感表现及</w:t>
            </w:r>
            <w:r>
              <w:rPr>
                <w:rFonts w:hint="eastAsia" w:ascii="宋体" w:hAnsi="宋体" w:eastAsia="宋体" w:cs="Times New Roman"/>
                <w:color w:val="000000"/>
                <w:szCs w:val="21"/>
                <w:lang w:val="en-US" w:eastAsia="zh-CN"/>
              </w:rPr>
              <w:t>演奏技巧掌握</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把握中国</w:t>
            </w:r>
            <w:r>
              <w:rPr>
                <w:rFonts w:hint="eastAsia" w:ascii="宋体" w:hAnsi="宋体" w:eastAsia="宋体" w:cs="Times New Roman"/>
                <w:color w:val="000000"/>
                <w:szCs w:val="21"/>
                <w:lang w:val="en-US" w:eastAsia="zh-CN"/>
              </w:rPr>
              <w:t>乐</w:t>
            </w:r>
            <w:r>
              <w:rPr>
                <w:rFonts w:hint="eastAsia" w:ascii="宋体" w:hAnsi="宋体" w:eastAsia="宋体" w:cs="Times New Roman"/>
                <w:color w:val="000000"/>
                <w:szCs w:val="21"/>
              </w:rPr>
              <w:t>曲演</w:t>
            </w:r>
            <w:r>
              <w:rPr>
                <w:rFonts w:hint="eastAsia" w:ascii="宋体" w:hAnsi="宋体" w:eastAsia="宋体" w:cs="Times New Roman"/>
                <w:color w:val="000000"/>
                <w:szCs w:val="21"/>
                <w:lang w:val="en-US" w:eastAsia="zh-CN"/>
              </w:rPr>
              <w:t>奏</w:t>
            </w:r>
            <w:r>
              <w:rPr>
                <w:rFonts w:hint="eastAsia" w:ascii="宋体" w:hAnsi="宋体" w:eastAsia="宋体" w:cs="Times New Roman"/>
                <w:color w:val="000000"/>
                <w:szCs w:val="21"/>
              </w:rPr>
              <w:t>的特</w:t>
            </w:r>
            <w:r>
              <w:rPr>
                <w:rFonts w:hint="eastAsia" w:ascii="宋体" w:hAnsi="宋体" w:eastAsia="宋体" w:cs="Times New Roman"/>
                <w:color w:val="000000"/>
                <w:szCs w:val="21"/>
                <w:lang w:val="en-US" w:eastAsia="zh-CN"/>
              </w:rPr>
              <w:t>点</w:t>
            </w:r>
          </w:p>
          <w:p w14:paraId="5176739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lang w:val="en-US" w:eastAsia="zh-CN"/>
              </w:rPr>
              <w:t>3.正确的音色是相同的，而演奏风格是不同的，学西洋乐器的同学了解怎样演奏中国作品，了解中国人的审美需求是非常必要的。</w:t>
            </w:r>
          </w:p>
          <w:p w14:paraId="71C98FB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1307" w:type="dxa"/>
            <w:vAlign w:val="center"/>
          </w:tcPr>
          <w:p w14:paraId="6EBFA267">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7DA437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73C048F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670A423">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F701A1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22615767">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3727F7F9">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6EA8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2C8E5CB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436" w:type="dxa"/>
            <w:gridSpan w:val="5"/>
            <w:vAlign w:val="center"/>
          </w:tcPr>
          <w:p w14:paraId="3A498E7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rPr>
              <w:t>通过学习演</w:t>
            </w:r>
            <w:r>
              <w:rPr>
                <w:rFonts w:hint="eastAsia"/>
                <w:lang w:val="en-US" w:eastAsia="zh-CN"/>
              </w:rPr>
              <w:t>奏</w:t>
            </w:r>
            <w:r>
              <w:rPr>
                <w:rFonts w:hint="default"/>
              </w:rPr>
              <w:t>中国</w:t>
            </w:r>
            <w:r>
              <w:rPr>
                <w:rFonts w:hint="eastAsia"/>
                <w:lang w:val="en-US" w:eastAsia="zh-CN"/>
              </w:rPr>
              <w:t>作品</w:t>
            </w:r>
            <w:r>
              <w:rPr>
                <w:rFonts w:hint="default"/>
              </w:rPr>
              <w:t>，能够更深刻地领会中国传统文化的精髓，提升个人的音乐审美水平和艺术修养。在这一过程中，我们不仅能够感受到中国音乐旋律的优美和意境，还能掌握演</w:t>
            </w:r>
            <w:r>
              <w:rPr>
                <w:rFonts w:hint="eastAsia"/>
                <w:lang w:val="en-US" w:eastAsia="zh-CN"/>
              </w:rPr>
              <w:t>奏</w:t>
            </w:r>
            <w:r>
              <w:rPr>
                <w:rFonts w:hint="default"/>
              </w:rPr>
              <w:t>技巧，从而更加全面地理解中华民族的历史和文化。通过这样的学习，我们能够更好地传承和发扬民族音乐，增强对民族文化的自豪感和自信心。</w:t>
            </w:r>
          </w:p>
        </w:tc>
      </w:tr>
      <w:tr w14:paraId="3488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2E4A796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5.外国作品《吉普赛回旋》演奏</w:t>
            </w:r>
          </w:p>
        </w:tc>
        <w:tc>
          <w:tcPr>
            <w:tcW w:w="2753" w:type="dxa"/>
            <w:vAlign w:val="center"/>
          </w:tcPr>
          <w:p w14:paraId="0B46D0D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的狭义内涵：</w:t>
            </w:r>
            <w:r>
              <w:rPr>
                <w:rFonts w:hint="eastAsia" w:ascii="宋体" w:hAnsi="宋体" w:eastAsia="宋体" w:cs="Times New Roman"/>
                <w:color w:val="000000"/>
                <w:szCs w:val="21"/>
                <w:lang w:val="en-US" w:eastAsia="zh-CN"/>
              </w:rPr>
              <w:t>古典主义时期海顿乐派作品</w:t>
            </w:r>
          </w:p>
          <w:p w14:paraId="07AE9263">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的广义内涵：具有艺术性，有别于民歌、歌剧、儿童歌曲、群众歌曲、通俗歌曲等特殊音乐形式。</w:t>
            </w:r>
          </w:p>
          <w:p w14:paraId="7A0AFBFC">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）世界各民族艺术</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的多样性</w:t>
            </w:r>
            <w:r>
              <w:rPr>
                <w:rFonts w:hint="eastAsia" w:ascii="宋体" w:hAnsi="宋体" w:eastAsia="宋体" w:cs="Times New Roman"/>
                <w:color w:val="000000"/>
                <w:szCs w:val="21"/>
                <w:lang w:val="en-US" w:eastAsia="zh-CN"/>
              </w:rPr>
              <w:t>确地表达歌曲的思想感情。</w:t>
            </w:r>
          </w:p>
          <w:p w14:paraId="485F9E7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p>
        </w:tc>
        <w:tc>
          <w:tcPr>
            <w:tcW w:w="693" w:type="dxa"/>
            <w:vAlign w:val="center"/>
          </w:tcPr>
          <w:p w14:paraId="44A7A87E">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2954" w:type="dxa"/>
            <w:vAlign w:val="center"/>
          </w:tcPr>
          <w:p w14:paraId="412835F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乐曲的背景</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能够在演奏时比较好的把握乐曲的演奏风格</w:t>
            </w:r>
          </w:p>
          <w:p w14:paraId="44E01CF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2.在演奏时准确的把握不同作品的演奏风格</w:t>
            </w:r>
          </w:p>
          <w:p w14:paraId="09E3FFD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3.对</w:t>
            </w:r>
            <w:r>
              <w:rPr>
                <w:rFonts w:hint="eastAsia" w:ascii="宋体" w:hAnsi="宋体" w:eastAsia="宋体" w:cs="Times New Roman"/>
                <w:color w:val="000000"/>
                <w:szCs w:val="21"/>
              </w:rPr>
              <w:t>世界各民族艺术</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特点与风格有一定的把握</w:t>
            </w:r>
          </w:p>
          <w:p w14:paraId="3F1F2AC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教学重点难点：教师要严格把控学生对古典主义时期乐曲风格的正确理解与诠释</w:t>
            </w:r>
          </w:p>
        </w:tc>
        <w:tc>
          <w:tcPr>
            <w:tcW w:w="1307" w:type="dxa"/>
            <w:vAlign w:val="center"/>
          </w:tcPr>
          <w:p w14:paraId="6CC3CBC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C0ADA3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5C13E75">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2D663B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7F7C6C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0A85C1CC">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3719077B">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7916C60E">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p>
          <w:p w14:paraId="2477D2E4">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w:t>
            </w:r>
          </w:p>
          <w:p w14:paraId="3686A235">
            <w:pPr>
              <w:keepNext w:val="0"/>
              <w:keepLines w:val="0"/>
              <w:suppressLineNumbers w:val="0"/>
              <w:spacing w:before="0" w:beforeAutospacing="0" w:after="0" w:afterAutospacing="0" w:line="276" w:lineRule="auto"/>
              <w:ind w:left="0" w:right="0"/>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660F7652">
            <w:pPr>
              <w:keepNext w:val="0"/>
              <w:keepLines w:val="0"/>
              <w:suppressLineNumbers w:val="0"/>
              <w:spacing w:before="0" w:beforeAutospacing="0" w:after="0" w:afterAutospacing="0" w:line="276" w:lineRule="auto"/>
              <w:ind w:left="0" w:right="0"/>
              <w:jc w:val="both"/>
              <w:rPr>
                <w:rFonts w:hint="default" w:ascii="宋体" w:hAnsi="宋体" w:eastAsia="宋体" w:cs="Times New Roman"/>
                <w:color w:val="000000"/>
                <w:szCs w:val="21"/>
                <w:lang w:val="en-US" w:eastAsia="zh-CN"/>
              </w:rPr>
            </w:pPr>
          </w:p>
        </w:tc>
      </w:tr>
      <w:tr w14:paraId="77EA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1B1FC90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436" w:type="dxa"/>
            <w:gridSpan w:val="5"/>
            <w:vAlign w:val="center"/>
          </w:tcPr>
          <w:p w14:paraId="55FB404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lang w:val="en-US" w:eastAsia="zh-CN"/>
              </w:rPr>
              <w:t>有助于</w:t>
            </w:r>
            <w:r>
              <w:rPr>
                <w:rFonts w:hint="default"/>
              </w:rPr>
              <w:t>培养学生对多元文化的理解和尊重，增强国际视野，提高音乐素养和艺术鉴赏能力，同时通过</w:t>
            </w:r>
            <w:r>
              <w:rPr>
                <w:rFonts w:hint="eastAsia"/>
                <w:lang w:val="en-US" w:eastAsia="zh-CN"/>
              </w:rPr>
              <w:t>乐曲</w:t>
            </w:r>
            <w:r>
              <w:rPr>
                <w:rFonts w:hint="default"/>
              </w:rPr>
              <w:t>背后的文化内涵和思政元素，引导学生形成正确的世界观、人生观和价值观</w:t>
            </w:r>
            <w:r>
              <w:rPr>
                <w:rFonts w:hint="eastAsia" w:ascii="宋体" w:hAnsi="宋体" w:eastAsia="宋体" w:cs="Times New Roman"/>
                <w:b w:val="0"/>
                <w:bCs/>
                <w:color w:val="000000"/>
                <w:szCs w:val="21"/>
              </w:rPr>
              <w:t>改造，更好地服务于未来我国的社会主义文化建设。</w:t>
            </w:r>
          </w:p>
        </w:tc>
      </w:tr>
    </w:tbl>
    <w:p w14:paraId="2D2311C8">
      <w:pPr>
        <w:numPr>
          <w:ilvl w:val="0"/>
          <w:numId w:val="0"/>
        </w:numPr>
        <w:spacing w:line="360" w:lineRule="auto"/>
        <w:rPr>
          <w:rFonts w:hint="eastAsia" w:ascii="宋体" w:hAnsi="宋体" w:eastAsia="宋体" w:cs="Times New Roman"/>
          <w:b/>
          <w:color w:val="000000"/>
          <w:sz w:val="24"/>
          <w:szCs w:val="24"/>
          <w:lang w:val="en-US" w:eastAsia="zh-CN"/>
        </w:rPr>
      </w:pPr>
    </w:p>
    <w:p w14:paraId="3FE9F8C0">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3C63642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0175E05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35081947">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器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220B827B">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（四）要将器乐教学理论与实践相结合，挑选适合学生水平的相应的声乐作品，并在器乐作品的演唱中，结合相关的器乐教学理论知识，做到理论与实践的融会贯通。</w:t>
      </w:r>
    </w:p>
    <w:p w14:paraId="653837F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（五）教学内容与学时安排是指总学时分配到每块教学内容的大致学时量，教师可根据学生的情况选唱3-5首作品。</w:t>
      </w:r>
    </w:p>
    <w:p w14:paraId="3367EDC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047857E2">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36E5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4ED1F287">
            <w:pPr>
              <w:keepNext w:val="0"/>
              <w:keepLines w:val="0"/>
              <w:suppressLineNumbers w:val="0"/>
              <w:spacing w:before="0" w:beforeAutospacing="0" w:after="0" w:afterAutospacing="0"/>
              <w:ind w:left="0" w:right="0"/>
              <w:jc w:val="center"/>
              <w:rPr>
                <w:rFonts w:hint="default"/>
                <w:szCs w:val="21"/>
              </w:rPr>
            </w:pPr>
            <w:r>
              <w:rPr>
                <w:rFonts w:hint="default"/>
                <w:bCs/>
                <w:szCs w:val="21"/>
              </w:rPr>
              <w:t>主要教学环节</w:t>
            </w:r>
          </w:p>
        </w:tc>
        <w:tc>
          <w:tcPr>
            <w:tcW w:w="6797" w:type="dxa"/>
            <w:tcBorders>
              <w:top w:val="single" w:color="auto" w:sz="4" w:space="0"/>
              <w:left w:val="single" w:color="auto" w:sz="4" w:space="0"/>
              <w:right w:val="single" w:color="auto" w:sz="4" w:space="0"/>
            </w:tcBorders>
            <w:vAlign w:val="center"/>
          </w:tcPr>
          <w:p w14:paraId="38AB9D42">
            <w:pPr>
              <w:keepNext w:val="0"/>
              <w:keepLines w:val="0"/>
              <w:suppressLineNumbers w:val="0"/>
              <w:spacing w:before="0" w:beforeAutospacing="0" w:after="0" w:afterAutospacing="0"/>
              <w:ind w:left="0" w:right="0"/>
              <w:jc w:val="center"/>
              <w:rPr>
                <w:rFonts w:hint="default"/>
                <w:szCs w:val="21"/>
              </w:rPr>
            </w:pPr>
            <w:r>
              <w:rPr>
                <w:rFonts w:hint="default"/>
                <w:bCs/>
                <w:szCs w:val="21"/>
              </w:rPr>
              <w:t>质量</w:t>
            </w:r>
            <w:r>
              <w:rPr>
                <w:rFonts w:hint="eastAsia"/>
                <w:bCs/>
                <w:szCs w:val="21"/>
              </w:rPr>
              <w:t>要求</w:t>
            </w:r>
          </w:p>
        </w:tc>
      </w:tr>
      <w:tr w14:paraId="2BEC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4C915E37">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33" w:type="dxa"/>
            <w:tcBorders>
              <w:left w:val="single" w:color="auto" w:sz="4" w:space="0"/>
              <w:right w:val="single" w:color="auto" w:sz="4" w:space="0"/>
            </w:tcBorders>
            <w:tcMar>
              <w:left w:w="28" w:type="dxa"/>
              <w:right w:w="28" w:type="dxa"/>
            </w:tcMar>
            <w:vAlign w:val="center"/>
          </w:tcPr>
          <w:p w14:paraId="5BA4DB39">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797" w:type="dxa"/>
            <w:tcBorders>
              <w:left w:val="single" w:color="auto" w:sz="4" w:space="0"/>
              <w:right w:val="single" w:color="auto" w:sz="4" w:space="0"/>
            </w:tcBorders>
            <w:vAlign w:val="center"/>
          </w:tcPr>
          <w:p w14:paraId="0AA1E1E5">
            <w:pPr>
              <w:keepNext w:val="0"/>
              <w:keepLines w:val="0"/>
              <w:numPr>
                <w:ilvl w:val="0"/>
                <w:numId w:val="2"/>
              </w:numPr>
              <w:suppressLineNumbers w:val="0"/>
              <w:spacing w:before="0" w:beforeAutospacing="0" w:after="0" w:afterAutospacing="0" w:line="276" w:lineRule="auto"/>
              <w:ind w:left="0" w:right="0"/>
              <w:rPr>
                <w:rFonts w:hint="eastAsia"/>
                <w:szCs w:val="21"/>
                <w:lang w:val="en-US" w:eastAsia="zh-CN"/>
              </w:rPr>
            </w:pPr>
            <w:r>
              <w:rPr>
                <w:rFonts w:hint="default"/>
                <w:szCs w:val="21"/>
              </w:rPr>
              <w:t>掌握教学大纲内容，严格按照教学大纲要求进行</w:t>
            </w:r>
            <w:r>
              <w:rPr>
                <w:rFonts w:hint="eastAsia"/>
                <w:szCs w:val="21"/>
                <w:lang w:val="en-US" w:eastAsia="zh-CN"/>
              </w:rPr>
              <w:t>教学</w:t>
            </w:r>
          </w:p>
          <w:p w14:paraId="29EC9D43">
            <w:pPr>
              <w:keepNext w:val="0"/>
              <w:keepLines w:val="0"/>
              <w:numPr>
                <w:ilvl w:val="0"/>
                <w:numId w:val="0"/>
              </w:numPr>
              <w:suppressLineNumbers w:val="0"/>
              <w:spacing w:before="0" w:beforeAutospacing="0" w:after="0" w:afterAutospacing="0" w:line="276" w:lineRule="auto"/>
              <w:ind w:left="0" w:right="0"/>
              <w:rPr>
                <w:rFonts w:hint="default"/>
                <w:szCs w:val="21"/>
              </w:rPr>
            </w:pPr>
            <w:r>
              <w:rPr>
                <w:rFonts w:hint="default"/>
                <w:szCs w:val="21"/>
              </w:rPr>
              <w:t>（2）熟悉教材，借助专业书籍资料，并依据教学大纲编写授课计划，编写每次授课的教案。教案内容、教学目的、教法设计、课堂类型、时间分配、授课内容、课后作业、教学效果分析等方面。</w:t>
            </w:r>
          </w:p>
          <w:p w14:paraId="4B71E128">
            <w:pPr>
              <w:keepNext w:val="0"/>
              <w:keepLines w:val="0"/>
              <w:suppressLineNumbers w:val="0"/>
              <w:spacing w:before="0" w:beforeAutospacing="0" w:after="0" w:afterAutospacing="0"/>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1F9B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3CB8C1F1">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33" w:type="dxa"/>
            <w:tcBorders>
              <w:left w:val="single" w:color="auto" w:sz="4" w:space="0"/>
              <w:right w:val="single" w:color="auto" w:sz="4" w:space="0"/>
            </w:tcBorders>
            <w:tcMar>
              <w:left w:w="28" w:type="dxa"/>
              <w:right w:w="28" w:type="dxa"/>
            </w:tcMar>
            <w:vAlign w:val="center"/>
          </w:tcPr>
          <w:p w14:paraId="6C45B5F0">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797" w:type="dxa"/>
            <w:tcBorders>
              <w:left w:val="single" w:color="auto" w:sz="4" w:space="0"/>
              <w:right w:val="single" w:color="auto" w:sz="4" w:space="0"/>
            </w:tcBorders>
            <w:vAlign w:val="center"/>
          </w:tcPr>
          <w:p w14:paraId="6E0D7F2E">
            <w:pPr>
              <w:keepNext w:val="0"/>
              <w:keepLines w:val="0"/>
              <w:suppressLineNumbers w:val="0"/>
              <w:spacing w:before="0" w:beforeAutospacing="0" w:after="0" w:afterAutospacing="0" w:line="276" w:lineRule="auto"/>
              <w:ind w:left="0" w:right="0"/>
              <w:rPr>
                <w:rFonts w:hint="default"/>
                <w:szCs w:val="21"/>
              </w:rPr>
            </w:pPr>
            <w:r>
              <w:rPr>
                <w:rFonts w:hint="eastAsia"/>
                <w:szCs w:val="21"/>
              </w:rPr>
              <w:t>（1）采用讲授法、案例教学法、现场教学法等进行教学。</w:t>
            </w:r>
          </w:p>
          <w:p w14:paraId="1FD22F50">
            <w:pPr>
              <w:keepNext w:val="0"/>
              <w:keepLines w:val="0"/>
              <w:suppressLineNumbers w:val="0"/>
              <w:spacing w:before="0" w:beforeAutospacing="0" w:after="0" w:afterAutospacing="0" w:line="276" w:lineRule="auto"/>
              <w:ind w:left="0" w:right="0"/>
              <w:rPr>
                <w:rFonts w:hint="default"/>
                <w:szCs w:val="21"/>
              </w:rPr>
            </w:pPr>
            <w:r>
              <w:rPr>
                <w:rFonts w:hint="eastAsia"/>
                <w:szCs w:val="21"/>
              </w:rPr>
              <w:t>（2）充分利用视频等教学手段辅助教学，提高教学的针对性和实效性。</w:t>
            </w:r>
          </w:p>
          <w:p w14:paraId="0AF562E3">
            <w:pPr>
              <w:keepNext w:val="0"/>
              <w:keepLines w:val="0"/>
              <w:suppressLineNumbers w:val="0"/>
              <w:spacing w:before="0" w:beforeAutospacing="0" w:after="0" w:afterAutospacing="0" w:line="276" w:lineRule="auto"/>
              <w:ind w:left="0" w:right="0"/>
              <w:rPr>
                <w:rFonts w:hint="default"/>
                <w:szCs w:val="21"/>
              </w:rPr>
            </w:pPr>
            <w:r>
              <w:rPr>
                <w:rFonts w:hint="eastAsia"/>
                <w:szCs w:val="21"/>
              </w:rPr>
              <w:t>（3）表达方式应能便于学生理解、接受，力求形象生动，使学生在掌握知识的过程中，保持较为浓厚的学习兴趣。</w:t>
            </w:r>
          </w:p>
        </w:tc>
      </w:tr>
      <w:tr w14:paraId="13E6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7D1DF30C">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33" w:type="dxa"/>
            <w:tcBorders>
              <w:left w:val="single" w:color="auto" w:sz="4" w:space="0"/>
              <w:right w:val="single" w:color="auto" w:sz="4" w:space="0"/>
            </w:tcBorders>
            <w:tcMar>
              <w:left w:w="28" w:type="dxa"/>
              <w:right w:w="28" w:type="dxa"/>
            </w:tcMar>
            <w:vAlign w:val="center"/>
          </w:tcPr>
          <w:p w14:paraId="11E3F744">
            <w:pPr>
              <w:keepNext w:val="0"/>
              <w:keepLines w:val="0"/>
              <w:suppressLineNumbers w:val="0"/>
              <w:spacing w:before="0" w:beforeAutospacing="0" w:after="0" w:afterAutospacing="0"/>
              <w:ind w:left="0" w:right="0"/>
              <w:jc w:val="center"/>
              <w:rPr>
                <w:rFonts w:hint="default"/>
                <w:szCs w:val="21"/>
              </w:rPr>
            </w:pPr>
            <w:r>
              <w:rPr>
                <w:rFonts w:hint="default"/>
                <w:szCs w:val="21"/>
              </w:rPr>
              <w:t>作业布置与批改</w:t>
            </w:r>
          </w:p>
        </w:tc>
        <w:tc>
          <w:tcPr>
            <w:tcW w:w="6797" w:type="dxa"/>
            <w:tcBorders>
              <w:left w:val="single" w:color="auto" w:sz="4" w:space="0"/>
              <w:right w:val="single" w:color="auto" w:sz="4" w:space="0"/>
            </w:tcBorders>
            <w:vAlign w:val="center"/>
          </w:tcPr>
          <w:p w14:paraId="0AB85BE2">
            <w:pPr>
              <w:keepNext w:val="0"/>
              <w:keepLines w:val="0"/>
              <w:suppressLineNumbers w:val="0"/>
              <w:spacing w:before="0" w:beforeAutospacing="0" w:after="0" w:afterAutospacing="0" w:line="276" w:lineRule="auto"/>
              <w:ind w:left="0" w:right="0"/>
              <w:rPr>
                <w:rFonts w:hint="eastAsia"/>
                <w:szCs w:val="21"/>
              </w:rPr>
            </w:pPr>
            <w:r>
              <w:rPr>
                <w:rFonts w:hint="eastAsia"/>
                <w:szCs w:val="21"/>
              </w:rPr>
              <w:t>演学生必须完成规定作业，作业必须达到以下基本要求：</w:t>
            </w:r>
          </w:p>
          <w:p w14:paraId="021BDABB">
            <w:pPr>
              <w:keepNext w:val="0"/>
              <w:keepLines w:val="0"/>
              <w:suppressLineNumbers w:val="0"/>
              <w:spacing w:before="0" w:beforeAutospacing="0" w:after="0" w:afterAutospacing="0" w:line="276" w:lineRule="auto"/>
              <w:ind w:left="0" w:right="0"/>
              <w:rPr>
                <w:rFonts w:hint="eastAsia"/>
                <w:szCs w:val="21"/>
              </w:rPr>
            </w:pPr>
            <w:r>
              <w:rPr>
                <w:rFonts w:hint="eastAsia"/>
                <w:szCs w:val="21"/>
              </w:rPr>
              <w:t>（1）按时还课。</w:t>
            </w:r>
          </w:p>
          <w:p w14:paraId="785D5439">
            <w:pPr>
              <w:keepNext w:val="0"/>
              <w:keepLines w:val="0"/>
              <w:suppressLineNumbers w:val="0"/>
              <w:spacing w:before="0" w:beforeAutospacing="0" w:after="0" w:afterAutospacing="0" w:line="276" w:lineRule="auto"/>
              <w:ind w:left="0" w:right="0"/>
              <w:rPr>
                <w:rFonts w:hint="eastAsia"/>
                <w:szCs w:val="21"/>
              </w:rPr>
            </w:pPr>
            <w:r>
              <w:rPr>
                <w:rFonts w:hint="eastAsia"/>
                <w:szCs w:val="21"/>
              </w:rPr>
              <w:t>（2）还课内容完整。</w:t>
            </w:r>
          </w:p>
          <w:p w14:paraId="3779D443">
            <w:pPr>
              <w:keepNext w:val="0"/>
              <w:keepLines w:val="0"/>
              <w:suppressLineNumbers w:val="0"/>
              <w:spacing w:before="0" w:beforeAutospacing="0" w:after="0" w:afterAutospacing="0" w:line="276" w:lineRule="auto"/>
              <w:ind w:left="0" w:right="0"/>
              <w:rPr>
                <w:rFonts w:hint="eastAsia"/>
                <w:szCs w:val="21"/>
              </w:rPr>
            </w:pPr>
            <w:r>
              <w:rPr>
                <w:rFonts w:hint="eastAsia"/>
                <w:szCs w:val="21"/>
              </w:rPr>
              <w:t>教师讲评还课要求如下：</w:t>
            </w:r>
          </w:p>
          <w:p w14:paraId="76947075">
            <w:pPr>
              <w:keepNext w:val="0"/>
              <w:keepLines w:val="0"/>
              <w:suppressLineNumbers w:val="0"/>
              <w:spacing w:before="0" w:beforeAutospacing="0" w:after="0" w:afterAutospacing="0" w:line="276" w:lineRule="auto"/>
              <w:ind w:left="0" w:right="0"/>
              <w:rPr>
                <w:rFonts w:hint="eastAsia"/>
                <w:szCs w:val="21"/>
              </w:rPr>
            </w:pPr>
            <w:r>
              <w:rPr>
                <w:rFonts w:hint="eastAsia"/>
                <w:szCs w:val="21"/>
              </w:rPr>
              <w:t>（1）学生的演奏中出现的错误要及时点评。</w:t>
            </w:r>
          </w:p>
          <w:p w14:paraId="7ABA0EF0">
            <w:pPr>
              <w:keepNext w:val="0"/>
              <w:keepLines w:val="0"/>
              <w:suppressLineNumbers w:val="0"/>
              <w:spacing w:before="0" w:beforeAutospacing="0" w:after="0" w:afterAutospacing="0" w:line="276" w:lineRule="auto"/>
              <w:ind w:left="0" w:right="0"/>
              <w:rPr>
                <w:rFonts w:hint="eastAsia"/>
                <w:szCs w:val="21"/>
              </w:rPr>
            </w:pPr>
            <w:r>
              <w:rPr>
                <w:rFonts w:hint="eastAsia"/>
                <w:szCs w:val="21"/>
              </w:rPr>
              <w:t>（2）教师亲自示范错误点让学生更切实的感受。</w:t>
            </w:r>
          </w:p>
          <w:p w14:paraId="732CE9EE">
            <w:pPr>
              <w:keepNext w:val="0"/>
              <w:keepLines w:val="0"/>
              <w:suppressLineNumbers w:val="0"/>
              <w:spacing w:before="0" w:beforeAutospacing="0" w:after="0" w:afterAutospacing="0" w:line="276" w:lineRule="auto"/>
              <w:ind w:left="0" w:right="0"/>
              <w:rPr>
                <w:rFonts w:hint="default"/>
                <w:szCs w:val="21"/>
              </w:rPr>
            </w:pPr>
            <w:r>
              <w:rPr>
                <w:rFonts w:hint="eastAsia"/>
                <w:szCs w:val="21"/>
              </w:rPr>
              <w:t>（3）学生还课的平均成绩应作为本课程总评成绩中平时成绩的重要组成部分。</w:t>
            </w:r>
          </w:p>
        </w:tc>
      </w:tr>
      <w:tr w14:paraId="3D94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49E6B688">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7A120A30">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797" w:type="dxa"/>
            <w:tcBorders>
              <w:left w:val="single" w:color="auto" w:sz="4" w:space="0"/>
              <w:right w:val="single" w:color="auto" w:sz="4" w:space="0"/>
            </w:tcBorders>
            <w:vAlign w:val="center"/>
          </w:tcPr>
          <w:p w14:paraId="4E19C93F">
            <w:pPr>
              <w:keepNext w:val="0"/>
              <w:keepLines w:val="0"/>
              <w:suppressLineNumbers w:val="0"/>
              <w:spacing w:before="0" w:beforeAutospacing="0" w:after="0" w:afterAutospacing="0"/>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bl>
    <w:p w14:paraId="45B09FAD">
      <w:pPr>
        <w:pStyle w:val="31"/>
        <w:rPr>
          <w:rFonts w:hint="eastAsia" w:eastAsiaTheme="minorEastAsia"/>
          <w:b/>
          <w:sz w:val="24"/>
          <w:lang w:val="en-US" w:eastAsia="zh-CN"/>
        </w:rPr>
      </w:pPr>
    </w:p>
    <w:p w14:paraId="2E3A72C1">
      <w:pPr>
        <w:pStyle w:val="31"/>
        <w:rPr>
          <w:rFonts w:hint="eastAsia"/>
          <w:b/>
          <w:sz w:val="24"/>
        </w:rPr>
      </w:pPr>
    </w:p>
    <w:p w14:paraId="7E854FF0">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37E6D5E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900"/>
        <w:gridCol w:w="1993"/>
        <w:gridCol w:w="1746"/>
        <w:gridCol w:w="1431"/>
      </w:tblGrid>
      <w:tr w14:paraId="40A6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vAlign w:val="center"/>
          </w:tcPr>
          <w:p w14:paraId="1C2B648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5639" w:type="dxa"/>
            <w:gridSpan w:val="3"/>
            <w:vAlign w:val="center"/>
          </w:tcPr>
          <w:p w14:paraId="0E5C621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1431" w:type="dxa"/>
            <w:vMerge w:val="restart"/>
            <w:vAlign w:val="center"/>
          </w:tcPr>
          <w:p w14:paraId="0EF8BB56">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分值</w:t>
            </w:r>
          </w:p>
        </w:tc>
      </w:tr>
      <w:tr w14:paraId="6B73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vAlign w:val="center"/>
          </w:tcPr>
          <w:p w14:paraId="6DD980F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900" w:type="dxa"/>
            <w:vAlign w:val="center"/>
          </w:tcPr>
          <w:p w14:paraId="53B819F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993" w:type="dxa"/>
            <w:vAlign w:val="center"/>
          </w:tcPr>
          <w:p w14:paraId="11E2F59F">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实践成绩</w:t>
            </w:r>
          </w:p>
        </w:tc>
        <w:tc>
          <w:tcPr>
            <w:tcW w:w="1746" w:type="dxa"/>
            <w:vAlign w:val="center"/>
          </w:tcPr>
          <w:p w14:paraId="17B208A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1431" w:type="dxa"/>
            <w:vMerge w:val="continue"/>
            <w:vAlign w:val="center"/>
          </w:tcPr>
          <w:p w14:paraId="763B473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32D1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2E2A8CC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1900" w:type="dxa"/>
            <w:vAlign w:val="center"/>
          </w:tcPr>
          <w:p w14:paraId="4CAB367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993" w:type="dxa"/>
            <w:vAlign w:val="center"/>
          </w:tcPr>
          <w:p w14:paraId="37A0825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1746" w:type="dxa"/>
            <w:vAlign w:val="center"/>
          </w:tcPr>
          <w:p w14:paraId="5909B7D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p>
        </w:tc>
        <w:tc>
          <w:tcPr>
            <w:tcW w:w="1431" w:type="dxa"/>
            <w:vAlign w:val="center"/>
          </w:tcPr>
          <w:p w14:paraId="5BA8458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6E3D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6254AD6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1900" w:type="dxa"/>
            <w:vAlign w:val="center"/>
          </w:tcPr>
          <w:p w14:paraId="1DDA63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993" w:type="dxa"/>
            <w:vAlign w:val="center"/>
          </w:tcPr>
          <w:p w14:paraId="03917DD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1746" w:type="dxa"/>
            <w:vAlign w:val="center"/>
          </w:tcPr>
          <w:p w14:paraId="191A954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default" w:ascii="宋体" w:hAnsi="宋体" w:eastAsia="宋体" w:cs="Times New Roman"/>
                <w:szCs w:val="21"/>
              </w:rPr>
              <w:sym w:font="Wingdings 2" w:char="F050"/>
            </w:r>
          </w:p>
        </w:tc>
        <w:tc>
          <w:tcPr>
            <w:tcW w:w="1431" w:type="dxa"/>
            <w:vAlign w:val="center"/>
          </w:tcPr>
          <w:p w14:paraId="24E8BF7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F78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5424786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课程目标3</w:t>
            </w:r>
          </w:p>
        </w:tc>
        <w:tc>
          <w:tcPr>
            <w:tcW w:w="1900" w:type="dxa"/>
            <w:shd w:val="clear" w:color="auto" w:fill="auto"/>
            <w:vAlign w:val="center"/>
          </w:tcPr>
          <w:p w14:paraId="575E89ED">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993" w:type="dxa"/>
            <w:shd w:val="clear" w:color="auto" w:fill="auto"/>
            <w:vAlign w:val="center"/>
          </w:tcPr>
          <w:p w14:paraId="76C70CD7">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746" w:type="dxa"/>
            <w:shd w:val="clear" w:color="auto" w:fill="auto"/>
            <w:vAlign w:val="center"/>
          </w:tcPr>
          <w:p w14:paraId="49152802">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r>
              <w:rPr>
                <w:rFonts w:hint="default" w:ascii="宋体" w:hAnsi="宋体" w:eastAsia="宋体" w:cs="Times New Roman"/>
                <w:szCs w:val="21"/>
              </w:rPr>
              <w:sym w:font="Wingdings 2" w:char="F050"/>
            </w:r>
          </w:p>
        </w:tc>
        <w:tc>
          <w:tcPr>
            <w:tcW w:w="1431" w:type="dxa"/>
            <w:vAlign w:val="center"/>
          </w:tcPr>
          <w:p w14:paraId="0D564DA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4FAA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24" w:type="dxa"/>
            <w:shd w:val="clear" w:color="auto" w:fill="auto"/>
            <w:vAlign w:val="center"/>
          </w:tcPr>
          <w:p w14:paraId="69196687">
            <w:pPr>
              <w:keepNext w:val="0"/>
              <w:keepLines w:val="0"/>
              <w:suppressLineNumbers w:val="0"/>
              <w:spacing w:before="0" w:beforeAutospacing="0" w:after="0" w:afterAutospacing="0" w:line="360" w:lineRule="auto"/>
              <w:ind w:left="0" w:right="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合计</w:t>
            </w:r>
          </w:p>
        </w:tc>
        <w:tc>
          <w:tcPr>
            <w:tcW w:w="1900" w:type="dxa"/>
            <w:shd w:val="clear" w:color="auto" w:fill="auto"/>
            <w:vAlign w:val="center"/>
          </w:tcPr>
          <w:p w14:paraId="0BE1940B">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p>
        </w:tc>
        <w:tc>
          <w:tcPr>
            <w:tcW w:w="1993" w:type="dxa"/>
            <w:shd w:val="clear" w:color="auto" w:fill="auto"/>
            <w:vAlign w:val="center"/>
          </w:tcPr>
          <w:p w14:paraId="3F6A8E90">
            <w:pPr>
              <w:keepNext w:val="0"/>
              <w:keepLines w:val="0"/>
              <w:suppressLineNumbers w:val="0"/>
              <w:spacing w:before="0" w:beforeAutospacing="0" w:after="0" w:afterAutospacing="0" w:line="360" w:lineRule="auto"/>
              <w:ind w:left="0" w:right="0"/>
              <w:jc w:val="center"/>
              <w:rPr>
                <w:rFonts w:hint="default" w:ascii="宋体" w:hAnsi="宋体" w:eastAsia="宋体" w:cs="Times New Roman"/>
                <w:kern w:val="2"/>
                <w:sz w:val="21"/>
                <w:szCs w:val="21"/>
                <w:lang w:val="en-US" w:eastAsia="zh-CN" w:bidi="ar-SA"/>
              </w:rPr>
            </w:pPr>
          </w:p>
        </w:tc>
        <w:tc>
          <w:tcPr>
            <w:tcW w:w="1746" w:type="dxa"/>
            <w:shd w:val="clear" w:color="auto" w:fill="auto"/>
            <w:vAlign w:val="center"/>
          </w:tcPr>
          <w:p w14:paraId="3AA968C0">
            <w:pPr>
              <w:keepNext w:val="0"/>
              <w:keepLines w:val="0"/>
              <w:suppressLineNumbers w:val="0"/>
              <w:spacing w:before="0" w:beforeAutospacing="0" w:after="0" w:afterAutospacing="0" w:line="360" w:lineRule="auto"/>
              <w:ind w:left="0" w:right="0"/>
              <w:jc w:val="center"/>
              <w:rPr>
                <w:rFonts w:hint="eastAsia" w:ascii="宋体" w:hAnsi="宋体" w:eastAsia="宋体" w:cs="Times New Roman"/>
                <w:kern w:val="2"/>
                <w:sz w:val="21"/>
                <w:szCs w:val="21"/>
                <w:lang w:val="en-US" w:eastAsia="zh-CN" w:bidi="ar-SA"/>
              </w:rPr>
            </w:pPr>
          </w:p>
        </w:tc>
        <w:tc>
          <w:tcPr>
            <w:tcW w:w="1431" w:type="dxa"/>
            <w:shd w:val="clear" w:color="auto" w:fill="auto"/>
            <w:vAlign w:val="center"/>
          </w:tcPr>
          <w:p w14:paraId="3D3AF73D">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Cs w:val="21"/>
              </w:rPr>
            </w:pPr>
            <w:r>
              <w:rPr>
                <w:rFonts w:hint="eastAsia" w:ascii="宋体" w:hAnsi="宋体" w:eastAsia="宋体" w:cs="Times New Roman"/>
                <w:szCs w:val="21"/>
              </w:rPr>
              <w:t>100</w:t>
            </w:r>
          </w:p>
        </w:tc>
      </w:tr>
    </w:tbl>
    <w:p w14:paraId="21DE0704">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84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262"/>
        <w:gridCol w:w="761"/>
      </w:tblGrid>
      <w:tr w14:paraId="1974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0771FB0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62" w:type="dxa"/>
            <w:vAlign w:val="center"/>
          </w:tcPr>
          <w:p w14:paraId="790E7FD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61" w:type="dxa"/>
            <w:vAlign w:val="center"/>
          </w:tcPr>
          <w:p w14:paraId="59E0499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F96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823" w:type="dxa"/>
            <w:vAlign w:val="center"/>
          </w:tcPr>
          <w:p w14:paraId="59C9699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262" w:type="dxa"/>
            <w:vAlign w:val="center"/>
          </w:tcPr>
          <w:p w14:paraId="466E54BC">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一是平时作业。每学期需以音频形式提交六次平时作业，任课教师以学生的演奏水平为主要依据进行打分，最后成绩为六次成绩的平均分。提交次数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6B56F644">
            <w:pPr>
              <w:keepNext w:val="0"/>
              <w:keepLines w:val="0"/>
              <w:widowControl/>
              <w:numPr>
                <w:ilvl w:val="0"/>
                <w:numId w:val="0"/>
              </w:numPr>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二是课程</w:t>
            </w:r>
            <w:r>
              <w:rPr>
                <w:rFonts w:hint="eastAsia" w:ascii="宋体" w:hAnsi="宋体" w:eastAsia="宋体" w:cs="宋体"/>
                <w:color w:val="000000"/>
                <w:kern w:val="0"/>
                <w:szCs w:val="21"/>
                <w:lang w:bidi="ar"/>
              </w:rPr>
              <w:t>考勤情况</w:t>
            </w:r>
            <w:r>
              <w:rPr>
                <w:rFonts w:hint="default"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1659784E">
            <w:pPr>
              <w:keepNext w:val="0"/>
              <w:keepLines w:val="0"/>
              <w:widowControl/>
              <w:suppressLineNumbers w:val="0"/>
              <w:spacing w:before="0" w:beforeAutospacing="0" w:after="0" w:afterAutospacing="0" w:line="264" w:lineRule="auto"/>
              <w:ind w:left="0" w:right="0" w:firstLine="420" w:firstLineChars="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61" w:type="dxa"/>
            <w:vAlign w:val="center"/>
          </w:tcPr>
          <w:p w14:paraId="2BEC5B7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0F89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7FD3C1C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实践成绩</w:t>
            </w:r>
          </w:p>
        </w:tc>
        <w:tc>
          <w:tcPr>
            <w:tcW w:w="7262" w:type="dxa"/>
            <w:vAlign w:val="center"/>
          </w:tcPr>
          <w:p w14:paraId="71A1891B">
            <w:pPr>
              <w:keepNext w:val="0"/>
              <w:keepLines w:val="0"/>
              <w:suppressLineNumbers w:val="0"/>
              <w:spacing w:before="0" w:beforeAutospacing="0" w:after="0" w:afterAutospacing="0" w:line="264" w:lineRule="auto"/>
              <w:ind w:left="0" w:right="0" w:firstLine="420" w:firstLineChars="200"/>
              <w:jc w:val="left"/>
              <w:rPr>
                <w:rFonts w:hint="eastAsia" w:ascii="宋体" w:hAnsi="宋体" w:eastAsia="宋体" w:cs="宋体"/>
                <w:color w:val="000000"/>
                <w:kern w:val="0"/>
                <w:szCs w:val="21"/>
                <w:lang w:val="en-US" w:eastAsia="zh-CN" w:bidi="ar"/>
              </w:rPr>
            </w:pPr>
            <w:r>
              <w:rPr>
                <w:rFonts w:hint="eastAsia" w:ascii="Times New Roman" w:hAnsi="Times New Roman" w:cs="Times New Roman"/>
                <w:szCs w:val="21"/>
                <w:lang w:val="en-US" w:eastAsia="zh-CN"/>
              </w:rPr>
              <w:t>一是实践作业。每学期需以视频的形式提交三次实践作业（必须是完整的、正式的，在教室或音乐厅录制）。任课教师以学生的演唱水平为主要依据进行打分，最后成绩为三次成绩的平均分，提交次数</w:t>
            </w:r>
            <w:r>
              <w:rPr>
                <w:rFonts w:hint="eastAsia" w:ascii="宋体" w:hAnsi="宋体" w:eastAsia="宋体" w:cs="宋体"/>
                <w:color w:val="000000"/>
                <w:kern w:val="0"/>
                <w:szCs w:val="21"/>
                <w:lang w:bidi="ar"/>
              </w:rPr>
              <w:t>缺达</w:t>
            </w:r>
            <w:r>
              <w:rPr>
                <w:rFonts w:hint="default"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73CD8E93">
            <w:pPr>
              <w:keepNext w:val="0"/>
              <w:keepLines w:val="0"/>
              <w:suppressLineNumbers w:val="0"/>
              <w:spacing w:before="0" w:beforeAutospacing="0" w:after="0" w:afterAutospacing="0" w:line="264" w:lineRule="auto"/>
              <w:ind w:left="0" w:right="0" w:firstLine="420" w:firstLineChars="20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二是实践活动参与情况。主要是指学生在日常的音乐会等活动的参与情况，通过学生的表现状况酌情在实践作业的成绩基础上进行加分或减分。</w:t>
            </w:r>
          </w:p>
        </w:tc>
        <w:tc>
          <w:tcPr>
            <w:tcW w:w="761" w:type="dxa"/>
            <w:vAlign w:val="center"/>
          </w:tcPr>
          <w:p w14:paraId="3E8611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61DC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250F3F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期末考试</w:t>
            </w:r>
          </w:p>
        </w:tc>
        <w:tc>
          <w:tcPr>
            <w:tcW w:w="7262" w:type="dxa"/>
            <w:shd w:val="clear" w:color="auto" w:fill="auto"/>
            <w:vAlign w:val="center"/>
          </w:tcPr>
          <w:p w14:paraId="46958224">
            <w:pPr>
              <w:keepNext w:val="0"/>
              <w:keepLines w:val="0"/>
              <w:suppressLineNumbers w:val="0"/>
              <w:spacing w:before="0" w:beforeAutospacing="0" w:after="0" w:afterAutospacing="0" w:line="264" w:lineRule="auto"/>
              <w:ind w:left="0" w:right="0" w:firstLine="420" w:firstLineChars="200"/>
              <w:jc w:val="left"/>
              <w:rPr>
                <w:rFonts w:hint="default" w:ascii="Times New Roman" w:hAnsi="Times New Roman" w:cs="Times New Roman" w:eastAsiaTheme="minorEastAsia"/>
                <w:kern w:val="2"/>
                <w:sz w:val="21"/>
                <w:szCs w:val="21"/>
                <w:lang w:val="en-US" w:eastAsia="zh-CN" w:bidi="ar-SA"/>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761" w:type="dxa"/>
            <w:shd w:val="clear" w:color="auto" w:fill="auto"/>
            <w:vAlign w:val="center"/>
          </w:tcPr>
          <w:p w14:paraId="4AE5E2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659A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34DFA72E">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rPr>
              <w:t>合计</w:t>
            </w:r>
          </w:p>
        </w:tc>
        <w:tc>
          <w:tcPr>
            <w:tcW w:w="7262" w:type="dxa"/>
            <w:shd w:val="clear" w:color="auto" w:fill="auto"/>
            <w:vAlign w:val="center"/>
          </w:tcPr>
          <w:p w14:paraId="01D58CAD">
            <w:pPr>
              <w:keepNext w:val="0"/>
              <w:keepLines w:val="0"/>
              <w:suppressLineNumbers w:val="0"/>
              <w:spacing w:before="0" w:beforeAutospacing="0" w:after="0" w:afterAutospacing="0"/>
              <w:ind w:left="0" w:right="0"/>
              <w:jc w:val="left"/>
              <w:rPr>
                <w:rFonts w:hint="default" w:ascii="Times New Roman" w:hAnsi="Times New Roman" w:eastAsia="宋体" w:cs="Times New Roman"/>
                <w:kern w:val="2"/>
                <w:sz w:val="21"/>
                <w:szCs w:val="21"/>
                <w:lang w:val="en-US" w:eastAsia="zh-CN" w:bidi="ar-SA"/>
              </w:rPr>
            </w:pPr>
          </w:p>
        </w:tc>
        <w:tc>
          <w:tcPr>
            <w:tcW w:w="761" w:type="dxa"/>
            <w:shd w:val="clear" w:color="auto" w:fill="auto"/>
            <w:vAlign w:val="center"/>
          </w:tcPr>
          <w:p w14:paraId="11D887AA">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100%</w:t>
            </w:r>
          </w:p>
        </w:tc>
      </w:tr>
    </w:tbl>
    <w:p w14:paraId="468F30C3">
      <w:pPr>
        <w:numPr>
          <w:ilvl w:val="0"/>
          <w:numId w:val="0"/>
        </w:numPr>
        <w:spacing w:line="360" w:lineRule="auto"/>
        <w:jc w:val="left"/>
        <w:rPr>
          <w:rFonts w:hint="eastAsia" w:ascii="宋体" w:hAnsi="宋体" w:eastAsia="宋体" w:cs="Times New Roman"/>
          <w:b/>
          <w:color w:val="000000"/>
          <w:szCs w:val="21"/>
          <w:lang w:eastAsia="zh-CN"/>
        </w:rPr>
      </w:pPr>
    </w:p>
    <w:p w14:paraId="026FD77C">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14A88516">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0A707D2">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62"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62" DrawAspect="Content" ObjectID="_1468075763" r:id="rId46">
            <o:LockedField>false</o:LockedField>
          </o:OLEObject>
        </w:object>
      </w:r>
    </w:p>
    <w:p w14:paraId="394CC04D">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CBA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53FA1D6A">
            <w:pPr>
              <w:keepNext w:val="0"/>
              <w:keepLines w:val="0"/>
              <w:suppressLineNumbers w:val="0"/>
              <w:spacing w:before="0" w:beforeAutospacing="0" w:after="0" w:afterAutospacing="0" w:line="360" w:lineRule="auto"/>
              <w:ind w:left="0" w:right="0"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4F5F0ED7">
            <w:pPr>
              <w:keepNext w:val="0"/>
              <w:keepLines w:val="0"/>
              <w:suppressLineNumbers w:val="0"/>
              <w:spacing w:before="0" w:beforeAutospacing="0" w:after="0" w:afterAutospacing="0" w:line="360" w:lineRule="auto"/>
              <w:ind w:left="0" w:right="0"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5A89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4B9A7F22">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44946AD0">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5BCAEDF2">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D5964F5">
            <w:pPr>
              <w:keepNext w:val="0"/>
              <w:keepLines w:val="0"/>
              <w:suppressLineNumbers w:val="0"/>
              <w:spacing w:before="0" w:beforeAutospacing="0" w:after="0" w:afterAutospacing="0" w:line="240" w:lineRule="auto"/>
              <w:ind w:left="0" w:right="0"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610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restart"/>
            <w:vAlign w:val="center"/>
          </w:tcPr>
          <w:p w14:paraId="7C40367E">
            <w:pPr>
              <w:keepNext w:val="0"/>
              <w:keepLines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7135E227">
            <w:pPr>
              <w:keepNext w:val="0"/>
              <w:keepLines w:val="0"/>
              <w:suppressLineNumbers w:val="0"/>
              <w:spacing w:before="0" w:beforeAutospacing="0" w:after="0" w:afterAutospacing="0" w:line="360" w:lineRule="auto"/>
              <w:ind w:left="0" w:right="0"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30</w:t>
            </w:r>
            <w:r>
              <w:rPr>
                <w:rFonts w:hint="eastAsia" w:ascii="宋体" w:hAnsi="宋体" w:eastAsia="宋体" w:cs="Times New Roman"/>
                <w:color w:val="000000"/>
                <w:szCs w:val="21"/>
              </w:rPr>
              <w:t xml:space="preserve"> %</w:t>
            </w:r>
          </w:p>
        </w:tc>
        <w:tc>
          <w:tcPr>
            <w:tcW w:w="2389" w:type="dxa"/>
            <w:vAlign w:val="center"/>
          </w:tcPr>
          <w:p w14:paraId="0A38AB6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5BEBEC64">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C32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065" w:type="dxa"/>
            <w:vMerge w:val="continue"/>
            <w:vAlign w:val="center"/>
          </w:tcPr>
          <w:p w14:paraId="268CAD39">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045" w:type="dxa"/>
            <w:vMerge w:val="continue"/>
            <w:vAlign w:val="center"/>
          </w:tcPr>
          <w:p w14:paraId="4E8BBBC5">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2389" w:type="dxa"/>
            <w:vAlign w:val="center"/>
          </w:tcPr>
          <w:p w14:paraId="7BC0052C">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3870AA7D">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60CD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continue"/>
            <w:vAlign w:val="center"/>
          </w:tcPr>
          <w:p w14:paraId="7E445212">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p>
        </w:tc>
        <w:tc>
          <w:tcPr>
            <w:tcW w:w="2045" w:type="dxa"/>
            <w:vMerge w:val="continue"/>
            <w:vAlign w:val="center"/>
          </w:tcPr>
          <w:p w14:paraId="440481B4">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vAlign w:val="center"/>
          </w:tcPr>
          <w:p w14:paraId="33CDC75A">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实践成绩</w:t>
            </w:r>
          </w:p>
        </w:tc>
        <w:tc>
          <w:tcPr>
            <w:tcW w:w="2300" w:type="dxa"/>
            <w:vAlign w:val="center"/>
          </w:tcPr>
          <w:p w14:paraId="13E4F64F">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30%</w:t>
            </w:r>
          </w:p>
        </w:tc>
      </w:tr>
      <w:tr w14:paraId="72AA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restart"/>
            <w:vAlign w:val="center"/>
          </w:tcPr>
          <w:p w14:paraId="5E27B1C9">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szCs w:val="21"/>
              </w:rPr>
            </w:pPr>
          </w:p>
          <w:p w14:paraId="7A120505">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课程目标2</w:t>
            </w:r>
          </w:p>
          <w:p w14:paraId="1CC9BE64">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lang w:val="en-US" w:eastAsia="zh-CN"/>
              </w:rPr>
            </w:pPr>
          </w:p>
        </w:tc>
        <w:tc>
          <w:tcPr>
            <w:tcW w:w="2045" w:type="dxa"/>
            <w:vMerge w:val="restart"/>
            <w:vAlign w:val="center"/>
          </w:tcPr>
          <w:p w14:paraId="00F94A7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p w14:paraId="3EEC4FE4">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0DC61A2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19F1EF13">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B8C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15224586">
            <w:pPr>
              <w:keepNext w:val="0"/>
              <w:keepLines w:val="0"/>
              <w:suppressLineNumbers w:val="0"/>
              <w:spacing w:before="0" w:beforeAutospacing="0" w:after="0" w:afterAutospacing="0" w:line="360" w:lineRule="auto"/>
              <w:ind w:left="0" w:right="0" w:firstLine="420" w:firstLineChars="200"/>
              <w:jc w:val="left"/>
              <w:rPr>
                <w:rFonts w:hint="default" w:ascii="宋体" w:hAnsi="宋体" w:eastAsia="宋体" w:cs="Times New Roman"/>
                <w:color w:val="000000"/>
                <w:szCs w:val="21"/>
                <w:lang w:val="en-US" w:eastAsia="zh-CN"/>
              </w:rPr>
            </w:pPr>
          </w:p>
        </w:tc>
        <w:tc>
          <w:tcPr>
            <w:tcW w:w="2045" w:type="dxa"/>
            <w:vMerge w:val="continue"/>
            <w:shd w:val="clear" w:color="auto" w:fill="auto"/>
            <w:vAlign w:val="center"/>
          </w:tcPr>
          <w:p w14:paraId="33B9841E">
            <w:pPr>
              <w:keepNext w:val="0"/>
              <w:keepLines w:val="0"/>
              <w:suppressLineNumbers w:val="0"/>
              <w:spacing w:before="0" w:beforeAutospacing="0" w:after="0" w:afterAutospacing="0" w:line="360" w:lineRule="auto"/>
              <w:ind w:left="0" w:right="0"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424149A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5D181991">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19E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vAlign w:val="center"/>
          </w:tcPr>
          <w:p w14:paraId="0AF4F9D0">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045" w:type="dxa"/>
            <w:vMerge w:val="continue"/>
            <w:vAlign w:val="center"/>
          </w:tcPr>
          <w:p w14:paraId="62C8A978">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37CC01D5">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3F4F417E">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2CE5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restart"/>
            <w:shd w:val="clear" w:color="auto" w:fill="auto"/>
            <w:vAlign w:val="center"/>
          </w:tcPr>
          <w:p w14:paraId="2AABF56A">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课程目标3</w:t>
            </w:r>
          </w:p>
        </w:tc>
        <w:tc>
          <w:tcPr>
            <w:tcW w:w="2045" w:type="dxa"/>
            <w:vMerge w:val="restart"/>
            <w:shd w:val="clear" w:color="auto" w:fill="auto"/>
            <w:vAlign w:val="center"/>
          </w:tcPr>
          <w:p w14:paraId="4D74BD00">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20%</w:t>
            </w:r>
          </w:p>
        </w:tc>
        <w:tc>
          <w:tcPr>
            <w:tcW w:w="2389" w:type="dxa"/>
            <w:shd w:val="clear" w:color="auto" w:fill="auto"/>
            <w:vAlign w:val="center"/>
          </w:tcPr>
          <w:p w14:paraId="5120BDE5">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541E97C8">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003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2FB23EDC">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045" w:type="dxa"/>
            <w:vMerge w:val="continue"/>
            <w:shd w:val="clear" w:color="auto" w:fill="auto"/>
            <w:vAlign w:val="center"/>
          </w:tcPr>
          <w:p w14:paraId="34C34E3A">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7695095C">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4B803766">
            <w:pPr>
              <w:keepNext w:val="0"/>
              <w:keepLines w:val="0"/>
              <w:suppressLineNumbers w:val="0"/>
              <w:spacing w:before="0" w:beforeAutospacing="0" w:after="0" w:afterAutospacing="0" w:line="360" w:lineRule="auto"/>
              <w:ind w:left="0" w:right="0"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16D5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182AC4C1">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000000"/>
                <w:kern w:val="2"/>
                <w:sz w:val="21"/>
                <w:szCs w:val="21"/>
                <w:lang w:val="en-US" w:eastAsia="zh-CN" w:bidi="ar-SA"/>
              </w:rPr>
            </w:pPr>
          </w:p>
        </w:tc>
        <w:tc>
          <w:tcPr>
            <w:tcW w:w="2045" w:type="dxa"/>
            <w:vMerge w:val="continue"/>
            <w:shd w:val="clear" w:color="auto" w:fill="auto"/>
            <w:vAlign w:val="center"/>
          </w:tcPr>
          <w:p w14:paraId="3A4AF878">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p>
        </w:tc>
        <w:tc>
          <w:tcPr>
            <w:tcW w:w="2389" w:type="dxa"/>
            <w:shd w:val="clear" w:color="auto" w:fill="auto"/>
            <w:vAlign w:val="center"/>
          </w:tcPr>
          <w:p w14:paraId="19A16B66">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028A1038">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7CCB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shd w:val="clear" w:color="auto" w:fill="auto"/>
            <w:vAlign w:val="center"/>
          </w:tcPr>
          <w:p w14:paraId="5E98D134">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合计</w:t>
            </w:r>
          </w:p>
        </w:tc>
        <w:tc>
          <w:tcPr>
            <w:tcW w:w="0" w:type="auto"/>
            <w:shd w:val="clear" w:color="auto" w:fill="auto"/>
            <w:vAlign w:val="center"/>
          </w:tcPr>
          <w:p w14:paraId="778EDB21">
            <w:pPr>
              <w:keepNext w:val="0"/>
              <w:keepLines w:val="0"/>
              <w:suppressLineNumbers w:val="0"/>
              <w:spacing w:before="0" w:beforeAutospacing="0" w:after="0" w:afterAutospacing="0" w:line="360" w:lineRule="auto"/>
              <w:ind w:left="0" w:right="0"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0" w:type="auto"/>
          </w:tcPr>
          <w:p w14:paraId="292FBCC0">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c>
          <w:tcPr>
            <w:tcW w:w="0" w:type="auto"/>
          </w:tcPr>
          <w:p w14:paraId="20BF2D59">
            <w:pPr>
              <w:keepNext w:val="0"/>
              <w:keepLines w:val="0"/>
              <w:suppressLineNumbers w:val="0"/>
              <w:spacing w:before="0" w:beforeAutospacing="0" w:after="0" w:afterAutospacing="0" w:line="360" w:lineRule="auto"/>
              <w:ind w:left="0" w:right="0" w:firstLine="411" w:firstLineChars="196"/>
              <w:jc w:val="left"/>
              <w:rPr>
                <w:rFonts w:hint="eastAsia" w:ascii="宋体" w:hAnsi="宋体" w:eastAsia="宋体" w:cs="Times New Roman"/>
                <w:color w:val="000000"/>
                <w:szCs w:val="21"/>
              </w:rPr>
            </w:pPr>
          </w:p>
        </w:tc>
      </w:tr>
    </w:tbl>
    <w:p w14:paraId="4006B9B9">
      <w:pPr>
        <w:spacing w:line="360" w:lineRule="auto"/>
        <w:jc w:val="left"/>
        <w:rPr>
          <w:rFonts w:hint="eastAsia" w:ascii="宋体" w:hAnsi="宋体" w:eastAsia="宋体" w:cs="Times New Roman"/>
          <w:b/>
          <w:color w:val="000000"/>
          <w:sz w:val="24"/>
          <w:szCs w:val="24"/>
          <w:lang w:val="en-US" w:eastAsia="zh-CN"/>
        </w:rPr>
      </w:pPr>
    </w:p>
    <w:p w14:paraId="6554BCE6">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342DE77F">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33C05129">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65B9CC32">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18EBA594">
      <w:pPr>
        <w:spacing w:line="360" w:lineRule="auto"/>
        <w:rPr>
          <w:rFonts w:hint="eastAsia" w:ascii="宋体" w:hAnsi="宋体" w:cs="宋体"/>
        </w:rPr>
      </w:pPr>
      <w:r>
        <w:rPr>
          <w:rFonts w:hint="eastAsia" w:ascii="宋体" w:hAnsi="宋体" w:cs="宋体"/>
        </w:rPr>
        <w:t>车兆鑫《单簧管初级教程》同心出版社2014年3月</w:t>
      </w:r>
    </w:p>
    <w:p w14:paraId="7E912A12">
      <w:pPr>
        <w:spacing w:line="360" w:lineRule="auto"/>
        <w:ind w:firstLine="411" w:firstLineChars="196"/>
        <w:jc w:val="left"/>
        <w:rPr>
          <w:rFonts w:hint="default" w:ascii="宋体" w:hAnsi="宋体" w:eastAsia="宋体" w:cs="Times New Roman"/>
          <w:color w:val="000000"/>
          <w:szCs w:val="21"/>
          <w:lang w:val="en-US" w:eastAsia="zh-CN"/>
        </w:rPr>
      </w:pPr>
    </w:p>
    <w:p w14:paraId="055773E2">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09BE8B15">
      <w:pPr>
        <w:spacing w:line="360" w:lineRule="auto"/>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015CCDB0">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5A8C3807">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w:t>
      </w:r>
      <w:r>
        <w:rPr>
          <w:rFonts w:hint="eastAsia" w:asciiTheme="minorEastAsia" w:hAnsiTheme="minorEastAsia"/>
          <w:kern w:val="0"/>
          <w:sz w:val="24"/>
          <w:szCs w:val="21"/>
          <w:lang w:val="en-US" w:eastAsia="zh-CN"/>
        </w:rPr>
        <w:t>杨丽莉</w:t>
      </w:r>
    </w:p>
    <w:p w14:paraId="637C0DD4">
      <w:pPr>
        <w:spacing w:line="360" w:lineRule="auto"/>
        <w:ind w:firstLine="411" w:firstLineChars="196"/>
        <w:jc w:val="right"/>
        <w:rPr>
          <w:rFonts w:hint="eastAsia" w:ascii="宋体" w:hAnsi="宋体"/>
          <w:b/>
          <w:bCs/>
          <w:sz w:val="30"/>
          <w:szCs w:val="30"/>
        </w:rPr>
      </w:pPr>
      <w:r>
        <w:rPr>
          <w:rFonts w:hint="eastAsia" w:ascii="宋体" w:hAnsi="宋体" w:eastAsia="宋体" w:cs="Times New Roman"/>
          <w:color w:val="000000"/>
          <w:szCs w:val="21"/>
          <w:lang w:val="en-US" w:eastAsia="zh-CN"/>
        </w:rPr>
        <w:t>批准时间：2025年9月1日</w:t>
      </w:r>
    </w:p>
    <w:p w14:paraId="72175522"/>
    <w:p w14:paraId="246FBF39">
      <w:pPr>
        <w:spacing w:line="312" w:lineRule="auto"/>
        <w:rPr>
          <w:rFonts w:hint="eastAsia" w:asciiTheme="minorEastAsia" w:hAnsiTheme="minorEastAsia" w:eastAsiaTheme="minorEastAsia"/>
          <w:b/>
          <w:bCs/>
          <w:sz w:val="30"/>
        </w:rPr>
      </w:pPr>
    </w:p>
    <w:p w14:paraId="736FA342">
      <w:pPr>
        <w:spacing w:line="312" w:lineRule="auto"/>
        <w:jc w:val="center"/>
        <w:rPr>
          <w:rFonts w:asciiTheme="minorEastAsia" w:hAnsiTheme="minorEastAsia" w:eastAsiaTheme="minorEastAsia"/>
          <w:b/>
          <w:bCs/>
          <w:sz w:val="30"/>
        </w:rPr>
      </w:pPr>
      <w:r>
        <w:t>器乐I（二胡）课程教学大纲</w:t>
      </w:r>
    </w:p>
    <w:p w14:paraId="1B201708">
      <w:pPr>
        <w:spacing w:line="312" w:lineRule="auto"/>
        <w:jc w:val="center"/>
        <w:rPr>
          <w:rFonts w:asciiTheme="minorEastAsia" w:hAnsiTheme="minorEastAsia" w:eastAsiaTheme="minorEastAsia"/>
          <w:b/>
          <w:bCs/>
          <w:sz w:val="30"/>
        </w:rPr>
      </w:pPr>
      <w:r>
        <w:t>（Instrumental Music I--Erhu）</w:t>
      </w:r>
    </w:p>
    <w:p w14:paraId="6BEF00D4">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28F7C169">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2403014</w:t>
      </w:r>
    </w:p>
    <w:p w14:paraId="00FD6D00">
      <w:pPr>
        <w:spacing w:line="360" w:lineRule="auto"/>
        <w:ind w:firstLine="482" w:firstLineChars="200"/>
        <w:rPr>
          <w:rFonts w:asciiTheme="minorEastAsia" w:hAnsiTheme="minorEastAsia" w:eastAsiaTheme="minorEastAsia"/>
          <w:b/>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 xml:space="preserve">： </w:t>
      </w:r>
      <w:r>
        <w:rPr>
          <w:rFonts w:asciiTheme="minorEastAsia" w:hAnsiTheme="minorEastAsia" w:eastAsiaTheme="minorEastAsia"/>
          <w:kern w:val="0"/>
          <w:sz w:val="24"/>
        </w:rPr>
        <w:t>2</w:t>
      </w:r>
    </w:p>
    <w:p w14:paraId="4BAFC297">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3CD3F342">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w:t>
      </w:r>
    </w:p>
    <w:p w14:paraId="75EF19D9">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58038799">
      <w:pPr>
        <w:spacing w:line="360" w:lineRule="auto"/>
        <w:ind w:firstLine="420" w:firstLineChars="200"/>
        <w:rPr>
          <w:rFonts w:asciiTheme="minorEastAsia" w:hAnsiTheme="minorEastAsia" w:eastAsiaTheme="minorEastAsia"/>
          <w:kern w:val="0"/>
          <w:sz w:val="24"/>
        </w:rPr>
      </w:pPr>
      <w:r>
        <w:t>建议教材：《新编初学二胡100天》，张世祥，上海音乐出版社，2015.</w:t>
      </w:r>
    </w:p>
    <w:p w14:paraId="00DAE5A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
          <w:bCs/>
          <w:kern w:val="0"/>
          <w:sz w:val="24"/>
        </w:rPr>
        <w:t xml:space="preserve"> </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2DB517C9">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61B32754">
      <w:pPr>
        <w:spacing w:line="360" w:lineRule="auto"/>
        <w:ind w:firstLine="480" w:firstLineChars="200"/>
        <w:rPr>
          <w:rFonts w:asciiTheme="minorEastAsia" w:hAnsiTheme="minorEastAsia" w:eastAsiaTheme="minorEastAsia"/>
          <w:sz w:val="24"/>
        </w:rPr>
      </w:pPr>
    </w:p>
    <w:p w14:paraId="09829FE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4178EE40">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137CF26D">
      <w:pPr>
        <w:spacing w:line="360" w:lineRule="auto"/>
        <w:ind w:firstLine="482"/>
        <w:jc w:val="left"/>
        <w:rPr>
          <w:rFonts w:asciiTheme="minorEastAsia" w:hAnsiTheme="minorEastAsia" w:eastAsiaTheme="minorEastAsia"/>
          <w:sz w:val="24"/>
        </w:rPr>
      </w:pPr>
      <w:r>
        <w:t>目标1. 了解二胡基本知识，学会二胡的基本演奏姿势：站姿、坐姿、左手持琴、右手握弓等。</w:t>
      </w:r>
    </w:p>
    <w:p w14:paraId="6129BE30">
      <w:pPr>
        <w:spacing w:line="360" w:lineRule="auto"/>
        <w:ind w:firstLine="482"/>
        <w:jc w:val="left"/>
        <w:rPr>
          <w:rFonts w:asciiTheme="minorEastAsia" w:hAnsiTheme="minorEastAsia" w:eastAsiaTheme="minorEastAsia"/>
          <w:sz w:val="24"/>
        </w:rPr>
      </w:pPr>
      <w:r>
        <w:t>目标2. 尝试运用基本的二胡运弓发音方法和二胡几大基本弓法，学会综合运用不同弓法即混合弓法。</w:t>
      </w:r>
    </w:p>
    <w:p w14:paraId="22331BD9">
      <w:pPr>
        <w:spacing w:line="360" w:lineRule="auto"/>
        <w:ind w:firstLine="482"/>
        <w:jc w:val="left"/>
        <w:rPr>
          <w:rFonts w:asciiTheme="minorEastAsia" w:hAnsiTheme="minorEastAsia" w:eastAsiaTheme="minorEastAsia"/>
          <w:sz w:val="24"/>
        </w:rPr>
      </w:pPr>
      <w:r>
        <w:t>目标3. 掌握二胡左手的基本指位，了解不同把位的持琴方法。</w:t>
      </w:r>
    </w:p>
    <w:p w14:paraId="0669050D">
      <w:pPr>
        <w:spacing w:line="360" w:lineRule="auto"/>
        <w:ind w:firstLine="480"/>
        <w:rPr>
          <w:rFonts w:asciiTheme="minorEastAsia" w:hAnsiTheme="minorEastAsia" w:eastAsiaTheme="minorEastAsia"/>
          <w:sz w:val="24"/>
        </w:rPr>
      </w:pPr>
      <w:r>
        <w:t>目标4. 在熟练左右手的基本二胡演奏法基础上，学会演奏简单的空弦发音、一把位音阶琶音、以及相关技法的练习曲和乐曲，达到综合运用并巩固左右手演奏技法的目的。</w:t>
      </w:r>
    </w:p>
    <w:p w14:paraId="43B0100F">
      <w:pPr>
        <w:spacing w:line="360" w:lineRule="auto"/>
        <w:rPr>
          <w:rFonts w:asciiTheme="minorEastAsia" w:hAnsiTheme="minorEastAsia" w:eastAsiaTheme="minorEastAsia"/>
          <w:b/>
          <w:sz w:val="28"/>
          <w:szCs w:val="28"/>
        </w:rPr>
      </w:pPr>
    </w:p>
    <w:p w14:paraId="14FC2622">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（二）课程目标与专业毕业要求的关系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167"/>
        <w:gridCol w:w="4853"/>
      </w:tblGrid>
      <w:tr w14:paraId="406B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04" w:type="dxa"/>
            <w:vAlign w:val="center"/>
          </w:tcPr>
          <w:p w14:paraId="4D0AD693">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课程目标</w:t>
            </w:r>
          </w:p>
        </w:tc>
        <w:tc>
          <w:tcPr>
            <w:tcW w:w="2167" w:type="dxa"/>
            <w:vAlign w:val="center"/>
          </w:tcPr>
          <w:p w14:paraId="605FD7DF">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支撑的毕业要求</w:t>
            </w:r>
          </w:p>
        </w:tc>
        <w:tc>
          <w:tcPr>
            <w:tcW w:w="4853" w:type="dxa"/>
            <w:vAlign w:val="center"/>
          </w:tcPr>
          <w:p w14:paraId="3C92CDC0">
            <w:pPr>
              <w:pStyle w:val="32"/>
              <w:keepNext w:val="0"/>
              <w:keepLines w:val="0"/>
              <w:suppressLineNumbers w:val="0"/>
              <w:spacing w:before="0" w:beforeAutospacing="0" w:after="0" w:afterAutospacing="0" w:line="276" w:lineRule="auto"/>
              <w:ind w:left="0" w:right="0" w:firstLine="422"/>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支撑的毕业要求指标点</w:t>
            </w:r>
          </w:p>
        </w:tc>
      </w:tr>
      <w:tr w14:paraId="6494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704" w:type="dxa"/>
            <w:vAlign w:val="center"/>
          </w:tcPr>
          <w:p w14:paraId="5572E237">
            <w:pPr>
              <w:pStyle w:val="32"/>
              <w:keepNext w:val="0"/>
              <w:keepLines w:val="0"/>
              <w:suppressLineNumbers w:val="0"/>
              <w:spacing w:before="0" w:beforeAutospacing="0" w:after="0" w:afterAutospacing="0" w:line="276" w:lineRule="auto"/>
              <w:ind w:left="0" w:right="0" w:firstLine="0" w:firstLineChars="0"/>
              <w:jc w:val="center"/>
              <w:rPr>
                <w:rFonts w:hint="default"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课程目标</w:t>
            </w:r>
            <w:r>
              <w:rPr>
                <w:rFonts w:hint="default"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w:t>
            </w:r>
            <w:r>
              <w:rPr>
                <w:rFonts w:hint="default" w:cs="宋体" w:asciiTheme="minorEastAsia" w:hAnsiTheme="minorEastAsia" w:eastAsiaTheme="minorEastAsia"/>
                <w:color w:val="000000"/>
                <w:szCs w:val="21"/>
              </w:rPr>
              <w:t>4</w:t>
            </w:r>
          </w:p>
        </w:tc>
        <w:tc>
          <w:tcPr>
            <w:tcW w:w="2167" w:type="dxa"/>
            <w:vAlign w:val="center"/>
          </w:tcPr>
          <w:p w14:paraId="3FD1BE35">
            <w:pPr>
              <w:pStyle w:val="32"/>
              <w:keepNext w:val="0"/>
              <w:keepLines w:val="0"/>
              <w:suppressLineNumbers w:val="0"/>
              <w:spacing w:before="0" w:beforeAutospacing="0" w:after="0" w:afterAutospacing="0" w:line="276" w:lineRule="auto"/>
              <w:ind w:left="0" w:right="0" w:firstLine="0" w:firstLineChars="0"/>
              <w:rPr>
                <w:rFonts w:hint="default"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毕业要求 3</w:t>
            </w:r>
            <w:r>
              <w:rPr>
                <w:rFonts w:hint="default"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科学素养</w:t>
            </w:r>
          </w:p>
          <w:p w14:paraId="201F8F59">
            <w:pPr>
              <w:pStyle w:val="32"/>
              <w:keepNext w:val="0"/>
              <w:keepLines w:val="0"/>
              <w:suppressLineNumbers w:val="0"/>
              <w:spacing w:before="0" w:beforeAutospacing="0" w:after="0" w:afterAutospacing="0" w:line="276" w:lineRule="auto"/>
              <w:ind w:left="0" w:right="0" w:firstLine="0" w:firstLineChars="0"/>
              <w:rPr>
                <w:rFonts w:hint="default"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Cs w:val="21"/>
              </w:rPr>
              <w:t>毕业要求 2</w:t>
            </w:r>
            <w:r>
              <w:rPr>
                <w:rFonts w:hint="default"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教育情怀</w:t>
            </w:r>
          </w:p>
        </w:tc>
        <w:tc>
          <w:tcPr>
            <w:tcW w:w="4853" w:type="dxa"/>
            <w:vAlign w:val="center"/>
          </w:tcPr>
          <w:p w14:paraId="22EE51AD">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0713E092">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000000"/>
                <w:kern w:val="0"/>
                <w:szCs w:val="21"/>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22BDA164">
      <w:pPr>
        <w:spacing w:line="360" w:lineRule="auto"/>
        <w:ind w:firstLine="480"/>
        <w:rPr>
          <w:rFonts w:asciiTheme="minorEastAsia" w:hAnsiTheme="minorEastAsia" w:eastAsiaTheme="minorEastAsia"/>
          <w:sz w:val="24"/>
        </w:rPr>
      </w:pPr>
    </w:p>
    <w:p w14:paraId="7FDCBF1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529BF926">
      <w:pPr>
        <w:spacing w:line="360" w:lineRule="auto"/>
        <w:ind w:firstLine="472" w:firstLineChars="196"/>
        <w:rPr>
          <w:rFonts w:hint="eastAsia" w:asciiTheme="minorEastAsia" w:hAnsiTheme="minorEastAsia" w:eastAsiaTheme="minorEastAsia"/>
          <w:b/>
          <w:sz w:val="24"/>
        </w:rPr>
      </w:pPr>
      <w:r>
        <w:rPr>
          <w:rFonts w:hint="eastAsia" w:asciiTheme="minorEastAsia" w:hAnsiTheme="minorEastAsia" w:eastAsiaTheme="minorEastAsia"/>
          <w:b/>
          <w:sz w:val="24"/>
        </w:rPr>
        <w:t>（一）二胡的基本构造和基本常识（本模块各知识点的讲授与学习，可以支撑课程目标1）</w:t>
      </w:r>
    </w:p>
    <w:p w14:paraId="44B20357">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7C3706F4">
      <w:pPr>
        <w:spacing w:line="360" w:lineRule="auto"/>
        <w:ind w:firstLine="420" w:firstLineChars="200"/>
        <w:rPr>
          <w:rFonts w:asciiTheme="minorEastAsia" w:hAnsiTheme="minorEastAsia" w:eastAsiaTheme="minorEastAsia"/>
          <w:sz w:val="24"/>
        </w:rPr>
      </w:pPr>
      <w:r>
        <w:t>（1）二胡各部分结构名称以及日常的保养方法。</w:t>
      </w:r>
    </w:p>
    <w:p w14:paraId="6612C37D">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独立更换琴弦、听辨调节琴弦音准的方法，以及节拍器的使用。</w:t>
      </w:r>
    </w:p>
    <w:p w14:paraId="78E26E32">
      <w:pPr>
        <w:spacing w:line="360" w:lineRule="auto"/>
        <w:ind w:firstLine="465"/>
        <w:rPr>
          <w:rFonts w:asciiTheme="minorEastAsia" w:hAnsiTheme="minorEastAsia" w:eastAsiaTheme="minorEastAsia"/>
          <w:sz w:val="24"/>
        </w:rPr>
      </w:pPr>
      <w:r>
        <w:t>（3）二胡发展历史、著名演奏家、作曲家、二胡演奏学派等。</w:t>
      </w:r>
    </w:p>
    <w:p w14:paraId="21AA6190">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06D8C49">
      <w:pPr>
        <w:spacing w:line="360" w:lineRule="auto"/>
        <w:ind w:firstLine="420" w:firstLineChars="200"/>
        <w:rPr>
          <w:rFonts w:asciiTheme="minorEastAsia" w:hAnsiTheme="minorEastAsia" w:eastAsiaTheme="minorEastAsia"/>
          <w:sz w:val="24"/>
        </w:rPr>
      </w:pPr>
      <w:r>
        <w:t>（1）了解二胡各部分结构名称以及日常的保养方法（如调音轴、琴马、微调</w:t>
      </w:r>
      <w:r>
        <w:rPr>
          <w:rFonts w:hint="eastAsia"/>
          <w:lang w:eastAsia="zh-CN"/>
        </w:rPr>
        <w:t>、</w:t>
      </w:r>
      <w:r>
        <w:t>琴弓等）</w:t>
      </w:r>
    </w:p>
    <w:p w14:paraId="25AB7E20">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掌握独立更换琴弦、听辨调节琴弦音准的方法，以及节拍器的使用。</w:t>
      </w:r>
    </w:p>
    <w:p w14:paraId="3F124E8B">
      <w:pPr>
        <w:spacing w:line="360" w:lineRule="auto"/>
        <w:ind w:firstLine="465"/>
        <w:rPr>
          <w:rFonts w:asciiTheme="minorEastAsia" w:hAnsiTheme="minorEastAsia" w:eastAsiaTheme="minorEastAsia"/>
          <w:sz w:val="24"/>
        </w:rPr>
      </w:pPr>
      <w:r>
        <w:t>（3）熟知二胡发展历史、著名演奏家、作曲家、二胡演奏学派等。</w:t>
      </w:r>
    </w:p>
    <w:p w14:paraId="3C5BF7D3">
      <w:pPr>
        <w:spacing w:line="360" w:lineRule="auto"/>
        <w:ind w:firstLine="465"/>
        <w:rPr>
          <w:rFonts w:asciiTheme="minorEastAsia" w:hAnsiTheme="minorEastAsia" w:eastAsiaTheme="minorEastAsia"/>
          <w:sz w:val="24"/>
        </w:rPr>
      </w:pPr>
      <w:r>
        <w:t>教学重点：了解有关二胡的各项基本常识。</w:t>
      </w:r>
    </w:p>
    <w:p w14:paraId="2F3F1E83">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能够独立换琴弦、听辨调节琴弦音准的方法，以及节拍器的使用。</w:t>
      </w:r>
    </w:p>
    <w:p w14:paraId="66B7BE7A">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531A55DC">
      <w:pPr>
        <w:spacing w:line="360" w:lineRule="auto"/>
        <w:ind w:firstLine="525" w:firstLineChars="250"/>
        <w:rPr>
          <w:rFonts w:asciiTheme="minorEastAsia" w:hAnsiTheme="minorEastAsia" w:eastAsiaTheme="minorEastAsia"/>
          <w:sz w:val="24"/>
        </w:rPr>
      </w:pPr>
      <w:r>
        <w:t>学习有关二胡的基本常识和保养方法，了解中外二胡演奏的发展历史，能够独立更换琴弦、听辨和调节正确的二胡琴弦音准。</w:t>
      </w:r>
    </w:p>
    <w:p w14:paraId="724119C3">
      <w:pPr>
        <w:spacing w:line="360" w:lineRule="auto"/>
        <w:ind w:firstLine="480" w:firstLineChars="200"/>
        <w:rPr>
          <w:rFonts w:asciiTheme="minorEastAsia" w:hAnsiTheme="minorEastAsia" w:eastAsiaTheme="minorEastAsia"/>
          <w:sz w:val="24"/>
        </w:rPr>
      </w:pPr>
    </w:p>
    <w:p w14:paraId="23825EA9">
      <w:pPr>
        <w:spacing w:line="360" w:lineRule="auto"/>
        <w:ind w:left="661" w:leftChars="200" w:hanging="241" w:hangingChars="100"/>
        <w:rPr>
          <w:rFonts w:ascii="宋体" w:hAnsi="宋体"/>
          <w:b/>
          <w:sz w:val="24"/>
        </w:rPr>
      </w:pPr>
      <w:r>
        <w:rPr>
          <w:rFonts w:hint="eastAsia" w:asciiTheme="minorEastAsia" w:hAnsiTheme="minorEastAsia" w:eastAsiaTheme="minorEastAsia"/>
          <w:b/>
          <w:sz w:val="24"/>
        </w:rPr>
        <w:t>（</w:t>
      </w:r>
      <w:r>
        <w:rPr>
          <w:rFonts w:asciiTheme="minorEastAsia" w:hAnsiTheme="minorEastAsia" w:eastAsiaTheme="minorEastAsia"/>
          <w:b/>
          <w:sz w:val="24"/>
        </w:rPr>
        <w:t>二</w:t>
      </w:r>
      <w:r>
        <w:rPr>
          <w:rFonts w:hint="eastAsia" w:asciiTheme="minorEastAsia" w:hAnsiTheme="minorEastAsia" w:eastAsiaTheme="minorEastAsia"/>
          <w:b/>
          <w:sz w:val="24"/>
        </w:rPr>
        <w:t>）基本演奏姿势（本模块各知识点的讲授与学习，可以支撑课程目标1）</w:t>
      </w:r>
    </w:p>
    <w:p w14:paraId="5B762F6B">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1.教学内容</w:t>
      </w:r>
    </w:p>
    <w:p w14:paraId="6005F449">
      <w:pPr>
        <w:spacing w:line="360" w:lineRule="auto"/>
        <w:ind w:firstLine="420" w:firstLineChars="200"/>
        <w:rPr>
          <w:rFonts w:asciiTheme="minorEastAsia" w:hAnsiTheme="minorEastAsia" w:eastAsiaTheme="minorEastAsia"/>
          <w:sz w:val="24"/>
        </w:rPr>
      </w:pPr>
      <w:r>
        <w:t>（1）正确的二胡演奏姿势。</w:t>
      </w:r>
    </w:p>
    <w:p w14:paraId="5F797B3F">
      <w:pPr>
        <w:spacing w:line="360" w:lineRule="auto"/>
        <w:ind w:firstLine="420" w:firstLineChars="200"/>
        <w:rPr>
          <w:rFonts w:asciiTheme="minorEastAsia" w:hAnsiTheme="minorEastAsia" w:eastAsiaTheme="minorEastAsia"/>
          <w:sz w:val="24"/>
        </w:rPr>
      </w:pPr>
      <w:r>
        <w:t>（2）科学的二胡左手持琴姿势</w:t>
      </w:r>
    </w:p>
    <w:p w14:paraId="5279FAD9">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C99444E">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掌握正确的演奏姿势：坐式演奏姿势。</w:t>
      </w:r>
    </w:p>
    <w:p w14:paraId="7B6F1F45">
      <w:pPr>
        <w:spacing w:line="360" w:lineRule="auto"/>
        <w:ind w:firstLine="480" w:firstLineChars="200"/>
        <w:rPr>
          <w:rFonts w:hint="eastAsia" w:asciiTheme="minorEastAsia" w:hAnsiTheme="minorEastAsia" w:eastAsiaTheme="minorEastAsia"/>
          <w:sz w:val="24"/>
          <w:lang w:val="en-US" w:eastAsia="zh-CN"/>
        </w:rPr>
      </w:pPr>
      <w:r>
        <w:rPr>
          <w:rFonts w:asciiTheme="minorEastAsia" w:hAnsiTheme="minorEastAsia" w:eastAsiaTheme="minorEastAsia"/>
          <w:sz w:val="24"/>
        </w:rPr>
        <w:t>（2）</w:t>
      </w:r>
      <w:r>
        <w:rPr>
          <w:rFonts w:hint="eastAsia" w:asciiTheme="minorEastAsia" w:hAnsiTheme="minorEastAsia" w:eastAsiaTheme="minorEastAsia"/>
          <w:sz w:val="24"/>
        </w:rPr>
        <w:t>掌握科学的持琴姿势，要求学生做到放松持琴。</w:t>
      </w:r>
    </w:p>
    <w:p w14:paraId="1344C8A5">
      <w:pPr>
        <w:spacing w:line="360" w:lineRule="auto"/>
        <w:ind w:firstLine="420" w:firstLineChars="200"/>
        <w:rPr>
          <w:rFonts w:asciiTheme="minorEastAsia" w:hAnsiTheme="minorEastAsia" w:eastAsiaTheme="minorEastAsia"/>
          <w:sz w:val="24"/>
        </w:rPr>
      </w:pPr>
      <w:r>
        <w:t>（</w:t>
      </w:r>
      <w:r>
        <w:rPr>
          <w:rFonts w:hint="eastAsia"/>
          <w:lang w:val="en-US" w:eastAsia="zh-CN"/>
        </w:rPr>
        <w:t>3</w:t>
      </w:r>
      <w:r>
        <w:t>） 在二胡练习中要注意左右手肌肉的放松，要用科学的方法来练习和演奏。</w:t>
      </w:r>
    </w:p>
    <w:p w14:paraId="710FA415">
      <w:pPr>
        <w:spacing w:line="360" w:lineRule="auto"/>
        <w:ind w:firstLine="315" w:firstLineChars="150"/>
        <w:rPr>
          <w:rFonts w:asciiTheme="minorEastAsia" w:hAnsiTheme="minorEastAsia" w:eastAsiaTheme="minorEastAsia"/>
          <w:sz w:val="24"/>
        </w:rPr>
      </w:pPr>
      <w:r>
        <w:t>教学重点：了解有关二胡的基本演奏姿势。</w:t>
      </w:r>
    </w:p>
    <w:p w14:paraId="0016A9F3">
      <w:pPr>
        <w:spacing w:line="360" w:lineRule="auto"/>
        <w:ind w:firstLine="361" w:firstLineChars="15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掌握正确的持琴姿势。</w:t>
      </w:r>
    </w:p>
    <w:p w14:paraId="62FDB79D">
      <w:pPr>
        <w:spacing w:line="360" w:lineRule="auto"/>
        <w:ind w:firstLine="361" w:firstLineChars="15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4335A582">
      <w:pPr>
        <w:spacing w:line="360" w:lineRule="auto"/>
        <w:ind w:firstLine="420" w:firstLineChars="200"/>
        <w:rPr>
          <w:rFonts w:asciiTheme="minorEastAsia" w:hAnsiTheme="minorEastAsia" w:eastAsiaTheme="minorEastAsia"/>
          <w:sz w:val="24"/>
        </w:rPr>
      </w:pPr>
      <w:r>
        <w:t>要为学生树立一个正确的二胡演奏观念，本着对科学方法的追求精神，掌握良好的基本演奏姿势和练琴方法。</w:t>
      </w:r>
    </w:p>
    <w:p w14:paraId="6E9EB8C1">
      <w:pPr>
        <w:spacing w:line="360" w:lineRule="auto"/>
        <w:ind w:firstLine="480" w:firstLineChars="200"/>
        <w:rPr>
          <w:rFonts w:asciiTheme="minorEastAsia" w:hAnsiTheme="minorEastAsia" w:eastAsiaTheme="minorEastAsia"/>
          <w:sz w:val="24"/>
        </w:rPr>
      </w:pPr>
    </w:p>
    <w:p w14:paraId="00828D8C">
      <w:pPr>
        <w:spacing w:line="360" w:lineRule="auto"/>
        <w:ind w:firstLine="472" w:firstLineChars="196"/>
        <w:rPr>
          <w:rFonts w:hint="eastAsia" w:asciiTheme="minorEastAsia" w:hAnsiTheme="minorEastAsia" w:eastAsiaTheme="minorEastAsia"/>
          <w:b/>
          <w:sz w:val="24"/>
        </w:rPr>
      </w:pPr>
      <w:r>
        <w:rPr>
          <w:rFonts w:hint="eastAsia" w:asciiTheme="minorEastAsia" w:hAnsiTheme="minorEastAsia" w:eastAsiaTheme="minorEastAsia"/>
          <w:b/>
          <w:sz w:val="24"/>
        </w:rPr>
        <w:t>（三）二胡的基本运弓和发音方法（本模块各知识点的讲授与学习，可以支撑课程目标2）</w:t>
      </w:r>
    </w:p>
    <w:p w14:paraId="2B7CE52A">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71705151">
      <w:pPr>
        <w:spacing w:line="360" w:lineRule="auto"/>
        <w:ind w:firstLine="420" w:firstLineChars="200"/>
        <w:rPr>
          <w:rFonts w:asciiTheme="minorEastAsia" w:hAnsiTheme="minorEastAsia" w:eastAsiaTheme="minorEastAsia"/>
          <w:sz w:val="24"/>
        </w:rPr>
      </w:pPr>
      <w:r>
        <w:t>（1）二胡右手正确的握弓方法。</w:t>
      </w:r>
    </w:p>
    <w:p w14:paraId="7CEC893F">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学习演奏空弦，基本的运弓方法、运弓在琴弦上的接触点。</w:t>
      </w:r>
    </w:p>
    <w:p w14:paraId="195A1F04">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316489F0">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掌握正确的握弓方式以及在运弓动态中握弓的姿势的改变。</w:t>
      </w:r>
    </w:p>
    <w:p w14:paraId="790C797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通过学习训练演奏空弦，初步体会手臂重量落在琴弓上，通过重力拖奏出声音，并且保持整条手臂包括手掌的放松。由于初学，注意避免运弓时发出噪音，及运弓时两头音虚。要求学生课后练习时使用节拍器，以培养良好的练琴习惯。</w:t>
      </w:r>
    </w:p>
    <w:p w14:paraId="6E9D2D7C">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演奏空弦时，注意琴弓保持均匀笔直，避免在琴弦上来回移动。</w:t>
      </w:r>
    </w:p>
    <w:p w14:paraId="1EE6EB1B">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掌握正确的右手握弓方法。</w:t>
      </w:r>
    </w:p>
    <w:p w14:paraId="1BD6246E">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正确运用右手握弓方法，掌握右手正确的运弓发音方法。</w:t>
      </w:r>
    </w:p>
    <w:p w14:paraId="6BC7D48A">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27F1D85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教师需要引导学生在练习右手运弓时能够通过听辨音色和目视及时发现和调整运弓的姿势。加强学生在日常练琴中使用节拍器的意识，从而提高和规范自己的节奏和节拍。</w:t>
      </w:r>
    </w:p>
    <w:p w14:paraId="2E961318">
      <w:pPr>
        <w:spacing w:line="360" w:lineRule="auto"/>
        <w:ind w:firstLine="480" w:firstLineChars="200"/>
        <w:rPr>
          <w:rFonts w:asciiTheme="minorEastAsia" w:hAnsiTheme="minorEastAsia" w:eastAsiaTheme="minorEastAsia"/>
          <w:sz w:val="24"/>
        </w:rPr>
      </w:pPr>
    </w:p>
    <w:p w14:paraId="01405D97">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（四）全弓和混合弓法（本模块各知识点的讲授与学习，可以支撑课程目标</w:t>
      </w:r>
      <w:r>
        <w:rPr>
          <w:rFonts w:asciiTheme="minorEastAsia" w:hAnsiTheme="minorEastAsia" w:eastAsiaTheme="minorEastAsia"/>
          <w:b/>
          <w:sz w:val="24"/>
        </w:rPr>
        <w:t>2</w:t>
      </w:r>
      <w:r>
        <w:rPr>
          <w:rFonts w:hint="eastAsia" w:asciiTheme="minorEastAsia" w:hAnsiTheme="minorEastAsia" w:eastAsiaTheme="minorEastAsia"/>
          <w:b/>
          <w:sz w:val="24"/>
        </w:rPr>
        <w:t>）</w:t>
      </w:r>
    </w:p>
    <w:p w14:paraId="1D53243A">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1.教学内容</w:t>
      </w:r>
    </w:p>
    <w:p w14:paraId="19A18BA8">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琴弓的不同分段；</w:t>
      </w:r>
      <w:r>
        <w:rPr>
          <w:rFonts w:hint="eastAsia" w:asciiTheme="minorEastAsia" w:hAnsiTheme="minorEastAsia" w:eastAsiaTheme="minorEastAsia"/>
          <w:sz w:val="24"/>
          <w:lang w:val="en-US" w:eastAsia="zh-CN"/>
        </w:rPr>
        <w:t>前</w:t>
      </w:r>
      <w:r>
        <w:rPr>
          <w:rFonts w:hint="eastAsia" w:asciiTheme="minorEastAsia" w:hAnsiTheme="minorEastAsia" w:eastAsiaTheme="minorEastAsia"/>
          <w:sz w:val="24"/>
        </w:rPr>
        <w:t>半弓、中弓、</w:t>
      </w:r>
      <w:r>
        <w:rPr>
          <w:rFonts w:hint="eastAsia" w:asciiTheme="minorEastAsia" w:hAnsiTheme="minorEastAsia" w:eastAsiaTheme="minorEastAsia"/>
          <w:sz w:val="24"/>
          <w:lang w:val="en-US" w:eastAsia="zh-CN"/>
        </w:rPr>
        <w:t>后</w:t>
      </w:r>
      <w:r>
        <w:rPr>
          <w:rFonts w:hint="eastAsia" w:asciiTheme="minorEastAsia" w:hAnsiTheme="minorEastAsia" w:eastAsiaTheme="minorEastAsia"/>
          <w:sz w:val="24"/>
        </w:rPr>
        <w:t>半弓。</w:t>
      </w:r>
    </w:p>
    <w:p w14:paraId="65776F0D">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全弓及混合弓法的演奏技巧。</w:t>
      </w:r>
    </w:p>
    <w:p w14:paraId="31EC4511">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3</w:t>
      </w:r>
      <w:r>
        <w:rPr>
          <w:rFonts w:hint="eastAsia" w:asciiTheme="minorEastAsia" w:hAnsiTheme="minorEastAsia" w:eastAsiaTheme="minorEastAsia"/>
          <w:sz w:val="24"/>
        </w:rPr>
        <w:t>）不同琴弦的换弦方法。</w:t>
      </w:r>
    </w:p>
    <w:p w14:paraId="50225838">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509F3B47">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了解琴弓的不同分段；</w:t>
      </w:r>
      <w:r>
        <w:rPr>
          <w:rFonts w:hint="eastAsia" w:asciiTheme="minorEastAsia" w:hAnsiTheme="minorEastAsia" w:eastAsiaTheme="minorEastAsia"/>
          <w:sz w:val="24"/>
          <w:lang w:val="en-US" w:eastAsia="zh-CN"/>
        </w:rPr>
        <w:t>前</w:t>
      </w:r>
      <w:r>
        <w:rPr>
          <w:rFonts w:hint="eastAsia" w:asciiTheme="minorEastAsia" w:hAnsiTheme="minorEastAsia" w:eastAsiaTheme="minorEastAsia"/>
          <w:sz w:val="24"/>
        </w:rPr>
        <w:t>半弓、中弓、</w:t>
      </w:r>
      <w:r>
        <w:rPr>
          <w:rFonts w:hint="eastAsia" w:asciiTheme="minorEastAsia" w:hAnsiTheme="minorEastAsia" w:eastAsiaTheme="minorEastAsia"/>
          <w:sz w:val="24"/>
          <w:lang w:val="en-US" w:eastAsia="zh-CN"/>
        </w:rPr>
        <w:t>后</w:t>
      </w:r>
      <w:r>
        <w:rPr>
          <w:rFonts w:hint="eastAsia" w:asciiTheme="minorEastAsia" w:hAnsiTheme="minorEastAsia" w:eastAsiaTheme="minorEastAsia"/>
          <w:sz w:val="24"/>
        </w:rPr>
        <w:t>半弓。</w:t>
      </w:r>
    </w:p>
    <w:p w14:paraId="07B1F1F5">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掌握全弓及混合弓法的演奏技巧，学会合理地分配弓段，注意换弓时动作要从容，演奏的声音要柔和均匀。</w:t>
      </w:r>
    </w:p>
    <w:p w14:paraId="509BEB57">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3</w:t>
      </w:r>
      <w:r>
        <w:rPr>
          <w:rFonts w:hint="eastAsia" w:asciiTheme="minorEastAsia" w:hAnsiTheme="minorEastAsia" w:eastAsiaTheme="minorEastAsia"/>
          <w:sz w:val="24"/>
        </w:rPr>
        <w:t>）了解演奏不同琴弦时，右手臂的平面是不同的，掌握正确的换弦方法，在换弦时避免突然加快弓速，声音粗糙。</w:t>
      </w:r>
    </w:p>
    <w:p w14:paraId="08A0504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（4）需熟练掌握分弓换弦。</w:t>
      </w:r>
    </w:p>
    <w:p w14:paraId="0935A92A">
      <w:pPr>
        <w:spacing w:line="360" w:lineRule="auto"/>
        <w:ind w:firstLine="525" w:firstLineChars="250"/>
        <w:rPr>
          <w:rFonts w:asciiTheme="minorEastAsia" w:hAnsiTheme="minorEastAsia" w:eastAsiaTheme="minorEastAsia"/>
          <w:sz w:val="24"/>
        </w:rPr>
      </w:pPr>
      <w:r>
        <w:t>教学重点：了解并掌握二胡右手的弓段分配。</w:t>
      </w:r>
    </w:p>
    <w:p w14:paraId="6AA76827">
      <w:pPr>
        <w:spacing w:line="360" w:lineRule="auto"/>
        <w:ind w:firstLine="602" w:firstLineChars="25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熟练运用全弓及混合弓法的演奏技巧，学会合理地分配弓段。</w:t>
      </w:r>
    </w:p>
    <w:p w14:paraId="4DA78510">
      <w:pPr>
        <w:spacing w:line="360" w:lineRule="auto"/>
        <w:ind w:firstLine="48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71A599A4">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教师需引导学生了解和掌握琴弓的不同分段、换弦方法、换弦的不同平面、弓段分配。</w:t>
      </w:r>
    </w:p>
    <w:p w14:paraId="22A4F5E0">
      <w:pPr>
        <w:spacing w:line="360" w:lineRule="auto"/>
        <w:ind w:firstLine="720" w:firstLineChars="300"/>
        <w:rPr>
          <w:rFonts w:asciiTheme="minorEastAsia" w:hAnsiTheme="minorEastAsia" w:eastAsiaTheme="minorEastAsia"/>
          <w:sz w:val="24"/>
        </w:rPr>
      </w:pPr>
    </w:p>
    <w:p w14:paraId="33538D57">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（五）左手第一把位基本指位（本模块各知识点的讲授与学习，可以支撑课程目标</w:t>
      </w:r>
      <w:r>
        <w:rPr>
          <w:rFonts w:asciiTheme="minorEastAsia" w:hAnsiTheme="minorEastAsia" w:eastAsiaTheme="minorEastAsia"/>
          <w:b/>
          <w:sz w:val="24"/>
        </w:rPr>
        <w:t>3</w:t>
      </w:r>
      <w:r>
        <w:rPr>
          <w:rFonts w:hint="eastAsia" w:asciiTheme="minorEastAsia" w:hAnsiTheme="minorEastAsia" w:eastAsiaTheme="minorEastAsia"/>
          <w:b/>
          <w:sz w:val="24"/>
        </w:rPr>
        <w:t>）</w:t>
      </w:r>
    </w:p>
    <w:p w14:paraId="27620F09">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77E78A3B">
      <w:pPr>
        <w:spacing w:line="360" w:lineRule="auto"/>
        <w:ind w:firstLine="240" w:firstLineChars="1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基本的左手按弦方法，以及按弦的正确手型。</w:t>
      </w:r>
    </w:p>
    <w:p w14:paraId="08AF01F5">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lang w:val="en-US" w:eastAsia="zh-CN"/>
        </w:rPr>
        <w:t>2</w:t>
      </w:r>
      <w:r>
        <w:rPr>
          <w:rFonts w:asciiTheme="minorEastAsia" w:hAnsiTheme="minorEastAsia" w:eastAsiaTheme="minorEastAsia"/>
          <w:sz w:val="24"/>
        </w:rPr>
        <w:t>）</w:t>
      </w:r>
      <w:r>
        <w:t>二胡</w:t>
      </w:r>
      <w:r>
        <w:rPr>
          <w:rFonts w:hint="eastAsia"/>
          <w:lang w:val="en-US" w:eastAsia="zh-CN"/>
        </w:rPr>
        <w:t>D、A两</w:t>
      </w:r>
      <w:r>
        <w:t>根琴弦上的手指排列位置、指间距、指高位置、按弦手型。</w:t>
      </w:r>
    </w:p>
    <w:p w14:paraId="15AE8E76">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649C0E12">
      <w:pPr>
        <w:spacing w:line="360" w:lineRule="auto"/>
        <w:ind w:firstLine="420" w:firstLineChars="200"/>
        <w:rPr>
          <w:rFonts w:asciiTheme="minorEastAsia" w:hAnsiTheme="minorEastAsia" w:eastAsiaTheme="minorEastAsia"/>
          <w:sz w:val="24"/>
        </w:rPr>
      </w:pPr>
      <w:r>
        <w:t>（1）了解二胡基本的左手按弦方法，以及按弦的正确手型。</w:t>
      </w:r>
    </w:p>
    <w:p w14:paraId="51D4B423">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（2）通过学习</w:t>
      </w:r>
      <w:r>
        <w:rPr>
          <w:rFonts w:hint="eastAsia"/>
          <w:lang w:val="en-US" w:eastAsia="zh-CN"/>
        </w:rPr>
        <w:t>D、A两</w:t>
      </w:r>
      <w:r>
        <w:t>根琴弦上</w:t>
      </w:r>
      <w:r>
        <w:rPr>
          <w:rFonts w:hint="eastAsia" w:asciiTheme="minorEastAsia" w:hAnsiTheme="minorEastAsia" w:eastAsiaTheme="minorEastAsia"/>
          <w:sz w:val="24"/>
        </w:rPr>
        <w:t>的按指，了解D大调音阶的指位，初步掌握四个手指的指间距和指高位置，熟悉手指在指板上的排列位置及半音关系。</w:t>
      </w:r>
    </w:p>
    <w:p w14:paraId="680F7642">
      <w:pPr>
        <w:spacing w:line="360" w:lineRule="auto"/>
        <w:ind w:firstLine="465"/>
        <w:rPr>
          <w:rFonts w:asciiTheme="minorEastAsia" w:hAnsiTheme="minorEastAsia" w:eastAsiaTheme="minorEastAsia"/>
          <w:sz w:val="24"/>
        </w:rPr>
      </w:pPr>
      <w:r>
        <w:t>（3）掌握二胡左</w:t>
      </w:r>
      <w:r>
        <w:rPr>
          <w:rFonts w:hint="eastAsia"/>
          <w:lang w:val="en-US" w:eastAsia="zh-CN"/>
        </w:rPr>
        <w:t>手</w:t>
      </w:r>
      <w:r>
        <w:t>的</w:t>
      </w:r>
      <w:r>
        <w:rPr>
          <w:rFonts w:hint="eastAsia"/>
          <w:lang w:val="en-US" w:eastAsia="zh-CN"/>
        </w:rPr>
        <w:t>按弦</w:t>
      </w:r>
      <w:r>
        <w:t>方法。</w:t>
      </w:r>
    </w:p>
    <w:p w14:paraId="3438B01F">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了解并掌握左手的</w:t>
      </w:r>
      <w:r>
        <w:rPr>
          <w:rFonts w:hint="eastAsia" w:asciiTheme="minorEastAsia" w:hAnsiTheme="minorEastAsia" w:eastAsiaTheme="minorEastAsia"/>
          <w:sz w:val="24"/>
          <w:lang w:val="en-US" w:eastAsia="zh-CN"/>
        </w:rPr>
        <w:t>按弦</w:t>
      </w:r>
      <w:r>
        <w:rPr>
          <w:rFonts w:hint="eastAsia" w:asciiTheme="minorEastAsia" w:hAnsiTheme="minorEastAsia" w:eastAsiaTheme="minorEastAsia"/>
          <w:sz w:val="24"/>
        </w:rPr>
        <w:t>动作。</w:t>
      </w:r>
    </w:p>
    <w:p w14:paraId="21F50487">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掌握左手手指间的间距和指高位置。</w:t>
      </w:r>
    </w:p>
    <w:p w14:paraId="09B3DFFF">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2FD5C95F">
      <w:pPr>
        <w:spacing w:line="360" w:lineRule="auto"/>
        <w:ind w:left="451" w:leftChars="100" w:hanging="241" w:hangingChars="100"/>
        <w:rPr>
          <w:rFonts w:asciiTheme="minorEastAsia" w:hAnsiTheme="minorEastAsia" w:eastAsiaTheme="minorEastAsia"/>
          <w:sz w:val="24"/>
        </w:rPr>
      </w:pPr>
      <w:r>
        <w:rPr>
          <w:rFonts w:asciiTheme="minorEastAsia" w:hAnsiTheme="minorEastAsia" w:eastAsiaTheme="minorEastAsia"/>
          <w:b/>
          <w:bCs/>
          <w:sz w:val="24"/>
        </w:rPr>
        <w:t xml:space="preserve">    </w:t>
      </w:r>
      <w:r>
        <w:rPr>
          <w:rFonts w:hint="eastAsia" w:asciiTheme="minorEastAsia" w:hAnsiTheme="minorEastAsia" w:eastAsiaTheme="minorEastAsia"/>
          <w:sz w:val="24"/>
        </w:rPr>
        <w:t>教师需引导学生掌握和熟练正确的左手按指方法，掌握左手指间距和指高位置，了解左手舵式动作。引导学生对基础的左手演奏技法有正确的认知。</w:t>
      </w:r>
    </w:p>
    <w:p w14:paraId="33C94958">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（六）作品选奏（本模块各知识点的讲授与学习，可以支撑课程目标</w:t>
      </w:r>
      <w:r>
        <w:rPr>
          <w:rFonts w:asciiTheme="minorEastAsia" w:hAnsiTheme="minorEastAsia" w:eastAsiaTheme="minorEastAsia"/>
          <w:b/>
          <w:sz w:val="24"/>
        </w:rPr>
        <w:t>4</w:t>
      </w:r>
      <w:r>
        <w:rPr>
          <w:rFonts w:hint="eastAsia" w:asciiTheme="minorEastAsia" w:hAnsiTheme="minorEastAsia" w:eastAsiaTheme="minorEastAsia"/>
          <w:b/>
          <w:sz w:val="24"/>
        </w:rPr>
        <w:t>）</w:t>
      </w:r>
    </w:p>
    <w:p w14:paraId="6AF91111">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1.教学内容</w:t>
      </w:r>
    </w:p>
    <w:p w14:paraId="2448056E">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（1）练习曲</w:t>
      </w:r>
    </w:p>
    <w:p w14:paraId="2B0B5DCB">
      <w:pPr>
        <w:spacing w:line="360" w:lineRule="auto"/>
        <w:ind w:firstLine="630" w:firstLineChars="300"/>
        <w:rPr>
          <w:rFonts w:asciiTheme="minorEastAsia" w:hAnsiTheme="minorEastAsia" w:eastAsiaTheme="minorEastAsia"/>
          <w:sz w:val="24"/>
        </w:rPr>
      </w:pPr>
      <w:r>
        <w:t xml:space="preserve">二胡基础练习：空弦的全弓、分弓； </w:t>
      </w:r>
    </w:p>
    <w:p w14:paraId="65808523">
      <w:pPr>
        <w:spacing w:line="360" w:lineRule="auto"/>
        <w:ind w:firstLine="525" w:firstLineChars="250"/>
        <w:rPr>
          <w:rFonts w:asciiTheme="minorEastAsia" w:hAnsiTheme="minorEastAsia" w:eastAsiaTheme="minorEastAsia"/>
          <w:b/>
          <w:sz w:val="24"/>
        </w:rPr>
      </w:pPr>
      <w:r>
        <w:t>《新编初学二胡100天》若干练习曲。</w:t>
      </w:r>
    </w:p>
    <w:p w14:paraId="7DE87451">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（2）乐曲</w:t>
      </w:r>
    </w:p>
    <w:p w14:paraId="76BAD0C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《八月桂花遍地开》、 《中国少年先锋队队歌》、 《</w:t>
      </w:r>
      <w:r>
        <w:rPr>
          <w:rFonts w:hint="eastAsia" w:asciiTheme="minorEastAsia" w:hAnsiTheme="minorEastAsia" w:eastAsiaTheme="minorEastAsia"/>
          <w:sz w:val="24"/>
          <w:lang w:val="en-US" w:eastAsia="zh-CN"/>
        </w:rPr>
        <w:t>杨柳青</w:t>
      </w:r>
      <w:r>
        <w:rPr>
          <w:rFonts w:hint="eastAsia" w:asciiTheme="minorEastAsia" w:hAnsiTheme="minorEastAsia" w:eastAsiaTheme="minorEastAsia"/>
          <w:sz w:val="24"/>
        </w:rPr>
        <w:t>》等。</w:t>
      </w:r>
    </w:p>
    <w:p w14:paraId="54460A4D">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备注：以上练习曲和乐曲，在实际教学过程中，教师会根据不同学生的学习进情况进行合理安排与调整，真正做到因材施教，循序渐进。</w:t>
      </w:r>
    </w:p>
    <w:p w14:paraId="1E060271">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6798740D">
      <w:pPr>
        <w:spacing w:line="360" w:lineRule="auto"/>
        <w:ind w:firstLine="420" w:firstLineChars="200"/>
        <w:rPr>
          <w:rFonts w:asciiTheme="minorEastAsia" w:hAnsiTheme="minorEastAsia" w:eastAsiaTheme="minorEastAsia"/>
          <w:sz w:val="24"/>
        </w:rPr>
      </w:pPr>
      <w:r>
        <w:t>（1）能将二胡基本的左右手技法初步运用到实际练习曲和乐曲演奏中。</w:t>
      </w:r>
    </w:p>
    <w:p w14:paraId="5EA9101B">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能按照乐谱的要求较熟练地演奏上述作品。</w:t>
      </w:r>
    </w:p>
    <w:p w14:paraId="16DBBF8A">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学习掌握乐曲的正确音准、节奏、速度等。</w:t>
      </w:r>
    </w:p>
    <w:p w14:paraId="074FE1E9">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对于练习曲和乐曲的学习及掌握演奏方法。</w:t>
      </w:r>
    </w:p>
    <w:p w14:paraId="1E9A53C8">
      <w:pPr>
        <w:spacing w:line="360" w:lineRule="auto"/>
        <w:ind w:firstLine="465"/>
        <w:rPr>
          <w:rFonts w:asciiTheme="minorEastAsia" w:hAnsiTheme="minorEastAsia" w:eastAsiaTheme="minorEastAsia"/>
          <w:sz w:val="24"/>
        </w:rPr>
      </w:pPr>
      <w:r>
        <w:t>教学难点：能将二胡基本的左右手技法初步运用到实际作品演奏中。</w:t>
      </w:r>
    </w:p>
    <w:p w14:paraId="218CD29C">
      <w:pPr>
        <w:spacing w:line="360" w:lineRule="auto"/>
        <w:ind w:firstLine="482" w:firstLineChars="200"/>
        <w:rPr>
          <w:rFonts w:asciiTheme="minorEastAsia" w:hAnsiTheme="minorEastAsia" w:eastAsiaTheme="minorEastAsia"/>
          <w:b/>
          <w:bCs/>
          <w:color w:val="000000"/>
          <w:sz w:val="24"/>
        </w:rPr>
      </w:pPr>
      <w:r>
        <w:rPr>
          <w:rFonts w:hint="eastAsia" w:asciiTheme="minorEastAsia" w:hAnsiTheme="minorEastAsia" w:eastAsiaTheme="minorEastAsia"/>
          <w:b/>
          <w:bCs/>
          <w:color w:val="000000"/>
          <w:sz w:val="24"/>
        </w:rPr>
        <w:t>3.课程思政目标</w:t>
      </w:r>
    </w:p>
    <w:p w14:paraId="6AE5C9BF">
      <w:pPr>
        <w:spacing w:line="360" w:lineRule="auto"/>
        <w:ind w:firstLine="480" w:firstLineChars="200"/>
        <w:rPr>
          <w:rFonts w:ascii="宋体" w:hAnsi="宋体"/>
          <w:sz w:val="24"/>
        </w:rPr>
      </w:pPr>
      <w:r>
        <w:rPr>
          <w:rFonts w:hint="eastAsia" w:ascii="宋体" w:hAnsi="宋体"/>
          <w:sz w:val="24"/>
        </w:rPr>
        <w:t>（1）通过弹奏练习曲和乐曲，让学生明确所有好听的音乐不是一铸而就的，必须通过大量的练习，达到一定的技术积累，才能水到渠成。</w:t>
      </w:r>
    </w:p>
    <w:p w14:paraId="7C9F295D">
      <w:pPr>
        <w:spacing w:line="360" w:lineRule="auto"/>
        <w:ind w:firstLine="480" w:firstLineChars="200"/>
        <w:rPr>
          <w:rFonts w:ascii="宋体" w:hAnsi="宋体"/>
          <w:sz w:val="24"/>
        </w:rPr>
      </w:pPr>
      <w:r>
        <w:rPr>
          <w:rFonts w:hint="eastAsia" w:ascii="宋体" w:hAnsi="宋体"/>
          <w:sz w:val="24"/>
        </w:rPr>
        <w:t>（2）通过练习大量的练习和乐曲，培养学生坚韧、耐心、专注、责任感等优良品质。</w:t>
      </w:r>
    </w:p>
    <w:p w14:paraId="327871EE">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323C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51B7875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08CFB9D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教学内容</w:t>
            </w:r>
          </w:p>
        </w:tc>
        <w:tc>
          <w:tcPr>
            <w:tcW w:w="1701" w:type="dxa"/>
            <w:shd w:val="clear" w:color="auto" w:fill="FFFFFF"/>
            <w:vAlign w:val="center"/>
          </w:tcPr>
          <w:p w14:paraId="241977E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课程目标</w:t>
            </w:r>
          </w:p>
        </w:tc>
        <w:tc>
          <w:tcPr>
            <w:tcW w:w="1853" w:type="dxa"/>
            <w:shd w:val="clear" w:color="auto" w:fill="FFFFFF"/>
            <w:vAlign w:val="center"/>
          </w:tcPr>
          <w:p w14:paraId="00188F24">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毕业要求</w:t>
            </w:r>
          </w:p>
          <w:p w14:paraId="4938057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指标点</w:t>
            </w:r>
          </w:p>
        </w:tc>
        <w:tc>
          <w:tcPr>
            <w:tcW w:w="735" w:type="dxa"/>
            <w:shd w:val="clear" w:color="auto" w:fill="FFFFFF"/>
            <w:vAlign w:val="center"/>
          </w:tcPr>
          <w:p w14:paraId="053742B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hint="default" w:asciiTheme="minorEastAsia" w:hAnsiTheme="minorEastAsia" w:eastAsiaTheme="minorEastAsia"/>
                <w:b/>
                <w:color w:val="000000"/>
                <w:szCs w:val="21"/>
              </w:rPr>
              <w:t>学时</w:t>
            </w:r>
          </w:p>
        </w:tc>
        <w:tc>
          <w:tcPr>
            <w:tcW w:w="735" w:type="dxa"/>
            <w:shd w:val="clear" w:color="auto" w:fill="FFFFFF"/>
            <w:vAlign w:val="center"/>
          </w:tcPr>
          <w:p w14:paraId="340801D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实验学时</w:t>
            </w:r>
          </w:p>
        </w:tc>
      </w:tr>
      <w:tr w14:paraId="60B4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9A702D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37D81AD3">
            <w:pPr>
              <w:keepNext w:val="0"/>
              <w:keepLines w:val="0"/>
              <w:suppressLineNumbers w:val="0"/>
              <w:spacing w:before="0" w:beforeAutospacing="0" w:after="0" w:afterAutospacing="0"/>
              <w:ind w:left="0" w:right="0"/>
              <w:rPr>
                <w:rFonts w:hint="default"/>
              </w:rPr>
            </w:pPr>
            <w:r>
              <w:rPr>
                <w:rFonts w:hint="default"/>
              </w:rPr>
              <w:t>二胡的基本构造和基本常识</w:t>
            </w:r>
          </w:p>
        </w:tc>
        <w:tc>
          <w:tcPr>
            <w:tcW w:w="1701" w:type="dxa"/>
            <w:vAlign w:val="center"/>
          </w:tcPr>
          <w:p w14:paraId="493DD9C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目标</w:t>
            </w:r>
            <w:r>
              <w:rPr>
                <w:rFonts w:hint="eastAsia" w:asciiTheme="minorEastAsia" w:hAnsiTheme="minorEastAsia" w:eastAsiaTheme="minorEastAsia"/>
                <w:szCs w:val="21"/>
              </w:rPr>
              <w:t>1</w:t>
            </w:r>
          </w:p>
        </w:tc>
        <w:tc>
          <w:tcPr>
            <w:tcW w:w="1853" w:type="dxa"/>
          </w:tcPr>
          <w:p w14:paraId="64D7CC4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3.1</w:t>
            </w:r>
            <w:r>
              <w:rPr>
                <w:rFonts w:hint="eastAsia" w:asciiTheme="minorEastAsia" w:hAnsiTheme="minorEastAsia" w:eastAsiaTheme="minorEastAsia"/>
                <w:color w:val="000000"/>
                <w:szCs w:val="21"/>
              </w:rPr>
              <w:t>、2</w:t>
            </w:r>
            <w:r>
              <w:rPr>
                <w:rFonts w:hint="default" w:asciiTheme="minorEastAsia" w:hAnsiTheme="minorEastAsia" w:eastAsiaTheme="minorEastAsia"/>
                <w:color w:val="000000"/>
                <w:szCs w:val="21"/>
              </w:rPr>
              <w:t>.2</w:t>
            </w:r>
          </w:p>
        </w:tc>
        <w:tc>
          <w:tcPr>
            <w:tcW w:w="735" w:type="dxa"/>
            <w:vAlign w:val="center"/>
          </w:tcPr>
          <w:p w14:paraId="45C3BF3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c>
          <w:tcPr>
            <w:tcW w:w="735" w:type="dxa"/>
            <w:vAlign w:val="center"/>
          </w:tcPr>
          <w:p w14:paraId="018B868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60C6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59B8CB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6B719CC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eastAsia" w:asciiTheme="minorEastAsia" w:hAnsiTheme="minorEastAsia" w:eastAsiaTheme="minorEastAsia"/>
                <w:szCs w:val="21"/>
              </w:rPr>
              <w:t>基本演奏姿势</w:t>
            </w:r>
          </w:p>
        </w:tc>
        <w:tc>
          <w:tcPr>
            <w:tcW w:w="1701" w:type="dxa"/>
          </w:tcPr>
          <w:p w14:paraId="00991C00">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目标1</w:t>
            </w:r>
          </w:p>
        </w:tc>
        <w:tc>
          <w:tcPr>
            <w:tcW w:w="1853" w:type="dxa"/>
          </w:tcPr>
          <w:p w14:paraId="0CD3D00B">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color w:val="000000"/>
                <w:szCs w:val="21"/>
              </w:rPr>
              <w:t>3.1、2</w:t>
            </w:r>
            <w:r>
              <w:rPr>
                <w:rFonts w:hint="default" w:asciiTheme="minorEastAsia" w:hAnsiTheme="minorEastAsia" w:eastAsiaTheme="minorEastAsia"/>
                <w:color w:val="000000"/>
                <w:szCs w:val="21"/>
              </w:rPr>
              <w:t>.2</w:t>
            </w:r>
            <w:r>
              <w:rPr>
                <w:rFonts w:hint="eastAsia" w:asciiTheme="minorEastAsia" w:hAnsiTheme="minorEastAsia" w:eastAsiaTheme="minorEastAsia"/>
                <w:color w:val="000000"/>
                <w:szCs w:val="21"/>
              </w:rPr>
              <w:t>、2</w:t>
            </w:r>
            <w:r>
              <w:rPr>
                <w:rFonts w:hint="default" w:asciiTheme="minorEastAsia" w:hAnsiTheme="minorEastAsia" w:eastAsiaTheme="minorEastAsia"/>
                <w:color w:val="000000"/>
                <w:szCs w:val="21"/>
              </w:rPr>
              <w:t>.2</w:t>
            </w:r>
          </w:p>
        </w:tc>
        <w:tc>
          <w:tcPr>
            <w:tcW w:w="735" w:type="dxa"/>
            <w:vAlign w:val="center"/>
          </w:tcPr>
          <w:p w14:paraId="34E0F7A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c>
          <w:tcPr>
            <w:tcW w:w="735" w:type="dxa"/>
            <w:vAlign w:val="center"/>
          </w:tcPr>
          <w:p w14:paraId="3588EBB0">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75F2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E43077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2C82416A">
            <w:pPr>
              <w:keepNext w:val="0"/>
              <w:keepLines w:val="0"/>
              <w:suppressLineNumbers w:val="0"/>
              <w:spacing w:before="0" w:beforeAutospacing="0" w:after="0" w:afterAutospacing="0"/>
              <w:ind w:left="0" w:right="0" w:firstLine="840" w:firstLineChars="400"/>
              <w:rPr>
                <w:rFonts w:hint="default" w:asciiTheme="minorEastAsia" w:hAnsiTheme="minorEastAsia" w:eastAsiaTheme="minorEastAsia"/>
                <w:szCs w:val="21"/>
              </w:rPr>
            </w:pPr>
            <w:r>
              <w:rPr>
                <w:rFonts w:hint="eastAsia" w:asciiTheme="minorEastAsia" w:hAnsiTheme="minorEastAsia" w:eastAsiaTheme="minorEastAsia"/>
                <w:szCs w:val="21"/>
              </w:rPr>
              <w:t>基本运弓和发音方法</w:t>
            </w:r>
          </w:p>
        </w:tc>
        <w:tc>
          <w:tcPr>
            <w:tcW w:w="1701" w:type="dxa"/>
          </w:tcPr>
          <w:p w14:paraId="1C14498A">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目标2</w:t>
            </w:r>
          </w:p>
        </w:tc>
        <w:tc>
          <w:tcPr>
            <w:tcW w:w="1853" w:type="dxa"/>
          </w:tcPr>
          <w:p w14:paraId="5155F84A">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color w:val="000000"/>
                <w:szCs w:val="21"/>
              </w:rPr>
              <w:t>3.1、2</w:t>
            </w:r>
            <w:r>
              <w:rPr>
                <w:rFonts w:hint="default" w:asciiTheme="minorEastAsia" w:hAnsiTheme="minorEastAsia" w:eastAsiaTheme="minorEastAsia"/>
                <w:color w:val="000000"/>
                <w:szCs w:val="21"/>
              </w:rPr>
              <w:t>.2</w:t>
            </w:r>
          </w:p>
        </w:tc>
        <w:tc>
          <w:tcPr>
            <w:tcW w:w="735" w:type="dxa"/>
            <w:vAlign w:val="center"/>
          </w:tcPr>
          <w:p w14:paraId="6A2321D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4</w:t>
            </w:r>
          </w:p>
        </w:tc>
        <w:tc>
          <w:tcPr>
            <w:tcW w:w="735" w:type="dxa"/>
            <w:vAlign w:val="center"/>
          </w:tcPr>
          <w:p w14:paraId="60D5678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0251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504E32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w:t>
            </w:r>
          </w:p>
        </w:tc>
        <w:tc>
          <w:tcPr>
            <w:tcW w:w="3476" w:type="dxa"/>
            <w:vAlign w:val="center"/>
          </w:tcPr>
          <w:p w14:paraId="578AB16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混合弓法的技巧（分弓、全弓等）</w:t>
            </w:r>
          </w:p>
        </w:tc>
        <w:tc>
          <w:tcPr>
            <w:tcW w:w="1701" w:type="dxa"/>
          </w:tcPr>
          <w:p w14:paraId="7EC551E0">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目标2</w:t>
            </w:r>
          </w:p>
        </w:tc>
        <w:tc>
          <w:tcPr>
            <w:tcW w:w="1853" w:type="dxa"/>
          </w:tcPr>
          <w:p w14:paraId="72E2EFD0">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color w:val="000000"/>
                <w:szCs w:val="21"/>
              </w:rPr>
              <w:t>3.1、2</w:t>
            </w:r>
            <w:r>
              <w:rPr>
                <w:rFonts w:hint="default" w:asciiTheme="minorEastAsia" w:hAnsiTheme="minorEastAsia" w:eastAsiaTheme="minorEastAsia"/>
                <w:color w:val="000000"/>
                <w:szCs w:val="21"/>
              </w:rPr>
              <w:t>.2</w:t>
            </w:r>
          </w:p>
        </w:tc>
        <w:tc>
          <w:tcPr>
            <w:tcW w:w="735" w:type="dxa"/>
            <w:vAlign w:val="center"/>
          </w:tcPr>
          <w:p w14:paraId="0716FF11">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4</w:t>
            </w:r>
          </w:p>
        </w:tc>
        <w:tc>
          <w:tcPr>
            <w:tcW w:w="735" w:type="dxa"/>
            <w:vAlign w:val="center"/>
          </w:tcPr>
          <w:p w14:paraId="1843F66F">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0FB7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AD002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5</w:t>
            </w:r>
          </w:p>
        </w:tc>
        <w:tc>
          <w:tcPr>
            <w:tcW w:w="3476" w:type="dxa"/>
            <w:vAlign w:val="center"/>
          </w:tcPr>
          <w:p w14:paraId="62EAD665">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左手基本指位</w:t>
            </w:r>
          </w:p>
        </w:tc>
        <w:tc>
          <w:tcPr>
            <w:tcW w:w="1701" w:type="dxa"/>
          </w:tcPr>
          <w:p w14:paraId="662FBA74">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目标3</w:t>
            </w:r>
          </w:p>
        </w:tc>
        <w:tc>
          <w:tcPr>
            <w:tcW w:w="1853" w:type="dxa"/>
          </w:tcPr>
          <w:p w14:paraId="5010E535">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color w:val="000000"/>
                <w:szCs w:val="21"/>
              </w:rPr>
              <w:t>3.1、2</w:t>
            </w:r>
            <w:r>
              <w:rPr>
                <w:rFonts w:hint="default" w:asciiTheme="minorEastAsia" w:hAnsiTheme="minorEastAsia" w:eastAsiaTheme="minorEastAsia"/>
                <w:color w:val="000000"/>
                <w:szCs w:val="21"/>
              </w:rPr>
              <w:t>.2</w:t>
            </w:r>
          </w:p>
        </w:tc>
        <w:tc>
          <w:tcPr>
            <w:tcW w:w="735" w:type="dxa"/>
            <w:vAlign w:val="center"/>
          </w:tcPr>
          <w:p w14:paraId="3335FFC4">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4</w:t>
            </w:r>
          </w:p>
        </w:tc>
        <w:tc>
          <w:tcPr>
            <w:tcW w:w="735" w:type="dxa"/>
            <w:vAlign w:val="center"/>
          </w:tcPr>
          <w:p w14:paraId="39A1D00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5942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C91420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6</w:t>
            </w:r>
          </w:p>
        </w:tc>
        <w:tc>
          <w:tcPr>
            <w:tcW w:w="3476" w:type="dxa"/>
            <w:vAlign w:val="center"/>
          </w:tcPr>
          <w:p w14:paraId="3B9DFF5F">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375AC5A4">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目标4</w:t>
            </w:r>
          </w:p>
        </w:tc>
        <w:tc>
          <w:tcPr>
            <w:tcW w:w="1853" w:type="dxa"/>
          </w:tcPr>
          <w:p w14:paraId="305CEE29">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color w:val="000000"/>
                <w:szCs w:val="21"/>
              </w:rPr>
              <w:t>3.1、2</w:t>
            </w:r>
            <w:r>
              <w:rPr>
                <w:rFonts w:hint="default" w:asciiTheme="minorEastAsia" w:hAnsiTheme="minorEastAsia" w:eastAsiaTheme="minorEastAsia"/>
                <w:color w:val="000000"/>
                <w:szCs w:val="21"/>
              </w:rPr>
              <w:t>.2</w:t>
            </w:r>
          </w:p>
        </w:tc>
        <w:tc>
          <w:tcPr>
            <w:tcW w:w="735" w:type="dxa"/>
            <w:vAlign w:val="center"/>
          </w:tcPr>
          <w:p w14:paraId="78295C9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16</w:t>
            </w:r>
          </w:p>
        </w:tc>
        <w:tc>
          <w:tcPr>
            <w:tcW w:w="735" w:type="dxa"/>
            <w:vAlign w:val="center"/>
          </w:tcPr>
          <w:p w14:paraId="65D28B9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6330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2CE8AE9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合计</w:t>
            </w:r>
          </w:p>
        </w:tc>
        <w:tc>
          <w:tcPr>
            <w:tcW w:w="735" w:type="dxa"/>
            <w:vAlign w:val="center"/>
          </w:tcPr>
          <w:p w14:paraId="757FB24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32</w:t>
            </w:r>
          </w:p>
        </w:tc>
        <w:tc>
          <w:tcPr>
            <w:tcW w:w="735" w:type="dxa"/>
            <w:vAlign w:val="center"/>
          </w:tcPr>
          <w:p w14:paraId="3EE7F1B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bl>
    <w:p w14:paraId="6144D830">
      <w:pPr>
        <w:spacing w:line="360" w:lineRule="auto"/>
        <w:rPr>
          <w:rFonts w:asciiTheme="minorEastAsia" w:hAnsiTheme="minorEastAsia" w:eastAsiaTheme="minorEastAsia"/>
          <w:b/>
          <w:sz w:val="28"/>
          <w:szCs w:val="28"/>
        </w:rPr>
      </w:pPr>
    </w:p>
    <w:p w14:paraId="292684A0">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四、课程实施</w:t>
      </w:r>
    </w:p>
    <w:p w14:paraId="45BACA23">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29E97CA7">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6346314E">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16DE5621">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48A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A9AECD4">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547C6DBC">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55FD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840CE4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w:t>
            </w:r>
          </w:p>
        </w:tc>
        <w:tc>
          <w:tcPr>
            <w:tcW w:w="1691" w:type="dxa"/>
            <w:tcMar>
              <w:left w:w="28" w:type="dxa"/>
              <w:right w:w="28" w:type="dxa"/>
            </w:tcMar>
            <w:vAlign w:val="center"/>
          </w:tcPr>
          <w:p w14:paraId="09360CFA">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备课</w:t>
            </w:r>
          </w:p>
        </w:tc>
        <w:tc>
          <w:tcPr>
            <w:tcW w:w="6773" w:type="dxa"/>
            <w:tcBorders>
              <w:right w:val="single" w:color="auto" w:sz="8" w:space="0"/>
            </w:tcBorders>
            <w:vAlign w:val="center"/>
          </w:tcPr>
          <w:p w14:paraId="799C9979">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（1）掌握本课程教学大纲内容，严格按照教学大纲要求进行课程教学内容的组织。</w:t>
            </w:r>
          </w:p>
          <w:p w14:paraId="07B8C22D">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（2）熟悉教材各</w:t>
            </w:r>
            <w:r>
              <w:rPr>
                <w:rFonts w:hint="eastAsia" w:asciiTheme="minorEastAsia" w:hAnsiTheme="minorEastAsia" w:eastAsiaTheme="minorEastAsia"/>
                <w:szCs w:val="21"/>
              </w:rPr>
              <w:t>曲目</w:t>
            </w:r>
            <w:r>
              <w:rPr>
                <w:rFonts w:hint="default"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hint="default" w:asciiTheme="minorEastAsia" w:hAnsiTheme="minorEastAsia" w:eastAsiaTheme="minorEastAsia"/>
                <w:szCs w:val="21"/>
              </w:rPr>
              <w:t>各部分</w:t>
            </w:r>
            <w:r>
              <w:rPr>
                <w:rFonts w:hint="eastAsia" w:asciiTheme="minorEastAsia" w:hAnsiTheme="minorEastAsia" w:eastAsiaTheme="minorEastAsia"/>
                <w:szCs w:val="21"/>
              </w:rPr>
              <w:t>教学</w:t>
            </w:r>
            <w:r>
              <w:rPr>
                <w:rFonts w:hint="default" w:asciiTheme="minorEastAsia" w:hAnsiTheme="minorEastAsia" w:eastAsiaTheme="minorEastAsia"/>
                <w:szCs w:val="21"/>
              </w:rPr>
              <w:t>内容</w:t>
            </w:r>
            <w:r>
              <w:rPr>
                <w:rFonts w:hint="eastAsia" w:asciiTheme="minorEastAsia" w:hAnsiTheme="minorEastAsia" w:eastAsiaTheme="minorEastAsia"/>
                <w:szCs w:val="21"/>
              </w:rPr>
              <w:t>，</w:t>
            </w:r>
            <w:r>
              <w:rPr>
                <w:rFonts w:hint="default"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hint="default" w:asciiTheme="minorEastAsia" w:hAnsiTheme="minorEastAsia" w:eastAsiaTheme="minorEastAsia"/>
                <w:szCs w:val="21"/>
              </w:rPr>
              <w:t>教学方法。</w:t>
            </w:r>
          </w:p>
        </w:tc>
      </w:tr>
      <w:tr w14:paraId="5B78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C212EB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c>
          <w:tcPr>
            <w:tcW w:w="1691" w:type="dxa"/>
            <w:tcMar>
              <w:left w:w="28" w:type="dxa"/>
              <w:right w:w="28" w:type="dxa"/>
            </w:tcMar>
            <w:vAlign w:val="center"/>
          </w:tcPr>
          <w:p w14:paraId="700AB8F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讲授</w:t>
            </w:r>
          </w:p>
        </w:tc>
        <w:tc>
          <w:tcPr>
            <w:tcW w:w="6773" w:type="dxa"/>
            <w:tcBorders>
              <w:right w:val="single" w:color="auto" w:sz="8" w:space="0"/>
            </w:tcBorders>
            <w:vAlign w:val="center"/>
          </w:tcPr>
          <w:p w14:paraId="6667A1D1">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要点准确</w:t>
            </w:r>
            <w:r>
              <w:rPr>
                <w:rFonts w:hint="eastAsia" w:asciiTheme="minorEastAsia" w:hAnsiTheme="minorEastAsia" w:eastAsiaTheme="minorEastAsia"/>
                <w:szCs w:val="21"/>
              </w:rPr>
              <w:t>、</w:t>
            </w:r>
            <w:r>
              <w:rPr>
                <w:rFonts w:hint="default" w:asciiTheme="minorEastAsia" w:hAnsiTheme="minorEastAsia" w:eastAsiaTheme="minorEastAsia"/>
                <w:szCs w:val="21"/>
              </w:rPr>
              <w:t>推理正确</w:t>
            </w:r>
            <w:r>
              <w:rPr>
                <w:rFonts w:hint="eastAsia" w:asciiTheme="minorEastAsia" w:hAnsiTheme="minorEastAsia" w:eastAsiaTheme="minorEastAsia"/>
                <w:szCs w:val="21"/>
              </w:rPr>
              <w:t>、</w:t>
            </w:r>
            <w:r>
              <w:rPr>
                <w:rFonts w:hint="default" w:asciiTheme="minorEastAsia" w:hAnsiTheme="minorEastAsia" w:eastAsiaTheme="minorEastAsia"/>
                <w:szCs w:val="21"/>
              </w:rPr>
              <w:t>条理清晰</w:t>
            </w:r>
            <w:r>
              <w:rPr>
                <w:rFonts w:hint="eastAsia" w:asciiTheme="minorEastAsia" w:hAnsiTheme="minorEastAsia" w:eastAsiaTheme="minorEastAsia"/>
                <w:szCs w:val="21"/>
              </w:rPr>
              <w:t>、</w:t>
            </w:r>
            <w:r>
              <w:rPr>
                <w:rFonts w:hint="default" w:asciiTheme="minorEastAsia" w:hAnsiTheme="minorEastAsia" w:eastAsiaTheme="minorEastAsia"/>
                <w:szCs w:val="21"/>
              </w:rPr>
              <w:t>重点突出，</w:t>
            </w:r>
            <w:r>
              <w:rPr>
                <w:rFonts w:hint="eastAsia" w:asciiTheme="minorEastAsia" w:hAnsiTheme="minorEastAsia" w:eastAsiaTheme="minorEastAsia"/>
                <w:szCs w:val="21"/>
              </w:rPr>
              <w:t>能够</w:t>
            </w:r>
            <w:r>
              <w:rPr>
                <w:rFonts w:hint="default" w:asciiTheme="minorEastAsia" w:hAnsiTheme="minorEastAsia" w:eastAsiaTheme="minorEastAsia"/>
                <w:szCs w:val="21"/>
              </w:rPr>
              <w:t>理论联系实际，熟练地解答和讲解例题。</w:t>
            </w:r>
          </w:p>
          <w:p w14:paraId="30B7BBF3">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hint="default"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hint="default" w:asciiTheme="minorEastAsia" w:hAnsiTheme="minorEastAsia" w:eastAsiaTheme="minorEastAsia"/>
                <w:szCs w:val="21"/>
              </w:rPr>
              <w:t>。</w:t>
            </w:r>
          </w:p>
          <w:p w14:paraId="13B217C5">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hint="default" w:asciiTheme="minorEastAsia" w:hAnsiTheme="minorEastAsia" w:eastAsiaTheme="minorEastAsia"/>
                <w:szCs w:val="21"/>
              </w:rPr>
              <w:t>教学。</w:t>
            </w:r>
          </w:p>
          <w:p w14:paraId="3246A6C6">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（4）</w:t>
            </w:r>
            <w:r>
              <w:rPr>
                <w:rFonts w:hint="default" w:asciiTheme="minorEastAsia" w:hAnsiTheme="minorEastAsia" w:eastAsiaTheme="minorEastAsia"/>
                <w:szCs w:val="21"/>
              </w:rPr>
              <w:t>表达方式</w:t>
            </w:r>
            <w:r>
              <w:rPr>
                <w:rFonts w:hint="eastAsia" w:asciiTheme="minorEastAsia" w:hAnsiTheme="minorEastAsia" w:eastAsiaTheme="minorEastAsia"/>
                <w:szCs w:val="21"/>
              </w:rPr>
              <w:t>应能</w:t>
            </w:r>
            <w:r>
              <w:rPr>
                <w:rFonts w:hint="default"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hint="default" w:asciiTheme="minorEastAsia" w:hAnsiTheme="minorEastAsia" w:eastAsiaTheme="minorEastAsia"/>
                <w:szCs w:val="21"/>
              </w:rPr>
              <w:t>兴趣。</w:t>
            </w:r>
          </w:p>
        </w:tc>
      </w:tr>
      <w:tr w14:paraId="02D3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683512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w:t>
            </w:r>
          </w:p>
        </w:tc>
        <w:tc>
          <w:tcPr>
            <w:tcW w:w="1691" w:type="dxa"/>
            <w:tcMar>
              <w:left w:w="28" w:type="dxa"/>
              <w:right w:w="28" w:type="dxa"/>
            </w:tcMar>
            <w:vAlign w:val="center"/>
          </w:tcPr>
          <w:p w14:paraId="36CE0A8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作业布置与批改</w:t>
            </w:r>
          </w:p>
        </w:tc>
        <w:tc>
          <w:tcPr>
            <w:tcW w:w="6773" w:type="dxa"/>
            <w:tcBorders>
              <w:right w:val="single" w:color="auto" w:sz="8" w:space="0"/>
            </w:tcBorders>
            <w:vAlign w:val="center"/>
          </w:tcPr>
          <w:p w14:paraId="1975EAE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hint="default" w:asciiTheme="minorEastAsia" w:hAnsiTheme="minorEastAsia" w:eastAsiaTheme="minorEastAsia"/>
                <w:szCs w:val="21"/>
              </w:rPr>
              <w:t>必须达到以下基本要求：</w:t>
            </w:r>
          </w:p>
          <w:p w14:paraId="5BC26DCC">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4CFB13EF">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57389615">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30E290CD">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教师</w:t>
            </w:r>
            <w:r>
              <w:rPr>
                <w:rFonts w:hint="eastAsia" w:asciiTheme="minorEastAsia" w:hAnsiTheme="minorEastAsia" w:eastAsiaTheme="minorEastAsia"/>
                <w:szCs w:val="21"/>
              </w:rPr>
              <w:t>点评还课</w:t>
            </w:r>
            <w:r>
              <w:rPr>
                <w:rFonts w:hint="default" w:asciiTheme="minorEastAsia" w:hAnsiTheme="minorEastAsia" w:eastAsiaTheme="minorEastAsia"/>
                <w:szCs w:val="21"/>
              </w:rPr>
              <w:t>要求如下：</w:t>
            </w:r>
          </w:p>
          <w:p w14:paraId="7ED9D4E5">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05C95FE3">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19704356">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（3）</w:t>
            </w:r>
            <w:r>
              <w:rPr>
                <w:rFonts w:hint="default"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hint="default" w:asciiTheme="minorEastAsia" w:hAnsiTheme="minorEastAsia" w:eastAsiaTheme="minorEastAsia"/>
                <w:szCs w:val="21"/>
              </w:rPr>
              <w:t>作为本课程总评成绩中平时成绩的重要组成部分。</w:t>
            </w:r>
          </w:p>
        </w:tc>
      </w:tr>
      <w:tr w14:paraId="4689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81414D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5570C105">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课外答疑</w:t>
            </w:r>
          </w:p>
        </w:tc>
        <w:tc>
          <w:tcPr>
            <w:tcW w:w="6773" w:type="dxa"/>
            <w:tcBorders>
              <w:right w:val="single" w:color="auto" w:sz="8" w:space="0"/>
            </w:tcBorders>
            <w:vAlign w:val="center"/>
          </w:tcPr>
          <w:p w14:paraId="61A9B4C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default"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hint="default"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hint="default"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hint="default" w:asciiTheme="minorEastAsia" w:hAnsiTheme="minorEastAsia" w:eastAsiaTheme="minorEastAsia"/>
                <w:szCs w:val="21"/>
              </w:rPr>
              <w:t>。</w:t>
            </w:r>
          </w:p>
        </w:tc>
      </w:tr>
      <w:tr w14:paraId="09D2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A66A784">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6F3537CF">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成绩考核</w:t>
            </w:r>
          </w:p>
        </w:tc>
        <w:tc>
          <w:tcPr>
            <w:tcW w:w="6773" w:type="dxa"/>
            <w:tcBorders>
              <w:right w:val="single" w:color="auto" w:sz="8" w:space="0"/>
            </w:tcBorders>
            <w:vAlign w:val="center"/>
          </w:tcPr>
          <w:p w14:paraId="67AAFDA1">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hint="default" w:asciiTheme="minorEastAsia" w:hAnsiTheme="minorEastAsia" w:eastAsiaTheme="minorEastAsia"/>
                <w:szCs w:val="21"/>
              </w:rPr>
              <w:t>。</w:t>
            </w:r>
          </w:p>
          <w:p w14:paraId="25D0E607">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有下列情况之一者，总评成绩为不及格：</w:t>
            </w:r>
          </w:p>
          <w:p w14:paraId="5A155A88">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缺</w:t>
            </w:r>
            <w:r>
              <w:rPr>
                <w:rFonts w:hint="eastAsia" w:asciiTheme="minorEastAsia" w:hAnsiTheme="minorEastAsia" w:eastAsiaTheme="minorEastAsia"/>
                <w:szCs w:val="21"/>
              </w:rPr>
              <w:t>还课</w:t>
            </w:r>
            <w:r>
              <w:rPr>
                <w:rFonts w:hint="default" w:asciiTheme="minorEastAsia" w:hAnsiTheme="minorEastAsia" w:eastAsiaTheme="minorEastAsia"/>
                <w:szCs w:val="21"/>
              </w:rPr>
              <w:t>次数达1/3以上者</w:t>
            </w:r>
            <w:r>
              <w:rPr>
                <w:rFonts w:hint="eastAsia" w:asciiTheme="minorEastAsia" w:hAnsiTheme="minorEastAsia" w:eastAsiaTheme="minorEastAsia"/>
                <w:szCs w:val="21"/>
              </w:rPr>
              <w:t>。</w:t>
            </w:r>
          </w:p>
          <w:p w14:paraId="003EF1E5">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6E72FB8F">
      <w:pPr>
        <w:spacing w:line="360" w:lineRule="auto"/>
        <w:rPr>
          <w:rFonts w:asciiTheme="minorEastAsia" w:hAnsiTheme="minorEastAsia" w:eastAsiaTheme="minorEastAsia"/>
          <w:b/>
          <w:sz w:val="28"/>
          <w:szCs w:val="28"/>
        </w:rPr>
      </w:pPr>
    </w:p>
    <w:p w14:paraId="4C2990C7">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w:t>
      </w:r>
      <w:r>
        <w:rPr>
          <w:rFonts w:asciiTheme="minorEastAsia" w:hAnsiTheme="minorEastAsia" w:eastAsiaTheme="minorEastAsia"/>
          <w:b/>
          <w:sz w:val="28"/>
          <w:szCs w:val="28"/>
        </w:rPr>
        <w:t>考核</w:t>
      </w:r>
    </w:p>
    <w:p w14:paraId="71A40C5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4721767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w:t>
      </w:r>
      <w:r>
        <w:rPr>
          <w:rFonts w:hint="eastAsia" w:asciiTheme="minorEastAsia" w:hAnsiTheme="minorEastAsia" w:eastAsiaTheme="minorEastAsia"/>
          <w:sz w:val="24"/>
        </w:rPr>
        <w:t>40</w:t>
      </w:r>
      <w:r>
        <w:rPr>
          <w:rFonts w:asciiTheme="minorEastAsia" w:hAnsiTheme="minorEastAsia" w:eastAsiaTheme="minorEastAsia"/>
          <w:sz w:val="24"/>
        </w:rPr>
        <w:t>%+期末考试成绩×</w:t>
      </w:r>
      <w:r>
        <w:rPr>
          <w:rFonts w:hint="eastAsia" w:asciiTheme="minorEastAsia" w:hAnsiTheme="minorEastAsia" w:eastAsiaTheme="minorEastAsia"/>
          <w:sz w:val="24"/>
        </w:rPr>
        <w:t>60</w:t>
      </w:r>
      <w:r>
        <w:rPr>
          <w:rFonts w:asciiTheme="minorEastAsia" w:hAnsiTheme="minorEastAsia" w:eastAsiaTheme="minorEastAsia"/>
          <w:sz w:val="24"/>
        </w:rPr>
        <w:t>%。具体内容和比例</w:t>
      </w:r>
      <w:r>
        <w:rPr>
          <w:rFonts w:hint="eastAsia" w:asciiTheme="minorEastAsia" w:hAnsiTheme="minorEastAsia" w:eastAsiaTheme="minorEastAsia"/>
          <w:sz w:val="24"/>
        </w:rPr>
        <w:t>如表所示。</w:t>
      </w:r>
    </w:p>
    <w:p w14:paraId="4898817C">
      <w:pPr>
        <w:spacing w:line="360" w:lineRule="auto"/>
        <w:ind w:firstLine="482" w:firstLineChars="200"/>
        <w:rPr>
          <w:rFonts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17"/>
        <w:tblW w:w="9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79"/>
        <w:gridCol w:w="988"/>
        <w:gridCol w:w="2578"/>
        <w:gridCol w:w="1420"/>
        <w:gridCol w:w="1389"/>
        <w:gridCol w:w="1027"/>
      </w:tblGrid>
      <w:tr w14:paraId="7401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05" w:type="dxa"/>
            <w:shd w:val="clear" w:color="auto" w:fill="FFFFFF"/>
            <w:tcMar>
              <w:left w:w="57" w:type="dxa"/>
              <w:right w:w="57" w:type="dxa"/>
            </w:tcMar>
            <w:vAlign w:val="center"/>
          </w:tcPr>
          <w:p w14:paraId="5BCB23CD">
            <w:pPr>
              <w:pStyle w:val="25"/>
              <w:jc w:val="center"/>
              <w:rPr>
                <w:rFonts w:asciiTheme="minorEastAsia" w:hAnsiTheme="minorEastAsia" w:eastAsiaTheme="minorEastAsia"/>
                <w:b/>
              </w:rPr>
            </w:pPr>
            <w:r>
              <w:rPr>
                <w:rFonts w:asciiTheme="minorEastAsia" w:hAnsiTheme="minorEastAsia" w:eastAsiaTheme="minorEastAsia"/>
                <w:b/>
              </w:rPr>
              <w:t>成绩组成</w:t>
            </w:r>
          </w:p>
        </w:tc>
        <w:tc>
          <w:tcPr>
            <w:tcW w:w="1279" w:type="dxa"/>
            <w:shd w:val="clear" w:color="auto" w:fill="FFFFFF"/>
            <w:vAlign w:val="center"/>
          </w:tcPr>
          <w:p w14:paraId="1B296018">
            <w:pPr>
              <w:pStyle w:val="25"/>
              <w:jc w:val="center"/>
              <w:rPr>
                <w:rFonts w:asciiTheme="minorEastAsia" w:hAnsiTheme="minorEastAsia" w:eastAsiaTheme="minorEastAsia"/>
                <w:b/>
              </w:rPr>
            </w:pPr>
            <w:r>
              <w:rPr>
                <w:rFonts w:asciiTheme="minorEastAsia" w:hAnsiTheme="minorEastAsia" w:eastAsiaTheme="minorEastAsia"/>
                <w:b/>
              </w:rPr>
              <w:t>考核/评价环节</w:t>
            </w:r>
          </w:p>
        </w:tc>
        <w:tc>
          <w:tcPr>
            <w:tcW w:w="988" w:type="dxa"/>
            <w:shd w:val="clear" w:color="auto" w:fill="FFFFFF"/>
            <w:vAlign w:val="center"/>
          </w:tcPr>
          <w:p w14:paraId="1D582C6C">
            <w:pPr>
              <w:pStyle w:val="25"/>
              <w:jc w:val="center"/>
              <w:rPr>
                <w:rFonts w:asciiTheme="minorEastAsia" w:hAnsiTheme="minorEastAsia" w:eastAsiaTheme="minorEastAsia"/>
                <w:b/>
              </w:rPr>
            </w:pPr>
            <w:r>
              <w:rPr>
                <w:rFonts w:hint="eastAsia" w:asciiTheme="minorEastAsia" w:hAnsiTheme="minorEastAsia" w:eastAsiaTheme="minorEastAsia"/>
                <w:b/>
              </w:rPr>
              <w:t>权重</w:t>
            </w:r>
          </w:p>
        </w:tc>
        <w:tc>
          <w:tcPr>
            <w:tcW w:w="2578" w:type="dxa"/>
            <w:shd w:val="clear" w:color="auto" w:fill="FFFFFF"/>
            <w:vAlign w:val="center"/>
          </w:tcPr>
          <w:p w14:paraId="5AACEB72">
            <w:pPr>
              <w:pStyle w:val="25"/>
              <w:jc w:val="center"/>
              <w:rPr>
                <w:rFonts w:asciiTheme="minorEastAsia" w:hAnsiTheme="minorEastAsia" w:eastAsiaTheme="minorEastAsia"/>
                <w:b/>
              </w:rPr>
            </w:pPr>
            <w:r>
              <w:rPr>
                <w:rFonts w:asciiTheme="minorEastAsia" w:hAnsiTheme="minorEastAsia" w:eastAsiaTheme="minorEastAsia"/>
                <w:b/>
              </w:rPr>
              <w:t>考核/评价细则</w:t>
            </w:r>
          </w:p>
        </w:tc>
        <w:tc>
          <w:tcPr>
            <w:tcW w:w="1420" w:type="dxa"/>
            <w:shd w:val="clear" w:color="auto" w:fill="FFFFFF"/>
            <w:vAlign w:val="center"/>
          </w:tcPr>
          <w:p w14:paraId="36D167CE">
            <w:pPr>
              <w:pStyle w:val="25"/>
              <w:jc w:val="center"/>
              <w:rPr>
                <w:rFonts w:asciiTheme="minorEastAsia" w:hAnsiTheme="minorEastAsia" w:eastAsiaTheme="minorEastAsia"/>
                <w:b/>
              </w:rPr>
            </w:pPr>
            <w:r>
              <w:rPr>
                <w:rFonts w:hint="eastAsia" w:asciiTheme="minorEastAsia" w:hAnsiTheme="minorEastAsia" w:eastAsiaTheme="minorEastAsia"/>
                <w:b/>
              </w:rPr>
              <w:t>课程</w:t>
            </w:r>
          </w:p>
          <w:p w14:paraId="1A881930">
            <w:pPr>
              <w:pStyle w:val="25"/>
              <w:jc w:val="center"/>
              <w:rPr>
                <w:rFonts w:asciiTheme="minorEastAsia" w:hAnsiTheme="minorEastAsia" w:eastAsiaTheme="minorEastAsia"/>
                <w:b/>
              </w:rPr>
            </w:pPr>
            <w:r>
              <w:rPr>
                <w:rFonts w:hint="eastAsia" w:asciiTheme="minorEastAsia" w:hAnsiTheme="minorEastAsia" w:eastAsiaTheme="minorEastAsia"/>
                <w:b/>
              </w:rPr>
              <w:t>目标</w:t>
            </w:r>
          </w:p>
        </w:tc>
        <w:tc>
          <w:tcPr>
            <w:tcW w:w="1389" w:type="dxa"/>
            <w:shd w:val="clear" w:color="auto" w:fill="FFFFFF"/>
            <w:vAlign w:val="center"/>
          </w:tcPr>
          <w:p w14:paraId="723B079F">
            <w:pPr>
              <w:pStyle w:val="25"/>
              <w:jc w:val="center"/>
              <w:rPr>
                <w:rFonts w:asciiTheme="minorEastAsia" w:hAnsiTheme="minorEastAsia" w:eastAsiaTheme="minorEastAsia"/>
                <w:b/>
              </w:rPr>
            </w:pPr>
            <w:r>
              <w:rPr>
                <w:rFonts w:hint="eastAsia" w:asciiTheme="minorEastAsia" w:hAnsiTheme="minorEastAsia" w:eastAsiaTheme="minorEastAsia"/>
                <w:b/>
              </w:rPr>
              <w:t>考核</w:t>
            </w:r>
          </w:p>
          <w:p w14:paraId="5DA06003">
            <w:pPr>
              <w:pStyle w:val="25"/>
              <w:jc w:val="center"/>
              <w:rPr>
                <w:rFonts w:asciiTheme="minorEastAsia" w:hAnsiTheme="minorEastAsia" w:eastAsiaTheme="minorEastAsia"/>
                <w:b/>
              </w:rPr>
            </w:pPr>
            <w:r>
              <w:rPr>
                <w:rFonts w:hint="eastAsia" w:asciiTheme="minorEastAsia" w:hAnsiTheme="minorEastAsia" w:eastAsiaTheme="minorEastAsia"/>
                <w:b/>
              </w:rPr>
              <w:t>内容</w:t>
            </w:r>
          </w:p>
        </w:tc>
        <w:tc>
          <w:tcPr>
            <w:tcW w:w="1027" w:type="dxa"/>
            <w:shd w:val="clear" w:color="auto" w:fill="FFFFFF"/>
            <w:vAlign w:val="center"/>
          </w:tcPr>
          <w:p w14:paraId="6C9039AA">
            <w:pPr>
              <w:pStyle w:val="25"/>
              <w:jc w:val="center"/>
              <w:rPr>
                <w:rFonts w:asciiTheme="minorEastAsia" w:hAnsiTheme="minorEastAsia" w:eastAsiaTheme="minorEastAsia"/>
                <w:b/>
              </w:rPr>
            </w:pPr>
            <w:r>
              <w:rPr>
                <w:rFonts w:asciiTheme="minorEastAsia" w:hAnsiTheme="minorEastAsia" w:eastAsiaTheme="minorEastAsia"/>
                <w:b/>
              </w:rPr>
              <w:t>对应的毕业要求指标点</w:t>
            </w:r>
          </w:p>
        </w:tc>
      </w:tr>
      <w:tr w14:paraId="764E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705" w:type="dxa"/>
            <w:tcMar>
              <w:left w:w="57" w:type="dxa"/>
              <w:right w:w="57" w:type="dxa"/>
            </w:tcMar>
            <w:vAlign w:val="center"/>
          </w:tcPr>
          <w:p w14:paraId="71705980">
            <w:pPr>
              <w:pStyle w:val="25"/>
              <w:jc w:val="center"/>
              <w:rPr>
                <w:rFonts w:asciiTheme="minorEastAsia" w:hAnsiTheme="minorEastAsia" w:eastAsiaTheme="minorEastAsia"/>
              </w:rPr>
            </w:pPr>
            <w:r>
              <w:rPr>
                <w:rFonts w:asciiTheme="minorEastAsia" w:hAnsiTheme="minorEastAsia" w:eastAsiaTheme="minorEastAsia"/>
              </w:rPr>
              <w:t>平时</w:t>
            </w:r>
          </w:p>
          <w:p w14:paraId="6A87DB27">
            <w:pPr>
              <w:pStyle w:val="25"/>
              <w:jc w:val="center"/>
              <w:rPr>
                <w:rFonts w:asciiTheme="minorEastAsia" w:hAnsiTheme="minorEastAsia" w:eastAsiaTheme="minorEastAsia"/>
              </w:rPr>
            </w:pPr>
            <w:r>
              <w:rPr>
                <w:rFonts w:asciiTheme="minorEastAsia" w:hAnsiTheme="minorEastAsia" w:eastAsiaTheme="minorEastAsia"/>
              </w:rPr>
              <w:t>成绩</w:t>
            </w:r>
          </w:p>
        </w:tc>
        <w:tc>
          <w:tcPr>
            <w:tcW w:w="1279" w:type="dxa"/>
            <w:vAlign w:val="center"/>
          </w:tcPr>
          <w:p w14:paraId="78EF4ECA">
            <w:pPr>
              <w:pStyle w:val="25"/>
              <w:jc w:val="center"/>
              <w:rPr>
                <w:rFonts w:asciiTheme="minorEastAsia" w:hAnsiTheme="minorEastAsia" w:eastAsiaTheme="minorEastAsia"/>
              </w:rPr>
            </w:pPr>
            <w:r>
              <w:rPr>
                <w:rFonts w:hint="eastAsia" w:asciiTheme="minorEastAsia" w:hAnsiTheme="minorEastAsia" w:eastAsiaTheme="minorEastAsia"/>
              </w:rPr>
              <w:t>平时还课</w:t>
            </w:r>
          </w:p>
          <w:p w14:paraId="0FAEA39B">
            <w:pPr>
              <w:pStyle w:val="25"/>
              <w:jc w:val="center"/>
              <w:rPr>
                <w:rFonts w:asciiTheme="minorEastAsia" w:hAnsiTheme="minorEastAsia" w:eastAsiaTheme="minorEastAsia"/>
              </w:rPr>
            </w:pPr>
            <w:r>
              <w:rPr>
                <w:rFonts w:hint="eastAsia" w:asciiTheme="minorEastAsia" w:hAnsiTheme="minorEastAsia" w:eastAsiaTheme="minorEastAsia"/>
              </w:rPr>
              <w:t>及</w:t>
            </w:r>
          </w:p>
          <w:p w14:paraId="39C72D7A">
            <w:pPr>
              <w:pStyle w:val="25"/>
              <w:jc w:val="center"/>
              <w:rPr>
                <w:rFonts w:asciiTheme="minorEastAsia" w:hAnsiTheme="minorEastAsia" w:eastAsiaTheme="minorEastAsia"/>
              </w:rPr>
            </w:pPr>
            <w:r>
              <w:rPr>
                <w:rFonts w:hint="eastAsia" w:asciiTheme="minorEastAsia" w:hAnsiTheme="minorEastAsia" w:eastAsiaTheme="minorEastAsia"/>
              </w:rPr>
              <w:t>课堂考勤</w:t>
            </w:r>
          </w:p>
        </w:tc>
        <w:tc>
          <w:tcPr>
            <w:tcW w:w="988" w:type="dxa"/>
            <w:vAlign w:val="center"/>
          </w:tcPr>
          <w:p w14:paraId="292875B1">
            <w:pPr>
              <w:pStyle w:val="25"/>
              <w:jc w:val="center"/>
              <w:rPr>
                <w:rFonts w:asciiTheme="minorEastAsia" w:hAnsiTheme="minorEastAsia" w:eastAsiaTheme="minorEastAsia"/>
              </w:rPr>
            </w:pPr>
            <w:r>
              <w:rPr>
                <w:rFonts w:hint="eastAsia" w:asciiTheme="minorEastAsia" w:hAnsiTheme="minorEastAsia" w:eastAsiaTheme="minorEastAsia"/>
              </w:rPr>
              <w:t>40</w:t>
            </w:r>
            <w:r>
              <w:rPr>
                <w:rFonts w:asciiTheme="minorEastAsia" w:hAnsiTheme="minorEastAsia" w:eastAsiaTheme="minorEastAsia"/>
              </w:rPr>
              <w:t>%</w:t>
            </w:r>
          </w:p>
        </w:tc>
        <w:tc>
          <w:tcPr>
            <w:tcW w:w="2578" w:type="dxa"/>
            <w:vAlign w:val="center"/>
          </w:tcPr>
          <w:p w14:paraId="1037CF03">
            <w:pPr>
              <w:keepNext w:val="0"/>
              <w:keepLines w:val="0"/>
              <w:suppressLineNumbers w:val="0"/>
              <w:spacing w:before="0" w:beforeAutospacing="0" w:after="0" w:afterAutospacing="0"/>
              <w:ind w:left="0" w:right="0"/>
              <w:rPr>
                <w:rFonts w:hint="default"/>
              </w:rPr>
            </w:pPr>
            <w:r>
              <w:rPr>
                <w:rFonts w:hint="eastAsia"/>
                <w:color w:val="000000"/>
                <w:szCs w:val="21"/>
              </w:rPr>
              <w:t>完</w:t>
            </w:r>
            <w:r>
              <w:rPr>
                <w:rFonts w:hint="eastAsia"/>
              </w:rPr>
              <w:t>成每周布置的作业，演奏状态良好，动作自然放松，手型较好、音准节奏较好。平时还课成绩的平均分占总评成绩的40%，旷课一次平均分扣5分，事假一次平均分扣2分。</w:t>
            </w:r>
          </w:p>
        </w:tc>
        <w:tc>
          <w:tcPr>
            <w:tcW w:w="1420" w:type="dxa"/>
            <w:vAlign w:val="center"/>
          </w:tcPr>
          <w:p w14:paraId="480D530C">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4237CC99">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11EB5743">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71B0F03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389" w:type="dxa"/>
            <w:vAlign w:val="center"/>
          </w:tcPr>
          <w:p w14:paraId="2BFD01CB">
            <w:pPr>
              <w:pStyle w:val="25"/>
              <w:jc w:val="center"/>
              <w:rPr>
                <w:rFonts w:asciiTheme="minorEastAsia" w:hAnsiTheme="minorEastAsia" w:eastAsiaTheme="minorEastAsia"/>
                <w:color w:val="000000"/>
                <w:szCs w:val="21"/>
              </w:rPr>
            </w:pPr>
            <w:r>
              <w:rPr>
                <w:rFonts w:hint="eastAsia" w:eastAsia="宋体"/>
              </w:rPr>
              <w:t>演奏内容的熟练程度及完整性、准确性</w:t>
            </w:r>
          </w:p>
        </w:tc>
        <w:tc>
          <w:tcPr>
            <w:tcW w:w="1027" w:type="dxa"/>
            <w:vAlign w:val="center"/>
          </w:tcPr>
          <w:p w14:paraId="243A940D">
            <w:pPr>
              <w:pStyle w:val="25"/>
              <w:jc w:val="center"/>
              <w:rPr>
                <w:rFonts w:asciiTheme="minorEastAsia" w:hAnsiTheme="minorEastAsia" w:eastAsiaTheme="minorEastAsia"/>
              </w:rPr>
            </w:pPr>
            <w:r>
              <w:rPr>
                <w:rFonts w:asciiTheme="minorEastAsia" w:hAnsiTheme="minorEastAsia" w:eastAsiaTheme="minorEastAsia"/>
                <w:color w:val="000000"/>
                <w:szCs w:val="21"/>
              </w:rPr>
              <w:t>3.1</w:t>
            </w:r>
            <w:r>
              <w:rPr>
                <w:rFonts w:hint="eastAsia" w:asciiTheme="minorEastAsia" w:hAnsiTheme="minorEastAsia" w:eastAsiaTheme="minorEastAsia"/>
                <w:color w:val="000000"/>
                <w:szCs w:val="21"/>
              </w:rPr>
              <w:t>、2</w:t>
            </w:r>
            <w:r>
              <w:rPr>
                <w:rFonts w:asciiTheme="minorEastAsia" w:hAnsiTheme="minorEastAsia" w:eastAsiaTheme="minorEastAsia"/>
                <w:color w:val="000000"/>
                <w:szCs w:val="21"/>
              </w:rPr>
              <w:t>.2</w:t>
            </w:r>
          </w:p>
        </w:tc>
      </w:tr>
      <w:tr w14:paraId="3BA9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05" w:type="dxa"/>
            <w:tcMar>
              <w:left w:w="57" w:type="dxa"/>
              <w:right w:w="57" w:type="dxa"/>
            </w:tcMar>
            <w:vAlign w:val="center"/>
          </w:tcPr>
          <w:p w14:paraId="3C74B3DC">
            <w:pPr>
              <w:pStyle w:val="25"/>
              <w:jc w:val="center"/>
              <w:rPr>
                <w:rFonts w:asciiTheme="minorEastAsia" w:hAnsiTheme="minorEastAsia" w:eastAsiaTheme="minorEastAsia"/>
                <w:color w:val="FF0000"/>
              </w:rPr>
            </w:pPr>
            <w:r>
              <w:rPr>
                <w:rFonts w:asciiTheme="minorEastAsia" w:hAnsiTheme="minorEastAsia" w:eastAsiaTheme="minorEastAsia"/>
              </w:rPr>
              <w:t>期末考试</w:t>
            </w:r>
            <w:r>
              <w:rPr>
                <w:rFonts w:hint="eastAsia" w:asciiTheme="minorEastAsia" w:hAnsiTheme="minorEastAsia" w:eastAsiaTheme="minorEastAsia"/>
              </w:rPr>
              <w:t>成绩</w:t>
            </w:r>
          </w:p>
        </w:tc>
        <w:tc>
          <w:tcPr>
            <w:tcW w:w="1279" w:type="dxa"/>
            <w:vAlign w:val="center"/>
          </w:tcPr>
          <w:p w14:paraId="6424D144">
            <w:pPr>
              <w:pStyle w:val="25"/>
              <w:jc w:val="center"/>
              <w:rPr>
                <w:rFonts w:asciiTheme="minorEastAsia" w:hAnsiTheme="minorEastAsia" w:eastAsiaTheme="minorEastAsia"/>
              </w:rPr>
            </w:pPr>
            <w:r>
              <w:rPr>
                <w:rFonts w:hint="eastAsia" w:asciiTheme="minorEastAsia" w:hAnsiTheme="minorEastAsia" w:eastAsiaTheme="minorEastAsia"/>
              </w:rPr>
              <w:t>乐曲演奏</w:t>
            </w:r>
          </w:p>
        </w:tc>
        <w:tc>
          <w:tcPr>
            <w:tcW w:w="988" w:type="dxa"/>
            <w:vAlign w:val="center"/>
          </w:tcPr>
          <w:p w14:paraId="737D0F71">
            <w:pPr>
              <w:pStyle w:val="25"/>
              <w:jc w:val="center"/>
              <w:rPr>
                <w:rFonts w:asciiTheme="minorEastAsia" w:hAnsiTheme="minorEastAsia" w:eastAsiaTheme="minorEastAsia"/>
              </w:rPr>
            </w:pPr>
            <w:r>
              <w:rPr>
                <w:rFonts w:hint="eastAsia" w:asciiTheme="minorEastAsia" w:hAnsiTheme="minorEastAsia" w:eastAsiaTheme="minorEastAsia"/>
              </w:rPr>
              <w:t>60</w:t>
            </w:r>
            <w:r>
              <w:rPr>
                <w:rFonts w:asciiTheme="minorEastAsia" w:hAnsiTheme="minorEastAsia" w:eastAsiaTheme="minorEastAsia"/>
              </w:rPr>
              <w:t>%</w:t>
            </w:r>
          </w:p>
        </w:tc>
        <w:tc>
          <w:tcPr>
            <w:tcW w:w="2578" w:type="dxa"/>
            <w:vAlign w:val="center"/>
          </w:tcPr>
          <w:p w14:paraId="1FC657EA">
            <w:pPr>
              <w:keepNext w:val="0"/>
              <w:keepLines w:val="0"/>
              <w:suppressLineNumbers w:val="0"/>
              <w:spacing w:before="0" w:beforeAutospacing="0" w:after="0" w:afterAutospacing="0" w:line="370" w:lineRule="exact"/>
              <w:ind w:left="0" w:right="0"/>
              <w:rPr>
                <w:rFonts w:hint="default"/>
                <w:szCs w:val="21"/>
              </w:rPr>
            </w:pPr>
            <w:r>
              <w:rPr>
                <w:rFonts w:hint="eastAsia" w:ascii="宋体"/>
                <w:szCs w:val="21"/>
              </w:rPr>
              <w:t>演奏姿势正确，</w:t>
            </w:r>
            <w:r>
              <w:rPr>
                <w:rFonts w:hint="eastAsia"/>
                <w:szCs w:val="21"/>
              </w:rPr>
              <w:t>动作自然放松</w:t>
            </w:r>
            <w:r>
              <w:rPr>
                <w:rFonts w:hint="eastAsia" w:ascii="宋体" w:hAnsi="宋体"/>
                <w:szCs w:val="21"/>
              </w:rPr>
              <w:t>。</w:t>
            </w:r>
            <w:r>
              <w:rPr>
                <w:rFonts w:hint="eastAsia"/>
                <w:szCs w:val="21"/>
              </w:rPr>
              <w:t>演奏方法基本正确，能准确地展现所学演奏技巧。较准确的音准；演奏</w:t>
            </w:r>
            <w:r>
              <w:rPr>
                <w:rFonts w:hint="eastAsia" w:ascii="宋体" w:hAnsi="宋体"/>
                <w:szCs w:val="21"/>
              </w:rPr>
              <w:t>音色纯净，声音优美</w:t>
            </w:r>
            <w:r>
              <w:rPr>
                <w:rFonts w:hint="eastAsia"/>
                <w:szCs w:val="21"/>
              </w:rPr>
              <w:t>；运弓笔直，弓速均匀。能严格按照曲谱要求（速度、表情术语、曲式风格）演奏乐曲。能理解并表达出作品所蕴含的思想与情感；音乐表现力较为丰富，演奏具有一定感染力。学生演奏作品的完整程度。</w:t>
            </w:r>
          </w:p>
        </w:tc>
        <w:tc>
          <w:tcPr>
            <w:tcW w:w="1420" w:type="dxa"/>
            <w:vAlign w:val="center"/>
          </w:tcPr>
          <w:p w14:paraId="17277B36">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60AE79DE">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w:t>
            </w:r>
            <w:r>
              <w:rPr>
                <w:rFonts w:asciiTheme="minorEastAsia" w:hAnsiTheme="minorEastAsia" w:eastAsiaTheme="minorEastAsia"/>
                <w:color w:val="000000"/>
                <w:szCs w:val="21"/>
              </w:rPr>
              <w:t>2</w:t>
            </w:r>
          </w:p>
          <w:p w14:paraId="20861CC8">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w:t>
            </w:r>
            <w:r>
              <w:rPr>
                <w:rFonts w:asciiTheme="minorEastAsia" w:hAnsiTheme="minorEastAsia" w:eastAsiaTheme="minorEastAsia"/>
                <w:color w:val="000000"/>
                <w:szCs w:val="21"/>
              </w:rPr>
              <w:t>3</w:t>
            </w:r>
          </w:p>
          <w:p w14:paraId="540AE40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w:t>
            </w:r>
            <w:r>
              <w:rPr>
                <w:rFonts w:asciiTheme="minorEastAsia" w:hAnsiTheme="minorEastAsia" w:eastAsiaTheme="minorEastAsia"/>
                <w:color w:val="000000"/>
                <w:szCs w:val="21"/>
              </w:rPr>
              <w:t>4</w:t>
            </w:r>
          </w:p>
        </w:tc>
        <w:tc>
          <w:tcPr>
            <w:tcW w:w="1389" w:type="dxa"/>
            <w:vAlign w:val="center"/>
          </w:tcPr>
          <w:p w14:paraId="383D1762">
            <w:pPr>
              <w:keepNext w:val="0"/>
              <w:keepLines w:val="0"/>
              <w:suppressLineNumbers w:val="0"/>
              <w:spacing w:before="0" w:beforeAutospacing="0" w:after="0" w:afterAutospacing="0"/>
              <w:ind w:left="0" w:right="0"/>
              <w:rPr>
                <w:rFonts w:hint="default"/>
              </w:rPr>
            </w:pPr>
            <w:r>
              <w:rPr>
                <w:rFonts w:hint="default"/>
              </w:rPr>
              <w:t>对二胡初级演奏法的综合运用</w:t>
            </w:r>
          </w:p>
        </w:tc>
        <w:tc>
          <w:tcPr>
            <w:tcW w:w="1027" w:type="dxa"/>
            <w:vAlign w:val="center"/>
          </w:tcPr>
          <w:p w14:paraId="3D031E2F">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3.1、2</w:t>
            </w:r>
            <w:r>
              <w:rPr>
                <w:rFonts w:asciiTheme="minorEastAsia" w:hAnsiTheme="minorEastAsia" w:eastAsiaTheme="minorEastAsia"/>
                <w:color w:val="000000"/>
                <w:szCs w:val="21"/>
              </w:rPr>
              <w:t>.2</w:t>
            </w:r>
          </w:p>
        </w:tc>
      </w:tr>
    </w:tbl>
    <w:p w14:paraId="32B6D078">
      <w:pPr>
        <w:spacing w:line="360" w:lineRule="auto"/>
        <w:rPr>
          <w:rFonts w:asciiTheme="minorEastAsia" w:hAnsiTheme="minorEastAsia" w:eastAsiaTheme="minorEastAsia"/>
          <w:sz w:val="24"/>
          <w:szCs w:val="22"/>
        </w:rPr>
      </w:pPr>
      <w:r>
        <w:rPr>
          <w:rFonts w:hint="eastAsia" w:asciiTheme="minorEastAsia" w:hAnsiTheme="minorEastAsia" w:eastAsiaTheme="minorEastAsia"/>
          <w:sz w:val="24"/>
          <w:szCs w:val="22"/>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235C17DB">
      <w:pPr>
        <w:spacing w:line="360" w:lineRule="auto"/>
        <w:rPr>
          <w:rFonts w:asciiTheme="minorEastAsia" w:hAnsiTheme="minorEastAsia" w:eastAsiaTheme="minorEastAsia"/>
          <w:sz w:val="24"/>
          <w:szCs w:val="22"/>
        </w:rPr>
      </w:pPr>
    </w:p>
    <w:p w14:paraId="37AD79E5">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4E541166">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4E1BB804">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3BB21EAE">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56876D54">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222DF31B">
      <w:pPr>
        <w:spacing w:line="360" w:lineRule="auto"/>
        <w:ind w:firstLine="420" w:firstLineChars="200"/>
        <w:rPr>
          <w:rFonts w:hint="eastAsia"/>
        </w:rPr>
      </w:pPr>
      <w:r>
        <w:t>1.</w:t>
      </w:r>
      <w:r>
        <w:rPr>
          <w:rFonts w:hint="eastAsia"/>
        </w:rPr>
        <w:t xml:space="preserve">赵寒阳.二胡入门教程. 北京：人民音乐出版社, 2003年（第1版）  </w:t>
      </w:r>
    </w:p>
    <w:p w14:paraId="62A0B1C5">
      <w:pPr>
        <w:spacing w:line="360" w:lineRule="auto"/>
        <w:ind w:firstLine="420" w:firstLineChars="200"/>
        <w:rPr>
          <w:rFonts w:asciiTheme="minorEastAsia" w:hAnsiTheme="minorEastAsia" w:eastAsiaTheme="minorEastAsia"/>
          <w:sz w:val="24"/>
        </w:rPr>
      </w:pPr>
      <w:r>
        <w:rPr>
          <w:rFonts w:hint="eastAsia"/>
          <w:lang w:val="en-US" w:eastAsia="zh-CN"/>
        </w:rPr>
        <w:t>2.</w:t>
      </w:r>
      <w:r>
        <w:rPr>
          <w:rFonts w:hint="eastAsia"/>
        </w:rPr>
        <w:t xml:space="preserve">王永德. 少儿二胡教程. 上海：上海音乐出版社，2005. </w:t>
      </w:r>
    </w:p>
    <w:p w14:paraId="4CEE45DC">
      <w:pPr>
        <w:autoSpaceDE w:val="0"/>
        <w:autoSpaceDN w:val="0"/>
        <w:adjustRightInd w:val="0"/>
        <w:spacing w:line="360" w:lineRule="auto"/>
        <w:jc w:val="right"/>
        <w:rPr>
          <w:rFonts w:hint="eastAsia" w:asciiTheme="minorEastAsia" w:hAnsiTheme="minorEastAsia" w:eastAsiaTheme="minorEastAsia"/>
          <w:kern w:val="0"/>
          <w:sz w:val="24"/>
          <w:szCs w:val="21"/>
          <w:lang w:val="en-US" w:eastAsia="zh-CN"/>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66413730">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724E9B1E">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2603D87C">
      <w:pPr>
        <w:autoSpaceDE w:val="0"/>
        <w:autoSpaceDN w:val="0"/>
        <w:adjustRightInd w:val="0"/>
        <w:spacing w:line="360" w:lineRule="auto"/>
        <w:jc w:val="right"/>
        <w:rPr>
          <w:rFonts w:hint="eastAsia" w:asciiTheme="minorEastAsia" w:hAnsiTheme="minorEastAsia" w:eastAsiaTheme="minorEastAsia"/>
          <w:kern w:val="0"/>
          <w:sz w:val="24"/>
          <w:szCs w:val="21"/>
          <w:lang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w:t>
      </w:r>
      <w:r>
        <w:rPr>
          <w:rFonts w:asciiTheme="minorEastAsia" w:hAnsiTheme="minorEastAsia" w:eastAsiaTheme="minorEastAsia"/>
          <w:kern w:val="0"/>
          <w:sz w:val="24"/>
          <w:szCs w:val="21"/>
        </w:rPr>
        <w:t>.</w:t>
      </w:r>
      <w:r>
        <w:rPr>
          <w:rFonts w:hint="eastAsia" w:asciiTheme="minorEastAsia" w:hAnsiTheme="minorEastAsia"/>
          <w:kern w:val="0"/>
          <w:sz w:val="24"/>
          <w:szCs w:val="21"/>
          <w:lang w:val="en-US" w:eastAsia="zh-CN"/>
        </w:rPr>
        <w:t>9</w:t>
      </w:r>
    </w:p>
    <w:p w14:paraId="73409D33">
      <w:pPr>
        <w:jc w:val="right"/>
      </w:pPr>
      <w:r>
        <w:br w:type="page"/>
      </w:r>
    </w:p>
    <w:p w14:paraId="3EA47697">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器乐Ⅱ（二胡）课程教学大纲</w:t>
      </w:r>
    </w:p>
    <w:p w14:paraId="0E7A5A08">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（Instrumental Music Ⅱ--Erhu）</w:t>
      </w:r>
    </w:p>
    <w:p w14:paraId="143BF580">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68F127AF">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2403015</w:t>
      </w:r>
    </w:p>
    <w:p w14:paraId="7DFE14D7">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2</w:t>
      </w:r>
    </w:p>
    <w:p w14:paraId="42D654C8">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46DFE090">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基本乐理》、《视唱练耳II》、《和声学I》</w:t>
      </w:r>
    </w:p>
    <w:p w14:paraId="2097D4B8">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31578A71">
      <w:pPr>
        <w:spacing w:line="360" w:lineRule="auto"/>
        <w:ind w:firstLine="420" w:firstLineChars="200"/>
        <w:rPr>
          <w:rFonts w:asciiTheme="minorEastAsia" w:hAnsiTheme="minorEastAsia" w:eastAsiaTheme="minorEastAsia"/>
          <w:kern w:val="0"/>
          <w:sz w:val="24"/>
        </w:rPr>
      </w:pPr>
      <w:r>
        <w:t>建议教材：《新编初学二胡100天》，张世祥，上海音乐出版社，2015.</w:t>
      </w:r>
    </w:p>
    <w:p w14:paraId="6CC27048">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37A6BDA5">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1C069D57">
      <w:pPr>
        <w:spacing w:line="360" w:lineRule="auto"/>
        <w:ind w:firstLine="480" w:firstLineChars="200"/>
        <w:rPr>
          <w:rFonts w:asciiTheme="minorEastAsia" w:hAnsiTheme="minorEastAsia" w:eastAsiaTheme="minorEastAsia"/>
          <w:sz w:val="24"/>
        </w:rPr>
      </w:pPr>
    </w:p>
    <w:p w14:paraId="59DCD1C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4F001E5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22BCFC1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16699D0F">
      <w:pPr>
        <w:spacing w:line="360" w:lineRule="auto"/>
        <w:ind w:firstLine="482"/>
        <w:jc w:val="left"/>
        <w:rPr>
          <w:rFonts w:asciiTheme="minorEastAsia" w:hAnsiTheme="minorEastAsia" w:eastAsiaTheme="minorEastAsia"/>
          <w:sz w:val="24"/>
        </w:rPr>
      </w:pPr>
      <w:r>
        <w:t>目标2. 能熟练掌握一把位各个调式、各琴弦的指位与指间距，各手指之间的半音关系以及保留指和预按指。尝试运用二胡不同节奏、节奏型、不同弓法的演奏方法于实际乐曲演奏中。</w:t>
      </w:r>
    </w:p>
    <w:p w14:paraId="2B4225E6">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10</w:t>
      </w:r>
      <w:r>
        <w:rPr>
          <w:rFonts w:hint="eastAsia" w:asciiTheme="minorEastAsia" w:hAnsiTheme="minorEastAsia" w:eastAsiaTheme="minorEastAsia"/>
          <w:sz w:val="24"/>
        </w:rPr>
        <w:t>首以上练习曲，并掌握每首练习曲的演奏要领，达到相应的速度。</w:t>
      </w:r>
    </w:p>
    <w:p w14:paraId="7844678A">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首以上进阶乐曲以及简单的协奏曲，综合运用学过的演奏技巧，准确地表达音乐，能较好地把握节奏音准，线条流畅，左右手配合较好。</w:t>
      </w:r>
    </w:p>
    <w:p w14:paraId="077F7757">
      <w:pPr>
        <w:spacing w:line="360" w:lineRule="auto"/>
        <w:ind w:firstLine="562" w:firstLineChars="200"/>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t>（</w:t>
      </w:r>
      <w:r>
        <w:rPr>
          <w:rFonts w:hint="eastAsia" w:asciiTheme="minorEastAsia" w:hAnsiTheme="minorEastAsia" w:eastAsiaTheme="minorEastAsia"/>
          <w:b/>
          <w:color w:val="000000"/>
          <w:sz w:val="28"/>
          <w:szCs w:val="28"/>
        </w:rPr>
        <w:t>二）课程目标与专业毕业要求的关系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B6D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4900714">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课程目标</w:t>
            </w:r>
          </w:p>
        </w:tc>
        <w:tc>
          <w:tcPr>
            <w:tcW w:w="2223" w:type="dxa"/>
            <w:vAlign w:val="center"/>
          </w:tcPr>
          <w:p w14:paraId="658B8444">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支撑的毕业要求</w:t>
            </w:r>
          </w:p>
        </w:tc>
        <w:tc>
          <w:tcPr>
            <w:tcW w:w="4977" w:type="dxa"/>
            <w:vAlign w:val="center"/>
          </w:tcPr>
          <w:p w14:paraId="5525A383">
            <w:pPr>
              <w:pStyle w:val="32"/>
              <w:keepNext w:val="0"/>
              <w:keepLines w:val="0"/>
              <w:suppressLineNumbers w:val="0"/>
              <w:spacing w:before="0" w:beforeAutospacing="0" w:after="0" w:afterAutospacing="0" w:line="276" w:lineRule="auto"/>
              <w:ind w:left="0" w:right="0" w:firstLine="422"/>
              <w:jc w:val="center"/>
              <w:rPr>
                <w:rFonts w:hint="default" w:asciiTheme="minorEastAsia" w:hAnsiTheme="minorEastAsia" w:eastAsiaTheme="minorEastAsia"/>
                <w:b/>
                <w:bCs/>
                <w:szCs w:val="21"/>
              </w:rPr>
            </w:pPr>
            <w:r>
              <w:rPr>
                <w:rFonts w:hint="eastAsia" w:asciiTheme="minorEastAsia" w:hAnsiTheme="minorEastAsia" w:eastAsiaTheme="minorEastAsia"/>
                <w:b/>
                <w:bCs/>
                <w:szCs w:val="21"/>
              </w:rPr>
              <w:t>支撑的毕业要求指标点</w:t>
            </w:r>
          </w:p>
        </w:tc>
      </w:tr>
      <w:tr w14:paraId="26DE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48" w:type="dxa"/>
            <w:vAlign w:val="center"/>
          </w:tcPr>
          <w:p w14:paraId="7C23D29D">
            <w:pPr>
              <w:pStyle w:val="32"/>
              <w:keepNext w:val="0"/>
              <w:keepLines w:val="0"/>
              <w:suppressLineNumbers w:val="0"/>
              <w:spacing w:before="0" w:beforeAutospacing="0" w:after="0" w:afterAutospacing="0" w:line="276" w:lineRule="auto"/>
              <w:ind w:left="0" w:right="0" w:firstLine="0" w:firstLineChars="0"/>
              <w:jc w:val="center"/>
              <w:rPr>
                <w:rFonts w:hint="default"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课程目标</w:t>
            </w:r>
            <w:r>
              <w:rPr>
                <w:rFonts w:hint="default"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w:t>
            </w:r>
            <w:r>
              <w:rPr>
                <w:rFonts w:hint="default" w:cs="宋体" w:asciiTheme="minorEastAsia" w:hAnsiTheme="minorEastAsia" w:eastAsiaTheme="minorEastAsia"/>
                <w:color w:val="000000"/>
                <w:szCs w:val="21"/>
              </w:rPr>
              <w:t>4</w:t>
            </w:r>
          </w:p>
        </w:tc>
        <w:tc>
          <w:tcPr>
            <w:tcW w:w="2223" w:type="dxa"/>
            <w:vAlign w:val="center"/>
          </w:tcPr>
          <w:p w14:paraId="64C55DB5">
            <w:pPr>
              <w:pStyle w:val="32"/>
              <w:keepNext w:val="0"/>
              <w:keepLines w:val="0"/>
              <w:suppressLineNumbers w:val="0"/>
              <w:spacing w:before="0" w:beforeAutospacing="0" w:after="0" w:afterAutospacing="0" w:line="276" w:lineRule="auto"/>
              <w:ind w:left="0" w:right="0" w:firstLine="0" w:firstLineChars="0"/>
              <w:jc w:val="center"/>
              <w:rPr>
                <w:rFonts w:hint="default"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毕业要求 3</w:t>
            </w:r>
            <w:r>
              <w:rPr>
                <w:rFonts w:hint="default"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科学素养</w:t>
            </w:r>
          </w:p>
          <w:p w14:paraId="25DAA04C">
            <w:pPr>
              <w:pStyle w:val="32"/>
              <w:keepNext w:val="0"/>
              <w:keepLines w:val="0"/>
              <w:suppressLineNumbers w:val="0"/>
              <w:spacing w:before="0" w:beforeAutospacing="0" w:after="0" w:afterAutospacing="0" w:line="276" w:lineRule="auto"/>
              <w:ind w:left="0" w:right="0" w:firstLine="0" w:firstLineChars="0"/>
              <w:rPr>
                <w:rFonts w:hint="default"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Cs w:val="21"/>
              </w:rPr>
              <w:t>毕业要求 2</w:t>
            </w:r>
            <w:r>
              <w:rPr>
                <w:rFonts w:hint="default"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教育情怀</w:t>
            </w:r>
          </w:p>
        </w:tc>
        <w:tc>
          <w:tcPr>
            <w:tcW w:w="4977" w:type="dxa"/>
            <w:vAlign w:val="center"/>
          </w:tcPr>
          <w:p w14:paraId="79984523">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B92AD1D">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000000"/>
                <w:kern w:val="0"/>
                <w:szCs w:val="21"/>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7902ECE2">
      <w:pPr>
        <w:spacing w:line="360" w:lineRule="auto"/>
        <w:ind w:firstLine="562" w:firstLineChars="200"/>
        <w:rPr>
          <w:rFonts w:asciiTheme="minorEastAsia" w:hAnsiTheme="minorEastAsia" w:eastAsiaTheme="minorEastAsia"/>
          <w:b/>
          <w:sz w:val="28"/>
          <w:szCs w:val="28"/>
        </w:rPr>
      </w:pPr>
    </w:p>
    <w:p w14:paraId="11614D7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5CE66A5B">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（一）基本练习（本模块各知识点的讲授与学习，可以支撑课程目标1）</w:t>
      </w:r>
    </w:p>
    <w:p w14:paraId="0E8B1CDF">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w:t>
      </w:r>
      <w:r>
        <w:rPr>
          <w:rFonts w:hint="eastAsia" w:asciiTheme="minorEastAsia" w:hAnsiTheme="minorEastAsia" w:eastAsiaTheme="minorEastAsia"/>
          <w:b/>
          <w:sz w:val="24"/>
        </w:rPr>
        <w:t>容</w:t>
      </w:r>
    </w:p>
    <w:p w14:paraId="17594FA2">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音阶</w:t>
      </w:r>
    </w:p>
    <w:p w14:paraId="2C412FE3">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琶音</w:t>
      </w:r>
    </w:p>
    <w:p w14:paraId="3CD73733">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1B72BA2C">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（1）掌握</w:t>
      </w:r>
      <w:r>
        <w:rPr>
          <w:rFonts w:asciiTheme="minorEastAsia" w:hAnsiTheme="minorEastAsia" w:eastAsiaTheme="minorEastAsia"/>
          <w:color w:val="000000"/>
          <w:sz w:val="24"/>
        </w:rPr>
        <w:t>C</w:t>
      </w:r>
      <w:r>
        <w:rPr>
          <w:rFonts w:hint="eastAsia" w:asciiTheme="minorEastAsia" w:hAnsiTheme="minorEastAsia" w:eastAsiaTheme="minorEastAsia"/>
          <w:color w:val="000000"/>
          <w:sz w:val="24"/>
        </w:rPr>
        <w:t>大调、G大调、F大调、D大调等音阶的指法规律，</w:t>
      </w:r>
      <w:r>
        <w:rPr>
          <w:rFonts w:asciiTheme="minorEastAsia" w:hAnsiTheme="minorEastAsia" w:eastAsiaTheme="minorEastAsia"/>
          <w:color w:val="000000"/>
          <w:sz w:val="24"/>
        </w:rPr>
        <w:t xml:space="preserve"> </w:t>
      </w:r>
      <w:r>
        <w:rPr>
          <w:rFonts w:hint="eastAsia" w:asciiTheme="minorEastAsia" w:hAnsiTheme="minorEastAsia" w:eastAsiaTheme="minorEastAsia"/>
          <w:color w:val="000000"/>
          <w:sz w:val="24"/>
        </w:rPr>
        <w:t>弹奏时做到肩、手臂、手腕自然放松，并保持良好的手型。</w:t>
      </w:r>
    </w:p>
    <w:p w14:paraId="1B5CED33">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）了解琶音的概念与种类，掌握琶音的演奏方式与进行规律，体会左右手的协调配合与手指力量的转移。</w:t>
      </w:r>
    </w:p>
    <w:p w14:paraId="0C6B0A7E">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各个调式一个八度的音阶琶音。</w:t>
      </w:r>
    </w:p>
    <w:p w14:paraId="017E4185">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对音准的把握。</w:t>
      </w:r>
    </w:p>
    <w:p w14:paraId="663979DA">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39C78E1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教师需引导学生对各个大调调式、各琴弦的指位和指间距以及半音关系有正确的认知。通过练习，熟练掌握各琴弦的指位与指间距，并且能够通过听辨，自主地修正不准确的音符， 从而提高对音准的把握。</w:t>
      </w:r>
    </w:p>
    <w:p w14:paraId="687CE198">
      <w:pPr>
        <w:spacing w:line="360" w:lineRule="auto"/>
        <w:ind w:firstLine="480" w:firstLineChars="200"/>
        <w:rPr>
          <w:rFonts w:asciiTheme="minorEastAsia" w:hAnsiTheme="minorEastAsia" w:eastAsiaTheme="minorEastAsia"/>
          <w:sz w:val="24"/>
        </w:rPr>
      </w:pPr>
    </w:p>
    <w:p w14:paraId="4C3D1506">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（二）不同节奏运弓（本模块各知识点的讲授与学习，可以支撑课程目标</w:t>
      </w:r>
      <w:r>
        <w:rPr>
          <w:rFonts w:asciiTheme="minorEastAsia" w:hAnsiTheme="minorEastAsia" w:eastAsiaTheme="minorEastAsia"/>
          <w:b/>
          <w:sz w:val="24"/>
        </w:rPr>
        <w:t>2</w:t>
      </w:r>
      <w:r>
        <w:rPr>
          <w:rFonts w:hint="eastAsia" w:asciiTheme="minorEastAsia" w:hAnsiTheme="minorEastAsia" w:eastAsiaTheme="minorEastAsia"/>
          <w:b/>
          <w:sz w:val="24"/>
        </w:rPr>
        <w:t>）</w:t>
      </w:r>
    </w:p>
    <w:p w14:paraId="5E5C6F54">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1B27D5C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四分音符与八分音符的变奏</w:t>
      </w:r>
    </w:p>
    <w:p w14:paraId="62416BE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四分音符的变奏，以及小臂的运弓方法。</w:t>
      </w:r>
    </w:p>
    <w:p w14:paraId="02D5DF6E">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61E93642">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掌握四分音符与八分音符的变奏</w:t>
      </w:r>
    </w:p>
    <w:p w14:paraId="4AD35DC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（2）掌握十六分音符的变奏，以及小臂的运弓方法。</w:t>
      </w:r>
    </w:p>
    <w:p w14:paraId="29C1063D">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（3）了解变奏的不同类型，全弓、分弓及连弓的区别，并掌握变换不同拍子。</w:t>
      </w:r>
    </w:p>
    <w:p w14:paraId="6D192A6C">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不同节奏的讲授。</w:t>
      </w:r>
    </w:p>
    <w:p w14:paraId="797D7062">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了解变奏的不同类型，全弓、分弓及连弓的区别，并掌握变换不同拍子。</w:t>
      </w:r>
    </w:p>
    <w:p w14:paraId="2AA88B64">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1EF834E0">
      <w:pPr>
        <w:spacing w:line="360" w:lineRule="auto"/>
        <w:ind w:firstLine="420" w:firstLineChars="200"/>
        <w:rPr>
          <w:rFonts w:asciiTheme="minorEastAsia" w:hAnsiTheme="minorEastAsia" w:eastAsiaTheme="minorEastAsia"/>
          <w:sz w:val="24"/>
        </w:rPr>
      </w:pPr>
      <w:r>
        <w:t>教师需通过引导学生了解和掌握二胡不同节奏类型的演奏方法和演奏特点。同时，了解全弓、分弓及连弓的区别，并掌握演奏变换不同拍子。</w:t>
      </w:r>
    </w:p>
    <w:p w14:paraId="570B4CB9">
      <w:pPr>
        <w:spacing w:line="360" w:lineRule="auto"/>
        <w:rPr>
          <w:rFonts w:asciiTheme="minorEastAsia" w:hAnsiTheme="minorEastAsia" w:eastAsiaTheme="minorEastAsia"/>
          <w:b/>
          <w:sz w:val="24"/>
        </w:rPr>
      </w:pPr>
    </w:p>
    <w:p w14:paraId="4C45F51B">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（三）不同节奏型的学习（本模块各知识点的讲授与学习，可以支撑课程目标</w:t>
      </w:r>
      <w:r>
        <w:rPr>
          <w:rFonts w:asciiTheme="minorEastAsia" w:hAnsiTheme="minorEastAsia" w:eastAsiaTheme="minorEastAsia"/>
          <w:b/>
          <w:sz w:val="24"/>
        </w:rPr>
        <w:t>2</w:t>
      </w:r>
      <w:r>
        <w:rPr>
          <w:rFonts w:hint="eastAsia" w:asciiTheme="minorEastAsia" w:hAnsiTheme="minorEastAsia" w:eastAsiaTheme="minorEastAsia"/>
          <w:b/>
          <w:sz w:val="24"/>
        </w:rPr>
        <w:t>）</w:t>
      </w:r>
    </w:p>
    <w:p w14:paraId="32D8EC91">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46F855C2">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三连音的概念与演奏方法。</w:t>
      </w:r>
    </w:p>
    <w:p w14:paraId="3FFEE093">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附点节奏型的概念与演奏方法。</w:t>
      </w:r>
    </w:p>
    <w:p w14:paraId="2FFA2CDD">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B97DC60">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初步了解三连音的节奏特色，掌握三连音的演奏技巧</w:t>
      </w:r>
    </w:p>
    <w:p w14:paraId="7BEE0A4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（2）通过掌握附点节奏型的演奏要领和课后的练习，达到训练左手指的灵活性</w:t>
      </w:r>
    </w:p>
    <w:p w14:paraId="760DBAA8">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三连音、附点节奏型的概念及演奏方法。</w:t>
      </w:r>
    </w:p>
    <w:p w14:paraId="07BEAFF4">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掌握三连音的演奏技巧。</w:t>
      </w:r>
    </w:p>
    <w:p w14:paraId="284F4A7C">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04E94739">
      <w:pPr>
        <w:spacing w:line="360" w:lineRule="auto"/>
        <w:ind w:firstLine="420" w:firstLineChars="200"/>
        <w:rPr>
          <w:rFonts w:asciiTheme="minorEastAsia" w:hAnsiTheme="minorEastAsia" w:eastAsiaTheme="minorEastAsia"/>
          <w:sz w:val="24"/>
        </w:rPr>
      </w:pPr>
      <w:r>
        <w:t>教师需通过引导学生了解和掌握二胡不同节奏类型的演奏方法和演奏特点。同时，通过学习前后附点的练习方法，来训练和提高左手手指弹性、灵活度和手指力量。</w:t>
      </w:r>
    </w:p>
    <w:p w14:paraId="266B956E">
      <w:pPr>
        <w:spacing w:line="360" w:lineRule="auto"/>
        <w:rPr>
          <w:rFonts w:asciiTheme="minorEastAsia" w:hAnsiTheme="minorEastAsia" w:eastAsiaTheme="minorEastAsia"/>
          <w:b/>
          <w:sz w:val="24"/>
        </w:rPr>
      </w:pPr>
    </w:p>
    <w:p w14:paraId="60B757C2">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（四）作品选奏（本模块各知识点的讲授与学习，可以支撑课程目标3、4）</w:t>
      </w:r>
    </w:p>
    <w:p w14:paraId="6FF68DAA">
      <w:pPr>
        <w:spacing w:line="360" w:lineRule="auto"/>
        <w:ind w:firstLine="472" w:firstLineChars="196"/>
        <w:rPr>
          <w:rFonts w:asciiTheme="minorEastAsia" w:hAnsiTheme="minorEastAsia" w:eastAsiaTheme="minorEastAsia"/>
          <w:b/>
          <w:sz w:val="24"/>
        </w:rPr>
      </w:pPr>
    </w:p>
    <w:p w14:paraId="60A5B74E">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4A5647B7">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 xml:space="preserve"> （1）练习曲</w:t>
      </w:r>
    </w:p>
    <w:p w14:paraId="5C8E8B8D">
      <w:pPr>
        <w:spacing w:line="360" w:lineRule="auto"/>
        <w:ind w:firstLine="621" w:firstLineChars="296"/>
        <w:rPr>
          <w:rFonts w:asciiTheme="minorEastAsia" w:hAnsiTheme="minorEastAsia" w:eastAsiaTheme="minorEastAsia"/>
          <w:b/>
          <w:sz w:val="24"/>
        </w:rPr>
      </w:pPr>
      <w:r>
        <w:t>空弦：全弓、分弓、四分音符、八分音符、十六分音符等各种节拍训练； 《新编初学二胡100》部分练习曲。</w:t>
      </w:r>
    </w:p>
    <w:p w14:paraId="36D13754">
      <w:pPr>
        <w:spacing w:line="360" w:lineRule="auto"/>
        <w:ind w:firstLine="723" w:firstLineChars="300"/>
        <w:rPr>
          <w:rFonts w:asciiTheme="minorEastAsia" w:hAnsiTheme="minorEastAsia" w:eastAsiaTheme="minorEastAsia"/>
          <w:b/>
          <w:bCs/>
          <w:sz w:val="24"/>
        </w:rPr>
      </w:pPr>
      <w:r>
        <w:rPr>
          <w:rFonts w:hint="eastAsia" w:asciiTheme="minorEastAsia" w:hAnsiTheme="minorEastAsia" w:eastAsiaTheme="minorEastAsia"/>
          <w:b/>
          <w:bCs/>
          <w:sz w:val="24"/>
        </w:rPr>
        <w:t>（2）乐曲</w:t>
      </w:r>
    </w:p>
    <w:p w14:paraId="638C800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小放牛</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田园春色</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溜冰圆舞曲</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弓桥泛月</w:t>
      </w:r>
      <w:r>
        <w:rPr>
          <w:rFonts w:hint="eastAsia" w:asciiTheme="minorEastAsia" w:hAnsiTheme="minorEastAsia" w:eastAsiaTheme="minorEastAsia"/>
          <w:sz w:val="24"/>
        </w:rPr>
        <w:t>》等。</w:t>
      </w:r>
    </w:p>
    <w:p w14:paraId="20197F24">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0D2F4AB1">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6A512E22">
      <w:pPr>
        <w:spacing w:line="360" w:lineRule="auto"/>
        <w:ind w:firstLine="420" w:firstLineChars="200"/>
        <w:rPr>
          <w:rFonts w:asciiTheme="minorEastAsia" w:hAnsiTheme="minorEastAsia" w:eastAsiaTheme="minorEastAsia"/>
          <w:sz w:val="24"/>
        </w:rPr>
      </w:pPr>
      <w:r>
        <w:t>（1）能将二胡基本的左右手技法初步运用到实际乐曲演奏中。</w:t>
      </w:r>
    </w:p>
    <w:p w14:paraId="4763B348">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能按照乐谱的要求较熟练地演奏上述乐曲。</w:t>
      </w:r>
    </w:p>
    <w:p w14:paraId="56E19E55">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学习掌握乐曲的正确音准、节奏、速度等。</w:t>
      </w:r>
    </w:p>
    <w:p w14:paraId="2884002B">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（4）演奏时具有一定的音乐表情。</w:t>
      </w:r>
    </w:p>
    <w:p w14:paraId="6B072A90">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对于乐曲的学习与掌握。</w:t>
      </w:r>
    </w:p>
    <w:p w14:paraId="0CF8D851">
      <w:pPr>
        <w:spacing w:line="360" w:lineRule="auto"/>
        <w:ind w:firstLine="420" w:firstLineChars="200"/>
        <w:rPr>
          <w:rFonts w:asciiTheme="minorEastAsia" w:hAnsiTheme="minorEastAsia" w:eastAsiaTheme="minorEastAsia"/>
          <w:b/>
          <w:sz w:val="24"/>
        </w:rPr>
      </w:pPr>
      <w:r>
        <w:t>教学难点：能将二胡基本的左右手技法初步运用到实际乐曲演奏中。</w:t>
      </w:r>
    </w:p>
    <w:p w14:paraId="418F5499">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w:t>
      </w:r>
      <w:r>
        <w:rPr>
          <w:rFonts w:asciiTheme="minorEastAsia" w:hAnsiTheme="minorEastAsia" w:eastAsiaTheme="minorEastAsia"/>
          <w:b/>
          <w:sz w:val="24"/>
        </w:rPr>
        <w:t xml:space="preserve"> </w:t>
      </w:r>
      <w:r>
        <w:rPr>
          <w:rFonts w:hint="eastAsia" w:asciiTheme="minorEastAsia" w:hAnsiTheme="minorEastAsia" w:eastAsiaTheme="minorEastAsia"/>
          <w:b/>
          <w:sz w:val="24"/>
        </w:rPr>
        <w:t>课程思政目标</w:t>
      </w:r>
    </w:p>
    <w:p w14:paraId="4A538B6B">
      <w:pPr>
        <w:spacing w:line="360" w:lineRule="auto"/>
        <w:ind w:firstLine="420" w:firstLineChars="200"/>
        <w:rPr>
          <w:rFonts w:asciiTheme="minorEastAsia" w:hAnsiTheme="minorEastAsia" w:eastAsiaTheme="minorEastAsia"/>
          <w:bCs/>
          <w:sz w:val="24"/>
        </w:rPr>
      </w:pPr>
      <w:r>
        <w:t xml:space="preserve"> （1）通过对中外二胡作品的分析与弹奏，认识和鉴赏美的音乐，培养学生良好的审美意识，形成正确的人生观和价值观。</w:t>
      </w:r>
    </w:p>
    <w:p w14:paraId="02185E0B">
      <w:pPr>
        <w:spacing w:line="360" w:lineRule="auto"/>
        <w:ind w:firstLine="600" w:firstLineChars="250"/>
        <w:rPr>
          <w:rFonts w:asciiTheme="minorEastAsia" w:hAnsiTheme="minorEastAsia" w:eastAsiaTheme="minorEastAsia"/>
          <w:bCs/>
          <w:sz w:val="24"/>
        </w:rPr>
      </w:pPr>
      <w:r>
        <w:rPr>
          <w:rFonts w:hint="eastAsia" w:asciiTheme="minorEastAsia" w:hAnsiTheme="minorEastAsia" w:eastAsiaTheme="minorEastAsia"/>
          <w:bCs/>
          <w:sz w:val="24"/>
        </w:rPr>
        <w:t>（2）</w:t>
      </w:r>
      <w:r>
        <w:rPr>
          <w:rFonts w:asciiTheme="minorEastAsia" w:hAnsiTheme="minorEastAsia" w:eastAsiaTheme="minorEastAsia"/>
          <w:bCs/>
          <w:sz w:val="24"/>
        </w:rPr>
        <w:t>通过对中国作品作者、创作背景，曲式结构、创作手法等方面的分析，并熟练弹奏，让学生了解民族音乐的特色，进一步增强民族自豪感。</w:t>
      </w:r>
    </w:p>
    <w:p w14:paraId="32AD3BC3">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6D5E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3ADA7AF0">
            <w:pPr>
              <w:keepNext w:val="0"/>
              <w:keepLines w:val="0"/>
              <w:suppressLineNumbers w:val="0"/>
              <w:spacing w:before="0" w:beforeAutospacing="0" w:after="0" w:afterAutospacing="0"/>
              <w:ind w:left="0" w:right="0"/>
              <w:rPr>
                <w:rFonts w:hint="default"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6AAB0D8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教学内容</w:t>
            </w:r>
          </w:p>
        </w:tc>
        <w:tc>
          <w:tcPr>
            <w:tcW w:w="1701" w:type="dxa"/>
            <w:shd w:val="clear" w:color="auto" w:fill="FFFFFF"/>
            <w:vAlign w:val="center"/>
          </w:tcPr>
          <w:p w14:paraId="3F329A5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课程目标</w:t>
            </w:r>
          </w:p>
        </w:tc>
        <w:tc>
          <w:tcPr>
            <w:tcW w:w="1853" w:type="dxa"/>
            <w:shd w:val="clear" w:color="auto" w:fill="FFFFFF"/>
            <w:vAlign w:val="center"/>
          </w:tcPr>
          <w:p w14:paraId="135781C1">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毕业要求</w:t>
            </w:r>
          </w:p>
          <w:p w14:paraId="1F19788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指标点</w:t>
            </w:r>
          </w:p>
        </w:tc>
        <w:tc>
          <w:tcPr>
            <w:tcW w:w="735" w:type="dxa"/>
            <w:shd w:val="clear" w:color="auto" w:fill="FFFFFF"/>
            <w:vAlign w:val="center"/>
          </w:tcPr>
          <w:p w14:paraId="2F32458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hint="default" w:asciiTheme="minorEastAsia" w:hAnsiTheme="minorEastAsia" w:eastAsiaTheme="minorEastAsia"/>
                <w:b/>
                <w:color w:val="000000"/>
                <w:szCs w:val="21"/>
              </w:rPr>
              <w:t>学时</w:t>
            </w:r>
          </w:p>
        </w:tc>
        <w:tc>
          <w:tcPr>
            <w:tcW w:w="735" w:type="dxa"/>
            <w:shd w:val="clear" w:color="auto" w:fill="FFFFFF"/>
            <w:vAlign w:val="center"/>
          </w:tcPr>
          <w:p w14:paraId="36A18456">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实验学时</w:t>
            </w:r>
          </w:p>
        </w:tc>
      </w:tr>
      <w:tr w14:paraId="4106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5B6590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1F8313ED">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基本练习</w:t>
            </w:r>
          </w:p>
        </w:tc>
        <w:tc>
          <w:tcPr>
            <w:tcW w:w="1701" w:type="dxa"/>
            <w:vAlign w:val="center"/>
          </w:tcPr>
          <w:p w14:paraId="02A03A8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目标1</w:t>
            </w:r>
          </w:p>
        </w:tc>
        <w:tc>
          <w:tcPr>
            <w:tcW w:w="1853" w:type="dxa"/>
            <w:vAlign w:val="center"/>
          </w:tcPr>
          <w:p w14:paraId="57F1EED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3.1</w:t>
            </w:r>
            <w:r>
              <w:rPr>
                <w:rFonts w:hint="eastAsia" w:asciiTheme="minorEastAsia" w:hAnsiTheme="minorEastAsia" w:eastAsiaTheme="minorEastAsia"/>
                <w:szCs w:val="21"/>
              </w:rPr>
              <w:t>、2</w:t>
            </w:r>
            <w:r>
              <w:rPr>
                <w:rFonts w:hint="default" w:asciiTheme="minorEastAsia" w:hAnsiTheme="minorEastAsia" w:eastAsiaTheme="minorEastAsia"/>
                <w:szCs w:val="21"/>
              </w:rPr>
              <w:t>.2</w:t>
            </w:r>
          </w:p>
        </w:tc>
        <w:tc>
          <w:tcPr>
            <w:tcW w:w="735" w:type="dxa"/>
            <w:vAlign w:val="center"/>
          </w:tcPr>
          <w:p w14:paraId="77645E8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6</w:t>
            </w:r>
          </w:p>
        </w:tc>
        <w:tc>
          <w:tcPr>
            <w:tcW w:w="735" w:type="dxa"/>
            <w:vAlign w:val="center"/>
          </w:tcPr>
          <w:p w14:paraId="608A9F1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1B73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66AFA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566C9C76">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不同节奏运弓</w:t>
            </w:r>
          </w:p>
        </w:tc>
        <w:tc>
          <w:tcPr>
            <w:tcW w:w="1701" w:type="dxa"/>
          </w:tcPr>
          <w:p w14:paraId="1FBB4711">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目标2</w:t>
            </w:r>
          </w:p>
        </w:tc>
        <w:tc>
          <w:tcPr>
            <w:tcW w:w="1853" w:type="dxa"/>
          </w:tcPr>
          <w:p w14:paraId="6EA215BD">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szCs w:val="21"/>
              </w:rPr>
              <w:t>3.1</w:t>
            </w:r>
            <w:r>
              <w:rPr>
                <w:rFonts w:hint="eastAsia" w:asciiTheme="minorEastAsia" w:hAnsiTheme="minorEastAsia" w:eastAsiaTheme="minorEastAsia"/>
                <w:szCs w:val="21"/>
              </w:rPr>
              <w:t>、2</w:t>
            </w:r>
            <w:r>
              <w:rPr>
                <w:rFonts w:hint="default" w:asciiTheme="minorEastAsia" w:hAnsiTheme="minorEastAsia" w:eastAsiaTheme="minorEastAsia"/>
                <w:szCs w:val="21"/>
              </w:rPr>
              <w:t>.2</w:t>
            </w:r>
          </w:p>
        </w:tc>
        <w:tc>
          <w:tcPr>
            <w:tcW w:w="735" w:type="dxa"/>
            <w:vAlign w:val="center"/>
          </w:tcPr>
          <w:p w14:paraId="5B28E73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4</w:t>
            </w:r>
          </w:p>
        </w:tc>
        <w:tc>
          <w:tcPr>
            <w:tcW w:w="735" w:type="dxa"/>
            <w:vAlign w:val="center"/>
          </w:tcPr>
          <w:p w14:paraId="4B3A6CF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7857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6D1886F">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4F6BC42B">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不同节奏型练习</w:t>
            </w:r>
          </w:p>
        </w:tc>
        <w:tc>
          <w:tcPr>
            <w:tcW w:w="1701" w:type="dxa"/>
          </w:tcPr>
          <w:p w14:paraId="74518826">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目标2</w:t>
            </w:r>
          </w:p>
        </w:tc>
        <w:tc>
          <w:tcPr>
            <w:tcW w:w="1853" w:type="dxa"/>
          </w:tcPr>
          <w:p w14:paraId="76E11489">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szCs w:val="21"/>
              </w:rPr>
              <w:t>3.1</w:t>
            </w:r>
            <w:r>
              <w:rPr>
                <w:rFonts w:hint="eastAsia" w:asciiTheme="minorEastAsia" w:hAnsiTheme="minorEastAsia" w:eastAsiaTheme="minorEastAsia"/>
                <w:szCs w:val="21"/>
              </w:rPr>
              <w:t>、2</w:t>
            </w:r>
            <w:r>
              <w:rPr>
                <w:rFonts w:hint="default" w:asciiTheme="minorEastAsia" w:hAnsiTheme="minorEastAsia" w:eastAsiaTheme="minorEastAsia"/>
                <w:szCs w:val="21"/>
              </w:rPr>
              <w:t>.2</w:t>
            </w:r>
          </w:p>
        </w:tc>
        <w:tc>
          <w:tcPr>
            <w:tcW w:w="735" w:type="dxa"/>
            <w:vAlign w:val="center"/>
          </w:tcPr>
          <w:p w14:paraId="33DDB9F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4</w:t>
            </w:r>
          </w:p>
        </w:tc>
        <w:tc>
          <w:tcPr>
            <w:tcW w:w="735" w:type="dxa"/>
            <w:vAlign w:val="center"/>
          </w:tcPr>
          <w:p w14:paraId="5C35003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24AD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1D2F8B1">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w:t>
            </w:r>
          </w:p>
        </w:tc>
        <w:tc>
          <w:tcPr>
            <w:tcW w:w="3476" w:type="dxa"/>
            <w:vAlign w:val="center"/>
          </w:tcPr>
          <w:p w14:paraId="559B6BB3">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467FA438">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w:t>
            </w:r>
            <w:r>
              <w:rPr>
                <w:rFonts w:hint="eastAsia" w:asciiTheme="minorEastAsia" w:hAnsiTheme="minorEastAsia" w:eastAsiaTheme="minorEastAsia"/>
                <w:color w:val="000000"/>
                <w:szCs w:val="21"/>
              </w:rPr>
              <w:t>3、4</w:t>
            </w:r>
          </w:p>
        </w:tc>
        <w:tc>
          <w:tcPr>
            <w:tcW w:w="1853" w:type="dxa"/>
          </w:tcPr>
          <w:p w14:paraId="29CBCB4B">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szCs w:val="21"/>
              </w:rPr>
              <w:t>3.1</w:t>
            </w:r>
            <w:r>
              <w:rPr>
                <w:rFonts w:hint="eastAsia" w:asciiTheme="minorEastAsia" w:hAnsiTheme="minorEastAsia" w:eastAsiaTheme="minorEastAsia"/>
                <w:szCs w:val="21"/>
              </w:rPr>
              <w:t>、2</w:t>
            </w:r>
            <w:r>
              <w:rPr>
                <w:rFonts w:hint="default" w:asciiTheme="minorEastAsia" w:hAnsiTheme="minorEastAsia" w:eastAsiaTheme="minorEastAsia"/>
                <w:szCs w:val="21"/>
              </w:rPr>
              <w:t>.2</w:t>
            </w:r>
          </w:p>
        </w:tc>
        <w:tc>
          <w:tcPr>
            <w:tcW w:w="735" w:type="dxa"/>
            <w:vAlign w:val="center"/>
          </w:tcPr>
          <w:p w14:paraId="0A42B2A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18</w:t>
            </w:r>
          </w:p>
        </w:tc>
        <w:tc>
          <w:tcPr>
            <w:tcW w:w="735" w:type="dxa"/>
            <w:vAlign w:val="center"/>
          </w:tcPr>
          <w:p w14:paraId="3BCC38D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1AA7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20D610E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合计</w:t>
            </w:r>
          </w:p>
        </w:tc>
        <w:tc>
          <w:tcPr>
            <w:tcW w:w="735" w:type="dxa"/>
            <w:vAlign w:val="center"/>
          </w:tcPr>
          <w:p w14:paraId="4F535ED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32</w:t>
            </w:r>
          </w:p>
        </w:tc>
        <w:tc>
          <w:tcPr>
            <w:tcW w:w="735" w:type="dxa"/>
            <w:vAlign w:val="center"/>
          </w:tcPr>
          <w:p w14:paraId="4C6A0751">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bl>
    <w:p w14:paraId="67F40FB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四、课程实施</w:t>
      </w:r>
    </w:p>
    <w:p w14:paraId="190C5ACB">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（一）把握主线，</w:t>
      </w:r>
      <w:r>
        <w:rPr>
          <w:rFonts w:hint="eastAsia" w:asciiTheme="minorEastAsia" w:hAnsiTheme="minorEastAsia" w:eastAsiaTheme="minorEastAsia"/>
          <w:sz w:val="24"/>
        </w:rPr>
        <w:t>在上一学期的基础之上，引导学生掌握如何演奏一条完整的音阶琶音，包括如何演奏不同调式的音阶琶音，以及了解并掌握了在演奏练习曲、乐曲等作品前该如何进行Warm Up,也就是“热身训练”</w:t>
      </w:r>
      <w:r>
        <w:rPr>
          <w:rFonts w:asciiTheme="minorEastAsia" w:hAnsiTheme="minorEastAsia" w:eastAsiaTheme="minorEastAsia"/>
          <w:sz w:val="24"/>
        </w:rPr>
        <w:t>—</w:t>
      </w:r>
      <w:r>
        <w:rPr>
          <w:rFonts w:hint="eastAsia" w:asciiTheme="minorEastAsia" w:hAnsiTheme="minorEastAsia" w:eastAsiaTheme="minorEastAsia"/>
          <w:sz w:val="24"/>
        </w:rPr>
        <w:t>这一环节无论是对于演奏家还是初学者，都是一个保证不使手部肌肉受伤、疲劳训练等的重要步骤，因为任何的练习都要以健康、不受损伤为基本前提条件。尤其对于初学者，在初学阶段养成一个正确而良好的练琴方法，对于日后更深入的学习能打下坚实的基础。</w:t>
      </w:r>
    </w:p>
    <w:p w14:paraId="0A03D9C4">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562D0F2A">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19AB90D5">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2E0B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5DFF54C">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5BD24E1B">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07C8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44BEF5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w:t>
            </w:r>
          </w:p>
        </w:tc>
        <w:tc>
          <w:tcPr>
            <w:tcW w:w="1691" w:type="dxa"/>
            <w:tcMar>
              <w:left w:w="28" w:type="dxa"/>
              <w:right w:w="28" w:type="dxa"/>
            </w:tcMar>
            <w:vAlign w:val="center"/>
          </w:tcPr>
          <w:p w14:paraId="7028C63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备课</w:t>
            </w:r>
          </w:p>
        </w:tc>
        <w:tc>
          <w:tcPr>
            <w:tcW w:w="6773" w:type="dxa"/>
            <w:tcBorders>
              <w:right w:val="single" w:color="auto" w:sz="8" w:space="0"/>
            </w:tcBorders>
            <w:vAlign w:val="center"/>
          </w:tcPr>
          <w:p w14:paraId="674963B4">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（1）掌握本课程教学大纲内容，严格按照教学大纲要求进行课程教学内容的组织。</w:t>
            </w:r>
          </w:p>
          <w:p w14:paraId="0582D8EB">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（2）熟悉教材各</w:t>
            </w:r>
            <w:r>
              <w:rPr>
                <w:rFonts w:hint="eastAsia" w:asciiTheme="minorEastAsia" w:hAnsiTheme="minorEastAsia" w:eastAsiaTheme="minorEastAsia"/>
                <w:szCs w:val="21"/>
              </w:rPr>
              <w:t>曲目</w:t>
            </w:r>
            <w:r>
              <w:rPr>
                <w:rFonts w:hint="default"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hint="default" w:asciiTheme="minorEastAsia" w:hAnsiTheme="minorEastAsia" w:eastAsiaTheme="minorEastAsia"/>
                <w:szCs w:val="21"/>
              </w:rPr>
              <w:t>各部分</w:t>
            </w:r>
            <w:r>
              <w:rPr>
                <w:rFonts w:hint="eastAsia" w:asciiTheme="minorEastAsia" w:hAnsiTheme="minorEastAsia" w:eastAsiaTheme="minorEastAsia"/>
                <w:szCs w:val="21"/>
              </w:rPr>
              <w:t>教学</w:t>
            </w:r>
            <w:r>
              <w:rPr>
                <w:rFonts w:hint="default" w:asciiTheme="minorEastAsia" w:hAnsiTheme="minorEastAsia" w:eastAsiaTheme="minorEastAsia"/>
                <w:szCs w:val="21"/>
              </w:rPr>
              <w:t>内容</w:t>
            </w:r>
            <w:r>
              <w:rPr>
                <w:rFonts w:hint="eastAsia" w:asciiTheme="minorEastAsia" w:hAnsiTheme="minorEastAsia" w:eastAsiaTheme="minorEastAsia"/>
                <w:szCs w:val="21"/>
              </w:rPr>
              <w:t>，</w:t>
            </w:r>
            <w:r>
              <w:rPr>
                <w:rFonts w:hint="default"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hint="default" w:asciiTheme="minorEastAsia" w:hAnsiTheme="minorEastAsia" w:eastAsiaTheme="minorEastAsia"/>
                <w:szCs w:val="21"/>
              </w:rPr>
              <w:t>教学方法。</w:t>
            </w:r>
          </w:p>
        </w:tc>
      </w:tr>
      <w:tr w14:paraId="5A90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FC0F6C5">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c>
          <w:tcPr>
            <w:tcW w:w="1691" w:type="dxa"/>
            <w:tcMar>
              <w:left w:w="28" w:type="dxa"/>
              <w:right w:w="28" w:type="dxa"/>
            </w:tcMar>
            <w:vAlign w:val="center"/>
          </w:tcPr>
          <w:p w14:paraId="18C7AE7F">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讲授</w:t>
            </w:r>
          </w:p>
        </w:tc>
        <w:tc>
          <w:tcPr>
            <w:tcW w:w="6773" w:type="dxa"/>
            <w:tcBorders>
              <w:right w:val="single" w:color="auto" w:sz="8" w:space="0"/>
            </w:tcBorders>
            <w:vAlign w:val="center"/>
          </w:tcPr>
          <w:p w14:paraId="3F7E0A30">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要点准确</w:t>
            </w:r>
            <w:r>
              <w:rPr>
                <w:rFonts w:hint="eastAsia" w:asciiTheme="minorEastAsia" w:hAnsiTheme="minorEastAsia" w:eastAsiaTheme="minorEastAsia"/>
                <w:szCs w:val="21"/>
              </w:rPr>
              <w:t>、</w:t>
            </w:r>
            <w:r>
              <w:rPr>
                <w:rFonts w:hint="default" w:asciiTheme="minorEastAsia" w:hAnsiTheme="minorEastAsia" w:eastAsiaTheme="minorEastAsia"/>
                <w:szCs w:val="21"/>
              </w:rPr>
              <w:t>推理正确</w:t>
            </w:r>
            <w:r>
              <w:rPr>
                <w:rFonts w:hint="eastAsia" w:asciiTheme="minorEastAsia" w:hAnsiTheme="minorEastAsia" w:eastAsiaTheme="minorEastAsia"/>
                <w:szCs w:val="21"/>
              </w:rPr>
              <w:t>、</w:t>
            </w:r>
            <w:r>
              <w:rPr>
                <w:rFonts w:hint="default" w:asciiTheme="minorEastAsia" w:hAnsiTheme="minorEastAsia" w:eastAsiaTheme="minorEastAsia"/>
                <w:szCs w:val="21"/>
              </w:rPr>
              <w:t>条理清晰</w:t>
            </w:r>
            <w:r>
              <w:rPr>
                <w:rFonts w:hint="eastAsia" w:asciiTheme="minorEastAsia" w:hAnsiTheme="minorEastAsia" w:eastAsiaTheme="minorEastAsia"/>
                <w:szCs w:val="21"/>
              </w:rPr>
              <w:t>、</w:t>
            </w:r>
            <w:r>
              <w:rPr>
                <w:rFonts w:hint="default" w:asciiTheme="minorEastAsia" w:hAnsiTheme="minorEastAsia" w:eastAsiaTheme="minorEastAsia"/>
                <w:szCs w:val="21"/>
              </w:rPr>
              <w:t>重点突出，</w:t>
            </w:r>
            <w:r>
              <w:rPr>
                <w:rFonts w:hint="eastAsia" w:asciiTheme="minorEastAsia" w:hAnsiTheme="minorEastAsia" w:eastAsiaTheme="minorEastAsia"/>
                <w:szCs w:val="21"/>
              </w:rPr>
              <w:t>能够</w:t>
            </w:r>
            <w:r>
              <w:rPr>
                <w:rFonts w:hint="default" w:asciiTheme="minorEastAsia" w:hAnsiTheme="minorEastAsia" w:eastAsiaTheme="minorEastAsia"/>
                <w:szCs w:val="21"/>
              </w:rPr>
              <w:t>理论联系实际，熟练地解答和讲解例题。</w:t>
            </w:r>
          </w:p>
          <w:p w14:paraId="6159BB49">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hint="default"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hint="default" w:asciiTheme="minorEastAsia" w:hAnsiTheme="minorEastAsia" w:eastAsiaTheme="minorEastAsia"/>
                <w:szCs w:val="21"/>
              </w:rPr>
              <w:t>。</w:t>
            </w:r>
          </w:p>
          <w:p w14:paraId="4A72D648">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hint="default" w:asciiTheme="minorEastAsia" w:hAnsiTheme="minorEastAsia" w:eastAsiaTheme="minorEastAsia"/>
                <w:szCs w:val="21"/>
              </w:rPr>
              <w:t>教学。</w:t>
            </w:r>
          </w:p>
          <w:p w14:paraId="32935E2D">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（4）</w:t>
            </w:r>
            <w:r>
              <w:rPr>
                <w:rFonts w:hint="default" w:asciiTheme="minorEastAsia" w:hAnsiTheme="minorEastAsia" w:eastAsiaTheme="minorEastAsia"/>
                <w:szCs w:val="21"/>
              </w:rPr>
              <w:t>表达方式</w:t>
            </w:r>
            <w:r>
              <w:rPr>
                <w:rFonts w:hint="eastAsia" w:asciiTheme="minorEastAsia" w:hAnsiTheme="minorEastAsia" w:eastAsiaTheme="minorEastAsia"/>
                <w:szCs w:val="21"/>
              </w:rPr>
              <w:t>应能</w:t>
            </w:r>
            <w:r>
              <w:rPr>
                <w:rFonts w:hint="default"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hint="default" w:asciiTheme="minorEastAsia" w:hAnsiTheme="minorEastAsia" w:eastAsiaTheme="minorEastAsia"/>
                <w:szCs w:val="21"/>
              </w:rPr>
              <w:t>兴趣。</w:t>
            </w:r>
          </w:p>
        </w:tc>
      </w:tr>
      <w:tr w14:paraId="3B2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B1FA8A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w:t>
            </w:r>
          </w:p>
        </w:tc>
        <w:tc>
          <w:tcPr>
            <w:tcW w:w="1691" w:type="dxa"/>
            <w:tcMar>
              <w:left w:w="28" w:type="dxa"/>
              <w:right w:w="28" w:type="dxa"/>
            </w:tcMar>
            <w:vAlign w:val="center"/>
          </w:tcPr>
          <w:p w14:paraId="0896633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作业布置与批改</w:t>
            </w:r>
          </w:p>
        </w:tc>
        <w:tc>
          <w:tcPr>
            <w:tcW w:w="6773" w:type="dxa"/>
            <w:tcBorders>
              <w:right w:val="single" w:color="auto" w:sz="8" w:space="0"/>
            </w:tcBorders>
            <w:vAlign w:val="center"/>
          </w:tcPr>
          <w:p w14:paraId="0C6A0124">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hint="default" w:asciiTheme="minorEastAsia" w:hAnsiTheme="minorEastAsia" w:eastAsiaTheme="minorEastAsia"/>
                <w:szCs w:val="21"/>
              </w:rPr>
              <w:t>必须达到以下基本要求：</w:t>
            </w:r>
          </w:p>
          <w:p w14:paraId="59BA7DB8">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6275EC29">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60F1C572">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36309D7A">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教师</w:t>
            </w:r>
            <w:r>
              <w:rPr>
                <w:rFonts w:hint="eastAsia" w:asciiTheme="minorEastAsia" w:hAnsiTheme="minorEastAsia" w:eastAsiaTheme="minorEastAsia"/>
                <w:szCs w:val="21"/>
              </w:rPr>
              <w:t>点评还课</w:t>
            </w:r>
            <w:r>
              <w:rPr>
                <w:rFonts w:hint="default" w:asciiTheme="minorEastAsia" w:hAnsiTheme="minorEastAsia" w:eastAsiaTheme="minorEastAsia"/>
                <w:szCs w:val="21"/>
              </w:rPr>
              <w:t>要求如下：</w:t>
            </w:r>
          </w:p>
          <w:p w14:paraId="02161CDA">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255D8E45">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学生需当堂就老师提出的修改意见重新演修正演奏。</w:t>
            </w:r>
          </w:p>
          <w:p w14:paraId="1127B3F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（3）</w:t>
            </w:r>
            <w:r>
              <w:rPr>
                <w:rFonts w:hint="default"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hint="default" w:asciiTheme="minorEastAsia" w:hAnsiTheme="minorEastAsia" w:eastAsiaTheme="minorEastAsia"/>
                <w:szCs w:val="21"/>
              </w:rPr>
              <w:t>作为本课程总评成绩中平时成绩的重要组成部分。</w:t>
            </w:r>
          </w:p>
        </w:tc>
      </w:tr>
      <w:tr w14:paraId="74C3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2DCD2F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0C971745">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课外答疑</w:t>
            </w:r>
          </w:p>
        </w:tc>
        <w:tc>
          <w:tcPr>
            <w:tcW w:w="6773" w:type="dxa"/>
            <w:tcBorders>
              <w:right w:val="single" w:color="auto" w:sz="8" w:space="0"/>
            </w:tcBorders>
            <w:vAlign w:val="center"/>
          </w:tcPr>
          <w:p w14:paraId="1B646000">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default"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hint="default"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hint="default"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hint="default" w:asciiTheme="minorEastAsia" w:hAnsiTheme="minorEastAsia" w:eastAsiaTheme="minorEastAsia"/>
                <w:szCs w:val="21"/>
              </w:rPr>
              <w:t>。</w:t>
            </w:r>
          </w:p>
        </w:tc>
      </w:tr>
      <w:tr w14:paraId="2C01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FFA4A1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0FF9A06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成绩考核</w:t>
            </w:r>
          </w:p>
        </w:tc>
        <w:tc>
          <w:tcPr>
            <w:tcW w:w="6773" w:type="dxa"/>
            <w:tcBorders>
              <w:right w:val="single" w:color="auto" w:sz="8" w:space="0"/>
            </w:tcBorders>
            <w:vAlign w:val="center"/>
          </w:tcPr>
          <w:p w14:paraId="768AC0B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hint="default" w:asciiTheme="minorEastAsia" w:hAnsiTheme="minorEastAsia" w:eastAsiaTheme="minorEastAsia"/>
                <w:szCs w:val="21"/>
              </w:rPr>
              <w:t>。</w:t>
            </w:r>
          </w:p>
          <w:p w14:paraId="44111D81">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有下列情况之一者，总评成绩为不及格：</w:t>
            </w:r>
          </w:p>
          <w:p w14:paraId="5FA5A7AB">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缺</w:t>
            </w:r>
            <w:r>
              <w:rPr>
                <w:rFonts w:hint="eastAsia" w:asciiTheme="minorEastAsia" w:hAnsiTheme="minorEastAsia" w:eastAsiaTheme="minorEastAsia"/>
                <w:szCs w:val="21"/>
              </w:rPr>
              <w:t>还课</w:t>
            </w:r>
            <w:r>
              <w:rPr>
                <w:rFonts w:hint="default" w:asciiTheme="minorEastAsia" w:hAnsiTheme="minorEastAsia" w:eastAsiaTheme="minorEastAsia"/>
                <w:szCs w:val="21"/>
              </w:rPr>
              <w:t>次数达1/3以上者</w:t>
            </w:r>
            <w:r>
              <w:rPr>
                <w:rFonts w:hint="eastAsia" w:asciiTheme="minorEastAsia" w:hAnsiTheme="minorEastAsia" w:eastAsiaTheme="minorEastAsia"/>
                <w:szCs w:val="21"/>
              </w:rPr>
              <w:t>。</w:t>
            </w:r>
          </w:p>
          <w:p w14:paraId="711E21BC">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437F66CC">
      <w:pPr>
        <w:spacing w:line="360" w:lineRule="auto"/>
        <w:ind w:firstLine="562" w:firstLineChars="200"/>
        <w:rPr>
          <w:rFonts w:asciiTheme="minorEastAsia" w:hAnsiTheme="minorEastAsia" w:eastAsiaTheme="minorEastAsia"/>
          <w:b/>
          <w:sz w:val="28"/>
          <w:szCs w:val="28"/>
        </w:rPr>
      </w:pPr>
    </w:p>
    <w:p w14:paraId="09978B8F">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w:t>
      </w:r>
      <w:r>
        <w:rPr>
          <w:rFonts w:asciiTheme="minorEastAsia" w:hAnsiTheme="minorEastAsia" w:eastAsiaTheme="minorEastAsia"/>
          <w:b/>
          <w:sz w:val="28"/>
          <w:szCs w:val="28"/>
        </w:rPr>
        <w:t>考核</w:t>
      </w:r>
    </w:p>
    <w:p w14:paraId="15D1B28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考试</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4BBF14F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w:t>
      </w:r>
      <w:r>
        <w:rPr>
          <w:rFonts w:hint="eastAsia" w:asciiTheme="minorEastAsia" w:hAnsiTheme="minorEastAsia" w:eastAsiaTheme="minorEastAsia"/>
          <w:sz w:val="24"/>
        </w:rPr>
        <w:t>40</w:t>
      </w:r>
      <w:r>
        <w:rPr>
          <w:rFonts w:asciiTheme="minorEastAsia" w:hAnsiTheme="minorEastAsia" w:eastAsiaTheme="minorEastAsia"/>
          <w:sz w:val="24"/>
        </w:rPr>
        <w:t>%+期末考试成绩×</w:t>
      </w:r>
      <w:r>
        <w:rPr>
          <w:rFonts w:hint="eastAsia" w:asciiTheme="minorEastAsia" w:hAnsiTheme="minorEastAsia" w:eastAsiaTheme="minorEastAsia"/>
          <w:sz w:val="24"/>
        </w:rPr>
        <w:t>60</w:t>
      </w:r>
      <w:r>
        <w:rPr>
          <w:rFonts w:asciiTheme="minorEastAsia" w:hAnsiTheme="minorEastAsia" w:eastAsiaTheme="minorEastAsia"/>
          <w:sz w:val="24"/>
        </w:rPr>
        <w:t>%。具体内容和比例</w:t>
      </w:r>
      <w:r>
        <w:rPr>
          <w:rFonts w:hint="eastAsia" w:asciiTheme="minorEastAsia" w:hAnsiTheme="minorEastAsia" w:eastAsiaTheme="minorEastAsia"/>
          <w:sz w:val="24"/>
        </w:rPr>
        <w:t>如表所示。</w:t>
      </w:r>
    </w:p>
    <w:p w14:paraId="7C9556CC">
      <w:pPr>
        <w:spacing w:line="360" w:lineRule="auto"/>
        <w:ind w:firstLine="482" w:firstLineChars="200"/>
        <w:rPr>
          <w:rFonts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851"/>
        <w:gridCol w:w="2849"/>
        <w:gridCol w:w="1417"/>
        <w:gridCol w:w="1219"/>
        <w:gridCol w:w="1191"/>
      </w:tblGrid>
      <w:tr w14:paraId="1304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704" w:type="dxa"/>
            <w:shd w:val="clear" w:color="auto" w:fill="FFFFFF"/>
            <w:tcMar>
              <w:left w:w="57" w:type="dxa"/>
              <w:right w:w="57" w:type="dxa"/>
            </w:tcMar>
            <w:vAlign w:val="center"/>
          </w:tcPr>
          <w:p w14:paraId="69D8973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成绩组成</w:t>
            </w:r>
          </w:p>
        </w:tc>
        <w:tc>
          <w:tcPr>
            <w:tcW w:w="1134" w:type="dxa"/>
            <w:shd w:val="clear" w:color="auto" w:fill="FFFFFF"/>
            <w:vAlign w:val="center"/>
          </w:tcPr>
          <w:p w14:paraId="352EB72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考核/评价环节</w:t>
            </w:r>
          </w:p>
        </w:tc>
        <w:tc>
          <w:tcPr>
            <w:tcW w:w="851" w:type="dxa"/>
            <w:shd w:val="clear" w:color="auto" w:fill="FFFFFF"/>
            <w:vAlign w:val="center"/>
          </w:tcPr>
          <w:p w14:paraId="5C34612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权重</w:t>
            </w:r>
          </w:p>
        </w:tc>
        <w:tc>
          <w:tcPr>
            <w:tcW w:w="2849" w:type="dxa"/>
            <w:shd w:val="clear" w:color="auto" w:fill="FFFFFF"/>
            <w:vAlign w:val="center"/>
          </w:tcPr>
          <w:p w14:paraId="607EF74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考核/评价细则</w:t>
            </w:r>
          </w:p>
        </w:tc>
        <w:tc>
          <w:tcPr>
            <w:tcW w:w="1417" w:type="dxa"/>
            <w:shd w:val="clear" w:color="auto" w:fill="FFFFFF"/>
            <w:vAlign w:val="center"/>
          </w:tcPr>
          <w:p w14:paraId="01E1DCF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课程</w:t>
            </w:r>
          </w:p>
          <w:p w14:paraId="50E634E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目标</w:t>
            </w:r>
          </w:p>
        </w:tc>
        <w:tc>
          <w:tcPr>
            <w:tcW w:w="1219" w:type="dxa"/>
            <w:shd w:val="clear" w:color="auto" w:fill="FFFFFF"/>
            <w:vAlign w:val="center"/>
          </w:tcPr>
          <w:p w14:paraId="2A88B84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考核</w:t>
            </w:r>
          </w:p>
          <w:p w14:paraId="5A130A6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内容</w:t>
            </w:r>
          </w:p>
        </w:tc>
        <w:tc>
          <w:tcPr>
            <w:tcW w:w="1191" w:type="dxa"/>
            <w:shd w:val="clear" w:color="auto" w:fill="FFFFFF"/>
            <w:vAlign w:val="center"/>
          </w:tcPr>
          <w:p w14:paraId="2784217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对应的毕业要求指标点</w:t>
            </w:r>
          </w:p>
        </w:tc>
      </w:tr>
      <w:tr w14:paraId="24E3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4" w:type="dxa"/>
            <w:tcMar>
              <w:left w:w="57" w:type="dxa"/>
              <w:right w:w="57" w:type="dxa"/>
            </w:tcMar>
            <w:vAlign w:val="center"/>
          </w:tcPr>
          <w:p w14:paraId="352B37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平时</w:t>
            </w:r>
          </w:p>
          <w:p w14:paraId="2E45710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成绩</w:t>
            </w:r>
          </w:p>
        </w:tc>
        <w:tc>
          <w:tcPr>
            <w:tcW w:w="1134" w:type="dxa"/>
            <w:vAlign w:val="center"/>
          </w:tcPr>
          <w:p w14:paraId="390E6B5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平时还课</w:t>
            </w:r>
          </w:p>
          <w:p w14:paraId="7938D93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及</w:t>
            </w:r>
          </w:p>
          <w:p w14:paraId="14F239C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课堂考勤</w:t>
            </w:r>
          </w:p>
        </w:tc>
        <w:tc>
          <w:tcPr>
            <w:tcW w:w="851" w:type="dxa"/>
            <w:vAlign w:val="center"/>
          </w:tcPr>
          <w:p w14:paraId="2B9F214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40</w:t>
            </w:r>
            <w:r>
              <w:rPr>
                <w:rFonts w:hint="default" w:asciiTheme="minorEastAsia" w:hAnsiTheme="minorEastAsia" w:eastAsiaTheme="minorEastAsia"/>
                <w:szCs w:val="21"/>
              </w:rPr>
              <w:t>%</w:t>
            </w:r>
          </w:p>
        </w:tc>
        <w:tc>
          <w:tcPr>
            <w:tcW w:w="2849" w:type="dxa"/>
            <w:vAlign w:val="center"/>
          </w:tcPr>
          <w:p w14:paraId="12CD1536">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完成每周布置的作业，演奏状态良好，动作自然放松，手型较好、音准节奏较好。平时还课成绩的平均分占总评成绩的40%，旷课一次平均分扣5分，事假一次平均分扣2分。</w:t>
            </w:r>
          </w:p>
        </w:tc>
        <w:tc>
          <w:tcPr>
            <w:tcW w:w="1417" w:type="dxa"/>
            <w:vAlign w:val="center"/>
          </w:tcPr>
          <w:p w14:paraId="60B37FB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课程目标1</w:t>
            </w:r>
          </w:p>
          <w:p w14:paraId="6137C48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课程目标2</w:t>
            </w:r>
          </w:p>
          <w:p w14:paraId="337A83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课程目标3</w:t>
            </w:r>
          </w:p>
          <w:p w14:paraId="7E032D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课程目标4</w:t>
            </w:r>
          </w:p>
        </w:tc>
        <w:tc>
          <w:tcPr>
            <w:tcW w:w="1219" w:type="dxa"/>
            <w:vAlign w:val="center"/>
          </w:tcPr>
          <w:p w14:paraId="5AE9A0F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演奏内容的熟练程度及完整性、准确性</w:t>
            </w:r>
          </w:p>
        </w:tc>
        <w:tc>
          <w:tcPr>
            <w:tcW w:w="1191" w:type="dxa"/>
            <w:vAlign w:val="center"/>
          </w:tcPr>
          <w:p w14:paraId="4FD120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3.1</w:t>
            </w:r>
            <w:r>
              <w:rPr>
                <w:rFonts w:hint="eastAsia" w:asciiTheme="minorEastAsia" w:hAnsiTheme="minorEastAsia" w:eastAsiaTheme="minorEastAsia"/>
                <w:szCs w:val="21"/>
              </w:rPr>
              <w:t>、2</w:t>
            </w:r>
            <w:r>
              <w:rPr>
                <w:rFonts w:hint="default" w:asciiTheme="minorEastAsia" w:hAnsiTheme="minorEastAsia" w:eastAsiaTheme="minorEastAsia"/>
                <w:szCs w:val="21"/>
              </w:rPr>
              <w:t>.2</w:t>
            </w:r>
          </w:p>
        </w:tc>
      </w:tr>
      <w:tr w14:paraId="523D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4" w:type="dxa"/>
            <w:tcMar>
              <w:left w:w="57" w:type="dxa"/>
              <w:right w:w="57" w:type="dxa"/>
            </w:tcMar>
            <w:vAlign w:val="center"/>
          </w:tcPr>
          <w:p w14:paraId="0A316FF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期末</w:t>
            </w:r>
          </w:p>
          <w:p w14:paraId="19AA6FE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考试</w:t>
            </w:r>
          </w:p>
          <w:p w14:paraId="4B54D71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成绩</w:t>
            </w:r>
          </w:p>
        </w:tc>
        <w:tc>
          <w:tcPr>
            <w:tcW w:w="1134" w:type="dxa"/>
            <w:vAlign w:val="center"/>
          </w:tcPr>
          <w:p w14:paraId="10CD7E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乐曲演奏</w:t>
            </w:r>
          </w:p>
        </w:tc>
        <w:tc>
          <w:tcPr>
            <w:tcW w:w="851" w:type="dxa"/>
            <w:vAlign w:val="center"/>
          </w:tcPr>
          <w:p w14:paraId="3684785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60</w:t>
            </w:r>
            <w:r>
              <w:rPr>
                <w:rFonts w:hint="default" w:asciiTheme="minorEastAsia" w:hAnsiTheme="minorEastAsia" w:eastAsiaTheme="minorEastAsia"/>
                <w:szCs w:val="21"/>
              </w:rPr>
              <w:t>%</w:t>
            </w:r>
          </w:p>
        </w:tc>
        <w:tc>
          <w:tcPr>
            <w:tcW w:w="2849" w:type="dxa"/>
            <w:vAlign w:val="center"/>
          </w:tcPr>
          <w:p w14:paraId="1308C333">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5235341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课程目标1</w:t>
            </w:r>
          </w:p>
          <w:p w14:paraId="5E1C823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w:t>
            </w:r>
            <w:r>
              <w:rPr>
                <w:rFonts w:hint="default" w:asciiTheme="minorEastAsia" w:hAnsiTheme="minorEastAsia" w:eastAsiaTheme="minorEastAsia"/>
                <w:szCs w:val="21"/>
              </w:rPr>
              <w:t>2</w:t>
            </w:r>
          </w:p>
          <w:p w14:paraId="06BD523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w:t>
            </w:r>
            <w:r>
              <w:rPr>
                <w:rFonts w:hint="default" w:asciiTheme="minorEastAsia" w:hAnsiTheme="minorEastAsia" w:eastAsiaTheme="minorEastAsia"/>
                <w:szCs w:val="21"/>
              </w:rPr>
              <w:t>3</w:t>
            </w:r>
          </w:p>
          <w:p w14:paraId="28083C6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w:t>
            </w:r>
            <w:r>
              <w:rPr>
                <w:rFonts w:hint="default" w:asciiTheme="minorEastAsia" w:hAnsiTheme="minorEastAsia" w:eastAsiaTheme="minorEastAsia"/>
                <w:szCs w:val="21"/>
              </w:rPr>
              <w:t>4</w:t>
            </w:r>
          </w:p>
        </w:tc>
        <w:tc>
          <w:tcPr>
            <w:tcW w:w="1219" w:type="dxa"/>
            <w:vAlign w:val="center"/>
          </w:tcPr>
          <w:p w14:paraId="46CF0C21">
            <w:pPr>
              <w:keepNext w:val="0"/>
              <w:keepLines w:val="0"/>
              <w:suppressLineNumbers w:val="0"/>
              <w:spacing w:before="0" w:beforeAutospacing="0" w:after="0" w:afterAutospacing="0"/>
              <w:ind w:left="0" w:right="0"/>
              <w:rPr>
                <w:rFonts w:hint="default"/>
              </w:rPr>
            </w:pPr>
            <w:r>
              <w:rPr>
                <w:rFonts w:hint="default"/>
              </w:rPr>
              <w:t>对二胡初级演奏法的综合运用</w:t>
            </w:r>
          </w:p>
        </w:tc>
        <w:tc>
          <w:tcPr>
            <w:tcW w:w="1191" w:type="dxa"/>
            <w:vAlign w:val="center"/>
          </w:tcPr>
          <w:p w14:paraId="75F4FA9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3.1、2</w:t>
            </w:r>
            <w:r>
              <w:rPr>
                <w:rFonts w:hint="default" w:asciiTheme="minorEastAsia" w:hAnsiTheme="minorEastAsia" w:eastAsiaTheme="minorEastAsia"/>
                <w:szCs w:val="21"/>
              </w:rPr>
              <w:t>.2</w:t>
            </w:r>
          </w:p>
        </w:tc>
      </w:tr>
    </w:tbl>
    <w:p w14:paraId="6B49E72A">
      <w:pPr>
        <w:spacing w:line="360" w:lineRule="auto"/>
        <w:ind w:firstLine="360" w:firstLineChars="150"/>
        <w:rPr>
          <w:rFonts w:asciiTheme="minorEastAsia" w:hAnsiTheme="minorEastAsia" w:eastAsiaTheme="minorEastAsia"/>
          <w:sz w:val="24"/>
          <w:szCs w:val="22"/>
        </w:rPr>
      </w:pPr>
      <w:r>
        <w:rPr>
          <w:rFonts w:hint="eastAsia" w:asciiTheme="minorEastAsia" w:hAnsiTheme="minorEastAsia" w:eastAsiaTheme="minorEastAsia"/>
          <w:sz w:val="24"/>
          <w:szCs w:val="22"/>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3DF96D47">
      <w:pPr>
        <w:spacing w:line="360" w:lineRule="auto"/>
        <w:rPr>
          <w:rFonts w:asciiTheme="minorEastAsia" w:hAnsiTheme="minorEastAsia" w:eastAsiaTheme="minorEastAsia"/>
          <w:sz w:val="24"/>
        </w:rPr>
      </w:pPr>
    </w:p>
    <w:p w14:paraId="1D36BED5">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313816A9">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（一）持续改进</w:t>
      </w:r>
    </w:p>
    <w:p w14:paraId="15ADDC98">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asciiTheme="minorEastAsia" w:hAnsiTheme="minorEastAsia" w:eastAsiaTheme="minorEastAsia"/>
          <w:color w:val="000000"/>
          <w:sz w:val="24"/>
        </w:rPr>
        <w:t>本课程根据学生</w:t>
      </w:r>
      <w:r>
        <w:rPr>
          <w:rFonts w:hint="eastAsia" w:asciiTheme="minorEastAsia" w:hAnsiTheme="minorEastAsia" w:eastAsiaTheme="minorEastAsia"/>
          <w:color w:val="000000"/>
          <w:sz w:val="24"/>
        </w:rPr>
        <w:t>还课</w:t>
      </w:r>
      <w:r>
        <w:rPr>
          <w:rFonts w:asciiTheme="minorEastAsia" w:hAnsiTheme="minorEastAsia" w:eastAsiaTheme="minorEastAsia"/>
          <w:color w:val="000000"/>
          <w:sz w:val="24"/>
        </w:rPr>
        <w:t>、课堂讨论、</w:t>
      </w:r>
      <w:r>
        <w:rPr>
          <w:rFonts w:hint="eastAsia" w:asciiTheme="minorEastAsia" w:hAnsiTheme="minorEastAsia" w:eastAsiaTheme="minorEastAsia"/>
          <w:color w:val="000000"/>
          <w:sz w:val="24"/>
        </w:rPr>
        <w:t>课后练习</w:t>
      </w:r>
      <w:r>
        <w:rPr>
          <w:rFonts w:asciiTheme="minorEastAsia" w:hAnsiTheme="minorEastAsia" w:eastAsiaTheme="minorEastAsia"/>
          <w:color w:val="000000"/>
          <w:sz w:val="24"/>
        </w:rPr>
        <w:t>、平时考核情况和学生、教学督导等</w:t>
      </w:r>
      <w:r>
        <w:rPr>
          <w:rFonts w:hint="eastAsia" w:asciiTheme="minorEastAsia" w:hAnsiTheme="minorEastAsia" w:eastAsiaTheme="minorEastAsia"/>
          <w:color w:val="000000"/>
          <w:sz w:val="24"/>
        </w:rPr>
        <w:t>的</w:t>
      </w:r>
      <w:r>
        <w:rPr>
          <w:rFonts w:asciiTheme="minorEastAsia" w:hAnsiTheme="minorEastAsia" w:eastAsiaTheme="minorEastAsia"/>
          <w:color w:val="000000"/>
          <w:sz w:val="24"/>
        </w:rPr>
        <w:t>反馈，及时对教学中</w:t>
      </w:r>
      <w:r>
        <w:rPr>
          <w:rFonts w:hint="eastAsia" w:asciiTheme="minorEastAsia" w:hAnsiTheme="minorEastAsia" w:eastAsiaTheme="minorEastAsia"/>
          <w:color w:val="000000"/>
          <w:sz w:val="24"/>
        </w:rPr>
        <w:t>的</w:t>
      </w:r>
      <w:r>
        <w:rPr>
          <w:rFonts w:asciiTheme="minorEastAsia" w:hAnsiTheme="minorEastAsia" w:eastAsiaTheme="minorEastAsia"/>
          <w:color w:val="000000"/>
          <w:sz w:val="24"/>
        </w:rPr>
        <w:t>不足之处进行改进，并在下一轮课程教学中</w:t>
      </w:r>
      <w:r>
        <w:rPr>
          <w:rFonts w:hint="eastAsia" w:asciiTheme="minorEastAsia" w:hAnsiTheme="minorEastAsia" w:eastAsiaTheme="minorEastAsia"/>
          <w:color w:val="000000"/>
          <w:sz w:val="24"/>
        </w:rPr>
        <w:t>整改完善</w:t>
      </w:r>
      <w:r>
        <w:rPr>
          <w:rFonts w:asciiTheme="minorEastAsia" w:hAnsiTheme="minorEastAsia" w:eastAsiaTheme="minorEastAsia"/>
          <w:color w:val="000000"/>
          <w:sz w:val="24"/>
        </w:rPr>
        <w:t>，确保相应毕业要求指标点达成。</w:t>
      </w:r>
    </w:p>
    <w:p w14:paraId="1021ED5C">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2.教师在授课时可根据学生的实际情况，有目的、有针对性地进行选择教学。少数程度较深的学生，可穿插教材上的其它内容或教材外的一些内容进行教学，做到因人而异，因材施教。</w:t>
      </w:r>
    </w:p>
    <w:p w14:paraId="71320CD8">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（二）</w:t>
      </w:r>
      <w:r>
        <w:rPr>
          <w:rFonts w:asciiTheme="minorEastAsia" w:hAnsiTheme="minorEastAsia" w:eastAsiaTheme="minorEastAsia"/>
          <w:color w:val="000000"/>
          <w:sz w:val="24"/>
        </w:rPr>
        <w:t>参考书目及学习资料</w:t>
      </w:r>
    </w:p>
    <w:p w14:paraId="5CF0A1F9">
      <w:pPr>
        <w:autoSpaceDE w:val="0"/>
        <w:autoSpaceDN w:val="0"/>
        <w:adjustRightInd w:val="0"/>
        <w:spacing w:line="360" w:lineRule="auto"/>
        <w:ind w:firstLine="420" w:firstLineChars="200"/>
        <w:jc w:val="left"/>
        <w:rPr>
          <w:rFonts w:asciiTheme="minorEastAsia" w:hAnsiTheme="minorEastAsia" w:eastAsiaTheme="minorEastAsia"/>
          <w:color w:val="000000"/>
          <w:sz w:val="24"/>
        </w:rPr>
      </w:pPr>
      <w:r>
        <w:rPr>
          <w:rFonts w:hint="eastAsia"/>
          <w:lang w:val="en-US" w:eastAsia="zh-CN"/>
        </w:rPr>
        <w:t>1</w:t>
      </w:r>
      <w:r>
        <w:t>.张靖平.江苏省音乐家协会音乐考级新编系列--二胡. 江苏：江苏凤凰教育出版社.2019.</w:t>
      </w:r>
    </w:p>
    <w:p w14:paraId="6FC8DDA8">
      <w:pPr>
        <w:autoSpaceDE w:val="0"/>
        <w:autoSpaceDN w:val="0"/>
        <w:adjustRightInd w:val="0"/>
        <w:spacing w:line="360" w:lineRule="auto"/>
        <w:ind w:firstLine="420" w:firstLineChars="200"/>
        <w:jc w:val="left"/>
        <w:rPr>
          <w:rFonts w:asciiTheme="minorEastAsia" w:hAnsiTheme="minorEastAsia" w:eastAsiaTheme="minorEastAsia"/>
          <w:color w:val="000000"/>
          <w:sz w:val="24"/>
        </w:rPr>
      </w:pPr>
      <w:r>
        <w:rPr>
          <w:rFonts w:hint="eastAsia"/>
          <w:lang w:val="en-US" w:eastAsia="zh-CN"/>
        </w:rPr>
        <w:t>2</w:t>
      </w:r>
      <w:r>
        <w:t>.张世祥.二胡初级练习曲精选. 上海：上海音乐出版社，2015.</w:t>
      </w:r>
    </w:p>
    <w:p w14:paraId="3A3A690C">
      <w:pPr>
        <w:autoSpaceDE w:val="0"/>
        <w:autoSpaceDN w:val="0"/>
        <w:adjustRightInd w:val="0"/>
        <w:spacing w:line="360" w:lineRule="auto"/>
        <w:ind w:firstLine="480" w:firstLineChars="200"/>
        <w:jc w:val="left"/>
        <w:rPr>
          <w:rFonts w:hint="eastAsia" w:asciiTheme="minorEastAsia" w:hAnsiTheme="minorEastAsia" w:eastAsiaTheme="minorEastAsia"/>
          <w:kern w:val="0"/>
          <w:sz w:val="24"/>
          <w:szCs w:val="21"/>
          <w:lang w:eastAsia="zh-CN"/>
        </w:rPr>
      </w:pP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6FB91F6E">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0282C1E1">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18B7ACFE">
      <w:pPr>
        <w:autoSpaceDE w:val="0"/>
        <w:autoSpaceDN w:val="0"/>
        <w:adjustRightInd w:val="0"/>
        <w:spacing w:line="360" w:lineRule="auto"/>
        <w:jc w:val="right"/>
        <w:rPr>
          <w:rFonts w:hint="eastAsia" w:asciiTheme="minorEastAsia" w:hAnsiTheme="minorEastAsia" w:eastAsiaTheme="minorEastAsia"/>
          <w:kern w:val="0"/>
          <w:sz w:val="24"/>
          <w:szCs w:val="21"/>
          <w:lang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w:t>
      </w:r>
      <w:r>
        <w:rPr>
          <w:rFonts w:asciiTheme="minorEastAsia" w:hAnsiTheme="minorEastAsia" w:eastAsiaTheme="minorEastAsia"/>
          <w:kern w:val="0"/>
          <w:sz w:val="24"/>
          <w:szCs w:val="21"/>
        </w:rPr>
        <w:t>.</w:t>
      </w:r>
      <w:r>
        <w:rPr>
          <w:rFonts w:hint="eastAsia" w:asciiTheme="minorEastAsia" w:hAnsiTheme="minorEastAsia"/>
          <w:kern w:val="0"/>
          <w:sz w:val="24"/>
          <w:szCs w:val="21"/>
          <w:lang w:val="en-US" w:eastAsia="zh-CN"/>
        </w:rPr>
        <w:t>9</w:t>
      </w:r>
    </w:p>
    <w:p w14:paraId="6B20AFE8">
      <w:pPr>
        <w:autoSpaceDE w:val="0"/>
        <w:autoSpaceDN w:val="0"/>
        <w:adjustRightInd w:val="0"/>
        <w:spacing w:line="360" w:lineRule="auto"/>
        <w:ind w:firstLine="480" w:firstLineChars="200"/>
        <w:jc w:val="right"/>
        <w:rPr>
          <w:rFonts w:asciiTheme="minorEastAsia" w:hAnsiTheme="minorEastAsia" w:eastAsiaTheme="minorEastAsia"/>
          <w:kern w:val="0"/>
          <w:sz w:val="24"/>
          <w:szCs w:val="21"/>
        </w:rPr>
      </w:pPr>
    </w:p>
    <w:p w14:paraId="7687B51D">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4F1340A6">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1ED142D4">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48083101">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069EC997">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002C3F9F">
      <w:pPr>
        <w:autoSpaceDE w:val="0"/>
        <w:autoSpaceDN w:val="0"/>
        <w:adjustRightInd w:val="0"/>
        <w:spacing w:line="360" w:lineRule="auto"/>
        <w:jc w:val="left"/>
        <w:rPr>
          <w:rFonts w:asciiTheme="minorEastAsia" w:hAnsiTheme="minorEastAsia" w:eastAsiaTheme="minorEastAsia"/>
          <w:kern w:val="0"/>
          <w:sz w:val="24"/>
          <w:szCs w:val="21"/>
        </w:rPr>
      </w:pPr>
    </w:p>
    <w:p w14:paraId="782776EA">
      <w:pPr>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器乐Ⅲ（二胡）课程教学大纲</w:t>
      </w:r>
    </w:p>
    <w:p w14:paraId="6020796E">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（Instrumental Music Ⅲ--Erhu）</w:t>
      </w:r>
    </w:p>
    <w:p w14:paraId="31C0C955">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469898FF">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2403016</w:t>
      </w:r>
    </w:p>
    <w:p w14:paraId="31E6B802">
      <w:pPr>
        <w:spacing w:line="360" w:lineRule="auto"/>
        <w:ind w:firstLine="482" w:firstLineChars="200"/>
        <w:rPr>
          <w:rFonts w:asciiTheme="minorEastAsia" w:hAnsiTheme="minorEastAsia" w:eastAsiaTheme="minorEastAsia"/>
          <w:b/>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 xml:space="preserve">： </w:t>
      </w:r>
      <w:r>
        <w:rPr>
          <w:rFonts w:asciiTheme="minorEastAsia" w:hAnsiTheme="minorEastAsia" w:eastAsiaTheme="minorEastAsia"/>
          <w:kern w:val="0"/>
          <w:sz w:val="24"/>
        </w:rPr>
        <w:t>2</w:t>
      </w:r>
    </w:p>
    <w:p w14:paraId="7938587F">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7337BB69">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基本乐理》、《视唱练耳III》、《和声学II》</w:t>
      </w:r>
    </w:p>
    <w:p w14:paraId="124E2BD1">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2997F3C0">
      <w:pPr>
        <w:spacing w:line="360" w:lineRule="auto"/>
        <w:ind w:firstLine="420" w:firstLineChars="200"/>
        <w:rPr>
          <w:rFonts w:hint="eastAsia"/>
        </w:rPr>
      </w:pPr>
      <w:r>
        <w:t>建议教材：</w:t>
      </w:r>
      <w:r>
        <w:rPr>
          <w:rFonts w:hint="eastAsia"/>
        </w:rPr>
        <w:t>周维. 二胡风格练习曲集. 北京：人民音乐出版社，2008.</w:t>
      </w:r>
    </w:p>
    <w:p w14:paraId="3E08FAEE">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267CDFE7">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57F5FFC5">
      <w:pPr>
        <w:spacing w:line="360" w:lineRule="auto"/>
        <w:ind w:firstLine="480" w:firstLineChars="200"/>
        <w:rPr>
          <w:rFonts w:asciiTheme="minorEastAsia" w:hAnsiTheme="minorEastAsia" w:eastAsiaTheme="minorEastAsia"/>
          <w:sz w:val="24"/>
        </w:rPr>
      </w:pPr>
    </w:p>
    <w:p w14:paraId="4D5B0D37">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57BF3D67">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7ADAE3E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4459627D">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能熟练演奏两升两降升以内各大小调的音阶与琶音，并做到指法正确，左右手配合自如。</w:t>
      </w:r>
    </w:p>
    <w:p w14:paraId="3FDEA00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10</w:t>
      </w:r>
      <w:r>
        <w:rPr>
          <w:rFonts w:hint="eastAsia" w:asciiTheme="minorEastAsia" w:hAnsiTheme="minorEastAsia" w:eastAsiaTheme="minorEastAsia"/>
          <w:sz w:val="24"/>
        </w:rPr>
        <w:t>首以上练习曲，并掌握每首练习曲的演奏要领，达到相应的速度。</w:t>
      </w:r>
    </w:p>
    <w:p w14:paraId="406307B7">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首以上进阶乐曲以及简单的协奏曲，综合运用学过的演奏技巧，准确地表达音乐，能较好地把握节奏音准，线条流畅，左右手配合较好。</w:t>
      </w:r>
    </w:p>
    <w:p w14:paraId="0089D8C2">
      <w:pPr>
        <w:spacing w:line="360" w:lineRule="auto"/>
        <w:ind w:firstLine="480"/>
        <w:rPr>
          <w:rFonts w:asciiTheme="minorEastAsia" w:hAnsiTheme="minorEastAsia" w:eastAsiaTheme="minorEastAsia"/>
          <w:sz w:val="24"/>
        </w:rPr>
      </w:pPr>
    </w:p>
    <w:p w14:paraId="74E3494E">
      <w:pPr>
        <w:spacing w:line="360" w:lineRule="auto"/>
        <w:rPr>
          <w:rFonts w:asciiTheme="minorEastAsia" w:hAnsiTheme="minorEastAsia" w:eastAsiaTheme="minorEastAsia"/>
          <w:sz w:val="24"/>
        </w:rPr>
      </w:pPr>
    </w:p>
    <w:p w14:paraId="07CA8B1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6B39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7916FEA">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课程目标</w:t>
            </w:r>
          </w:p>
        </w:tc>
        <w:tc>
          <w:tcPr>
            <w:tcW w:w="2223" w:type="dxa"/>
            <w:vAlign w:val="center"/>
          </w:tcPr>
          <w:p w14:paraId="00618A2C">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w:t>
            </w:r>
          </w:p>
        </w:tc>
        <w:tc>
          <w:tcPr>
            <w:tcW w:w="4977" w:type="dxa"/>
            <w:vAlign w:val="center"/>
          </w:tcPr>
          <w:p w14:paraId="7F051BA2">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支撑的毕业要求指标点</w:t>
            </w:r>
          </w:p>
        </w:tc>
      </w:tr>
      <w:tr w14:paraId="0E1A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07B8007">
            <w:pPr>
              <w:keepNext w:val="0"/>
              <w:keepLines w:val="0"/>
              <w:suppressLineNumbers w:val="0"/>
              <w:spacing w:before="0" w:beforeAutospacing="0" w:after="0" w:afterAutospacing="0"/>
              <w:ind w:left="0" w:right="0"/>
              <w:rPr>
                <w:rFonts w:hint="default" w:ascii="宋体" w:hAnsi="宋体" w:cs="宋体"/>
                <w:bCs/>
                <w:color w:val="000000"/>
                <w:szCs w:val="21"/>
              </w:rPr>
            </w:pPr>
            <w:r>
              <w:rPr>
                <w:rFonts w:hint="eastAsia" w:ascii="宋体" w:hAnsi="宋体" w:cs="宋体"/>
                <w:bCs/>
                <w:color w:val="000000"/>
                <w:szCs w:val="21"/>
              </w:rPr>
              <w:t>课程目标1-</w:t>
            </w:r>
            <w:r>
              <w:rPr>
                <w:rFonts w:hint="default" w:ascii="宋体" w:hAnsi="宋体" w:cs="宋体"/>
                <w:bCs/>
                <w:color w:val="000000"/>
                <w:szCs w:val="21"/>
              </w:rPr>
              <w:t>4</w:t>
            </w:r>
          </w:p>
        </w:tc>
        <w:tc>
          <w:tcPr>
            <w:tcW w:w="2223" w:type="dxa"/>
            <w:vAlign w:val="center"/>
          </w:tcPr>
          <w:p w14:paraId="5AF60807">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w:t>
            </w:r>
            <w:r>
              <w:rPr>
                <w:rFonts w:hint="default" w:ascii="宋体" w:hAnsi="宋体"/>
                <w:color w:val="000000"/>
                <w:kern w:val="0"/>
                <w:szCs w:val="21"/>
              </w:rPr>
              <w:t>3.</w:t>
            </w:r>
            <w:r>
              <w:rPr>
                <w:rFonts w:hint="eastAsia" w:ascii="宋体" w:hAnsi="宋体"/>
                <w:color w:val="000000"/>
                <w:kern w:val="0"/>
                <w:szCs w:val="21"/>
              </w:rPr>
              <w:t>学科素养</w:t>
            </w:r>
          </w:p>
          <w:p w14:paraId="12BE9E9D">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22ACAFC8">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53FDF8E9">
            <w:pPr>
              <w:keepNext w:val="0"/>
              <w:keepLines w:val="0"/>
              <w:suppressLineNumbers w:val="0"/>
              <w:spacing w:before="0" w:beforeAutospacing="0" w:after="0" w:afterAutospacing="0"/>
              <w:ind w:left="0" w:right="0"/>
              <w:rPr>
                <w:rFonts w:hint="eastAsia"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09E3D1C8">
      <w:pPr>
        <w:spacing w:line="360" w:lineRule="auto"/>
        <w:rPr>
          <w:rFonts w:asciiTheme="minorEastAsia" w:hAnsiTheme="minorEastAsia" w:eastAsiaTheme="minorEastAsia"/>
          <w:b/>
          <w:sz w:val="28"/>
          <w:szCs w:val="28"/>
        </w:rPr>
      </w:pPr>
    </w:p>
    <w:p w14:paraId="5493B75E">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41EE65E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（一）基本练习（本模块各知识点的讲授与学习，可以支撑课程目标1、2）</w:t>
      </w:r>
    </w:p>
    <w:p w14:paraId="4B3F3856">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w:t>
      </w:r>
      <w:r>
        <w:rPr>
          <w:rFonts w:hint="eastAsia" w:asciiTheme="minorEastAsia" w:hAnsiTheme="minorEastAsia" w:eastAsiaTheme="minorEastAsia"/>
          <w:b/>
          <w:sz w:val="24"/>
        </w:rPr>
        <w:t>容</w:t>
      </w:r>
    </w:p>
    <w:p w14:paraId="536113BB">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音阶</w:t>
      </w:r>
    </w:p>
    <w:p w14:paraId="4E3EDAA1">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琶音</w:t>
      </w:r>
    </w:p>
    <w:p w14:paraId="5F443688">
      <w:pPr>
        <w:spacing w:line="360" w:lineRule="auto"/>
        <w:ind w:firstLine="470" w:firstLineChars="196"/>
        <w:rPr>
          <w:rFonts w:asciiTheme="minorEastAsia" w:hAnsiTheme="minorEastAsia" w:eastAsiaTheme="minorEastAsia"/>
          <w:sz w:val="24"/>
        </w:rPr>
      </w:pPr>
      <w:r>
        <w:rPr>
          <w:rFonts w:hint="eastAsia" w:asciiTheme="minorEastAsia" w:hAnsiTheme="minorEastAsia" w:eastAsiaTheme="minorEastAsia"/>
          <w:sz w:val="24"/>
        </w:rPr>
        <w:t>（3）双音</w:t>
      </w:r>
    </w:p>
    <w:p w14:paraId="5C562954">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707C695C">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sz w:val="24"/>
        </w:rPr>
        <w:t>降B大调、A大调、降E大调和a小调、g小调、c小调等音阶的指法规律，</w:t>
      </w:r>
      <w:r>
        <w:rPr>
          <w:rFonts w:hint="eastAsia" w:asciiTheme="minorEastAsia" w:hAnsiTheme="minorEastAsia" w:eastAsiaTheme="minorEastAsia"/>
          <w:color w:val="000000"/>
          <w:sz w:val="24"/>
        </w:rPr>
        <w:t>演奏时做到左右手自然放松，并保持良好的手型。</w:t>
      </w:r>
    </w:p>
    <w:p w14:paraId="6FE2D333">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）了解琶音的概念与种类，掌握琶音的演奏方式与进行规律，体会左右手的协调配合与手指力量的转移。</w:t>
      </w:r>
    </w:p>
    <w:p w14:paraId="6BCD3134">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3</w:t>
      </w:r>
      <w:r>
        <w:rPr>
          <w:rFonts w:hint="eastAsia" w:asciiTheme="minorEastAsia" w:hAnsiTheme="minorEastAsia" w:eastAsiaTheme="minorEastAsia"/>
          <w:color w:val="000000"/>
          <w:sz w:val="24"/>
        </w:rPr>
        <w:t>）能熟练掌握一把位各个调式、各琴弦的指位与指间距，各手指之间的半音关系以及保留指和预按指。</w:t>
      </w:r>
    </w:p>
    <w:p w14:paraId="39E5847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4</w:t>
      </w:r>
      <w:r>
        <w:rPr>
          <w:rFonts w:hint="eastAsia" w:asciiTheme="minorEastAsia" w:hAnsiTheme="minorEastAsia" w:eastAsiaTheme="minorEastAsia"/>
          <w:color w:val="000000"/>
          <w:sz w:val="24"/>
        </w:rPr>
        <w:t>）</w:t>
      </w:r>
      <w:r>
        <w:rPr>
          <w:rFonts w:hint="eastAsia" w:asciiTheme="minorEastAsia" w:hAnsiTheme="minorEastAsia" w:eastAsiaTheme="minorEastAsia"/>
          <w:sz w:val="24"/>
        </w:rPr>
        <w:t xml:space="preserve">通过练习，能听辨出绝对音准，并独立通过改变指位来修正不准确的音。 </w:t>
      </w:r>
    </w:p>
    <w:p w14:paraId="179D870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（5）了解双音的概念、意义、作用，掌握双音的演奏技巧以及不同琴弦的双音的演奏方法。</w:t>
      </w:r>
    </w:p>
    <w:p w14:paraId="3517845A">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bCs/>
          <w:sz w:val="24"/>
        </w:rPr>
        <w:t>掌握</w:t>
      </w:r>
      <w:r>
        <w:rPr>
          <w:rFonts w:hint="eastAsia" w:asciiTheme="minorEastAsia" w:hAnsiTheme="minorEastAsia" w:eastAsiaTheme="minorEastAsia"/>
          <w:sz w:val="24"/>
        </w:rPr>
        <w:t>不同调式调性的音阶琶音和双音演奏。</w:t>
      </w:r>
    </w:p>
    <w:p w14:paraId="623D303C">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对音准的把握。</w:t>
      </w:r>
    </w:p>
    <w:p w14:paraId="607048D5">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4EA707D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教师需引导学生对各个大调调式、各琴弦的指位和指间距以及半音关系有正确的认知。通过练习，熟练掌握各琴弦的指位与指间距，并且能够通过听辨，自主地修正不准确的音符， 从而提高对音准的把握。</w:t>
      </w:r>
    </w:p>
    <w:p w14:paraId="0523ACAF">
      <w:pPr>
        <w:spacing w:line="360" w:lineRule="auto"/>
        <w:ind w:firstLine="602" w:firstLineChars="250"/>
        <w:rPr>
          <w:rFonts w:asciiTheme="minorEastAsia" w:hAnsiTheme="minorEastAsia" w:eastAsiaTheme="minorEastAsia"/>
          <w:b/>
          <w:sz w:val="24"/>
        </w:rPr>
      </w:pPr>
    </w:p>
    <w:p w14:paraId="69F1840B">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（二）作品选奏（本模块各知识点的讲授与学习，可以支撑课程目标</w:t>
      </w:r>
      <w:r>
        <w:rPr>
          <w:rFonts w:asciiTheme="minorEastAsia" w:hAnsiTheme="minorEastAsia" w:eastAsiaTheme="minorEastAsia"/>
          <w:b/>
          <w:sz w:val="24"/>
        </w:rPr>
        <w:t>3</w:t>
      </w:r>
      <w:r>
        <w:rPr>
          <w:rFonts w:hint="eastAsia" w:asciiTheme="minorEastAsia" w:hAnsiTheme="minorEastAsia" w:eastAsiaTheme="minorEastAsia"/>
          <w:b/>
          <w:sz w:val="24"/>
        </w:rPr>
        <w:t>、4）</w:t>
      </w:r>
    </w:p>
    <w:p w14:paraId="7163782E">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35CFCEA0">
      <w:pPr>
        <w:spacing w:line="360" w:lineRule="auto"/>
        <w:ind w:firstLine="482" w:firstLineChars="200"/>
        <w:rPr>
          <w:rFonts w:asciiTheme="minorEastAsia" w:hAnsiTheme="minorEastAsia" w:eastAsiaTheme="minorEastAsia"/>
          <w:b/>
          <w:bCs/>
          <w:sz w:val="24"/>
        </w:rPr>
      </w:pPr>
      <w:r>
        <w:rPr>
          <w:rFonts w:asciiTheme="minorEastAsia" w:hAnsiTheme="minorEastAsia" w:eastAsiaTheme="minorEastAsia"/>
          <w:b/>
          <w:bCs/>
          <w:sz w:val="24"/>
        </w:rPr>
        <w:t>（1）</w:t>
      </w:r>
      <w:r>
        <w:rPr>
          <w:rFonts w:hint="eastAsia" w:asciiTheme="minorEastAsia" w:hAnsiTheme="minorEastAsia" w:eastAsiaTheme="minorEastAsia"/>
          <w:b/>
          <w:bCs/>
          <w:sz w:val="24"/>
        </w:rPr>
        <w:t>练习曲</w:t>
      </w:r>
    </w:p>
    <w:p w14:paraId="4079E022">
      <w:pPr>
        <w:spacing w:line="360" w:lineRule="auto"/>
        <w:ind w:firstLine="420" w:firstLineChars="200"/>
        <w:rPr>
          <w:rFonts w:asciiTheme="minorEastAsia" w:hAnsiTheme="minorEastAsia" w:eastAsiaTheme="minorEastAsia"/>
          <w:sz w:val="24"/>
        </w:rPr>
      </w:pPr>
      <w:r>
        <w:t xml:space="preserve">《新编初学二胡100天》若干练习曲； </w:t>
      </w:r>
    </w:p>
    <w:p w14:paraId="40679A50">
      <w:pPr>
        <w:spacing w:line="360" w:lineRule="auto"/>
        <w:ind w:firstLine="465"/>
        <w:rPr>
          <w:rFonts w:hint="eastAsia"/>
        </w:rPr>
      </w:pPr>
      <w:r>
        <w:rPr>
          <w:rFonts w:hint="eastAsia"/>
        </w:rPr>
        <w:t>周维. 二胡风格练习曲集. 北京：人民音乐出版社，2008.</w:t>
      </w:r>
    </w:p>
    <w:p w14:paraId="33B3B24C">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（2）乐曲</w:t>
      </w:r>
    </w:p>
    <w:p w14:paraId="2588CF7E">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良宵</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小花鼓</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赛马</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光明行</w:t>
      </w:r>
      <w:r>
        <w:rPr>
          <w:rFonts w:hint="eastAsia" w:asciiTheme="minorEastAsia" w:hAnsiTheme="minorEastAsia" w:eastAsiaTheme="minorEastAsia"/>
          <w:sz w:val="24"/>
        </w:rPr>
        <w:t>》等。</w:t>
      </w:r>
    </w:p>
    <w:p w14:paraId="3AB6EB88">
      <w:pPr>
        <w:spacing w:line="360" w:lineRule="auto"/>
        <w:ind w:firstLine="465"/>
        <w:rPr>
          <w:rFonts w:asciiTheme="minorEastAsia" w:hAnsiTheme="minorEastAsia" w:eastAsiaTheme="minorEastAsia"/>
          <w:sz w:val="24"/>
        </w:rPr>
      </w:pPr>
    </w:p>
    <w:p w14:paraId="0C8CCCAC">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备注：以上作品，在实际教学过程中，教师会根据不同学生的学习进情况进行合理安排与调整，真正做到因材施教，循序渐进。</w:t>
      </w:r>
    </w:p>
    <w:p w14:paraId="1094A94B">
      <w:pPr>
        <w:spacing w:line="360" w:lineRule="auto"/>
        <w:ind w:firstLine="465"/>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322F6EAD">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演奏姿势准确。</w:t>
      </w:r>
    </w:p>
    <w:p w14:paraId="60B5A0D0">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能按照乐谱的要求较熟练地演奏上述乐曲。</w:t>
      </w:r>
    </w:p>
    <w:p w14:paraId="32E72DB8">
      <w:pPr>
        <w:spacing w:line="360" w:lineRule="auto"/>
        <w:ind w:firstLine="420" w:firstLineChars="200"/>
        <w:rPr>
          <w:rFonts w:asciiTheme="minorEastAsia" w:hAnsiTheme="minorEastAsia" w:eastAsiaTheme="minorEastAsia"/>
          <w:sz w:val="24"/>
        </w:rPr>
      </w:pPr>
      <w:r>
        <w:t>（3）能将二胡基本的左右手技法初步运用到实际乐曲演奏中。</w:t>
      </w:r>
    </w:p>
    <w:p w14:paraId="69D1C3BB">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掌握乐曲的正确音准、节奏、速度、表情记号等。</w:t>
      </w:r>
    </w:p>
    <w:p w14:paraId="2F4EDF9C">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（5）能运用所学演奏技巧，较完整地表现出乐曲所蕴含的情感、内容。</w:t>
      </w:r>
    </w:p>
    <w:p w14:paraId="7FE5351E">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对于练习曲、乐曲、协奏曲的学习与掌握。</w:t>
      </w:r>
    </w:p>
    <w:p w14:paraId="1733AAC0">
      <w:pPr>
        <w:spacing w:line="360" w:lineRule="auto"/>
        <w:ind w:firstLine="420" w:firstLineChars="200"/>
        <w:rPr>
          <w:rFonts w:asciiTheme="minorEastAsia" w:hAnsiTheme="minorEastAsia" w:eastAsiaTheme="minorEastAsia"/>
          <w:sz w:val="24"/>
        </w:rPr>
      </w:pPr>
      <w:r>
        <w:t>教学难点：能将二胡基本的左右手技法初步运用到实际乐曲演奏中。</w:t>
      </w:r>
    </w:p>
    <w:p w14:paraId="342A3C20">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3.课程思政目标</w:t>
      </w:r>
    </w:p>
    <w:p w14:paraId="057AA780">
      <w:pPr>
        <w:spacing w:line="360" w:lineRule="auto"/>
        <w:ind w:firstLine="420" w:firstLineChars="200"/>
        <w:rPr>
          <w:rFonts w:ascii="宋体" w:hAnsi="宋体"/>
          <w:sz w:val="24"/>
        </w:rPr>
      </w:pPr>
      <w:r>
        <w:t>通过对中外二胡作品的分析与弹奏，认识和鉴赏美的音乐，培养学生良好的审美意识，形成正确的人生观和价值观。</w:t>
      </w:r>
    </w:p>
    <w:p w14:paraId="11C8B2E1">
      <w:pPr>
        <w:spacing w:line="360" w:lineRule="auto"/>
        <w:ind w:firstLine="480" w:firstLineChars="200"/>
        <w:rPr>
          <w:rFonts w:ascii="宋体" w:hAnsi="宋体"/>
          <w:sz w:val="24"/>
        </w:rPr>
      </w:pPr>
    </w:p>
    <w:p w14:paraId="53517030">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4FCB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7649D61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09A7762B">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教学内容</w:t>
            </w:r>
          </w:p>
        </w:tc>
        <w:tc>
          <w:tcPr>
            <w:tcW w:w="1701" w:type="dxa"/>
            <w:shd w:val="clear" w:color="auto" w:fill="FFFFFF"/>
            <w:vAlign w:val="center"/>
          </w:tcPr>
          <w:p w14:paraId="786D177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课程目标</w:t>
            </w:r>
          </w:p>
        </w:tc>
        <w:tc>
          <w:tcPr>
            <w:tcW w:w="1853" w:type="dxa"/>
            <w:shd w:val="clear" w:color="auto" w:fill="FFFFFF"/>
            <w:vAlign w:val="center"/>
          </w:tcPr>
          <w:p w14:paraId="0C2A849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毕业要求</w:t>
            </w:r>
          </w:p>
          <w:p w14:paraId="562CF2E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指标点</w:t>
            </w:r>
          </w:p>
        </w:tc>
        <w:tc>
          <w:tcPr>
            <w:tcW w:w="735" w:type="dxa"/>
            <w:shd w:val="clear" w:color="auto" w:fill="FFFFFF"/>
            <w:vAlign w:val="center"/>
          </w:tcPr>
          <w:p w14:paraId="156FC9F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hint="default" w:asciiTheme="minorEastAsia" w:hAnsiTheme="minorEastAsia" w:eastAsiaTheme="minorEastAsia"/>
                <w:b/>
                <w:color w:val="000000"/>
                <w:szCs w:val="21"/>
              </w:rPr>
              <w:t>学时</w:t>
            </w:r>
          </w:p>
        </w:tc>
        <w:tc>
          <w:tcPr>
            <w:tcW w:w="735" w:type="dxa"/>
            <w:shd w:val="clear" w:color="auto" w:fill="FFFFFF"/>
            <w:vAlign w:val="center"/>
          </w:tcPr>
          <w:p w14:paraId="7CA48D41">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实验学时</w:t>
            </w:r>
          </w:p>
        </w:tc>
      </w:tr>
      <w:tr w14:paraId="55A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C477E70">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3DCA665B">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基本练习</w:t>
            </w:r>
          </w:p>
        </w:tc>
        <w:tc>
          <w:tcPr>
            <w:tcW w:w="1701" w:type="dxa"/>
            <w:vAlign w:val="center"/>
          </w:tcPr>
          <w:p w14:paraId="18C5787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目标</w:t>
            </w:r>
            <w:r>
              <w:rPr>
                <w:rFonts w:hint="eastAsia" w:asciiTheme="minorEastAsia" w:hAnsiTheme="minorEastAsia" w:eastAsiaTheme="minorEastAsia"/>
                <w:szCs w:val="21"/>
              </w:rPr>
              <w:t>1、2</w:t>
            </w:r>
          </w:p>
        </w:tc>
        <w:tc>
          <w:tcPr>
            <w:tcW w:w="1853" w:type="dxa"/>
            <w:vAlign w:val="center"/>
          </w:tcPr>
          <w:p w14:paraId="6AAB4B0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eastAsia" w:asciiTheme="minorEastAsia" w:hAnsiTheme="minorEastAsia" w:eastAsiaTheme="minorEastAsia"/>
                <w:color w:val="000000"/>
                <w:szCs w:val="21"/>
              </w:rPr>
              <w:t>3.1、2</w:t>
            </w:r>
            <w:r>
              <w:rPr>
                <w:rFonts w:hint="default" w:asciiTheme="minorEastAsia" w:hAnsiTheme="minorEastAsia" w:eastAsiaTheme="minorEastAsia"/>
                <w:color w:val="000000"/>
                <w:szCs w:val="21"/>
              </w:rPr>
              <w:t>.2</w:t>
            </w:r>
          </w:p>
        </w:tc>
        <w:tc>
          <w:tcPr>
            <w:tcW w:w="735" w:type="dxa"/>
            <w:vAlign w:val="center"/>
          </w:tcPr>
          <w:p w14:paraId="486AA85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6</w:t>
            </w:r>
          </w:p>
        </w:tc>
        <w:tc>
          <w:tcPr>
            <w:tcW w:w="735" w:type="dxa"/>
            <w:vAlign w:val="center"/>
          </w:tcPr>
          <w:p w14:paraId="3EC9903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4DF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A4E28F4">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4385D2B6">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7FF16130">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w:t>
            </w:r>
            <w:r>
              <w:rPr>
                <w:rFonts w:hint="eastAsia" w:asciiTheme="minorEastAsia" w:hAnsiTheme="minorEastAsia" w:eastAsiaTheme="minorEastAsia"/>
                <w:color w:val="000000"/>
                <w:szCs w:val="21"/>
              </w:rPr>
              <w:t>3、4</w:t>
            </w:r>
          </w:p>
        </w:tc>
        <w:tc>
          <w:tcPr>
            <w:tcW w:w="1853" w:type="dxa"/>
            <w:vAlign w:val="center"/>
          </w:tcPr>
          <w:p w14:paraId="6A2A5CC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eastAsia" w:asciiTheme="minorEastAsia" w:hAnsiTheme="minorEastAsia" w:eastAsiaTheme="minorEastAsia"/>
                <w:color w:val="000000"/>
                <w:szCs w:val="21"/>
              </w:rPr>
              <w:t>3.1、2</w:t>
            </w:r>
            <w:r>
              <w:rPr>
                <w:rFonts w:hint="default" w:asciiTheme="minorEastAsia" w:hAnsiTheme="minorEastAsia" w:eastAsiaTheme="minorEastAsia"/>
                <w:color w:val="000000"/>
                <w:szCs w:val="21"/>
              </w:rPr>
              <w:t>.2</w:t>
            </w:r>
          </w:p>
        </w:tc>
        <w:tc>
          <w:tcPr>
            <w:tcW w:w="735" w:type="dxa"/>
            <w:vAlign w:val="center"/>
          </w:tcPr>
          <w:p w14:paraId="76373A1A">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26</w:t>
            </w:r>
          </w:p>
        </w:tc>
        <w:tc>
          <w:tcPr>
            <w:tcW w:w="735" w:type="dxa"/>
            <w:vAlign w:val="center"/>
          </w:tcPr>
          <w:p w14:paraId="3FBCED8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4B1A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142C1B1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合计</w:t>
            </w:r>
          </w:p>
        </w:tc>
        <w:tc>
          <w:tcPr>
            <w:tcW w:w="735" w:type="dxa"/>
            <w:vAlign w:val="center"/>
          </w:tcPr>
          <w:p w14:paraId="7B18BB1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32</w:t>
            </w:r>
          </w:p>
        </w:tc>
        <w:tc>
          <w:tcPr>
            <w:tcW w:w="735" w:type="dxa"/>
            <w:vAlign w:val="center"/>
          </w:tcPr>
          <w:p w14:paraId="7ECE4ADA">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bl>
    <w:p w14:paraId="7D1414CB">
      <w:pPr>
        <w:spacing w:line="360" w:lineRule="auto"/>
        <w:ind w:firstLine="562" w:firstLineChars="200"/>
        <w:rPr>
          <w:rFonts w:hint="eastAsia" w:asciiTheme="minorEastAsia" w:hAnsiTheme="minorEastAsia" w:eastAsiaTheme="minorEastAsia"/>
          <w:b/>
          <w:sz w:val="28"/>
          <w:szCs w:val="28"/>
        </w:rPr>
      </w:pPr>
    </w:p>
    <w:p w14:paraId="41F9CDD3">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四、课程实施</w:t>
      </w:r>
    </w:p>
    <w:p w14:paraId="2759FE88">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428669F1">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399B27C8">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1051E658">
      <w:pPr>
        <w:spacing w:line="360" w:lineRule="auto"/>
        <w:ind w:firstLine="460" w:firstLineChars="192"/>
        <w:rPr>
          <w:rFonts w:asciiTheme="minorEastAsia" w:hAnsiTheme="minorEastAsia" w:eastAsiaTheme="minorEastAsia"/>
          <w:sz w:val="24"/>
        </w:rPr>
      </w:pPr>
    </w:p>
    <w:p w14:paraId="30FE8AC6">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77E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301E8860">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1E62986E">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5711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750257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w:t>
            </w:r>
          </w:p>
        </w:tc>
        <w:tc>
          <w:tcPr>
            <w:tcW w:w="1691" w:type="dxa"/>
            <w:tcMar>
              <w:left w:w="28" w:type="dxa"/>
              <w:right w:w="28" w:type="dxa"/>
            </w:tcMar>
            <w:vAlign w:val="center"/>
          </w:tcPr>
          <w:p w14:paraId="38BB09E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备课</w:t>
            </w:r>
          </w:p>
        </w:tc>
        <w:tc>
          <w:tcPr>
            <w:tcW w:w="6773" w:type="dxa"/>
            <w:tcBorders>
              <w:right w:val="single" w:color="auto" w:sz="8" w:space="0"/>
            </w:tcBorders>
            <w:vAlign w:val="center"/>
          </w:tcPr>
          <w:p w14:paraId="7A787095">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（1）掌握本课程教学大纲内容，严格按照教学大纲要求进行课程教学内容的组织。</w:t>
            </w:r>
          </w:p>
          <w:p w14:paraId="7983F9C3">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（2）熟悉教材各</w:t>
            </w:r>
            <w:r>
              <w:rPr>
                <w:rFonts w:hint="eastAsia" w:asciiTheme="minorEastAsia" w:hAnsiTheme="minorEastAsia" w:eastAsiaTheme="minorEastAsia"/>
                <w:szCs w:val="21"/>
              </w:rPr>
              <w:t>曲目</w:t>
            </w:r>
            <w:r>
              <w:rPr>
                <w:rFonts w:hint="default"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hint="default" w:asciiTheme="minorEastAsia" w:hAnsiTheme="minorEastAsia" w:eastAsiaTheme="minorEastAsia"/>
                <w:szCs w:val="21"/>
              </w:rPr>
              <w:t>各部分</w:t>
            </w:r>
            <w:r>
              <w:rPr>
                <w:rFonts w:hint="eastAsia" w:asciiTheme="minorEastAsia" w:hAnsiTheme="minorEastAsia" w:eastAsiaTheme="minorEastAsia"/>
                <w:szCs w:val="21"/>
              </w:rPr>
              <w:t>教学</w:t>
            </w:r>
            <w:r>
              <w:rPr>
                <w:rFonts w:hint="default" w:asciiTheme="minorEastAsia" w:hAnsiTheme="minorEastAsia" w:eastAsiaTheme="minorEastAsia"/>
                <w:szCs w:val="21"/>
              </w:rPr>
              <w:t>内容</w:t>
            </w:r>
            <w:r>
              <w:rPr>
                <w:rFonts w:hint="eastAsia" w:asciiTheme="minorEastAsia" w:hAnsiTheme="minorEastAsia" w:eastAsiaTheme="minorEastAsia"/>
                <w:szCs w:val="21"/>
              </w:rPr>
              <w:t>，</w:t>
            </w:r>
            <w:r>
              <w:rPr>
                <w:rFonts w:hint="default"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hint="default" w:asciiTheme="minorEastAsia" w:hAnsiTheme="minorEastAsia" w:eastAsiaTheme="minorEastAsia"/>
                <w:szCs w:val="21"/>
              </w:rPr>
              <w:t>教学方法。</w:t>
            </w:r>
          </w:p>
        </w:tc>
      </w:tr>
      <w:tr w14:paraId="21E2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D5721D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c>
          <w:tcPr>
            <w:tcW w:w="1691" w:type="dxa"/>
            <w:tcMar>
              <w:left w:w="28" w:type="dxa"/>
              <w:right w:w="28" w:type="dxa"/>
            </w:tcMar>
            <w:vAlign w:val="center"/>
          </w:tcPr>
          <w:p w14:paraId="72BA405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讲授</w:t>
            </w:r>
          </w:p>
        </w:tc>
        <w:tc>
          <w:tcPr>
            <w:tcW w:w="6773" w:type="dxa"/>
            <w:tcBorders>
              <w:right w:val="single" w:color="auto" w:sz="8" w:space="0"/>
            </w:tcBorders>
            <w:vAlign w:val="center"/>
          </w:tcPr>
          <w:p w14:paraId="6E42765C">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要点准确</w:t>
            </w:r>
            <w:r>
              <w:rPr>
                <w:rFonts w:hint="eastAsia" w:asciiTheme="minorEastAsia" w:hAnsiTheme="minorEastAsia" w:eastAsiaTheme="minorEastAsia"/>
                <w:szCs w:val="21"/>
              </w:rPr>
              <w:t>、</w:t>
            </w:r>
            <w:r>
              <w:rPr>
                <w:rFonts w:hint="default" w:asciiTheme="minorEastAsia" w:hAnsiTheme="minorEastAsia" w:eastAsiaTheme="minorEastAsia"/>
                <w:szCs w:val="21"/>
              </w:rPr>
              <w:t>推理正确</w:t>
            </w:r>
            <w:r>
              <w:rPr>
                <w:rFonts w:hint="eastAsia" w:asciiTheme="minorEastAsia" w:hAnsiTheme="minorEastAsia" w:eastAsiaTheme="minorEastAsia"/>
                <w:szCs w:val="21"/>
              </w:rPr>
              <w:t>、</w:t>
            </w:r>
            <w:r>
              <w:rPr>
                <w:rFonts w:hint="default" w:asciiTheme="minorEastAsia" w:hAnsiTheme="minorEastAsia" w:eastAsiaTheme="minorEastAsia"/>
                <w:szCs w:val="21"/>
              </w:rPr>
              <w:t>条理清晰</w:t>
            </w:r>
            <w:r>
              <w:rPr>
                <w:rFonts w:hint="eastAsia" w:asciiTheme="minorEastAsia" w:hAnsiTheme="minorEastAsia" w:eastAsiaTheme="minorEastAsia"/>
                <w:szCs w:val="21"/>
              </w:rPr>
              <w:t>、</w:t>
            </w:r>
            <w:r>
              <w:rPr>
                <w:rFonts w:hint="default" w:asciiTheme="minorEastAsia" w:hAnsiTheme="minorEastAsia" w:eastAsiaTheme="minorEastAsia"/>
                <w:szCs w:val="21"/>
              </w:rPr>
              <w:t>重点突出，</w:t>
            </w:r>
            <w:r>
              <w:rPr>
                <w:rFonts w:hint="eastAsia" w:asciiTheme="minorEastAsia" w:hAnsiTheme="minorEastAsia" w:eastAsiaTheme="minorEastAsia"/>
                <w:szCs w:val="21"/>
              </w:rPr>
              <w:t>能够</w:t>
            </w:r>
            <w:r>
              <w:rPr>
                <w:rFonts w:hint="default" w:asciiTheme="minorEastAsia" w:hAnsiTheme="minorEastAsia" w:eastAsiaTheme="minorEastAsia"/>
                <w:szCs w:val="21"/>
              </w:rPr>
              <w:t>理论联系实际，熟练地解答和讲解例题。</w:t>
            </w:r>
          </w:p>
          <w:p w14:paraId="06C388E8">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hint="default"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hint="default" w:asciiTheme="minorEastAsia" w:hAnsiTheme="minorEastAsia" w:eastAsiaTheme="minorEastAsia"/>
                <w:szCs w:val="21"/>
              </w:rPr>
              <w:t>。</w:t>
            </w:r>
          </w:p>
          <w:p w14:paraId="1667EBE6">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hint="default" w:asciiTheme="minorEastAsia" w:hAnsiTheme="minorEastAsia" w:eastAsiaTheme="minorEastAsia"/>
                <w:szCs w:val="21"/>
              </w:rPr>
              <w:t>教学。</w:t>
            </w:r>
          </w:p>
          <w:p w14:paraId="2BD1923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（4）</w:t>
            </w:r>
            <w:r>
              <w:rPr>
                <w:rFonts w:hint="default" w:asciiTheme="minorEastAsia" w:hAnsiTheme="minorEastAsia" w:eastAsiaTheme="minorEastAsia"/>
                <w:szCs w:val="21"/>
              </w:rPr>
              <w:t>表达方式</w:t>
            </w:r>
            <w:r>
              <w:rPr>
                <w:rFonts w:hint="eastAsia" w:asciiTheme="minorEastAsia" w:hAnsiTheme="minorEastAsia" w:eastAsiaTheme="minorEastAsia"/>
                <w:szCs w:val="21"/>
              </w:rPr>
              <w:t>应能</w:t>
            </w:r>
            <w:r>
              <w:rPr>
                <w:rFonts w:hint="default"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hint="default" w:asciiTheme="minorEastAsia" w:hAnsiTheme="minorEastAsia" w:eastAsiaTheme="minorEastAsia"/>
                <w:szCs w:val="21"/>
              </w:rPr>
              <w:t>兴趣。</w:t>
            </w:r>
          </w:p>
        </w:tc>
      </w:tr>
      <w:tr w14:paraId="7B7D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834EB3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w:t>
            </w:r>
          </w:p>
        </w:tc>
        <w:tc>
          <w:tcPr>
            <w:tcW w:w="1691" w:type="dxa"/>
            <w:tcMar>
              <w:left w:w="28" w:type="dxa"/>
              <w:right w:w="28" w:type="dxa"/>
            </w:tcMar>
            <w:vAlign w:val="center"/>
          </w:tcPr>
          <w:p w14:paraId="713153D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作业布置与批改</w:t>
            </w:r>
          </w:p>
        </w:tc>
        <w:tc>
          <w:tcPr>
            <w:tcW w:w="6773" w:type="dxa"/>
            <w:tcBorders>
              <w:right w:val="single" w:color="auto" w:sz="8" w:space="0"/>
            </w:tcBorders>
            <w:vAlign w:val="center"/>
          </w:tcPr>
          <w:p w14:paraId="0C6AEA74">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hint="default" w:asciiTheme="minorEastAsia" w:hAnsiTheme="minorEastAsia" w:eastAsiaTheme="minorEastAsia"/>
                <w:szCs w:val="21"/>
              </w:rPr>
              <w:t>必须达到以下基本要求：</w:t>
            </w:r>
          </w:p>
          <w:p w14:paraId="7CB11B36">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316DD3DD">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5D6598D4">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1DA4EB2A">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教师</w:t>
            </w:r>
            <w:r>
              <w:rPr>
                <w:rFonts w:hint="eastAsia" w:asciiTheme="minorEastAsia" w:hAnsiTheme="minorEastAsia" w:eastAsiaTheme="minorEastAsia"/>
                <w:szCs w:val="21"/>
              </w:rPr>
              <w:t>点评还课</w:t>
            </w:r>
            <w:r>
              <w:rPr>
                <w:rFonts w:hint="default" w:asciiTheme="minorEastAsia" w:hAnsiTheme="minorEastAsia" w:eastAsiaTheme="minorEastAsia"/>
                <w:szCs w:val="21"/>
              </w:rPr>
              <w:t>要求如下：</w:t>
            </w:r>
          </w:p>
          <w:p w14:paraId="5ADE5E2F">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1FD00632">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0A8A6CD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（3）</w:t>
            </w:r>
            <w:r>
              <w:rPr>
                <w:rFonts w:hint="default"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hint="default" w:asciiTheme="minorEastAsia" w:hAnsiTheme="minorEastAsia" w:eastAsiaTheme="minorEastAsia"/>
                <w:szCs w:val="21"/>
              </w:rPr>
              <w:t>作为本课程总评成绩中平时成绩的重要组成部分。</w:t>
            </w:r>
          </w:p>
        </w:tc>
      </w:tr>
      <w:tr w14:paraId="17BF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4DA856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6E3C5D90">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课外答疑</w:t>
            </w:r>
          </w:p>
        </w:tc>
        <w:tc>
          <w:tcPr>
            <w:tcW w:w="6773" w:type="dxa"/>
            <w:tcBorders>
              <w:right w:val="single" w:color="auto" w:sz="8" w:space="0"/>
            </w:tcBorders>
            <w:vAlign w:val="center"/>
          </w:tcPr>
          <w:p w14:paraId="1CDE506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default"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hint="default"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hint="default"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hint="default" w:asciiTheme="minorEastAsia" w:hAnsiTheme="minorEastAsia" w:eastAsiaTheme="minorEastAsia"/>
                <w:szCs w:val="21"/>
              </w:rPr>
              <w:t>。</w:t>
            </w:r>
          </w:p>
        </w:tc>
      </w:tr>
      <w:tr w14:paraId="7A77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2D00AA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22355BB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成绩考核</w:t>
            </w:r>
          </w:p>
        </w:tc>
        <w:tc>
          <w:tcPr>
            <w:tcW w:w="6773" w:type="dxa"/>
            <w:tcBorders>
              <w:right w:val="single" w:color="auto" w:sz="8" w:space="0"/>
            </w:tcBorders>
            <w:vAlign w:val="center"/>
          </w:tcPr>
          <w:p w14:paraId="740B89E3">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hint="default" w:asciiTheme="minorEastAsia" w:hAnsiTheme="minorEastAsia" w:eastAsiaTheme="minorEastAsia"/>
                <w:szCs w:val="21"/>
              </w:rPr>
              <w:t>。</w:t>
            </w:r>
          </w:p>
          <w:p w14:paraId="79B5BB94">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有下列情况之一者，总评成绩为不及格：</w:t>
            </w:r>
          </w:p>
          <w:p w14:paraId="4BEA0F2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缺</w:t>
            </w:r>
            <w:r>
              <w:rPr>
                <w:rFonts w:hint="eastAsia" w:asciiTheme="minorEastAsia" w:hAnsiTheme="minorEastAsia" w:eastAsiaTheme="minorEastAsia"/>
                <w:szCs w:val="21"/>
              </w:rPr>
              <w:t>还课</w:t>
            </w:r>
            <w:r>
              <w:rPr>
                <w:rFonts w:hint="default" w:asciiTheme="minorEastAsia" w:hAnsiTheme="minorEastAsia" w:eastAsiaTheme="minorEastAsia"/>
                <w:szCs w:val="21"/>
              </w:rPr>
              <w:t>次数达1/3以上者</w:t>
            </w:r>
            <w:r>
              <w:rPr>
                <w:rFonts w:hint="eastAsia" w:asciiTheme="minorEastAsia" w:hAnsiTheme="minorEastAsia" w:eastAsiaTheme="minorEastAsia"/>
                <w:szCs w:val="21"/>
              </w:rPr>
              <w:t>。</w:t>
            </w:r>
          </w:p>
          <w:p w14:paraId="6D553FA2">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4836512D">
      <w:pPr>
        <w:spacing w:line="360" w:lineRule="auto"/>
        <w:ind w:firstLine="562" w:firstLineChars="200"/>
        <w:rPr>
          <w:rFonts w:asciiTheme="minorEastAsia" w:hAnsiTheme="minorEastAsia" w:eastAsiaTheme="minorEastAsia"/>
          <w:b/>
          <w:sz w:val="28"/>
          <w:szCs w:val="28"/>
        </w:rPr>
      </w:pPr>
    </w:p>
    <w:p w14:paraId="66D5014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w:t>
      </w:r>
      <w:r>
        <w:rPr>
          <w:rFonts w:asciiTheme="minorEastAsia" w:hAnsiTheme="minorEastAsia" w:eastAsiaTheme="minorEastAsia"/>
          <w:b/>
          <w:sz w:val="28"/>
          <w:szCs w:val="28"/>
        </w:rPr>
        <w:t>考核</w:t>
      </w:r>
    </w:p>
    <w:p w14:paraId="149F5AD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406C8D3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w:t>
      </w:r>
      <w:r>
        <w:rPr>
          <w:rFonts w:hint="eastAsia" w:asciiTheme="minorEastAsia" w:hAnsiTheme="minorEastAsia" w:eastAsiaTheme="minorEastAsia"/>
          <w:sz w:val="24"/>
        </w:rPr>
        <w:t>40</w:t>
      </w:r>
      <w:r>
        <w:rPr>
          <w:rFonts w:asciiTheme="minorEastAsia" w:hAnsiTheme="minorEastAsia" w:eastAsiaTheme="minorEastAsia"/>
          <w:sz w:val="24"/>
        </w:rPr>
        <w:t>% +期末考试成绩×</w:t>
      </w:r>
      <w:r>
        <w:rPr>
          <w:rFonts w:hint="eastAsia" w:asciiTheme="minorEastAsia" w:hAnsiTheme="minorEastAsia" w:eastAsiaTheme="minorEastAsia"/>
          <w:sz w:val="24"/>
        </w:rPr>
        <w:t>60</w:t>
      </w:r>
      <w:r>
        <w:rPr>
          <w:rFonts w:asciiTheme="minorEastAsia" w:hAnsiTheme="minorEastAsia" w:eastAsiaTheme="minorEastAsia"/>
          <w:sz w:val="24"/>
        </w:rPr>
        <w:t>%。</w:t>
      </w:r>
    </w:p>
    <w:p w14:paraId="1F738AFF">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具体内容和比例</w:t>
      </w:r>
      <w:r>
        <w:rPr>
          <w:rFonts w:hint="eastAsia" w:asciiTheme="minorEastAsia" w:hAnsiTheme="minorEastAsia" w:eastAsiaTheme="minorEastAsia"/>
          <w:b/>
          <w:sz w:val="24"/>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851"/>
        <w:gridCol w:w="2849"/>
        <w:gridCol w:w="1417"/>
        <w:gridCol w:w="1262"/>
        <w:gridCol w:w="1148"/>
      </w:tblGrid>
      <w:tr w14:paraId="1E19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704" w:type="dxa"/>
            <w:shd w:val="clear" w:color="auto" w:fill="FFFFFF"/>
            <w:tcMar>
              <w:left w:w="57" w:type="dxa"/>
              <w:right w:w="57" w:type="dxa"/>
            </w:tcMar>
            <w:vAlign w:val="center"/>
          </w:tcPr>
          <w:p w14:paraId="079849C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成绩组成</w:t>
            </w:r>
          </w:p>
        </w:tc>
        <w:tc>
          <w:tcPr>
            <w:tcW w:w="1134" w:type="dxa"/>
            <w:shd w:val="clear" w:color="auto" w:fill="FFFFFF"/>
            <w:vAlign w:val="center"/>
          </w:tcPr>
          <w:p w14:paraId="785308A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考核/评价环节</w:t>
            </w:r>
          </w:p>
        </w:tc>
        <w:tc>
          <w:tcPr>
            <w:tcW w:w="851" w:type="dxa"/>
            <w:shd w:val="clear" w:color="auto" w:fill="FFFFFF"/>
            <w:vAlign w:val="center"/>
          </w:tcPr>
          <w:p w14:paraId="24807CD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权重</w:t>
            </w:r>
          </w:p>
        </w:tc>
        <w:tc>
          <w:tcPr>
            <w:tcW w:w="2849" w:type="dxa"/>
            <w:shd w:val="clear" w:color="auto" w:fill="FFFFFF"/>
            <w:vAlign w:val="center"/>
          </w:tcPr>
          <w:p w14:paraId="7042DDC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考核/评价细则</w:t>
            </w:r>
          </w:p>
        </w:tc>
        <w:tc>
          <w:tcPr>
            <w:tcW w:w="1417" w:type="dxa"/>
            <w:shd w:val="clear" w:color="auto" w:fill="FFFFFF"/>
            <w:vAlign w:val="center"/>
          </w:tcPr>
          <w:p w14:paraId="5042538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课程</w:t>
            </w:r>
          </w:p>
          <w:p w14:paraId="1B8AA22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目标</w:t>
            </w:r>
          </w:p>
        </w:tc>
        <w:tc>
          <w:tcPr>
            <w:tcW w:w="1262" w:type="dxa"/>
            <w:shd w:val="clear" w:color="auto" w:fill="FFFFFF"/>
            <w:vAlign w:val="center"/>
          </w:tcPr>
          <w:p w14:paraId="307AA8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考核</w:t>
            </w:r>
          </w:p>
          <w:p w14:paraId="6C91A3A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内容</w:t>
            </w:r>
          </w:p>
        </w:tc>
        <w:tc>
          <w:tcPr>
            <w:tcW w:w="1148" w:type="dxa"/>
            <w:shd w:val="clear" w:color="auto" w:fill="FFFFFF"/>
            <w:vAlign w:val="center"/>
          </w:tcPr>
          <w:p w14:paraId="2A4116F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对应的毕业要求指标点</w:t>
            </w:r>
          </w:p>
        </w:tc>
      </w:tr>
      <w:tr w14:paraId="4D46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4" w:type="dxa"/>
            <w:tcMar>
              <w:left w:w="57" w:type="dxa"/>
              <w:right w:w="57" w:type="dxa"/>
            </w:tcMar>
            <w:vAlign w:val="center"/>
          </w:tcPr>
          <w:p w14:paraId="5F28113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平时成绩</w:t>
            </w:r>
          </w:p>
        </w:tc>
        <w:tc>
          <w:tcPr>
            <w:tcW w:w="1134" w:type="dxa"/>
            <w:vAlign w:val="center"/>
          </w:tcPr>
          <w:p w14:paraId="1F2944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平时还课</w:t>
            </w:r>
          </w:p>
          <w:p w14:paraId="0D30BE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及</w:t>
            </w:r>
          </w:p>
          <w:p w14:paraId="2212246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课堂考勤</w:t>
            </w:r>
          </w:p>
        </w:tc>
        <w:tc>
          <w:tcPr>
            <w:tcW w:w="851" w:type="dxa"/>
            <w:vAlign w:val="center"/>
          </w:tcPr>
          <w:p w14:paraId="2D0BC27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40</w:t>
            </w:r>
            <w:r>
              <w:rPr>
                <w:rFonts w:hint="default" w:asciiTheme="minorEastAsia" w:hAnsiTheme="minorEastAsia" w:eastAsiaTheme="minorEastAsia"/>
                <w:szCs w:val="21"/>
              </w:rPr>
              <w:t>%</w:t>
            </w:r>
          </w:p>
        </w:tc>
        <w:tc>
          <w:tcPr>
            <w:tcW w:w="2849" w:type="dxa"/>
            <w:vAlign w:val="center"/>
          </w:tcPr>
          <w:p w14:paraId="3730EFEE">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完成每周布置的作业，演奏状态良好，动作自然放松，手型较好、音准节奏较好。平时还课成绩的平均分占总评成绩的40%，旷课一次平均分扣5分，事假一次平均分扣2分。</w:t>
            </w:r>
          </w:p>
        </w:tc>
        <w:tc>
          <w:tcPr>
            <w:tcW w:w="1417" w:type="dxa"/>
            <w:vAlign w:val="center"/>
          </w:tcPr>
          <w:p w14:paraId="6B7151F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课程目标1</w:t>
            </w:r>
          </w:p>
          <w:p w14:paraId="7562DFD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课程目标2</w:t>
            </w:r>
          </w:p>
          <w:p w14:paraId="6D31932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课程目标3</w:t>
            </w:r>
          </w:p>
          <w:p w14:paraId="21E7B9A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课程目标4</w:t>
            </w:r>
          </w:p>
        </w:tc>
        <w:tc>
          <w:tcPr>
            <w:tcW w:w="1262" w:type="dxa"/>
            <w:vAlign w:val="center"/>
          </w:tcPr>
          <w:p w14:paraId="51CA1E3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演奏内容的熟练程度及完整性、准确性</w:t>
            </w:r>
          </w:p>
        </w:tc>
        <w:tc>
          <w:tcPr>
            <w:tcW w:w="1148" w:type="dxa"/>
            <w:vAlign w:val="center"/>
          </w:tcPr>
          <w:p w14:paraId="51F55EE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3.1</w:t>
            </w:r>
            <w:r>
              <w:rPr>
                <w:rFonts w:hint="eastAsia" w:asciiTheme="minorEastAsia" w:hAnsiTheme="minorEastAsia" w:eastAsiaTheme="minorEastAsia"/>
                <w:szCs w:val="21"/>
              </w:rPr>
              <w:t>、2</w:t>
            </w:r>
            <w:r>
              <w:rPr>
                <w:rFonts w:hint="default" w:asciiTheme="minorEastAsia" w:hAnsiTheme="minorEastAsia" w:eastAsiaTheme="minorEastAsia"/>
                <w:szCs w:val="21"/>
              </w:rPr>
              <w:t>.2</w:t>
            </w:r>
          </w:p>
        </w:tc>
      </w:tr>
      <w:tr w14:paraId="666F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4" w:type="dxa"/>
            <w:tcMar>
              <w:left w:w="57" w:type="dxa"/>
              <w:right w:w="57" w:type="dxa"/>
            </w:tcMar>
            <w:vAlign w:val="center"/>
          </w:tcPr>
          <w:p w14:paraId="20A78EA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期末考试</w:t>
            </w:r>
            <w:r>
              <w:rPr>
                <w:rFonts w:hint="eastAsia" w:asciiTheme="minorEastAsia" w:hAnsiTheme="minorEastAsia" w:eastAsiaTheme="minorEastAsia"/>
                <w:szCs w:val="21"/>
              </w:rPr>
              <w:t>成绩</w:t>
            </w:r>
          </w:p>
        </w:tc>
        <w:tc>
          <w:tcPr>
            <w:tcW w:w="1134" w:type="dxa"/>
            <w:vAlign w:val="center"/>
          </w:tcPr>
          <w:p w14:paraId="5718C2A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乐曲演奏</w:t>
            </w:r>
          </w:p>
        </w:tc>
        <w:tc>
          <w:tcPr>
            <w:tcW w:w="851" w:type="dxa"/>
            <w:vAlign w:val="center"/>
          </w:tcPr>
          <w:p w14:paraId="6BEFA78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 xml:space="preserve">60 </w:t>
            </w:r>
            <w:r>
              <w:rPr>
                <w:rFonts w:hint="default" w:asciiTheme="minorEastAsia" w:hAnsiTheme="minorEastAsia" w:eastAsiaTheme="minorEastAsia"/>
                <w:szCs w:val="21"/>
              </w:rPr>
              <w:t>%</w:t>
            </w:r>
          </w:p>
        </w:tc>
        <w:tc>
          <w:tcPr>
            <w:tcW w:w="2849" w:type="dxa"/>
            <w:vAlign w:val="center"/>
          </w:tcPr>
          <w:p w14:paraId="63F9D3DB">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02416A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课程目标1</w:t>
            </w:r>
          </w:p>
          <w:p w14:paraId="2294FB9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w:t>
            </w:r>
            <w:r>
              <w:rPr>
                <w:rFonts w:hint="default" w:asciiTheme="minorEastAsia" w:hAnsiTheme="minorEastAsia" w:eastAsiaTheme="minorEastAsia"/>
                <w:szCs w:val="21"/>
              </w:rPr>
              <w:t>2</w:t>
            </w:r>
          </w:p>
          <w:p w14:paraId="488516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w:t>
            </w:r>
            <w:r>
              <w:rPr>
                <w:rFonts w:hint="default" w:asciiTheme="minorEastAsia" w:hAnsiTheme="minorEastAsia" w:eastAsiaTheme="minorEastAsia"/>
                <w:szCs w:val="21"/>
              </w:rPr>
              <w:t>3</w:t>
            </w:r>
          </w:p>
          <w:p w14:paraId="34B13F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w:t>
            </w:r>
            <w:r>
              <w:rPr>
                <w:rFonts w:hint="default" w:asciiTheme="minorEastAsia" w:hAnsiTheme="minorEastAsia" w:eastAsiaTheme="minorEastAsia"/>
                <w:szCs w:val="21"/>
              </w:rPr>
              <w:t>4</w:t>
            </w:r>
          </w:p>
        </w:tc>
        <w:tc>
          <w:tcPr>
            <w:tcW w:w="1262" w:type="dxa"/>
            <w:vAlign w:val="center"/>
          </w:tcPr>
          <w:p w14:paraId="5F9BF46B">
            <w:pPr>
              <w:keepNext w:val="0"/>
              <w:keepLines w:val="0"/>
              <w:suppressLineNumbers w:val="0"/>
              <w:spacing w:before="0" w:beforeAutospacing="0" w:after="0" w:afterAutospacing="0"/>
              <w:ind w:left="0" w:right="0"/>
              <w:rPr>
                <w:rFonts w:hint="default"/>
              </w:rPr>
            </w:pPr>
            <w:r>
              <w:rPr>
                <w:rFonts w:hint="default"/>
              </w:rPr>
              <w:t>对二胡初级演奏法的综合运用</w:t>
            </w:r>
          </w:p>
        </w:tc>
        <w:tc>
          <w:tcPr>
            <w:tcW w:w="1148" w:type="dxa"/>
            <w:vAlign w:val="center"/>
          </w:tcPr>
          <w:p w14:paraId="01243E1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3.1、2</w:t>
            </w:r>
            <w:r>
              <w:rPr>
                <w:rFonts w:hint="default" w:asciiTheme="minorEastAsia" w:hAnsiTheme="minorEastAsia" w:eastAsiaTheme="minorEastAsia"/>
                <w:szCs w:val="21"/>
              </w:rPr>
              <w:t>.2</w:t>
            </w:r>
          </w:p>
        </w:tc>
      </w:tr>
    </w:tbl>
    <w:p w14:paraId="62CDE085">
      <w:pPr>
        <w:spacing w:line="360" w:lineRule="auto"/>
        <w:ind w:firstLine="240" w:firstLineChars="100"/>
        <w:rPr>
          <w:rFonts w:asciiTheme="minorEastAsia" w:hAnsiTheme="minorEastAsia" w:eastAsiaTheme="minorEastAsia"/>
          <w:sz w:val="24"/>
          <w:szCs w:val="22"/>
        </w:rPr>
      </w:pPr>
      <w:r>
        <w:rPr>
          <w:rFonts w:hint="eastAsia" w:asciiTheme="minorEastAsia" w:hAnsiTheme="minorEastAsia" w:eastAsiaTheme="minorEastAsia"/>
          <w:sz w:val="24"/>
          <w:szCs w:val="22"/>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2B60870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677D8DF9">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08E64893">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3EA7E9DE">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7A455219">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58152350">
      <w:pPr>
        <w:spacing w:line="360" w:lineRule="auto"/>
        <w:ind w:firstLine="420" w:firstLineChars="200"/>
        <w:rPr>
          <w:rFonts w:asciiTheme="minorEastAsia" w:hAnsiTheme="minorEastAsia" w:eastAsiaTheme="minorEastAsia"/>
          <w:color w:val="000000"/>
          <w:sz w:val="24"/>
        </w:rPr>
      </w:pPr>
      <w:r>
        <w:t>1.张靖平.江苏省音乐家协会音乐考级—二胡.江苏：江苏凤凰出版社，2019.</w:t>
      </w:r>
    </w:p>
    <w:p w14:paraId="4448158A">
      <w:pPr>
        <w:spacing w:line="360" w:lineRule="auto"/>
        <w:ind w:firstLine="420" w:firstLineChars="200"/>
        <w:rPr>
          <w:rFonts w:asciiTheme="minorEastAsia" w:hAnsiTheme="minorEastAsia" w:eastAsiaTheme="minorEastAsia"/>
          <w:color w:val="000000"/>
          <w:sz w:val="24"/>
        </w:rPr>
      </w:pPr>
      <w:r>
        <w:t xml:space="preserve">2.沃尔法特. 沃尔法特二胡练习曲60首. 湖北：湖北教育出版社，2018. </w:t>
      </w:r>
    </w:p>
    <w:p w14:paraId="7FE62536">
      <w:pPr>
        <w:spacing w:line="360" w:lineRule="auto"/>
        <w:ind w:firstLine="420" w:firstLineChars="200"/>
        <w:rPr>
          <w:rFonts w:asciiTheme="minorEastAsia" w:hAnsiTheme="minorEastAsia" w:eastAsiaTheme="minorEastAsia"/>
          <w:sz w:val="24"/>
        </w:rPr>
      </w:pPr>
      <w:r>
        <w:t>3.张世祥. 新编初学二胡100天. 上海：上海音乐出版社，2015.</w:t>
      </w:r>
    </w:p>
    <w:p w14:paraId="14DD4D9D">
      <w:pPr>
        <w:spacing w:line="360" w:lineRule="auto"/>
        <w:ind w:firstLine="420" w:firstLineChars="200"/>
        <w:rPr>
          <w:rFonts w:asciiTheme="minorEastAsia" w:hAnsiTheme="minorEastAsia" w:eastAsiaTheme="minorEastAsia"/>
          <w:sz w:val="24"/>
        </w:rPr>
      </w:pPr>
      <w:r>
        <w:t>4.铃木镇一.铃木二胡教材. 北京：人民音乐出版社，2008.</w:t>
      </w:r>
    </w:p>
    <w:p w14:paraId="0932A98C">
      <w:pPr>
        <w:spacing w:line="312" w:lineRule="auto"/>
        <w:rPr>
          <w:rFonts w:asciiTheme="minorEastAsia" w:hAnsiTheme="minorEastAsia" w:eastAsiaTheme="minorEastAsia"/>
          <w:sz w:val="24"/>
        </w:rPr>
      </w:pPr>
    </w:p>
    <w:p w14:paraId="41013B15">
      <w:pPr>
        <w:autoSpaceDE w:val="0"/>
        <w:autoSpaceDN w:val="0"/>
        <w:adjustRightInd w:val="0"/>
        <w:spacing w:line="360" w:lineRule="auto"/>
        <w:ind w:firstLine="480" w:firstLineChars="200"/>
        <w:jc w:val="left"/>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0D076B5D">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7DE5BB64">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7F4647A7">
      <w:pPr>
        <w:autoSpaceDE w:val="0"/>
        <w:autoSpaceDN w:val="0"/>
        <w:adjustRightInd w:val="0"/>
        <w:spacing w:line="360" w:lineRule="auto"/>
        <w:jc w:val="right"/>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w:t>
      </w:r>
      <w:r>
        <w:rPr>
          <w:rFonts w:asciiTheme="minorEastAsia" w:hAnsiTheme="minorEastAsia" w:eastAsiaTheme="minorEastAsia"/>
          <w:kern w:val="0"/>
          <w:sz w:val="24"/>
          <w:szCs w:val="21"/>
        </w:rPr>
        <w:t>.</w:t>
      </w:r>
      <w:r>
        <w:rPr>
          <w:rFonts w:hint="eastAsia" w:asciiTheme="minorEastAsia" w:hAnsiTheme="minorEastAsia"/>
          <w:kern w:val="0"/>
          <w:sz w:val="24"/>
          <w:szCs w:val="21"/>
          <w:lang w:val="en-US" w:eastAsia="zh-CN"/>
        </w:rPr>
        <w:t>9</w:t>
      </w:r>
    </w:p>
    <w:p w14:paraId="129048C1">
      <w:pPr>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器乐IV（二胡）课程教学大纲</w:t>
      </w:r>
    </w:p>
    <w:p w14:paraId="199FE913">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（Instrumental Music IV--Erhu）</w:t>
      </w:r>
    </w:p>
    <w:p w14:paraId="3007DDDA">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43EC09EA">
      <w:pPr>
        <w:spacing w:line="360" w:lineRule="auto"/>
        <w:ind w:firstLine="482" w:firstLineChars="200"/>
        <w:rPr>
          <w:rFonts w:asciiTheme="minorEastAsia" w:hAnsiTheme="minorEastAsia" w:eastAsiaTheme="minorEastAsia"/>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2403017</w:t>
      </w:r>
    </w:p>
    <w:p w14:paraId="6F07E9C9">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2</w:t>
      </w:r>
    </w:p>
    <w:p w14:paraId="0C989A2A">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14556F99">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基本乐理》、《视唱练耳I-III》、《和声学I-II》</w:t>
      </w:r>
    </w:p>
    <w:p w14:paraId="63740AD3">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7EE99335">
      <w:pPr>
        <w:spacing w:line="360" w:lineRule="auto"/>
        <w:ind w:firstLine="420" w:firstLineChars="200"/>
        <w:rPr>
          <w:rFonts w:hint="eastAsia"/>
        </w:rPr>
      </w:pPr>
      <w:r>
        <w:t>建议教材</w:t>
      </w:r>
      <w:r>
        <w:rPr>
          <w:rFonts w:hint="eastAsia"/>
        </w:rPr>
        <w:t>周维. 二胡风格练习曲集. 北京：人民音乐出版社，2008.</w:t>
      </w:r>
    </w:p>
    <w:p w14:paraId="5ABF51E6">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4684730D">
      <w:pPr>
        <w:spacing w:line="360" w:lineRule="auto"/>
        <w:ind w:firstLine="420" w:firstLineChars="200"/>
        <w:rPr>
          <w:rFonts w:asciiTheme="minorEastAsia" w:hAnsiTheme="minorEastAsia" w:eastAsiaTheme="minorEastAsia"/>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66A5276C">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21B7DFE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5E147B9C">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4AD61492">
      <w:pPr>
        <w:spacing w:line="360" w:lineRule="auto"/>
        <w:ind w:firstLine="482"/>
        <w:jc w:val="left"/>
        <w:rPr>
          <w:rFonts w:asciiTheme="minorEastAsia" w:hAnsiTheme="minorEastAsia" w:eastAsiaTheme="minorEastAsia"/>
          <w:sz w:val="24"/>
        </w:rPr>
      </w:pPr>
      <w:r>
        <w:t>目标2. 能初步掌握二胡换把技术，尤其第二、第三把，做到换把正确、指法正确、指法正确，左右手配合自如。</w:t>
      </w:r>
    </w:p>
    <w:p w14:paraId="6F0B57C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8</w:t>
      </w:r>
      <w:r>
        <w:rPr>
          <w:rFonts w:hint="eastAsia" w:asciiTheme="minorEastAsia" w:hAnsiTheme="minorEastAsia" w:eastAsiaTheme="minorEastAsia"/>
          <w:sz w:val="24"/>
        </w:rPr>
        <w:t>首以上练习曲，并掌握每首练习曲的演奏要领，达到相应的速度。</w:t>
      </w:r>
    </w:p>
    <w:p w14:paraId="44D786F1">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首以上乐曲，综合运用学过的演奏技巧，准确地表达音乐，能较好地把握节奏音准，线条流畅，左右手配合较好。</w:t>
      </w:r>
    </w:p>
    <w:p w14:paraId="2C051FD7">
      <w:pPr>
        <w:spacing w:line="360" w:lineRule="auto"/>
        <w:ind w:firstLine="562" w:firstLineChars="200"/>
        <w:rPr>
          <w:rFonts w:asciiTheme="minorEastAsia" w:hAnsiTheme="minorEastAsia" w:eastAsiaTheme="minorEastAsia"/>
          <w:b/>
          <w:sz w:val="28"/>
          <w:szCs w:val="28"/>
        </w:rPr>
      </w:pPr>
    </w:p>
    <w:p w14:paraId="4C9BFA5C">
      <w:pPr>
        <w:spacing w:line="360" w:lineRule="auto"/>
        <w:ind w:firstLine="562" w:firstLineChars="200"/>
        <w:rPr>
          <w:rFonts w:asciiTheme="minorEastAsia" w:hAnsiTheme="minorEastAsia" w:eastAsiaTheme="minorEastAsia"/>
          <w:b/>
          <w:sz w:val="28"/>
          <w:szCs w:val="28"/>
        </w:rPr>
      </w:pPr>
    </w:p>
    <w:p w14:paraId="4BD763C0">
      <w:pPr>
        <w:spacing w:line="360" w:lineRule="auto"/>
        <w:ind w:firstLine="422" w:firstLineChars="150"/>
        <w:outlineLvl w:val="0"/>
        <w:rPr>
          <w:rFonts w:ascii="宋体" w:hAnsi="宋体"/>
          <w:b/>
          <w:sz w:val="28"/>
          <w:szCs w:val="28"/>
        </w:rPr>
      </w:pPr>
      <w:bookmarkStart w:id="80" w:name="_Toc24458"/>
      <w:bookmarkStart w:id="81" w:name="_Toc23382"/>
      <w:r>
        <w:rPr>
          <w:rFonts w:hint="eastAsia" w:ascii="宋体" w:hAnsi="宋体"/>
          <w:b/>
          <w:sz w:val="28"/>
          <w:szCs w:val="28"/>
        </w:rPr>
        <w:t>（二）课程目标与专业毕业要求的关系</w:t>
      </w:r>
      <w:bookmarkEnd w:id="80"/>
      <w:bookmarkEnd w:id="81"/>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B41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476D0B13">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课程目标</w:t>
            </w:r>
          </w:p>
        </w:tc>
        <w:tc>
          <w:tcPr>
            <w:tcW w:w="2223" w:type="dxa"/>
            <w:vAlign w:val="center"/>
          </w:tcPr>
          <w:p w14:paraId="34AAFC1D">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w:t>
            </w:r>
          </w:p>
        </w:tc>
        <w:tc>
          <w:tcPr>
            <w:tcW w:w="4977" w:type="dxa"/>
            <w:vAlign w:val="center"/>
          </w:tcPr>
          <w:p w14:paraId="4ED442DD">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支撑的毕业要求指标点</w:t>
            </w:r>
          </w:p>
        </w:tc>
      </w:tr>
      <w:tr w14:paraId="4DBB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63629458">
            <w:pPr>
              <w:keepNext w:val="0"/>
              <w:keepLines w:val="0"/>
              <w:suppressLineNumbers w:val="0"/>
              <w:spacing w:before="0" w:beforeAutospacing="0" w:after="0" w:afterAutospacing="0"/>
              <w:ind w:left="0" w:right="0"/>
              <w:rPr>
                <w:rFonts w:hint="default" w:ascii="宋体" w:hAnsi="宋体" w:cs="宋体"/>
                <w:bCs/>
                <w:color w:val="000000"/>
                <w:szCs w:val="21"/>
              </w:rPr>
            </w:pPr>
            <w:r>
              <w:rPr>
                <w:rFonts w:hint="eastAsia" w:ascii="宋体" w:hAnsi="宋体" w:cs="宋体"/>
                <w:bCs/>
                <w:color w:val="000000"/>
                <w:szCs w:val="21"/>
              </w:rPr>
              <w:t>课程目标1-</w:t>
            </w:r>
            <w:r>
              <w:rPr>
                <w:rFonts w:hint="default" w:ascii="宋体" w:hAnsi="宋体" w:cs="宋体"/>
                <w:bCs/>
                <w:color w:val="000000"/>
                <w:szCs w:val="21"/>
              </w:rPr>
              <w:t>4</w:t>
            </w:r>
          </w:p>
        </w:tc>
        <w:tc>
          <w:tcPr>
            <w:tcW w:w="2223" w:type="dxa"/>
            <w:vAlign w:val="center"/>
          </w:tcPr>
          <w:p w14:paraId="7B3D64B5">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w:t>
            </w:r>
            <w:r>
              <w:rPr>
                <w:rFonts w:hint="default" w:ascii="宋体" w:hAnsi="宋体"/>
                <w:color w:val="000000"/>
                <w:kern w:val="0"/>
                <w:szCs w:val="21"/>
              </w:rPr>
              <w:t>3.</w:t>
            </w:r>
            <w:r>
              <w:rPr>
                <w:rFonts w:hint="eastAsia" w:ascii="宋体" w:hAnsi="宋体"/>
                <w:color w:val="000000"/>
                <w:kern w:val="0"/>
                <w:szCs w:val="21"/>
              </w:rPr>
              <w:t>学科素养</w:t>
            </w:r>
          </w:p>
          <w:p w14:paraId="48B59B46">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2.教育情怀</w:t>
            </w:r>
          </w:p>
        </w:tc>
        <w:tc>
          <w:tcPr>
            <w:tcW w:w="4977" w:type="dxa"/>
            <w:vAlign w:val="center"/>
          </w:tcPr>
          <w:p w14:paraId="716F25F3">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26A7DC66">
            <w:pPr>
              <w:keepNext w:val="0"/>
              <w:keepLines w:val="0"/>
              <w:suppressLineNumbers w:val="0"/>
              <w:spacing w:before="0" w:beforeAutospacing="0" w:after="0" w:afterAutospacing="0"/>
              <w:ind w:left="0" w:right="0"/>
              <w:rPr>
                <w:rFonts w:hint="default"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3038E224">
      <w:pPr>
        <w:spacing w:line="360" w:lineRule="auto"/>
        <w:ind w:firstLine="562" w:firstLineChars="200"/>
        <w:rPr>
          <w:rFonts w:asciiTheme="minorEastAsia" w:hAnsiTheme="minorEastAsia" w:eastAsiaTheme="minorEastAsia"/>
          <w:b/>
          <w:sz w:val="28"/>
          <w:szCs w:val="28"/>
        </w:rPr>
      </w:pPr>
    </w:p>
    <w:p w14:paraId="229B91F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58B4D4DF">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（一）基本练习（本模块各知识点的讲授与学习，可以支撑课程目标1）</w:t>
      </w:r>
    </w:p>
    <w:p w14:paraId="2C574E79">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w:t>
      </w:r>
      <w:r>
        <w:rPr>
          <w:rFonts w:hint="eastAsia" w:asciiTheme="minorEastAsia" w:hAnsiTheme="minorEastAsia" w:eastAsiaTheme="minorEastAsia"/>
          <w:b/>
          <w:sz w:val="24"/>
        </w:rPr>
        <w:t>容</w:t>
      </w:r>
    </w:p>
    <w:p w14:paraId="2C6A3B2B">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音阶</w:t>
      </w:r>
    </w:p>
    <w:p w14:paraId="026CB7D7">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琶音</w:t>
      </w:r>
    </w:p>
    <w:p w14:paraId="1FD57711">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5B45975A">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ascii="宋体" w:hAnsi="宋体"/>
          <w:sz w:val="24"/>
        </w:rPr>
        <w:t>掌握初步的两个八度音阶琶音。通过练习，巩固换把、二把位、三把位的换把技术。</w:t>
      </w:r>
    </w:p>
    <w:p w14:paraId="17CC2FD0">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）了解琶音的概念与种类，掌握换把琶音的演奏方式与进行规律，体会左右手的协调配合与手指力量的转移。</w:t>
      </w:r>
    </w:p>
    <w:p w14:paraId="7F9D12F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3</w:t>
      </w:r>
      <w:r>
        <w:rPr>
          <w:rFonts w:hint="eastAsia" w:asciiTheme="minorEastAsia" w:hAnsiTheme="minorEastAsia" w:eastAsiaTheme="minorEastAsia"/>
          <w:color w:val="000000"/>
          <w:sz w:val="24"/>
        </w:rPr>
        <w:t>）</w:t>
      </w:r>
      <w:r>
        <w:rPr>
          <w:rFonts w:hint="eastAsia" w:asciiTheme="minorEastAsia" w:hAnsiTheme="minorEastAsia" w:eastAsiaTheme="minorEastAsia"/>
          <w:sz w:val="24"/>
        </w:rPr>
        <w:t xml:space="preserve">通过练习，能听辨出绝对音准，并独立通过改变指位来修正不准确的音。 </w:t>
      </w:r>
    </w:p>
    <w:p w14:paraId="47ED069D">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两个八度音阶琶音</w:t>
      </w:r>
    </w:p>
    <w:p w14:paraId="6B238522">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对换把音准的掌握</w:t>
      </w:r>
    </w:p>
    <w:p w14:paraId="05A6526D">
      <w:pPr>
        <w:spacing w:line="360" w:lineRule="auto"/>
        <w:rPr>
          <w:rFonts w:asciiTheme="minorEastAsia" w:hAnsiTheme="minorEastAsia" w:eastAsiaTheme="minorEastAsia"/>
          <w:b/>
          <w:sz w:val="28"/>
          <w:szCs w:val="28"/>
        </w:rPr>
      </w:pPr>
    </w:p>
    <w:p w14:paraId="453BEEAC">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（二）换把技术</w:t>
      </w:r>
      <w:r>
        <w:rPr>
          <w:rFonts w:asciiTheme="minorEastAsia" w:hAnsiTheme="minorEastAsia" w:eastAsiaTheme="minorEastAsia"/>
          <w:b/>
          <w:sz w:val="24"/>
        </w:rPr>
        <w:t>I</w:t>
      </w:r>
      <w:r>
        <w:rPr>
          <w:rFonts w:hint="eastAsia" w:asciiTheme="minorEastAsia" w:hAnsiTheme="minorEastAsia" w:eastAsiaTheme="minorEastAsia"/>
          <w:b/>
          <w:sz w:val="24"/>
        </w:rPr>
        <w:t>（本模块各知识点的讲授与学习，可以支撑课程目标</w:t>
      </w:r>
      <w:r>
        <w:rPr>
          <w:rFonts w:asciiTheme="minorEastAsia" w:hAnsiTheme="minorEastAsia" w:eastAsiaTheme="minorEastAsia"/>
          <w:b/>
          <w:sz w:val="24"/>
        </w:rPr>
        <w:t>2</w:t>
      </w:r>
      <w:r>
        <w:rPr>
          <w:rFonts w:hint="eastAsia" w:asciiTheme="minorEastAsia" w:hAnsiTheme="minorEastAsia" w:eastAsiaTheme="minorEastAsia"/>
          <w:b/>
          <w:sz w:val="24"/>
        </w:rPr>
        <w:t>）</w:t>
      </w:r>
    </w:p>
    <w:p w14:paraId="274027EF">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6348C16E">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了解换把的含义以及重要性。</w:t>
      </w:r>
    </w:p>
    <w:p w14:paraId="79318F58">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初步学习二把位和三把位的换把方法。</w:t>
      </w:r>
    </w:p>
    <w:p w14:paraId="7D5522D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（3）换把时的手型要点。</w:t>
      </w:r>
    </w:p>
    <w:p w14:paraId="4627A140">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7961DECD">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（1）通过了解换把的含义、重要性，掌握换把动作，能熟练地从第一把位换至第二把位以及三把位。</w:t>
      </w:r>
    </w:p>
    <w:p w14:paraId="3AAD5469">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（2）换把时注意左手虎口、大拇指的放松，通过慢速的换把体会滑动的感觉。</w:t>
      </w:r>
    </w:p>
    <w:p w14:paraId="268C1664">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（3）学会滑指，一种有过渡音的换把方法。</w:t>
      </w:r>
    </w:p>
    <w:p w14:paraId="6743B06D">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（4）在掌握滑指换把的基础上，掌握移指。</w:t>
      </w:r>
    </w:p>
    <w:p w14:paraId="2AD424FC">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（5）通过练习C大调音阶琶音，训练换把技术，换把时保持正确的手型。</w:t>
      </w:r>
    </w:p>
    <w:p w14:paraId="279B93CB">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掌握第二和第三把位的换把技术。</w:t>
      </w:r>
    </w:p>
    <w:p w14:paraId="168187B9">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掌握换把时保持正确的左手演奏手型的演奏技法。</w:t>
      </w:r>
    </w:p>
    <w:p w14:paraId="5B68D068">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3.教学思政目标</w:t>
      </w:r>
    </w:p>
    <w:p w14:paraId="4B206971">
      <w:pPr>
        <w:spacing w:line="360" w:lineRule="auto"/>
        <w:ind w:firstLine="600" w:firstLineChars="250"/>
        <w:rPr>
          <w:rFonts w:asciiTheme="minorEastAsia" w:hAnsiTheme="minorEastAsia" w:eastAsiaTheme="minorEastAsia"/>
          <w:sz w:val="24"/>
        </w:rPr>
      </w:pPr>
      <w:r>
        <w:rPr>
          <w:rFonts w:hint="eastAsia" w:asciiTheme="minorEastAsia" w:hAnsiTheme="minorEastAsia" w:eastAsiaTheme="minorEastAsia"/>
          <w:sz w:val="24"/>
        </w:rPr>
        <w:t>教师需引导学生通过练习C大调音阶琶音，来掌握初步的换把、滑音、移指的技术，并且在换把时要保持正确的手型来保证准确的音准。</w:t>
      </w:r>
    </w:p>
    <w:p w14:paraId="7C5EB337">
      <w:pPr>
        <w:spacing w:line="360" w:lineRule="auto"/>
        <w:rPr>
          <w:rFonts w:asciiTheme="minorEastAsia" w:hAnsiTheme="minorEastAsia" w:eastAsiaTheme="minorEastAsia"/>
          <w:sz w:val="24"/>
        </w:rPr>
      </w:pPr>
    </w:p>
    <w:p w14:paraId="176FC7DB">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（三）作品选奏（本模块各知识点的讲授与学习，可以支撑课程目标</w:t>
      </w:r>
      <w:r>
        <w:rPr>
          <w:rFonts w:asciiTheme="minorEastAsia" w:hAnsiTheme="minorEastAsia" w:eastAsiaTheme="minorEastAsia"/>
          <w:b/>
          <w:sz w:val="24"/>
        </w:rPr>
        <w:t>3</w:t>
      </w:r>
      <w:r>
        <w:rPr>
          <w:rFonts w:hint="eastAsia" w:asciiTheme="minorEastAsia" w:hAnsiTheme="minorEastAsia" w:eastAsiaTheme="minorEastAsia"/>
          <w:b/>
          <w:sz w:val="24"/>
        </w:rPr>
        <w:t>、4）</w:t>
      </w:r>
    </w:p>
    <w:p w14:paraId="3652C878">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w:t>
      </w:r>
      <w:r>
        <w:rPr>
          <w:rFonts w:hint="eastAsia" w:asciiTheme="minorEastAsia" w:hAnsiTheme="minorEastAsia" w:eastAsiaTheme="minorEastAsia"/>
          <w:b/>
          <w:sz w:val="24"/>
        </w:rPr>
        <w:t>教学内容</w:t>
      </w:r>
    </w:p>
    <w:p w14:paraId="0B953E8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 xml:space="preserve"> </w:t>
      </w:r>
      <w:r>
        <w:rPr>
          <w:rFonts w:asciiTheme="minorEastAsia" w:hAnsiTheme="minorEastAsia" w:eastAsiaTheme="minorEastAsia"/>
          <w:b/>
          <w:sz w:val="24"/>
        </w:rPr>
        <w:t xml:space="preserve"> </w:t>
      </w:r>
      <w:r>
        <w:rPr>
          <w:rFonts w:hint="eastAsia" w:asciiTheme="minorEastAsia" w:hAnsiTheme="minorEastAsia" w:eastAsiaTheme="minorEastAsia"/>
          <w:b/>
          <w:sz w:val="24"/>
        </w:rPr>
        <w:t>（1）练习曲</w:t>
      </w:r>
    </w:p>
    <w:p w14:paraId="2E33147D">
      <w:pPr>
        <w:spacing w:line="360" w:lineRule="auto"/>
        <w:ind w:firstLine="630" w:firstLineChars="300"/>
        <w:rPr>
          <w:rFonts w:hint="eastAsia"/>
        </w:rPr>
      </w:pPr>
      <w:r>
        <w:rPr>
          <w:rFonts w:hint="eastAsia"/>
        </w:rPr>
        <w:t>周维. 二胡风格练习曲集. 北京：人民音乐出版社，2008.</w:t>
      </w:r>
    </w:p>
    <w:p w14:paraId="25669B27">
      <w:pPr>
        <w:spacing w:line="360" w:lineRule="auto"/>
        <w:ind w:firstLine="723" w:firstLineChars="300"/>
        <w:rPr>
          <w:rFonts w:asciiTheme="minorEastAsia" w:hAnsiTheme="minorEastAsia" w:eastAsiaTheme="minorEastAsia"/>
          <w:sz w:val="24"/>
        </w:rPr>
      </w:pPr>
      <w:r>
        <w:rPr>
          <w:rFonts w:hint="eastAsia" w:asciiTheme="minorEastAsia" w:hAnsiTheme="minorEastAsia" w:eastAsiaTheme="minorEastAsia"/>
          <w:b/>
          <w:sz w:val="24"/>
        </w:rPr>
        <w:t>（2）乐曲</w:t>
      </w:r>
    </w:p>
    <w:p w14:paraId="2A8A4711">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光明行</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赛马</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拉骆驼</w:t>
      </w:r>
      <w:r>
        <w:rPr>
          <w:rFonts w:hint="eastAsia" w:asciiTheme="minorEastAsia" w:hAnsiTheme="minorEastAsia" w:eastAsiaTheme="minorEastAsia"/>
          <w:sz w:val="24"/>
        </w:rPr>
        <w:t>》等。</w:t>
      </w:r>
    </w:p>
    <w:p w14:paraId="15D51299">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备注：以上作品，在实际教学过程中，教师会根据不同学生的学习进情况进行合理安排与调整，真正做到因材施教，循序渐进。</w:t>
      </w:r>
    </w:p>
    <w:p w14:paraId="2A372CA2">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1B80D68">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演奏姿势准确。</w:t>
      </w:r>
    </w:p>
    <w:p w14:paraId="2CE71E5B">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能按照乐谱的要求较熟练地演奏上述乐曲。</w:t>
      </w:r>
    </w:p>
    <w:p w14:paraId="39845F27">
      <w:pPr>
        <w:spacing w:line="360" w:lineRule="auto"/>
        <w:ind w:firstLine="420" w:firstLineChars="200"/>
        <w:rPr>
          <w:rFonts w:asciiTheme="minorEastAsia" w:hAnsiTheme="minorEastAsia" w:eastAsiaTheme="minorEastAsia"/>
          <w:sz w:val="24"/>
        </w:rPr>
      </w:pPr>
      <w:r>
        <w:t>（3）能将二胡基本的左右手技法初步运用到实际乐曲演奏中。</w:t>
      </w:r>
    </w:p>
    <w:p w14:paraId="264329B2">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掌握乐曲的正确音准、节奏、速度、表情记号等。</w:t>
      </w:r>
    </w:p>
    <w:p w14:paraId="79A352EC">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（5）能运用所学演奏技巧，较完整地表现出乐曲所蕴含的情感、内容。</w:t>
      </w:r>
    </w:p>
    <w:p w14:paraId="3E56D8D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（6）通过练习手指灵活、手指伸展、手指颗粒性的曲目，使左手手指更有力量和独立性，为后续演奏更艰深的音乐作品做准备。</w:t>
      </w:r>
    </w:p>
    <w:p w14:paraId="24C8A029">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（7）熟练运用正确的发音方式，演奏出高质量的音。</w:t>
      </w:r>
    </w:p>
    <w:p w14:paraId="09B12FF5">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对于乐曲的学习与掌握。</w:t>
      </w:r>
    </w:p>
    <w:p w14:paraId="48818EB1">
      <w:pPr>
        <w:spacing w:line="360" w:lineRule="auto"/>
        <w:ind w:firstLine="465"/>
        <w:rPr>
          <w:rFonts w:asciiTheme="minorEastAsia" w:hAnsiTheme="minorEastAsia" w:eastAsiaTheme="minorEastAsia"/>
          <w:sz w:val="24"/>
        </w:rPr>
      </w:pPr>
      <w:r>
        <w:t>教学难点：能将二胡基本的左右手技法初步运用到实际乐曲的演奏中，并且有表情地演奏乐曲。</w:t>
      </w:r>
    </w:p>
    <w:p w14:paraId="20105683">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4ADEB830">
      <w:pPr>
        <w:spacing w:line="360" w:lineRule="auto"/>
        <w:ind w:firstLine="315" w:firstLineChars="150"/>
        <w:rPr>
          <w:rFonts w:ascii="宋体" w:hAnsi="宋体"/>
          <w:sz w:val="24"/>
        </w:rPr>
      </w:pPr>
      <w:r>
        <w:t>（1）通过对中外二胡作品的分析与演奏，认识和鉴赏美的音乐，培养学生良好的审美意识，形成正确的人生观和价值观。</w:t>
      </w:r>
    </w:p>
    <w:p w14:paraId="6D89862B">
      <w:pPr>
        <w:spacing w:line="360" w:lineRule="auto"/>
        <w:ind w:firstLine="360" w:firstLineChars="150"/>
        <w:rPr>
          <w:rFonts w:ascii="宋体" w:hAnsi="宋体"/>
          <w:sz w:val="24"/>
        </w:rPr>
      </w:pPr>
      <w:r>
        <w:rPr>
          <w:rFonts w:hint="eastAsia" w:ascii="宋体" w:hAnsi="宋体"/>
          <w:sz w:val="24"/>
        </w:rPr>
        <w:t>（2）</w:t>
      </w:r>
      <w:r>
        <w:rPr>
          <w:rFonts w:ascii="宋体" w:hAnsi="宋体"/>
          <w:sz w:val="24"/>
        </w:rPr>
        <w:t>通过对中国作品作者、创作背景，曲式结构、创作手法等方面的分析，并熟练弹奏，让学生了解民族音乐的特色，进一步增强民族自豪感。</w:t>
      </w:r>
    </w:p>
    <w:p w14:paraId="4FED1A5A">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0602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5618DCE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eastAsia" w:asciiTheme="minorEastAsia" w:hAnsiTheme="minorEastAsia" w:eastAsiaTheme="minorEastAsia"/>
                <w:color w:val="000000"/>
                <w:szCs w:val="21"/>
              </w:rPr>
              <w:t>序号</w:t>
            </w:r>
          </w:p>
        </w:tc>
        <w:tc>
          <w:tcPr>
            <w:tcW w:w="3476" w:type="dxa"/>
            <w:shd w:val="clear" w:color="auto" w:fill="FFFFFF"/>
            <w:vAlign w:val="center"/>
          </w:tcPr>
          <w:p w14:paraId="12DFDE4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教学内容</w:t>
            </w:r>
          </w:p>
        </w:tc>
        <w:tc>
          <w:tcPr>
            <w:tcW w:w="1701" w:type="dxa"/>
            <w:shd w:val="clear" w:color="auto" w:fill="FFFFFF"/>
            <w:vAlign w:val="center"/>
          </w:tcPr>
          <w:p w14:paraId="315EA7B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支撑</w:t>
            </w:r>
            <w:r>
              <w:rPr>
                <w:rFonts w:hint="eastAsia" w:asciiTheme="minorEastAsia" w:hAnsiTheme="minorEastAsia" w:eastAsiaTheme="minorEastAsia"/>
                <w:color w:val="000000"/>
                <w:szCs w:val="21"/>
              </w:rPr>
              <w:t>的</w:t>
            </w:r>
            <w:r>
              <w:rPr>
                <w:rFonts w:hint="default" w:asciiTheme="minorEastAsia" w:hAnsiTheme="minorEastAsia" w:eastAsiaTheme="minorEastAsia"/>
                <w:color w:val="000000"/>
                <w:szCs w:val="21"/>
              </w:rPr>
              <w:t>课程目标</w:t>
            </w:r>
          </w:p>
        </w:tc>
        <w:tc>
          <w:tcPr>
            <w:tcW w:w="1853" w:type="dxa"/>
            <w:shd w:val="clear" w:color="auto" w:fill="FFFFFF"/>
            <w:vAlign w:val="center"/>
          </w:tcPr>
          <w:p w14:paraId="1754656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支撑</w:t>
            </w:r>
            <w:r>
              <w:rPr>
                <w:rFonts w:hint="eastAsia" w:asciiTheme="minorEastAsia" w:hAnsiTheme="minorEastAsia" w:eastAsiaTheme="minorEastAsia"/>
                <w:color w:val="000000"/>
                <w:szCs w:val="21"/>
              </w:rPr>
              <w:t>的</w:t>
            </w:r>
            <w:r>
              <w:rPr>
                <w:rFonts w:hint="default" w:asciiTheme="minorEastAsia" w:hAnsiTheme="minorEastAsia" w:eastAsiaTheme="minorEastAsia"/>
                <w:color w:val="000000"/>
                <w:szCs w:val="21"/>
              </w:rPr>
              <w:t>毕业要求</w:t>
            </w:r>
          </w:p>
          <w:p w14:paraId="1BC3F9E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指标点</w:t>
            </w:r>
          </w:p>
        </w:tc>
        <w:tc>
          <w:tcPr>
            <w:tcW w:w="735" w:type="dxa"/>
            <w:shd w:val="clear" w:color="auto" w:fill="FFFFFF"/>
            <w:vAlign w:val="center"/>
          </w:tcPr>
          <w:p w14:paraId="48574E6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讲</w:t>
            </w:r>
            <w:r>
              <w:rPr>
                <w:rFonts w:hint="eastAsia" w:asciiTheme="minorEastAsia" w:hAnsiTheme="minorEastAsia" w:eastAsiaTheme="minorEastAsia"/>
                <w:color w:val="000000"/>
                <w:szCs w:val="21"/>
              </w:rPr>
              <w:t>授</w:t>
            </w:r>
            <w:r>
              <w:rPr>
                <w:rFonts w:hint="default" w:asciiTheme="minorEastAsia" w:hAnsiTheme="minorEastAsia" w:eastAsiaTheme="minorEastAsia"/>
                <w:color w:val="000000"/>
                <w:szCs w:val="21"/>
              </w:rPr>
              <w:t>学时</w:t>
            </w:r>
          </w:p>
        </w:tc>
        <w:tc>
          <w:tcPr>
            <w:tcW w:w="735" w:type="dxa"/>
            <w:shd w:val="clear" w:color="auto" w:fill="FFFFFF"/>
            <w:vAlign w:val="center"/>
          </w:tcPr>
          <w:p w14:paraId="586717A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实验学时</w:t>
            </w:r>
          </w:p>
        </w:tc>
      </w:tr>
      <w:tr w14:paraId="10B9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E29A39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0E75D8E3">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基本练习</w:t>
            </w:r>
          </w:p>
        </w:tc>
        <w:tc>
          <w:tcPr>
            <w:tcW w:w="1701" w:type="dxa"/>
            <w:vAlign w:val="center"/>
          </w:tcPr>
          <w:p w14:paraId="5A0E27B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目标</w:t>
            </w:r>
            <w:r>
              <w:rPr>
                <w:rFonts w:hint="eastAsia" w:asciiTheme="minorEastAsia" w:hAnsiTheme="minorEastAsia" w:eastAsiaTheme="minorEastAsia"/>
                <w:szCs w:val="21"/>
              </w:rPr>
              <w:t>1</w:t>
            </w:r>
          </w:p>
        </w:tc>
        <w:tc>
          <w:tcPr>
            <w:tcW w:w="1853" w:type="dxa"/>
            <w:vAlign w:val="center"/>
          </w:tcPr>
          <w:p w14:paraId="6C15D07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3.1、2</w:t>
            </w:r>
            <w:r>
              <w:rPr>
                <w:rFonts w:hint="default" w:asciiTheme="minorEastAsia" w:hAnsiTheme="minorEastAsia" w:eastAsiaTheme="minorEastAsia"/>
                <w:szCs w:val="21"/>
              </w:rPr>
              <w:t>.2</w:t>
            </w:r>
          </w:p>
        </w:tc>
        <w:tc>
          <w:tcPr>
            <w:tcW w:w="735" w:type="dxa"/>
            <w:vAlign w:val="center"/>
          </w:tcPr>
          <w:p w14:paraId="1BEA9E20">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6</w:t>
            </w:r>
          </w:p>
        </w:tc>
        <w:tc>
          <w:tcPr>
            <w:tcW w:w="735" w:type="dxa"/>
            <w:vAlign w:val="center"/>
          </w:tcPr>
          <w:p w14:paraId="12C0FD15">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175E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0D6FD4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12C045FF">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换把技术</w:t>
            </w:r>
            <w:r>
              <w:rPr>
                <w:rFonts w:hint="default" w:asciiTheme="minorEastAsia" w:hAnsiTheme="minorEastAsia" w:eastAsiaTheme="minorEastAsia"/>
                <w:szCs w:val="21"/>
              </w:rPr>
              <w:t>I</w:t>
            </w:r>
          </w:p>
        </w:tc>
        <w:tc>
          <w:tcPr>
            <w:tcW w:w="1701" w:type="dxa"/>
          </w:tcPr>
          <w:p w14:paraId="754A0500">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目标2</w:t>
            </w:r>
          </w:p>
        </w:tc>
        <w:tc>
          <w:tcPr>
            <w:tcW w:w="1853" w:type="dxa"/>
          </w:tcPr>
          <w:p w14:paraId="33AEC823">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szCs w:val="21"/>
              </w:rPr>
              <w:t>3.1、2</w:t>
            </w:r>
            <w:r>
              <w:rPr>
                <w:rFonts w:hint="default" w:asciiTheme="minorEastAsia" w:hAnsiTheme="minorEastAsia" w:eastAsiaTheme="minorEastAsia"/>
                <w:szCs w:val="21"/>
              </w:rPr>
              <w:t>.2</w:t>
            </w:r>
          </w:p>
        </w:tc>
        <w:tc>
          <w:tcPr>
            <w:tcW w:w="735" w:type="dxa"/>
            <w:vAlign w:val="center"/>
          </w:tcPr>
          <w:p w14:paraId="5340B95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8</w:t>
            </w:r>
          </w:p>
        </w:tc>
        <w:tc>
          <w:tcPr>
            <w:tcW w:w="735" w:type="dxa"/>
            <w:vAlign w:val="center"/>
          </w:tcPr>
          <w:p w14:paraId="7513E5A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1E55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D4BDAF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521CC113">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3427D357">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目标3</w:t>
            </w:r>
            <w:r>
              <w:rPr>
                <w:rFonts w:hint="eastAsia" w:asciiTheme="minorEastAsia" w:hAnsiTheme="minorEastAsia" w:eastAsiaTheme="minorEastAsia"/>
                <w:color w:val="000000"/>
                <w:szCs w:val="21"/>
              </w:rPr>
              <w:t>、4</w:t>
            </w:r>
          </w:p>
        </w:tc>
        <w:tc>
          <w:tcPr>
            <w:tcW w:w="1853" w:type="dxa"/>
          </w:tcPr>
          <w:p w14:paraId="76E3777C">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szCs w:val="21"/>
              </w:rPr>
              <w:t>3.1、2</w:t>
            </w:r>
            <w:r>
              <w:rPr>
                <w:rFonts w:hint="default" w:asciiTheme="minorEastAsia" w:hAnsiTheme="minorEastAsia" w:eastAsiaTheme="minorEastAsia"/>
                <w:szCs w:val="21"/>
              </w:rPr>
              <w:t>.2</w:t>
            </w:r>
          </w:p>
        </w:tc>
        <w:tc>
          <w:tcPr>
            <w:tcW w:w="735" w:type="dxa"/>
            <w:vAlign w:val="center"/>
          </w:tcPr>
          <w:p w14:paraId="0F6BC9CF">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18</w:t>
            </w:r>
          </w:p>
        </w:tc>
        <w:tc>
          <w:tcPr>
            <w:tcW w:w="735" w:type="dxa"/>
            <w:vAlign w:val="center"/>
          </w:tcPr>
          <w:p w14:paraId="3529C41F">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r w14:paraId="69F0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5D3FB4E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合计</w:t>
            </w:r>
          </w:p>
        </w:tc>
        <w:tc>
          <w:tcPr>
            <w:tcW w:w="735" w:type="dxa"/>
            <w:vAlign w:val="center"/>
          </w:tcPr>
          <w:p w14:paraId="700CBFF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32</w:t>
            </w:r>
          </w:p>
        </w:tc>
        <w:tc>
          <w:tcPr>
            <w:tcW w:w="735" w:type="dxa"/>
            <w:vAlign w:val="center"/>
          </w:tcPr>
          <w:p w14:paraId="342E293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0</w:t>
            </w:r>
          </w:p>
        </w:tc>
      </w:tr>
    </w:tbl>
    <w:p w14:paraId="41006004">
      <w:pPr>
        <w:spacing w:line="360" w:lineRule="auto"/>
        <w:ind w:firstLine="562" w:firstLineChars="200"/>
        <w:rPr>
          <w:rFonts w:asciiTheme="minorEastAsia" w:hAnsiTheme="minorEastAsia" w:eastAsiaTheme="minorEastAsia"/>
          <w:b/>
          <w:sz w:val="28"/>
          <w:szCs w:val="28"/>
        </w:rPr>
      </w:pPr>
    </w:p>
    <w:p w14:paraId="4670540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四、课程实施</w:t>
      </w:r>
    </w:p>
    <w:p w14:paraId="5E54F4A0">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7C3974A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433D9618">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2CB3E5C5">
      <w:pPr>
        <w:spacing w:line="360" w:lineRule="auto"/>
        <w:ind w:firstLine="480" w:firstLineChars="200"/>
        <w:rPr>
          <w:rFonts w:asciiTheme="minorEastAsia" w:hAnsiTheme="minorEastAsia" w:eastAsiaTheme="minorEastAsia"/>
          <w:sz w:val="24"/>
        </w:rPr>
      </w:pPr>
    </w:p>
    <w:p w14:paraId="31C9CF77">
      <w:pPr>
        <w:spacing w:line="360" w:lineRule="auto"/>
        <w:ind w:firstLine="480" w:firstLineChars="200"/>
        <w:rPr>
          <w:rFonts w:asciiTheme="minorEastAsia" w:hAnsiTheme="minorEastAsia" w:eastAsiaTheme="minorEastAsia"/>
          <w:sz w:val="24"/>
        </w:rPr>
      </w:pPr>
    </w:p>
    <w:p w14:paraId="0C82823F">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0BEC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05CB6FE6">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68908931">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33DA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B470AD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w:t>
            </w:r>
          </w:p>
        </w:tc>
        <w:tc>
          <w:tcPr>
            <w:tcW w:w="1691" w:type="dxa"/>
            <w:tcMar>
              <w:left w:w="28" w:type="dxa"/>
              <w:right w:w="28" w:type="dxa"/>
            </w:tcMar>
            <w:vAlign w:val="center"/>
          </w:tcPr>
          <w:p w14:paraId="6F789FF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备课</w:t>
            </w:r>
          </w:p>
        </w:tc>
        <w:tc>
          <w:tcPr>
            <w:tcW w:w="6773" w:type="dxa"/>
            <w:tcBorders>
              <w:right w:val="single" w:color="auto" w:sz="8" w:space="0"/>
            </w:tcBorders>
            <w:vAlign w:val="center"/>
          </w:tcPr>
          <w:p w14:paraId="019DC54A">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（1）掌握本课程教学大纲内容，严格按照教学大纲要求进行课程教学内容的组织。</w:t>
            </w:r>
          </w:p>
          <w:p w14:paraId="1CA6536B">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（2）熟悉教材各</w:t>
            </w:r>
            <w:r>
              <w:rPr>
                <w:rFonts w:hint="eastAsia" w:asciiTheme="minorEastAsia" w:hAnsiTheme="minorEastAsia" w:eastAsiaTheme="minorEastAsia"/>
                <w:szCs w:val="21"/>
              </w:rPr>
              <w:t>曲目</w:t>
            </w:r>
            <w:r>
              <w:rPr>
                <w:rFonts w:hint="default"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hint="default" w:asciiTheme="minorEastAsia" w:hAnsiTheme="minorEastAsia" w:eastAsiaTheme="minorEastAsia"/>
                <w:szCs w:val="21"/>
              </w:rPr>
              <w:t>各部分</w:t>
            </w:r>
            <w:r>
              <w:rPr>
                <w:rFonts w:hint="eastAsia" w:asciiTheme="minorEastAsia" w:hAnsiTheme="minorEastAsia" w:eastAsiaTheme="minorEastAsia"/>
                <w:szCs w:val="21"/>
              </w:rPr>
              <w:t>教学</w:t>
            </w:r>
            <w:r>
              <w:rPr>
                <w:rFonts w:hint="default" w:asciiTheme="minorEastAsia" w:hAnsiTheme="minorEastAsia" w:eastAsiaTheme="minorEastAsia"/>
                <w:szCs w:val="21"/>
              </w:rPr>
              <w:t>内容</w:t>
            </w:r>
            <w:r>
              <w:rPr>
                <w:rFonts w:hint="eastAsia" w:asciiTheme="minorEastAsia" w:hAnsiTheme="minorEastAsia" w:eastAsiaTheme="minorEastAsia"/>
                <w:szCs w:val="21"/>
              </w:rPr>
              <w:t>，</w:t>
            </w:r>
            <w:r>
              <w:rPr>
                <w:rFonts w:hint="default"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hint="default" w:asciiTheme="minorEastAsia" w:hAnsiTheme="minorEastAsia" w:eastAsiaTheme="minorEastAsia"/>
                <w:szCs w:val="21"/>
              </w:rPr>
              <w:t>教学方法。</w:t>
            </w:r>
          </w:p>
        </w:tc>
      </w:tr>
      <w:tr w14:paraId="7086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261673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c>
          <w:tcPr>
            <w:tcW w:w="1691" w:type="dxa"/>
            <w:tcMar>
              <w:left w:w="28" w:type="dxa"/>
              <w:right w:w="28" w:type="dxa"/>
            </w:tcMar>
            <w:vAlign w:val="center"/>
          </w:tcPr>
          <w:p w14:paraId="1DC0EB0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讲授</w:t>
            </w:r>
          </w:p>
        </w:tc>
        <w:tc>
          <w:tcPr>
            <w:tcW w:w="6773" w:type="dxa"/>
            <w:tcBorders>
              <w:right w:val="single" w:color="auto" w:sz="8" w:space="0"/>
            </w:tcBorders>
            <w:vAlign w:val="center"/>
          </w:tcPr>
          <w:p w14:paraId="0D0639F4">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要点准确</w:t>
            </w:r>
            <w:r>
              <w:rPr>
                <w:rFonts w:hint="eastAsia" w:asciiTheme="minorEastAsia" w:hAnsiTheme="minorEastAsia" w:eastAsiaTheme="minorEastAsia"/>
                <w:szCs w:val="21"/>
              </w:rPr>
              <w:t>、</w:t>
            </w:r>
            <w:r>
              <w:rPr>
                <w:rFonts w:hint="default" w:asciiTheme="minorEastAsia" w:hAnsiTheme="minorEastAsia" w:eastAsiaTheme="minorEastAsia"/>
                <w:szCs w:val="21"/>
              </w:rPr>
              <w:t>推理正确</w:t>
            </w:r>
            <w:r>
              <w:rPr>
                <w:rFonts w:hint="eastAsia" w:asciiTheme="minorEastAsia" w:hAnsiTheme="minorEastAsia" w:eastAsiaTheme="minorEastAsia"/>
                <w:szCs w:val="21"/>
              </w:rPr>
              <w:t>、</w:t>
            </w:r>
            <w:r>
              <w:rPr>
                <w:rFonts w:hint="default" w:asciiTheme="minorEastAsia" w:hAnsiTheme="minorEastAsia" w:eastAsiaTheme="minorEastAsia"/>
                <w:szCs w:val="21"/>
              </w:rPr>
              <w:t>条理清晰</w:t>
            </w:r>
            <w:r>
              <w:rPr>
                <w:rFonts w:hint="eastAsia" w:asciiTheme="minorEastAsia" w:hAnsiTheme="minorEastAsia" w:eastAsiaTheme="minorEastAsia"/>
                <w:szCs w:val="21"/>
              </w:rPr>
              <w:t>、</w:t>
            </w:r>
            <w:r>
              <w:rPr>
                <w:rFonts w:hint="default" w:asciiTheme="minorEastAsia" w:hAnsiTheme="minorEastAsia" w:eastAsiaTheme="minorEastAsia"/>
                <w:szCs w:val="21"/>
              </w:rPr>
              <w:t>重点突出，</w:t>
            </w:r>
            <w:r>
              <w:rPr>
                <w:rFonts w:hint="eastAsia" w:asciiTheme="minorEastAsia" w:hAnsiTheme="minorEastAsia" w:eastAsiaTheme="minorEastAsia"/>
                <w:szCs w:val="21"/>
              </w:rPr>
              <w:t>能够</w:t>
            </w:r>
            <w:r>
              <w:rPr>
                <w:rFonts w:hint="default" w:asciiTheme="minorEastAsia" w:hAnsiTheme="minorEastAsia" w:eastAsiaTheme="minorEastAsia"/>
                <w:szCs w:val="21"/>
              </w:rPr>
              <w:t>理论联系实际，熟练地解答和讲解例题。</w:t>
            </w:r>
          </w:p>
          <w:p w14:paraId="42E9EC27">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hint="default"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hint="default" w:asciiTheme="minorEastAsia" w:hAnsiTheme="minorEastAsia" w:eastAsiaTheme="minorEastAsia"/>
                <w:szCs w:val="21"/>
              </w:rPr>
              <w:t>。</w:t>
            </w:r>
          </w:p>
          <w:p w14:paraId="23157BF2">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hint="default" w:asciiTheme="minorEastAsia" w:hAnsiTheme="minorEastAsia" w:eastAsiaTheme="minorEastAsia"/>
                <w:szCs w:val="21"/>
              </w:rPr>
              <w:t>教学。</w:t>
            </w:r>
          </w:p>
          <w:p w14:paraId="0A40BC59">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（4）</w:t>
            </w:r>
            <w:r>
              <w:rPr>
                <w:rFonts w:hint="default" w:asciiTheme="minorEastAsia" w:hAnsiTheme="minorEastAsia" w:eastAsiaTheme="minorEastAsia"/>
                <w:szCs w:val="21"/>
              </w:rPr>
              <w:t>表达方式</w:t>
            </w:r>
            <w:r>
              <w:rPr>
                <w:rFonts w:hint="eastAsia" w:asciiTheme="minorEastAsia" w:hAnsiTheme="minorEastAsia" w:eastAsiaTheme="minorEastAsia"/>
                <w:szCs w:val="21"/>
              </w:rPr>
              <w:t>应能</w:t>
            </w:r>
            <w:r>
              <w:rPr>
                <w:rFonts w:hint="default"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hint="default" w:asciiTheme="minorEastAsia" w:hAnsiTheme="minorEastAsia" w:eastAsiaTheme="minorEastAsia"/>
                <w:szCs w:val="21"/>
              </w:rPr>
              <w:t>兴趣。</w:t>
            </w:r>
          </w:p>
        </w:tc>
      </w:tr>
      <w:tr w14:paraId="4388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CA2375A">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w:t>
            </w:r>
          </w:p>
        </w:tc>
        <w:tc>
          <w:tcPr>
            <w:tcW w:w="1691" w:type="dxa"/>
            <w:tcMar>
              <w:left w:w="28" w:type="dxa"/>
              <w:right w:w="28" w:type="dxa"/>
            </w:tcMar>
            <w:vAlign w:val="center"/>
          </w:tcPr>
          <w:p w14:paraId="2632671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作业布置与批改</w:t>
            </w:r>
          </w:p>
        </w:tc>
        <w:tc>
          <w:tcPr>
            <w:tcW w:w="6773" w:type="dxa"/>
            <w:tcBorders>
              <w:right w:val="single" w:color="auto" w:sz="8" w:space="0"/>
            </w:tcBorders>
            <w:vAlign w:val="center"/>
          </w:tcPr>
          <w:p w14:paraId="76AAA144">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hint="default" w:asciiTheme="minorEastAsia" w:hAnsiTheme="minorEastAsia" w:eastAsiaTheme="minorEastAsia"/>
                <w:szCs w:val="21"/>
              </w:rPr>
              <w:t>必须达到以下基本要求：</w:t>
            </w:r>
          </w:p>
          <w:p w14:paraId="0AF9B6D3">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28E77FB7">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541B58C2">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3828FD0B">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教师</w:t>
            </w:r>
            <w:r>
              <w:rPr>
                <w:rFonts w:hint="eastAsia" w:asciiTheme="minorEastAsia" w:hAnsiTheme="minorEastAsia" w:eastAsiaTheme="minorEastAsia"/>
                <w:szCs w:val="21"/>
              </w:rPr>
              <w:t>点评还课</w:t>
            </w:r>
            <w:r>
              <w:rPr>
                <w:rFonts w:hint="default" w:asciiTheme="minorEastAsia" w:hAnsiTheme="minorEastAsia" w:eastAsiaTheme="minorEastAsia"/>
                <w:szCs w:val="21"/>
              </w:rPr>
              <w:t>要求如下：</w:t>
            </w:r>
          </w:p>
          <w:p w14:paraId="17805E6C">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32B31D64">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1C7B5C19">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（3）</w:t>
            </w:r>
            <w:r>
              <w:rPr>
                <w:rFonts w:hint="default"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hint="default" w:asciiTheme="minorEastAsia" w:hAnsiTheme="minorEastAsia" w:eastAsiaTheme="minorEastAsia"/>
                <w:szCs w:val="21"/>
              </w:rPr>
              <w:t>作为本课程总评成绩中平时成绩的重要组成部分。</w:t>
            </w:r>
          </w:p>
        </w:tc>
      </w:tr>
      <w:tr w14:paraId="5752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6C30F1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3427D721">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课外答疑</w:t>
            </w:r>
          </w:p>
        </w:tc>
        <w:tc>
          <w:tcPr>
            <w:tcW w:w="6773" w:type="dxa"/>
            <w:tcBorders>
              <w:right w:val="single" w:color="auto" w:sz="8" w:space="0"/>
            </w:tcBorders>
            <w:vAlign w:val="center"/>
          </w:tcPr>
          <w:p w14:paraId="7774CFB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default"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hint="default"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hint="default"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hint="default" w:asciiTheme="minorEastAsia" w:hAnsiTheme="minorEastAsia" w:eastAsiaTheme="minorEastAsia"/>
                <w:szCs w:val="21"/>
              </w:rPr>
              <w:t>。</w:t>
            </w:r>
          </w:p>
        </w:tc>
      </w:tr>
      <w:tr w14:paraId="436E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E7CE72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38BC9F0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成绩考核</w:t>
            </w:r>
          </w:p>
        </w:tc>
        <w:tc>
          <w:tcPr>
            <w:tcW w:w="6773" w:type="dxa"/>
            <w:tcBorders>
              <w:right w:val="single" w:color="auto" w:sz="8" w:space="0"/>
            </w:tcBorders>
            <w:vAlign w:val="center"/>
          </w:tcPr>
          <w:p w14:paraId="372DC3E8">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hint="default" w:asciiTheme="minorEastAsia" w:hAnsiTheme="minorEastAsia" w:eastAsiaTheme="minorEastAsia"/>
                <w:szCs w:val="21"/>
              </w:rPr>
              <w:t>。</w:t>
            </w:r>
          </w:p>
          <w:p w14:paraId="71C1787D">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有下列情况之一者，总评成绩为不及格：</w:t>
            </w:r>
          </w:p>
          <w:p w14:paraId="2638521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缺</w:t>
            </w:r>
            <w:r>
              <w:rPr>
                <w:rFonts w:hint="eastAsia" w:asciiTheme="minorEastAsia" w:hAnsiTheme="minorEastAsia" w:eastAsiaTheme="minorEastAsia"/>
                <w:szCs w:val="21"/>
              </w:rPr>
              <w:t>还课</w:t>
            </w:r>
            <w:r>
              <w:rPr>
                <w:rFonts w:hint="default" w:asciiTheme="minorEastAsia" w:hAnsiTheme="minorEastAsia" w:eastAsiaTheme="minorEastAsia"/>
                <w:szCs w:val="21"/>
              </w:rPr>
              <w:t>次数达1/3以上者</w:t>
            </w:r>
            <w:r>
              <w:rPr>
                <w:rFonts w:hint="eastAsia" w:asciiTheme="minorEastAsia" w:hAnsiTheme="minorEastAsia" w:eastAsiaTheme="minorEastAsia"/>
                <w:szCs w:val="21"/>
              </w:rPr>
              <w:t>。</w:t>
            </w:r>
          </w:p>
          <w:p w14:paraId="59B3025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0950AB81">
      <w:pPr>
        <w:spacing w:line="360" w:lineRule="auto"/>
        <w:rPr>
          <w:rFonts w:asciiTheme="minorEastAsia" w:hAnsiTheme="minorEastAsia" w:eastAsiaTheme="minorEastAsia"/>
          <w:b/>
          <w:sz w:val="28"/>
          <w:szCs w:val="28"/>
        </w:rPr>
      </w:pPr>
    </w:p>
    <w:p w14:paraId="76D039B2">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w:t>
      </w:r>
      <w:r>
        <w:rPr>
          <w:rFonts w:asciiTheme="minorEastAsia" w:hAnsiTheme="minorEastAsia" w:eastAsiaTheme="minorEastAsia"/>
          <w:b/>
          <w:sz w:val="28"/>
          <w:szCs w:val="28"/>
        </w:rPr>
        <w:t>考核</w:t>
      </w:r>
    </w:p>
    <w:p w14:paraId="2D42469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629B027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w:t>
      </w:r>
      <w:r>
        <w:rPr>
          <w:rFonts w:hint="eastAsia" w:asciiTheme="minorEastAsia" w:hAnsiTheme="minorEastAsia" w:eastAsiaTheme="minorEastAsia"/>
          <w:sz w:val="24"/>
        </w:rPr>
        <w:t>40</w:t>
      </w:r>
      <w:r>
        <w:rPr>
          <w:rFonts w:asciiTheme="minorEastAsia" w:hAnsiTheme="minorEastAsia" w:eastAsiaTheme="minorEastAsia"/>
          <w:sz w:val="24"/>
        </w:rPr>
        <w:t>%+期末考试成绩×</w:t>
      </w:r>
      <w:r>
        <w:rPr>
          <w:rFonts w:hint="eastAsia" w:asciiTheme="minorEastAsia" w:hAnsiTheme="minorEastAsia" w:eastAsiaTheme="minorEastAsia"/>
          <w:sz w:val="24"/>
        </w:rPr>
        <w:t>60</w:t>
      </w:r>
      <w:r>
        <w:rPr>
          <w:rFonts w:asciiTheme="minorEastAsia" w:hAnsiTheme="minorEastAsia" w:eastAsiaTheme="minorEastAsia"/>
          <w:sz w:val="24"/>
        </w:rPr>
        <w:t>%。</w:t>
      </w:r>
    </w:p>
    <w:p w14:paraId="6FBA99D8">
      <w:pPr>
        <w:spacing w:line="360" w:lineRule="auto"/>
        <w:ind w:firstLine="723" w:firstLineChars="300"/>
        <w:rPr>
          <w:rFonts w:asciiTheme="minorEastAsia" w:hAnsiTheme="minorEastAsia" w:eastAsiaTheme="minorEastAsia"/>
          <w:b/>
          <w:sz w:val="24"/>
        </w:rPr>
      </w:pPr>
      <w:r>
        <w:rPr>
          <w:rFonts w:asciiTheme="minorEastAsia" w:hAnsiTheme="minorEastAsia" w:eastAsiaTheme="minorEastAsia"/>
          <w:b/>
          <w:sz w:val="24"/>
        </w:rPr>
        <w:t>具体内容和比例</w:t>
      </w:r>
      <w:r>
        <w:rPr>
          <w:rFonts w:hint="eastAsia" w:asciiTheme="minorEastAsia" w:hAnsiTheme="minorEastAsia" w:eastAsiaTheme="minorEastAsia"/>
          <w:b/>
          <w:sz w:val="24"/>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851"/>
        <w:gridCol w:w="2849"/>
        <w:gridCol w:w="1417"/>
        <w:gridCol w:w="1219"/>
        <w:gridCol w:w="1191"/>
      </w:tblGrid>
      <w:tr w14:paraId="1384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704" w:type="dxa"/>
            <w:shd w:val="clear" w:color="auto" w:fill="FFFFFF"/>
            <w:tcMar>
              <w:left w:w="57" w:type="dxa"/>
              <w:right w:w="57" w:type="dxa"/>
            </w:tcMar>
            <w:vAlign w:val="center"/>
          </w:tcPr>
          <w:p w14:paraId="5833EF9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成绩组成</w:t>
            </w:r>
          </w:p>
        </w:tc>
        <w:tc>
          <w:tcPr>
            <w:tcW w:w="1134" w:type="dxa"/>
            <w:shd w:val="clear" w:color="auto" w:fill="FFFFFF"/>
            <w:vAlign w:val="center"/>
          </w:tcPr>
          <w:p w14:paraId="5B7C8B7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考核/评价环节</w:t>
            </w:r>
          </w:p>
        </w:tc>
        <w:tc>
          <w:tcPr>
            <w:tcW w:w="851" w:type="dxa"/>
            <w:shd w:val="clear" w:color="auto" w:fill="FFFFFF"/>
            <w:vAlign w:val="center"/>
          </w:tcPr>
          <w:p w14:paraId="53FF32D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权重</w:t>
            </w:r>
          </w:p>
        </w:tc>
        <w:tc>
          <w:tcPr>
            <w:tcW w:w="2849" w:type="dxa"/>
            <w:shd w:val="clear" w:color="auto" w:fill="FFFFFF"/>
            <w:vAlign w:val="center"/>
          </w:tcPr>
          <w:p w14:paraId="004F31F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考核/评价细则</w:t>
            </w:r>
          </w:p>
        </w:tc>
        <w:tc>
          <w:tcPr>
            <w:tcW w:w="1417" w:type="dxa"/>
            <w:shd w:val="clear" w:color="auto" w:fill="FFFFFF"/>
            <w:vAlign w:val="center"/>
          </w:tcPr>
          <w:p w14:paraId="793B7C0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课程</w:t>
            </w:r>
          </w:p>
          <w:p w14:paraId="7A113EE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目标</w:t>
            </w:r>
          </w:p>
        </w:tc>
        <w:tc>
          <w:tcPr>
            <w:tcW w:w="1219" w:type="dxa"/>
            <w:shd w:val="clear" w:color="auto" w:fill="FFFFFF"/>
            <w:vAlign w:val="center"/>
          </w:tcPr>
          <w:p w14:paraId="02A80F6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考核</w:t>
            </w:r>
          </w:p>
          <w:p w14:paraId="046374E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eastAsia" w:asciiTheme="minorEastAsia" w:hAnsiTheme="minorEastAsia" w:eastAsiaTheme="minorEastAsia"/>
                <w:b/>
                <w:szCs w:val="21"/>
              </w:rPr>
              <w:t>内容</w:t>
            </w:r>
          </w:p>
        </w:tc>
        <w:tc>
          <w:tcPr>
            <w:tcW w:w="1191" w:type="dxa"/>
            <w:shd w:val="clear" w:color="auto" w:fill="FFFFFF"/>
            <w:vAlign w:val="center"/>
          </w:tcPr>
          <w:p w14:paraId="76897CC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szCs w:val="21"/>
              </w:rPr>
            </w:pPr>
            <w:r>
              <w:rPr>
                <w:rFonts w:hint="default" w:asciiTheme="minorEastAsia" w:hAnsiTheme="minorEastAsia" w:eastAsiaTheme="minorEastAsia"/>
                <w:b/>
                <w:szCs w:val="21"/>
              </w:rPr>
              <w:t>对应的毕业要求指标点</w:t>
            </w:r>
          </w:p>
        </w:tc>
      </w:tr>
      <w:tr w14:paraId="5011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4" w:type="dxa"/>
            <w:tcMar>
              <w:left w:w="57" w:type="dxa"/>
              <w:right w:w="57" w:type="dxa"/>
            </w:tcMar>
            <w:vAlign w:val="center"/>
          </w:tcPr>
          <w:p w14:paraId="5941544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平时</w:t>
            </w:r>
          </w:p>
          <w:p w14:paraId="3A4B824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成绩</w:t>
            </w:r>
          </w:p>
        </w:tc>
        <w:tc>
          <w:tcPr>
            <w:tcW w:w="1134" w:type="dxa"/>
            <w:vAlign w:val="center"/>
          </w:tcPr>
          <w:p w14:paraId="7DD1F77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平时还课</w:t>
            </w:r>
          </w:p>
          <w:p w14:paraId="7B0FA55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及</w:t>
            </w:r>
          </w:p>
          <w:p w14:paraId="2246C01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课堂考勤</w:t>
            </w:r>
          </w:p>
        </w:tc>
        <w:tc>
          <w:tcPr>
            <w:tcW w:w="851" w:type="dxa"/>
            <w:vAlign w:val="center"/>
          </w:tcPr>
          <w:p w14:paraId="0F430E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40</w:t>
            </w:r>
            <w:r>
              <w:rPr>
                <w:rFonts w:hint="default" w:asciiTheme="minorEastAsia" w:hAnsiTheme="minorEastAsia" w:eastAsiaTheme="minorEastAsia"/>
                <w:szCs w:val="21"/>
              </w:rPr>
              <w:t>%</w:t>
            </w:r>
          </w:p>
        </w:tc>
        <w:tc>
          <w:tcPr>
            <w:tcW w:w="2849" w:type="dxa"/>
            <w:vAlign w:val="center"/>
          </w:tcPr>
          <w:p w14:paraId="1A89E1FF">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完成每周布置的作业，演奏状态良好，动作自然放松，手型较好、音准节奏较好。平时还课成绩的平均分占总评成绩的40%，旷课一次平均分扣5分，事假一次平均分扣2分。</w:t>
            </w:r>
          </w:p>
        </w:tc>
        <w:tc>
          <w:tcPr>
            <w:tcW w:w="1417" w:type="dxa"/>
            <w:vAlign w:val="center"/>
          </w:tcPr>
          <w:p w14:paraId="36AFA49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课程目标1</w:t>
            </w:r>
          </w:p>
          <w:p w14:paraId="0B49199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课程目标2</w:t>
            </w:r>
          </w:p>
          <w:p w14:paraId="0E681B5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课程目标3</w:t>
            </w:r>
          </w:p>
          <w:p w14:paraId="4AEE804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课程目标4</w:t>
            </w:r>
          </w:p>
        </w:tc>
        <w:tc>
          <w:tcPr>
            <w:tcW w:w="1219" w:type="dxa"/>
            <w:vAlign w:val="center"/>
          </w:tcPr>
          <w:p w14:paraId="3ABBCDD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演奏内容的熟练程度及完整性、准确性</w:t>
            </w:r>
          </w:p>
        </w:tc>
        <w:tc>
          <w:tcPr>
            <w:tcW w:w="1191" w:type="dxa"/>
            <w:vAlign w:val="center"/>
          </w:tcPr>
          <w:p w14:paraId="51D414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3.1</w:t>
            </w:r>
            <w:r>
              <w:rPr>
                <w:rFonts w:hint="eastAsia" w:asciiTheme="minorEastAsia" w:hAnsiTheme="minorEastAsia" w:eastAsiaTheme="minorEastAsia"/>
                <w:szCs w:val="21"/>
              </w:rPr>
              <w:t>、2</w:t>
            </w:r>
            <w:r>
              <w:rPr>
                <w:rFonts w:hint="default" w:asciiTheme="minorEastAsia" w:hAnsiTheme="minorEastAsia" w:eastAsiaTheme="minorEastAsia"/>
                <w:szCs w:val="21"/>
              </w:rPr>
              <w:t>.2</w:t>
            </w:r>
          </w:p>
        </w:tc>
      </w:tr>
      <w:tr w14:paraId="1ED9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4" w:type="dxa"/>
            <w:tcMar>
              <w:left w:w="57" w:type="dxa"/>
              <w:right w:w="57" w:type="dxa"/>
            </w:tcMar>
            <w:vAlign w:val="center"/>
          </w:tcPr>
          <w:p w14:paraId="4655DE6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期末</w:t>
            </w:r>
          </w:p>
          <w:p w14:paraId="6741D08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考试</w:t>
            </w:r>
          </w:p>
          <w:p w14:paraId="62E9FDA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成绩</w:t>
            </w:r>
          </w:p>
        </w:tc>
        <w:tc>
          <w:tcPr>
            <w:tcW w:w="1134" w:type="dxa"/>
            <w:vAlign w:val="center"/>
          </w:tcPr>
          <w:p w14:paraId="45B58A8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乐曲演奏</w:t>
            </w:r>
          </w:p>
        </w:tc>
        <w:tc>
          <w:tcPr>
            <w:tcW w:w="851" w:type="dxa"/>
            <w:vAlign w:val="center"/>
          </w:tcPr>
          <w:p w14:paraId="609004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60</w:t>
            </w:r>
            <w:r>
              <w:rPr>
                <w:rFonts w:hint="default" w:asciiTheme="minorEastAsia" w:hAnsiTheme="minorEastAsia" w:eastAsiaTheme="minorEastAsia"/>
                <w:szCs w:val="21"/>
              </w:rPr>
              <w:t>%</w:t>
            </w:r>
          </w:p>
        </w:tc>
        <w:tc>
          <w:tcPr>
            <w:tcW w:w="2849" w:type="dxa"/>
            <w:vAlign w:val="center"/>
          </w:tcPr>
          <w:p w14:paraId="1013444C">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4E2FC57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课程目标1</w:t>
            </w:r>
          </w:p>
          <w:p w14:paraId="19B7465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w:t>
            </w:r>
            <w:r>
              <w:rPr>
                <w:rFonts w:hint="default" w:asciiTheme="minorEastAsia" w:hAnsiTheme="minorEastAsia" w:eastAsiaTheme="minorEastAsia"/>
                <w:szCs w:val="21"/>
              </w:rPr>
              <w:t>2</w:t>
            </w:r>
          </w:p>
          <w:p w14:paraId="2713395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w:t>
            </w:r>
            <w:r>
              <w:rPr>
                <w:rFonts w:hint="default" w:asciiTheme="minorEastAsia" w:hAnsiTheme="minorEastAsia" w:eastAsiaTheme="minorEastAsia"/>
                <w:szCs w:val="21"/>
              </w:rPr>
              <w:t>3</w:t>
            </w:r>
          </w:p>
          <w:p w14:paraId="278BE3D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课程目标</w:t>
            </w:r>
            <w:r>
              <w:rPr>
                <w:rFonts w:hint="default" w:asciiTheme="minorEastAsia" w:hAnsiTheme="minorEastAsia" w:eastAsiaTheme="minorEastAsia"/>
                <w:szCs w:val="21"/>
              </w:rPr>
              <w:t>4</w:t>
            </w:r>
          </w:p>
        </w:tc>
        <w:tc>
          <w:tcPr>
            <w:tcW w:w="1219" w:type="dxa"/>
            <w:vAlign w:val="center"/>
          </w:tcPr>
          <w:p w14:paraId="372AE29F">
            <w:pPr>
              <w:keepNext w:val="0"/>
              <w:keepLines w:val="0"/>
              <w:suppressLineNumbers w:val="0"/>
              <w:spacing w:before="0" w:beforeAutospacing="0" w:after="0" w:afterAutospacing="0"/>
              <w:ind w:left="0" w:right="0"/>
              <w:rPr>
                <w:rFonts w:hint="default"/>
              </w:rPr>
            </w:pPr>
            <w:r>
              <w:rPr>
                <w:rFonts w:hint="default"/>
              </w:rPr>
              <w:t>对二胡进阶演奏技法的综合运用</w:t>
            </w:r>
          </w:p>
        </w:tc>
        <w:tc>
          <w:tcPr>
            <w:tcW w:w="1191" w:type="dxa"/>
            <w:vAlign w:val="center"/>
          </w:tcPr>
          <w:p w14:paraId="41BD866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3.1、2</w:t>
            </w:r>
            <w:r>
              <w:rPr>
                <w:rFonts w:hint="default" w:asciiTheme="minorEastAsia" w:hAnsiTheme="minorEastAsia" w:eastAsiaTheme="minorEastAsia"/>
                <w:szCs w:val="21"/>
              </w:rPr>
              <w:t>.2</w:t>
            </w:r>
          </w:p>
        </w:tc>
      </w:tr>
    </w:tbl>
    <w:p w14:paraId="285B715C">
      <w:pPr>
        <w:spacing w:line="360" w:lineRule="auto"/>
        <w:rPr>
          <w:rFonts w:asciiTheme="minorEastAsia" w:hAnsiTheme="minorEastAsia" w:eastAsiaTheme="minorEastAsia"/>
          <w:sz w:val="24"/>
          <w:szCs w:val="22"/>
        </w:rPr>
      </w:pPr>
      <w:r>
        <w:rPr>
          <w:rFonts w:hint="eastAsia" w:asciiTheme="minorEastAsia" w:hAnsiTheme="minorEastAsia" w:eastAsiaTheme="minorEastAsia"/>
          <w:sz w:val="24"/>
          <w:szCs w:val="22"/>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5718B02F">
      <w:pPr>
        <w:spacing w:line="360" w:lineRule="auto"/>
        <w:rPr>
          <w:rFonts w:asciiTheme="minorEastAsia" w:hAnsiTheme="minorEastAsia" w:eastAsiaTheme="minorEastAsia"/>
          <w:sz w:val="24"/>
          <w:szCs w:val="22"/>
        </w:rPr>
      </w:pPr>
    </w:p>
    <w:p w14:paraId="4DB6103F">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1BDC4939">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76708DA5">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7876F5D2">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270E5891">
      <w:pPr>
        <w:spacing w:line="360" w:lineRule="auto"/>
        <w:ind w:firstLine="420" w:firstLineChars="200"/>
        <w:rPr>
          <w:rFonts w:asciiTheme="minorEastAsia" w:hAnsiTheme="minorEastAsia" w:eastAsiaTheme="minorEastAsia"/>
          <w:color w:val="000000"/>
          <w:sz w:val="24"/>
        </w:rPr>
      </w:pPr>
      <w:r>
        <w:t>1.张靖平.江苏省音乐家协会音乐考级—二胡.江苏：江苏凤凰出版社，2019.</w:t>
      </w:r>
    </w:p>
    <w:p w14:paraId="618A47EF">
      <w:pPr>
        <w:spacing w:line="360" w:lineRule="auto"/>
        <w:ind w:firstLine="420" w:firstLineChars="200"/>
        <w:rPr>
          <w:rFonts w:asciiTheme="minorEastAsia" w:hAnsiTheme="minorEastAsia" w:eastAsiaTheme="minorEastAsia"/>
          <w:color w:val="000000"/>
          <w:sz w:val="24"/>
        </w:rPr>
      </w:pPr>
      <w:r>
        <w:t xml:space="preserve">2.沃尔法特. 沃尔法特二胡练习曲60首. 湖北：湖北教育出版社，2018. </w:t>
      </w:r>
    </w:p>
    <w:p w14:paraId="4CE98B2D">
      <w:pPr>
        <w:spacing w:line="360" w:lineRule="auto"/>
        <w:ind w:firstLine="420" w:firstLineChars="200"/>
        <w:rPr>
          <w:rFonts w:asciiTheme="minorEastAsia" w:hAnsiTheme="minorEastAsia" w:eastAsiaTheme="minorEastAsia"/>
          <w:sz w:val="24"/>
        </w:rPr>
      </w:pPr>
      <w:r>
        <w:t>3.张世祥. 新编初学二胡100天. 上海：上海音乐出版社，2015.</w:t>
      </w:r>
    </w:p>
    <w:p w14:paraId="51703C0B">
      <w:pPr>
        <w:spacing w:line="360" w:lineRule="auto"/>
        <w:ind w:firstLine="420" w:firstLineChars="200"/>
        <w:rPr>
          <w:rFonts w:asciiTheme="minorEastAsia" w:hAnsiTheme="minorEastAsia" w:eastAsiaTheme="minorEastAsia"/>
          <w:sz w:val="24"/>
        </w:rPr>
      </w:pPr>
      <w:r>
        <w:t>4.铃木镇一.铃木二胡教材. 北京：人民音乐出版社，2008.</w:t>
      </w:r>
    </w:p>
    <w:p w14:paraId="19B09131">
      <w:pPr>
        <w:spacing w:line="400" w:lineRule="exact"/>
        <w:ind w:firstLine="480" w:firstLineChars="200"/>
        <w:rPr>
          <w:rFonts w:asciiTheme="minorEastAsia" w:hAnsiTheme="minorEastAsia" w:eastAsiaTheme="minorEastAsia"/>
          <w:sz w:val="24"/>
        </w:rPr>
      </w:pPr>
    </w:p>
    <w:p w14:paraId="5F60506B">
      <w:pPr>
        <w:spacing w:line="312" w:lineRule="auto"/>
        <w:rPr>
          <w:rFonts w:asciiTheme="minorEastAsia" w:hAnsiTheme="minorEastAsia" w:eastAsiaTheme="minorEastAsia"/>
          <w:sz w:val="24"/>
        </w:rPr>
      </w:pPr>
    </w:p>
    <w:p w14:paraId="6A248E56">
      <w:pPr>
        <w:autoSpaceDE w:val="0"/>
        <w:autoSpaceDN w:val="0"/>
        <w:adjustRightInd w:val="0"/>
        <w:spacing w:line="400" w:lineRule="exact"/>
        <w:ind w:firstLine="480" w:firstLineChars="200"/>
        <w:jc w:val="left"/>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13396B17">
      <w:pPr>
        <w:autoSpaceDE w:val="0"/>
        <w:autoSpaceDN w:val="0"/>
        <w:adjustRightInd w:val="0"/>
        <w:spacing w:line="400" w:lineRule="exact"/>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04D05EAE">
      <w:pPr>
        <w:autoSpaceDE w:val="0"/>
        <w:autoSpaceDN w:val="0"/>
        <w:adjustRightInd w:val="0"/>
        <w:spacing w:line="400" w:lineRule="exact"/>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384A99FE">
      <w:pPr>
        <w:autoSpaceDE w:val="0"/>
        <w:autoSpaceDN w:val="0"/>
        <w:adjustRightInd w:val="0"/>
        <w:spacing w:line="400" w:lineRule="exact"/>
        <w:jc w:val="right"/>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w:t>
      </w:r>
      <w:r>
        <w:rPr>
          <w:rFonts w:asciiTheme="minorEastAsia" w:hAnsiTheme="minorEastAsia" w:eastAsiaTheme="minorEastAsia"/>
          <w:kern w:val="0"/>
          <w:sz w:val="24"/>
          <w:szCs w:val="21"/>
        </w:rPr>
        <w:t>.</w:t>
      </w:r>
      <w:r>
        <w:rPr>
          <w:rFonts w:hint="eastAsia" w:asciiTheme="minorEastAsia" w:hAnsiTheme="minorEastAsia"/>
          <w:kern w:val="0"/>
          <w:sz w:val="24"/>
          <w:szCs w:val="21"/>
          <w:lang w:val="en-US" w:eastAsia="zh-CN"/>
        </w:rPr>
        <w:t>9</w:t>
      </w:r>
    </w:p>
    <w:p w14:paraId="023B3687">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3A1195E5">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6AC77FEE">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4F7959CB">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26B03DD6">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3A397E9F">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6A97D427">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56E0EF70">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3763840B">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6121921E">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20543A03">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3D18BAF7">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6090DF51">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5196714E">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05EBB7B3">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08C4A39D">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017E58D6">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5E6F3B9B">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407DA6DA">
      <w:pPr>
        <w:autoSpaceDE w:val="0"/>
        <w:autoSpaceDN w:val="0"/>
        <w:adjustRightInd w:val="0"/>
        <w:spacing w:line="400" w:lineRule="exact"/>
        <w:jc w:val="left"/>
        <w:rPr>
          <w:rFonts w:asciiTheme="minorEastAsia" w:hAnsiTheme="minorEastAsia" w:eastAsiaTheme="minorEastAsia"/>
          <w:kern w:val="0"/>
          <w:sz w:val="24"/>
          <w:szCs w:val="21"/>
        </w:rPr>
      </w:pPr>
    </w:p>
    <w:p w14:paraId="5B3DB678">
      <w:r>
        <w:br w:type="page"/>
      </w:r>
    </w:p>
    <w:p w14:paraId="3267769B">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器乐V（二胡）课程教学大纲</w:t>
      </w:r>
    </w:p>
    <w:p w14:paraId="0FC77D1F">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（Instrumental Music V--Erhu）</w:t>
      </w:r>
    </w:p>
    <w:p w14:paraId="6D2C5F88">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50692C3B">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2403038</w:t>
      </w:r>
    </w:p>
    <w:p w14:paraId="1DC4AC95">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2</w:t>
      </w:r>
    </w:p>
    <w:p w14:paraId="72F87DB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hint="eastAsia" w:asciiTheme="minorEastAsia" w:hAnsiTheme="minorEastAsia" w:eastAsiaTheme="minorEastAsia"/>
          <w:kern w:val="0"/>
          <w:sz w:val="24"/>
        </w:rPr>
        <w:t>32</w:t>
      </w:r>
      <w:r>
        <w:rPr>
          <w:rFonts w:asciiTheme="minorEastAsia" w:hAnsiTheme="minorEastAsia" w:eastAsiaTheme="minorEastAsia"/>
          <w:kern w:val="0"/>
          <w:sz w:val="24"/>
        </w:rPr>
        <w:t xml:space="preserve"> （其中：讲授学时</w:t>
      </w:r>
      <w:r>
        <w:rPr>
          <w:rFonts w:hint="eastAsia" w:asciiTheme="minorEastAsia" w:hAnsiTheme="minorEastAsia" w:eastAsiaTheme="minorEastAsia"/>
          <w:kern w:val="0"/>
          <w:sz w:val="24"/>
        </w:rPr>
        <w:t>24，</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w:t>
      </w:r>
      <w:r>
        <w:rPr>
          <w:rFonts w:hint="eastAsia" w:asciiTheme="minorEastAsia" w:hAnsiTheme="minorEastAsia" w:eastAsiaTheme="minorEastAsia"/>
          <w:kern w:val="0"/>
          <w:sz w:val="24"/>
        </w:rPr>
        <w:t>时8</w:t>
      </w:r>
      <w:r>
        <w:rPr>
          <w:rFonts w:asciiTheme="minorEastAsia" w:hAnsiTheme="minorEastAsia" w:eastAsiaTheme="minorEastAsia"/>
          <w:kern w:val="0"/>
          <w:sz w:val="24"/>
        </w:rPr>
        <w:t>）</w:t>
      </w:r>
    </w:p>
    <w:p w14:paraId="31FCC31F">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基本乐理》、《视唱练耳》、《曲式分析》</w:t>
      </w:r>
    </w:p>
    <w:p w14:paraId="47E78E6B">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79079662">
      <w:pPr>
        <w:spacing w:line="360" w:lineRule="auto"/>
        <w:ind w:firstLine="420" w:firstLineChars="200"/>
        <w:rPr>
          <w:rFonts w:hint="eastAsia"/>
        </w:rPr>
      </w:pPr>
      <w:r>
        <w:t>建议教材：</w:t>
      </w:r>
      <w:r>
        <w:rPr>
          <w:rFonts w:hint="eastAsia"/>
        </w:rPr>
        <w:t>周维. 二胡风格练习曲集. 北京：人民音乐出版社，2008.</w:t>
      </w:r>
    </w:p>
    <w:p w14:paraId="1A9DE300">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79C8E6F6">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1A952506">
      <w:pPr>
        <w:spacing w:line="360" w:lineRule="auto"/>
        <w:ind w:firstLine="480" w:firstLineChars="200"/>
        <w:rPr>
          <w:rFonts w:asciiTheme="minorEastAsia" w:hAnsiTheme="minorEastAsia" w:eastAsiaTheme="minorEastAsia"/>
          <w:sz w:val="24"/>
        </w:rPr>
      </w:pPr>
    </w:p>
    <w:p w14:paraId="1C5EBEC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7C98B870">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1AD47E3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249D5FF6">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w:t>
      </w:r>
      <w:r>
        <w:rPr>
          <w:rFonts w:hint="eastAsia" w:asciiTheme="minorEastAsia" w:hAnsiTheme="minorEastAsia" w:eastAsiaTheme="minorEastAsia"/>
          <w:sz w:val="24"/>
        </w:rPr>
        <w:t xml:space="preserve"> 在掌握第二和第三把位换把基础上，初步学习第四把位和第五把位等高把位的换把技术，掌握两个八度以内平行大小调的换把技术。</w:t>
      </w:r>
    </w:p>
    <w:p w14:paraId="199CA990">
      <w:pPr>
        <w:spacing w:line="360" w:lineRule="auto"/>
        <w:ind w:firstLine="480"/>
        <w:rPr>
          <w:rFonts w:asciiTheme="minorEastAsia" w:hAnsiTheme="minorEastAsia" w:eastAsiaTheme="minorEastAsia"/>
          <w:sz w:val="24"/>
        </w:rPr>
      </w:pPr>
      <w:r>
        <w:t>目标3. 在熟练左右手的基本二胡演奏法基础上，尝试学会相关技法的进阶练习曲和乐曲，达到综合运用并巩固左右手演奏技法的目的。</w:t>
      </w:r>
    </w:p>
    <w:p w14:paraId="4894CC59">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 在学会演奏乐曲的基础上，能正确理解并体现出作品曲式结构的分段与不同，正确体现各类弓法、装饰音的性质，安排好音量、速度及情绪的变化和转换，赋予乐曲一气呵成的生命力和整体感。</w:t>
      </w:r>
    </w:p>
    <w:p w14:paraId="3A529E71">
      <w:pPr>
        <w:spacing w:line="360" w:lineRule="auto"/>
        <w:ind w:right="41"/>
        <w:rPr>
          <w:rFonts w:asciiTheme="minorEastAsia" w:hAnsiTheme="minorEastAsia" w:eastAsiaTheme="minorEastAsia"/>
          <w:sz w:val="24"/>
        </w:rPr>
      </w:pPr>
    </w:p>
    <w:p w14:paraId="0CDA883F">
      <w:pPr>
        <w:spacing w:line="360" w:lineRule="auto"/>
        <w:ind w:firstLine="562" w:firstLineChars="200"/>
        <w:outlineLvl w:val="0"/>
        <w:rPr>
          <w:rFonts w:ascii="宋体" w:hAnsi="宋体"/>
          <w:b/>
          <w:sz w:val="28"/>
          <w:szCs w:val="28"/>
        </w:rPr>
      </w:pPr>
      <w:bookmarkStart w:id="82" w:name="_Toc2066"/>
      <w:bookmarkStart w:id="83" w:name="_Toc110"/>
      <w:r>
        <w:rPr>
          <w:rFonts w:hint="eastAsia" w:ascii="宋体" w:hAnsi="宋体"/>
          <w:b/>
          <w:sz w:val="28"/>
          <w:szCs w:val="28"/>
        </w:rPr>
        <w:t>（二）课程目标与专业毕业要求的关系</w:t>
      </w:r>
      <w:bookmarkEnd w:id="82"/>
      <w:bookmarkEnd w:id="83"/>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DF7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76814DC6">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课程目标</w:t>
            </w:r>
          </w:p>
        </w:tc>
        <w:tc>
          <w:tcPr>
            <w:tcW w:w="2223" w:type="dxa"/>
            <w:vAlign w:val="center"/>
          </w:tcPr>
          <w:p w14:paraId="140B2DEB">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w:t>
            </w:r>
          </w:p>
        </w:tc>
        <w:tc>
          <w:tcPr>
            <w:tcW w:w="4977" w:type="dxa"/>
            <w:vAlign w:val="center"/>
          </w:tcPr>
          <w:p w14:paraId="4E5F8C8A">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支撑的毕业要求指标点</w:t>
            </w:r>
          </w:p>
        </w:tc>
      </w:tr>
      <w:tr w14:paraId="73C0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22BB73D">
            <w:pPr>
              <w:keepNext w:val="0"/>
              <w:keepLines w:val="0"/>
              <w:suppressLineNumbers w:val="0"/>
              <w:spacing w:before="0" w:beforeAutospacing="0" w:after="0" w:afterAutospacing="0"/>
              <w:ind w:left="0" w:right="0"/>
              <w:rPr>
                <w:rFonts w:hint="default" w:ascii="宋体" w:hAnsi="宋体" w:cs="宋体"/>
                <w:bCs/>
                <w:color w:val="000000"/>
                <w:szCs w:val="21"/>
              </w:rPr>
            </w:pPr>
            <w:r>
              <w:rPr>
                <w:rFonts w:hint="eastAsia" w:ascii="宋体" w:hAnsi="宋体" w:cs="宋体"/>
                <w:bCs/>
                <w:color w:val="000000"/>
                <w:szCs w:val="21"/>
              </w:rPr>
              <w:t>课程目标1</w:t>
            </w:r>
            <w:r>
              <w:rPr>
                <w:rFonts w:hint="default" w:ascii="宋体" w:hAnsi="宋体" w:cs="宋体"/>
                <w:bCs/>
                <w:color w:val="000000"/>
                <w:szCs w:val="21"/>
              </w:rPr>
              <w:t>-4</w:t>
            </w:r>
          </w:p>
        </w:tc>
        <w:tc>
          <w:tcPr>
            <w:tcW w:w="2223" w:type="dxa"/>
            <w:vAlign w:val="center"/>
          </w:tcPr>
          <w:p w14:paraId="76255A90">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w:t>
            </w:r>
            <w:r>
              <w:rPr>
                <w:rFonts w:hint="default" w:ascii="宋体" w:hAnsi="宋体"/>
                <w:color w:val="000000"/>
                <w:kern w:val="0"/>
                <w:szCs w:val="21"/>
              </w:rPr>
              <w:t>3.</w:t>
            </w:r>
            <w:r>
              <w:rPr>
                <w:rFonts w:hint="eastAsia" w:ascii="宋体" w:hAnsi="宋体"/>
                <w:color w:val="000000"/>
                <w:kern w:val="0"/>
                <w:szCs w:val="21"/>
              </w:rPr>
              <w:t>学科素养</w:t>
            </w:r>
          </w:p>
          <w:p w14:paraId="38974D16">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1A4074C2">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79B9935">
            <w:pPr>
              <w:keepNext w:val="0"/>
              <w:keepLines w:val="0"/>
              <w:suppressLineNumbers w:val="0"/>
              <w:spacing w:before="0" w:beforeAutospacing="0" w:after="0" w:afterAutospacing="0"/>
              <w:ind w:left="0" w:right="0"/>
              <w:rPr>
                <w:rFonts w:hint="default"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54DE9096">
      <w:pPr>
        <w:spacing w:line="360" w:lineRule="auto"/>
        <w:ind w:firstLine="562" w:firstLineChars="200"/>
        <w:rPr>
          <w:rFonts w:asciiTheme="minorEastAsia" w:hAnsiTheme="minorEastAsia" w:eastAsiaTheme="minorEastAsia"/>
          <w:b/>
          <w:sz w:val="28"/>
          <w:szCs w:val="28"/>
        </w:rPr>
      </w:pPr>
    </w:p>
    <w:p w14:paraId="0AAFEDA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7DDED5E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（一）基本练习（本模块各知识点的讲授与学习，可以支撑课程目标1、2）</w:t>
      </w:r>
    </w:p>
    <w:p w14:paraId="68C088A8">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w:t>
      </w:r>
      <w:r>
        <w:rPr>
          <w:rFonts w:hint="eastAsia" w:asciiTheme="minorEastAsia" w:hAnsiTheme="minorEastAsia" w:eastAsiaTheme="minorEastAsia"/>
          <w:b/>
          <w:sz w:val="24"/>
        </w:rPr>
        <w:t>容</w:t>
      </w:r>
    </w:p>
    <w:p w14:paraId="3D47868C">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音阶</w:t>
      </w:r>
    </w:p>
    <w:p w14:paraId="7C0189D0">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琶音</w:t>
      </w:r>
    </w:p>
    <w:p w14:paraId="6210F269">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3F309E1B">
      <w:pPr>
        <w:spacing w:line="360" w:lineRule="auto"/>
        <w:ind w:firstLine="480" w:firstLineChars="200"/>
        <w:rPr>
          <w:rFonts w:ascii="宋体" w:hAnsi="宋体"/>
          <w:bCs/>
          <w:sz w:val="24"/>
        </w:rPr>
      </w:pPr>
      <w:r>
        <w:rPr>
          <w:rFonts w:hint="eastAsia" w:asciiTheme="minorEastAsia" w:hAnsiTheme="minorEastAsia" w:eastAsiaTheme="minorEastAsia"/>
          <w:color w:val="000000"/>
          <w:sz w:val="24"/>
        </w:rPr>
        <w:t>（1）</w:t>
      </w:r>
      <w:r>
        <w:rPr>
          <w:rFonts w:hint="eastAsia" w:ascii="宋体" w:hAnsi="宋体"/>
          <w:sz w:val="24"/>
        </w:rPr>
        <w:t>掌握</w:t>
      </w:r>
      <w:r>
        <w:rPr>
          <w:rFonts w:hint="eastAsia" w:ascii="宋体" w:hAnsi="宋体"/>
          <w:bCs/>
          <w:sz w:val="24"/>
        </w:rPr>
        <w:t>两个八度以内平行大小调音阶琶音的演奏。</w:t>
      </w:r>
      <w:r>
        <w:rPr>
          <w:rFonts w:hint="eastAsia" w:ascii="宋体" w:hAnsi="宋体"/>
          <w:sz w:val="24"/>
        </w:rPr>
        <w:t>通过练习，巩固换把、二把位、三把位、四把位的换把技术。</w:t>
      </w:r>
    </w:p>
    <w:p w14:paraId="472E443B">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）掌握连续换把琶音的演奏方式与进行规律，体会左右手的协调配合与手指力量的转移。</w:t>
      </w:r>
    </w:p>
    <w:p w14:paraId="54FC5DC7">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3</w:t>
      </w:r>
      <w:r>
        <w:rPr>
          <w:rFonts w:hint="eastAsia" w:asciiTheme="minorEastAsia" w:hAnsiTheme="minorEastAsia" w:eastAsiaTheme="minorEastAsia"/>
          <w:color w:val="000000"/>
          <w:sz w:val="24"/>
        </w:rPr>
        <w:t>）</w:t>
      </w:r>
      <w:r>
        <w:rPr>
          <w:rFonts w:hint="eastAsia" w:asciiTheme="minorEastAsia" w:hAnsiTheme="minorEastAsia" w:eastAsiaTheme="minorEastAsia"/>
          <w:sz w:val="24"/>
        </w:rPr>
        <w:t xml:space="preserve">通过练习，能听辨出绝对音准，并独立通过改变指位来修正不准确的音。 </w:t>
      </w:r>
    </w:p>
    <w:p w14:paraId="70A68D08">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两个八度音阶琶音</w:t>
      </w:r>
    </w:p>
    <w:p w14:paraId="407D61C5">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对换把音准的掌握</w:t>
      </w:r>
    </w:p>
    <w:p w14:paraId="27E094ED">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w:t>
      </w:r>
      <w:r>
        <w:rPr>
          <w:rFonts w:asciiTheme="minorEastAsia" w:hAnsiTheme="minorEastAsia" w:eastAsiaTheme="minorEastAsia"/>
          <w:b/>
          <w:bCs/>
          <w:sz w:val="24"/>
        </w:rPr>
        <w:t xml:space="preserve"> </w:t>
      </w:r>
      <w:r>
        <w:rPr>
          <w:rFonts w:hint="eastAsia" w:asciiTheme="minorEastAsia" w:hAnsiTheme="minorEastAsia" w:eastAsiaTheme="minorEastAsia"/>
          <w:b/>
          <w:bCs/>
          <w:sz w:val="24"/>
        </w:rPr>
        <w:t>教学思政目标</w:t>
      </w:r>
    </w:p>
    <w:p w14:paraId="3DC21836">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掌握第二把位、三把位、四把位的换把技术，并且要注意换把的连贯性以及左右手的配合。</w:t>
      </w:r>
    </w:p>
    <w:p w14:paraId="36588B25">
      <w:pPr>
        <w:spacing w:line="360" w:lineRule="auto"/>
        <w:rPr>
          <w:rFonts w:asciiTheme="minorEastAsia" w:hAnsiTheme="minorEastAsia" w:eastAsiaTheme="minorEastAsia"/>
          <w:b/>
          <w:sz w:val="28"/>
          <w:szCs w:val="28"/>
        </w:rPr>
      </w:pPr>
    </w:p>
    <w:p w14:paraId="1A3D063F">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（二）换把技术</w:t>
      </w:r>
      <w:r>
        <w:rPr>
          <w:rFonts w:asciiTheme="minorEastAsia" w:hAnsiTheme="minorEastAsia" w:eastAsiaTheme="minorEastAsia"/>
          <w:b/>
          <w:sz w:val="24"/>
        </w:rPr>
        <w:t>II</w:t>
      </w:r>
      <w:r>
        <w:rPr>
          <w:rFonts w:hint="eastAsia" w:asciiTheme="minorEastAsia" w:hAnsiTheme="minorEastAsia" w:eastAsiaTheme="minorEastAsia"/>
          <w:b/>
          <w:sz w:val="24"/>
        </w:rPr>
        <w:t>（本模块各知识点的讲授与学习，可以支撑课程目标2）</w:t>
      </w:r>
    </w:p>
    <w:p w14:paraId="32256BEA">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3D8199C9">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了解高把位换把的类型。</w:t>
      </w:r>
    </w:p>
    <w:p w14:paraId="60662B99">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（2）掌握四把位、五把位的换把方法。</w:t>
      </w:r>
    </w:p>
    <w:p w14:paraId="4AA384F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（3）掌握高把位换把时的手型要点。</w:t>
      </w:r>
    </w:p>
    <w:p w14:paraId="7E31DA23">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598A770F">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（1）掌握高把位的换把动作，能熟练地从第一把位换至第五把位。</w:t>
      </w:r>
    </w:p>
    <w:p w14:paraId="30066E84">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（2）高把位换把时注意左手虎口、大拇指的放松以及手型的保持，通过慢速的换把体会滑动的感觉。</w:t>
      </w:r>
    </w:p>
    <w:p w14:paraId="01CA7F4B">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（3）学会滑指，一种有过渡音的换把方法。</w:t>
      </w:r>
    </w:p>
    <w:p w14:paraId="508222B5">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（4）在掌握滑指换把的基础上，掌握移指。</w:t>
      </w:r>
    </w:p>
    <w:p w14:paraId="0F8F6F44">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掌握第四把位和第五把位的换把技术。</w:t>
      </w:r>
    </w:p>
    <w:p w14:paraId="0CAC4711">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掌握换把时保持正确的左手演奏手型的演奏技法。</w:t>
      </w:r>
    </w:p>
    <w:p w14:paraId="482F15F7">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3.教学思政目标</w:t>
      </w:r>
    </w:p>
    <w:p w14:paraId="516A86D0">
      <w:pPr>
        <w:spacing w:line="360" w:lineRule="auto"/>
        <w:ind w:firstLine="600" w:firstLineChars="250"/>
        <w:rPr>
          <w:rFonts w:asciiTheme="minorEastAsia" w:hAnsiTheme="minorEastAsia" w:eastAsiaTheme="minorEastAsia"/>
          <w:sz w:val="24"/>
        </w:rPr>
      </w:pPr>
      <w:r>
        <w:rPr>
          <w:rFonts w:hint="eastAsia" w:asciiTheme="minorEastAsia" w:hAnsiTheme="minorEastAsia" w:eastAsiaTheme="minorEastAsia"/>
          <w:sz w:val="24"/>
        </w:rPr>
        <w:t>教师需引导学生通过练习C大调音阶琶音，来掌握高把位的换把，并且在换把时要保持正确的手型来保证准确的音准。</w:t>
      </w:r>
    </w:p>
    <w:p w14:paraId="50BE1C36">
      <w:pPr>
        <w:spacing w:line="360" w:lineRule="auto"/>
        <w:rPr>
          <w:rFonts w:asciiTheme="minorEastAsia" w:hAnsiTheme="minorEastAsia" w:eastAsiaTheme="minorEastAsia"/>
          <w:b/>
          <w:color w:val="000000"/>
          <w:sz w:val="24"/>
        </w:rPr>
      </w:pPr>
    </w:p>
    <w:p w14:paraId="57D58CE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（三）作品选奏（本模块各知识点的讲授与学习，可以支撑课程目标</w:t>
      </w:r>
      <w:r>
        <w:rPr>
          <w:rFonts w:asciiTheme="minorEastAsia" w:hAnsiTheme="minorEastAsia" w:eastAsiaTheme="minorEastAsia"/>
          <w:b/>
          <w:sz w:val="24"/>
        </w:rPr>
        <w:t>3</w:t>
      </w:r>
      <w:r>
        <w:rPr>
          <w:rFonts w:hint="eastAsia" w:asciiTheme="minorEastAsia" w:hAnsiTheme="minorEastAsia" w:eastAsiaTheme="minorEastAsia"/>
          <w:b/>
          <w:sz w:val="24"/>
        </w:rPr>
        <w:t>、4）</w:t>
      </w:r>
    </w:p>
    <w:p w14:paraId="368AED1B">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434BE2D8">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 xml:space="preserve"> （1</w:t>
      </w:r>
      <w:r>
        <w:rPr>
          <w:rFonts w:asciiTheme="minorEastAsia" w:hAnsiTheme="minorEastAsia" w:eastAsiaTheme="minorEastAsia"/>
          <w:b/>
          <w:sz w:val="24"/>
        </w:rPr>
        <w:t>）</w:t>
      </w:r>
      <w:r>
        <w:rPr>
          <w:rFonts w:hint="eastAsia" w:asciiTheme="minorEastAsia" w:hAnsiTheme="minorEastAsia" w:eastAsiaTheme="minorEastAsia"/>
          <w:b/>
          <w:sz w:val="24"/>
        </w:rPr>
        <w:t>练习曲</w:t>
      </w:r>
    </w:p>
    <w:p w14:paraId="0E20AFC8">
      <w:pPr>
        <w:spacing w:line="360" w:lineRule="auto"/>
        <w:ind w:firstLine="630" w:firstLineChars="300"/>
        <w:rPr>
          <w:rFonts w:hint="eastAsia"/>
        </w:rPr>
      </w:pPr>
      <w:r>
        <w:rPr>
          <w:rFonts w:hint="eastAsia"/>
        </w:rPr>
        <w:t>周维. 二胡风格练习曲集. 北京：人民音乐出版社，2008.</w:t>
      </w:r>
    </w:p>
    <w:p w14:paraId="4BDB0E57">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（2）乐曲</w:t>
      </w:r>
    </w:p>
    <w:p w14:paraId="12C187BC">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月夜》、《良宵》《烛影摇红》</w:t>
      </w:r>
      <w:r>
        <w:rPr>
          <w:rFonts w:hint="eastAsia" w:asciiTheme="minorEastAsia" w:hAnsiTheme="minorEastAsia" w:eastAsiaTheme="minorEastAsia"/>
          <w:sz w:val="24"/>
        </w:rPr>
        <w:t xml:space="preserve"> 等。 </w:t>
      </w:r>
    </w:p>
    <w:p w14:paraId="2580FA82">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备注：以上练习曲、乐曲与协奏曲，在实际教学过程中，教师会根据不同学生的学习进情况进行合理安排与调整，真正做到因材施教，循序渐进。</w:t>
      </w:r>
    </w:p>
    <w:p w14:paraId="60172471">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72DDED5F">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（1）精确地展现乐谱中的节奏，追求高质量的发音，音质要纯净优美，运弓均匀流畅。</w:t>
      </w:r>
    </w:p>
    <w:p w14:paraId="46E84C0C">
      <w:pPr>
        <w:spacing w:line="360" w:lineRule="auto"/>
        <w:ind w:right="41"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（2）音符时值准确，起拍、结束音和休止符要认真对待。</w:t>
      </w:r>
    </w:p>
    <w:p w14:paraId="58BA4FFC">
      <w:pPr>
        <w:spacing w:line="360" w:lineRule="auto"/>
        <w:ind w:right="41"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（3）换弓、换弦、换把精良无痕迹，揉弦要自然放松，换指时揉弦的幅度与频率不变。</w:t>
      </w:r>
    </w:p>
    <w:p w14:paraId="7E9B5866">
      <w:pPr>
        <w:spacing w:line="360" w:lineRule="auto"/>
        <w:ind w:right="41"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4）能正确理解并体现出作品曲式结构的分段与不同，正确体现各类弓法、装饰音的性质，安排好音量、速度及情绪的变化和转换，赋予乐曲一气呵成的生命力和整体感。并且能运用所学演奏技巧，较完整地表现出乐曲所蕴含的情感、内容。</w:t>
      </w:r>
    </w:p>
    <w:p w14:paraId="289B49CD">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对于乐曲的练习与掌握。</w:t>
      </w:r>
    </w:p>
    <w:p w14:paraId="686B03FA">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将高把位换把技术运用于乐曲演奏中。</w:t>
      </w:r>
    </w:p>
    <w:p w14:paraId="58E1B84B">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3.教学思政目标</w:t>
      </w:r>
    </w:p>
    <w:p w14:paraId="23CC58D8">
      <w:pPr>
        <w:spacing w:line="360" w:lineRule="auto"/>
        <w:ind w:firstLine="315" w:firstLineChars="150"/>
        <w:rPr>
          <w:rFonts w:ascii="宋体" w:hAnsi="宋体"/>
          <w:sz w:val="24"/>
        </w:rPr>
      </w:pPr>
      <w:r>
        <w:t>（1）通过对中外二胡作品的分析与弹奏，认识和鉴赏美的音乐，培养学生良好的审美意识，形成正确的人生观和价值观。</w:t>
      </w:r>
    </w:p>
    <w:p w14:paraId="6C848B19">
      <w:pPr>
        <w:spacing w:line="360" w:lineRule="auto"/>
        <w:ind w:firstLine="360" w:firstLineChars="150"/>
        <w:rPr>
          <w:rFonts w:ascii="宋体" w:hAnsi="宋体"/>
          <w:sz w:val="24"/>
        </w:rPr>
      </w:pPr>
      <w:r>
        <w:rPr>
          <w:rFonts w:hint="eastAsia" w:ascii="宋体" w:hAnsi="宋体"/>
          <w:sz w:val="24"/>
        </w:rPr>
        <w:t>（2）</w:t>
      </w:r>
      <w:r>
        <w:rPr>
          <w:rFonts w:ascii="宋体" w:hAnsi="宋体"/>
          <w:sz w:val="24"/>
        </w:rPr>
        <w:t>通过对中国作品作者、创作背景，曲式结构、创作手法等方面的分析，并熟练弹奏，让学生了解民族音乐的特色，进一步增强民族自豪感。</w:t>
      </w:r>
      <w:r>
        <w:rPr>
          <w:rFonts w:hint="eastAsia" w:asciiTheme="minorEastAsia" w:hAnsiTheme="minorEastAsia" w:eastAsiaTheme="minorEastAsia"/>
          <w:sz w:val="24"/>
        </w:rPr>
        <w:t xml:space="preserve"> </w:t>
      </w:r>
    </w:p>
    <w:p w14:paraId="33D932E5">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2880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2E825BE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5A0D59A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教学内容</w:t>
            </w:r>
          </w:p>
        </w:tc>
        <w:tc>
          <w:tcPr>
            <w:tcW w:w="1701" w:type="dxa"/>
            <w:shd w:val="clear" w:color="auto" w:fill="FFFFFF"/>
            <w:vAlign w:val="center"/>
          </w:tcPr>
          <w:p w14:paraId="4D36461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课程目标</w:t>
            </w:r>
          </w:p>
        </w:tc>
        <w:tc>
          <w:tcPr>
            <w:tcW w:w="1853" w:type="dxa"/>
            <w:shd w:val="clear" w:color="auto" w:fill="FFFFFF"/>
            <w:vAlign w:val="center"/>
          </w:tcPr>
          <w:p w14:paraId="362BF76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毕业要求</w:t>
            </w:r>
          </w:p>
          <w:p w14:paraId="4FBF582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指标点</w:t>
            </w:r>
          </w:p>
        </w:tc>
        <w:tc>
          <w:tcPr>
            <w:tcW w:w="735" w:type="dxa"/>
            <w:shd w:val="clear" w:color="auto" w:fill="FFFFFF"/>
            <w:vAlign w:val="center"/>
          </w:tcPr>
          <w:p w14:paraId="7AA698C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hint="default" w:asciiTheme="minorEastAsia" w:hAnsiTheme="minorEastAsia" w:eastAsiaTheme="minorEastAsia"/>
                <w:b/>
                <w:color w:val="000000"/>
                <w:szCs w:val="21"/>
              </w:rPr>
              <w:t>学时</w:t>
            </w:r>
          </w:p>
        </w:tc>
        <w:tc>
          <w:tcPr>
            <w:tcW w:w="735" w:type="dxa"/>
            <w:shd w:val="clear" w:color="auto" w:fill="FFFFFF"/>
            <w:vAlign w:val="center"/>
          </w:tcPr>
          <w:p w14:paraId="6440E43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实验学时</w:t>
            </w:r>
          </w:p>
        </w:tc>
      </w:tr>
      <w:tr w14:paraId="471C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EEE73B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4CDA7F36">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基本练习</w:t>
            </w:r>
          </w:p>
        </w:tc>
        <w:tc>
          <w:tcPr>
            <w:tcW w:w="1701" w:type="dxa"/>
            <w:vAlign w:val="center"/>
          </w:tcPr>
          <w:p w14:paraId="754F0FF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目标</w:t>
            </w:r>
            <w:r>
              <w:rPr>
                <w:rFonts w:hint="eastAsia" w:asciiTheme="minorEastAsia" w:hAnsiTheme="minorEastAsia" w:eastAsiaTheme="minorEastAsia"/>
                <w:color w:val="000000"/>
                <w:szCs w:val="21"/>
              </w:rPr>
              <w:t>1、</w:t>
            </w:r>
            <w:r>
              <w:rPr>
                <w:rFonts w:hint="eastAsia" w:asciiTheme="minorEastAsia" w:hAnsiTheme="minorEastAsia" w:eastAsiaTheme="minorEastAsia"/>
                <w:szCs w:val="21"/>
              </w:rPr>
              <w:t>2</w:t>
            </w:r>
          </w:p>
        </w:tc>
        <w:tc>
          <w:tcPr>
            <w:tcW w:w="1853" w:type="dxa"/>
            <w:vAlign w:val="center"/>
          </w:tcPr>
          <w:p w14:paraId="752425EF">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3.1、2</w:t>
            </w:r>
            <w:r>
              <w:rPr>
                <w:rFonts w:hint="default" w:asciiTheme="minorEastAsia" w:hAnsiTheme="minorEastAsia" w:eastAsiaTheme="minorEastAsia"/>
                <w:szCs w:val="21"/>
              </w:rPr>
              <w:t>.2</w:t>
            </w:r>
          </w:p>
        </w:tc>
        <w:tc>
          <w:tcPr>
            <w:tcW w:w="735" w:type="dxa"/>
            <w:vAlign w:val="center"/>
          </w:tcPr>
          <w:p w14:paraId="06D02C7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6</w:t>
            </w:r>
          </w:p>
        </w:tc>
        <w:tc>
          <w:tcPr>
            <w:tcW w:w="735" w:type="dxa"/>
            <w:vAlign w:val="center"/>
          </w:tcPr>
          <w:p w14:paraId="7B45FD8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r>
      <w:tr w14:paraId="4E1C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4052D6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75AACD15">
            <w:pPr>
              <w:keepNext w:val="0"/>
              <w:keepLines w:val="0"/>
              <w:suppressLineNumbers w:val="0"/>
              <w:spacing w:before="0" w:beforeAutospacing="0" w:after="0" w:afterAutospacing="0"/>
              <w:ind w:left="0" w:right="0" w:firstLine="210" w:firstLineChars="100"/>
              <w:jc w:val="center"/>
              <w:rPr>
                <w:rFonts w:hint="default" w:asciiTheme="minorEastAsia" w:hAnsiTheme="minorEastAsia" w:eastAsiaTheme="minorEastAsia"/>
                <w:szCs w:val="21"/>
              </w:rPr>
            </w:pPr>
            <w:r>
              <w:rPr>
                <w:rFonts w:hint="eastAsia" w:asciiTheme="minorEastAsia" w:hAnsiTheme="minorEastAsia" w:eastAsiaTheme="minorEastAsia"/>
                <w:szCs w:val="21"/>
              </w:rPr>
              <w:t>换把技术</w:t>
            </w:r>
            <w:r>
              <w:rPr>
                <w:rFonts w:hint="default" w:asciiTheme="minorEastAsia" w:hAnsiTheme="minorEastAsia" w:eastAsiaTheme="minorEastAsia"/>
                <w:szCs w:val="21"/>
              </w:rPr>
              <w:t>II</w:t>
            </w:r>
          </w:p>
        </w:tc>
        <w:tc>
          <w:tcPr>
            <w:tcW w:w="1701" w:type="dxa"/>
          </w:tcPr>
          <w:p w14:paraId="348A9F95">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目标2</w:t>
            </w:r>
          </w:p>
        </w:tc>
        <w:tc>
          <w:tcPr>
            <w:tcW w:w="1853" w:type="dxa"/>
          </w:tcPr>
          <w:p w14:paraId="4518E1D5">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szCs w:val="21"/>
              </w:rPr>
              <w:t>3.1、2</w:t>
            </w:r>
            <w:r>
              <w:rPr>
                <w:rFonts w:hint="default" w:asciiTheme="minorEastAsia" w:hAnsiTheme="minorEastAsia" w:eastAsiaTheme="minorEastAsia"/>
                <w:szCs w:val="21"/>
              </w:rPr>
              <w:t>.2</w:t>
            </w:r>
          </w:p>
        </w:tc>
        <w:tc>
          <w:tcPr>
            <w:tcW w:w="735" w:type="dxa"/>
            <w:vAlign w:val="center"/>
          </w:tcPr>
          <w:p w14:paraId="669C85E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8</w:t>
            </w:r>
          </w:p>
        </w:tc>
        <w:tc>
          <w:tcPr>
            <w:tcW w:w="735" w:type="dxa"/>
            <w:vAlign w:val="center"/>
          </w:tcPr>
          <w:p w14:paraId="1DC949AE">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r>
      <w:tr w14:paraId="4D55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2BAE0A1">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46485F7F">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61847143">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目标3</w:t>
            </w:r>
            <w:r>
              <w:rPr>
                <w:rFonts w:hint="eastAsia" w:asciiTheme="minorEastAsia" w:hAnsiTheme="minorEastAsia" w:eastAsiaTheme="minorEastAsia"/>
                <w:color w:val="000000"/>
                <w:szCs w:val="21"/>
              </w:rPr>
              <w:t>、4</w:t>
            </w:r>
          </w:p>
        </w:tc>
        <w:tc>
          <w:tcPr>
            <w:tcW w:w="1853" w:type="dxa"/>
          </w:tcPr>
          <w:p w14:paraId="30FA0749">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szCs w:val="21"/>
              </w:rPr>
              <w:t>3.1、2</w:t>
            </w:r>
            <w:r>
              <w:rPr>
                <w:rFonts w:hint="default" w:asciiTheme="minorEastAsia" w:hAnsiTheme="minorEastAsia" w:eastAsiaTheme="minorEastAsia"/>
                <w:szCs w:val="21"/>
              </w:rPr>
              <w:t>.2</w:t>
            </w:r>
          </w:p>
        </w:tc>
        <w:tc>
          <w:tcPr>
            <w:tcW w:w="735" w:type="dxa"/>
            <w:vAlign w:val="center"/>
          </w:tcPr>
          <w:p w14:paraId="02F63D3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10</w:t>
            </w:r>
          </w:p>
        </w:tc>
        <w:tc>
          <w:tcPr>
            <w:tcW w:w="735" w:type="dxa"/>
            <w:vAlign w:val="center"/>
          </w:tcPr>
          <w:p w14:paraId="3B97E5B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4</w:t>
            </w:r>
          </w:p>
        </w:tc>
      </w:tr>
      <w:tr w14:paraId="0225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7B5E73F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合计</w:t>
            </w:r>
          </w:p>
        </w:tc>
        <w:tc>
          <w:tcPr>
            <w:tcW w:w="735" w:type="dxa"/>
            <w:vAlign w:val="center"/>
          </w:tcPr>
          <w:p w14:paraId="7193BD11">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24</w:t>
            </w:r>
          </w:p>
        </w:tc>
        <w:tc>
          <w:tcPr>
            <w:tcW w:w="735" w:type="dxa"/>
            <w:vAlign w:val="center"/>
          </w:tcPr>
          <w:p w14:paraId="4BC93C9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8</w:t>
            </w:r>
          </w:p>
        </w:tc>
      </w:tr>
    </w:tbl>
    <w:p w14:paraId="7601A868">
      <w:pPr>
        <w:spacing w:line="360" w:lineRule="auto"/>
        <w:ind w:firstLine="562" w:firstLineChars="200"/>
        <w:rPr>
          <w:rFonts w:asciiTheme="minorEastAsia" w:hAnsiTheme="minorEastAsia" w:eastAsiaTheme="minorEastAsia"/>
          <w:b/>
          <w:sz w:val="28"/>
          <w:szCs w:val="28"/>
        </w:rPr>
      </w:pPr>
    </w:p>
    <w:p w14:paraId="38A68BD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课内实验（实践）</w:t>
      </w:r>
    </w:p>
    <w:tbl>
      <w:tblPr>
        <w:tblStyle w:val="17"/>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84"/>
        <w:gridCol w:w="3568"/>
        <w:gridCol w:w="735"/>
        <w:gridCol w:w="1155"/>
        <w:gridCol w:w="840"/>
        <w:gridCol w:w="630"/>
      </w:tblGrid>
      <w:tr w14:paraId="7D0D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FFFFFF"/>
            <w:vAlign w:val="center"/>
          </w:tcPr>
          <w:p w14:paraId="68501484">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pacing w:val="-20"/>
                <w:szCs w:val="21"/>
              </w:rPr>
            </w:pPr>
            <w:r>
              <w:rPr>
                <w:rFonts w:hint="default" w:asciiTheme="minorEastAsia" w:hAnsiTheme="minorEastAsia" w:eastAsiaTheme="minorEastAsia"/>
                <w:b/>
                <w:bCs/>
                <w:spacing w:val="-20"/>
                <w:szCs w:val="21"/>
              </w:rPr>
              <w:t>序号</w:t>
            </w:r>
          </w:p>
        </w:tc>
        <w:tc>
          <w:tcPr>
            <w:tcW w:w="1784" w:type="dxa"/>
            <w:shd w:val="clear" w:color="auto" w:fill="FFFFFF"/>
            <w:vAlign w:val="center"/>
          </w:tcPr>
          <w:p w14:paraId="6330027D">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实验</w:t>
            </w:r>
            <w:r>
              <w:rPr>
                <w:rFonts w:hint="eastAsia" w:asciiTheme="minorEastAsia" w:hAnsiTheme="minorEastAsia" w:eastAsiaTheme="minorEastAsia"/>
                <w:b/>
                <w:bCs/>
                <w:szCs w:val="21"/>
              </w:rPr>
              <w:t>（实践）</w:t>
            </w:r>
          </w:p>
          <w:p w14:paraId="43DC5CE3">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项目名称</w:t>
            </w:r>
          </w:p>
        </w:tc>
        <w:tc>
          <w:tcPr>
            <w:tcW w:w="3568" w:type="dxa"/>
            <w:shd w:val="clear" w:color="auto" w:fill="FFFFFF"/>
            <w:vAlign w:val="center"/>
          </w:tcPr>
          <w:p w14:paraId="77E44462">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实验（</w:t>
            </w:r>
            <w:r>
              <w:rPr>
                <w:rFonts w:hint="eastAsia" w:asciiTheme="minorEastAsia" w:hAnsiTheme="minorEastAsia" w:eastAsiaTheme="minorEastAsia"/>
                <w:b/>
                <w:bCs/>
                <w:szCs w:val="21"/>
              </w:rPr>
              <w:t>实践）</w:t>
            </w:r>
            <w:r>
              <w:rPr>
                <w:rFonts w:hint="default" w:asciiTheme="minorEastAsia" w:hAnsiTheme="minorEastAsia" w:eastAsiaTheme="minorEastAsia"/>
                <w:b/>
                <w:bCs/>
                <w:szCs w:val="21"/>
              </w:rPr>
              <w:t>内容</w:t>
            </w:r>
            <w:r>
              <w:rPr>
                <w:rFonts w:hint="eastAsia" w:asciiTheme="minorEastAsia" w:hAnsiTheme="minorEastAsia" w:eastAsiaTheme="minorEastAsia"/>
                <w:b/>
                <w:bCs/>
                <w:szCs w:val="21"/>
              </w:rPr>
              <w:t>及要求</w:t>
            </w:r>
          </w:p>
        </w:tc>
        <w:tc>
          <w:tcPr>
            <w:tcW w:w="735" w:type="dxa"/>
            <w:shd w:val="clear" w:color="auto" w:fill="FFFFFF"/>
            <w:vAlign w:val="center"/>
          </w:tcPr>
          <w:p w14:paraId="0B204E3A">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学时</w:t>
            </w:r>
          </w:p>
        </w:tc>
        <w:tc>
          <w:tcPr>
            <w:tcW w:w="1155" w:type="dxa"/>
            <w:shd w:val="clear" w:color="auto" w:fill="FFFFFF"/>
            <w:vAlign w:val="center"/>
          </w:tcPr>
          <w:p w14:paraId="7165CCD3">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对毕业要求的支撑</w:t>
            </w:r>
          </w:p>
        </w:tc>
        <w:tc>
          <w:tcPr>
            <w:tcW w:w="840" w:type="dxa"/>
            <w:shd w:val="clear" w:color="auto" w:fill="FFFFFF"/>
            <w:tcMar>
              <w:left w:w="28" w:type="dxa"/>
              <w:right w:w="28" w:type="dxa"/>
            </w:tcMar>
            <w:vAlign w:val="center"/>
          </w:tcPr>
          <w:p w14:paraId="696FBEF9">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类型</w:t>
            </w:r>
          </w:p>
        </w:tc>
        <w:tc>
          <w:tcPr>
            <w:tcW w:w="630" w:type="dxa"/>
            <w:shd w:val="clear" w:color="auto" w:fill="FFFFFF"/>
            <w:tcMar>
              <w:left w:w="28" w:type="dxa"/>
              <w:right w:w="28" w:type="dxa"/>
            </w:tcMar>
            <w:vAlign w:val="center"/>
          </w:tcPr>
          <w:p w14:paraId="7EFE4E44">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备注</w:t>
            </w:r>
          </w:p>
        </w:tc>
      </w:tr>
      <w:tr w14:paraId="08AE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7CA08F7">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1</w:t>
            </w:r>
          </w:p>
        </w:tc>
        <w:tc>
          <w:tcPr>
            <w:tcW w:w="1784" w:type="dxa"/>
            <w:vAlign w:val="center"/>
          </w:tcPr>
          <w:p w14:paraId="6CC69E01">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szCs w:val="21"/>
              </w:rPr>
              <w:t>基本练习</w:t>
            </w:r>
          </w:p>
        </w:tc>
        <w:tc>
          <w:tcPr>
            <w:tcW w:w="3568" w:type="dxa"/>
            <w:vAlign w:val="center"/>
          </w:tcPr>
          <w:p w14:paraId="21DFFD8D">
            <w:pPr>
              <w:keepNext w:val="0"/>
              <w:keepLines w:val="0"/>
              <w:suppressLineNumbers w:val="0"/>
              <w:spacing w:before="0" w:beforeAutospacing="0" w:after="0" w:afterAutospacing="0"/>
              <w:ind w:left="0" w:right="0" w:firstLine="422" w:firstLineChars="200"/>
              <w:rPr>
                <w:rFonts w:hint="default" w:asciiTheme="minorEastAsia" w:hAnsiTheme="minorEastAsia" w:eastAsiaTheme="minorEastAsia"/>
                <w:szCs w:val="21"/>
              </w:rPr>
            </w:pPr>
            <w:r>
              <w:rPr>
                <w:rFonts w:hint="eastAsia" w:asciiTheme="minorEastAsia" w:hAnsiTheme="minorEastAsia" w:eastAsiaTheme="minorEastAsia"/>
                <w:b/>
                <w:bCs/>
                <w:szCs w:val="21"/>
              </w:rPr>
              <w:t>实践内容：</w:t>
            </w:r>
            <w:r>
              <w:rPr>
                <w:rFonts w:hint="eastAsia" w:asciiTheme="minorEastAsia" w:hAnsiTheme="minorEastAsia" w:eastAsiaTheme="minorEastAsia"/>
                <w:szCs w:val="21"/>
              </w:rPr>
              <w:t>就指定的音阶琶音进行当堂演奏</w:t>
            </w:r>
          </w:p>
          <w:p w14:paraId="4E761063">
            <w:pPr>
              <w:keepNext w:val="0"/>
              <w:keepLines w:val="0"/>
              <w:suppressLineNumbers w:val="0"/>
              <w:spacing w:before="0" w:beforeAutospacing="0" w:after="0" w:afterAutospacing="0"/>
              <w:ind w:left="0" w:right="0" w:firstLine="422" w:firstLineChars="200"/>
              <w:rPr>
                <w:rFonts w:hint="default" w:asciiTheme="minorEastAsia" w:hAnsiTheme="minorEastAsia" w:eastAsiaTheme="minorEastAsia"/>
                <w:bCs/>
                <w:szCs w:val="21"/>
              </w:rPr>
            </w:pPr>
            <w:r>
              <w:rPr>
                <w:rFonts w:hint="eastAsia" w:asciiTheme="minorEastAsia" w:hAnsiTheme="minorEastAsia" w:eastAsiaTheme="minorEastAsia"/>
                <w:b/>
                <w:bCs/>
                <w:szCs w:val="21"/>
              </w:rPr>
              <w:t>实践要求：</w:t>
            </w:r>
            <w:r>
              <w:rPr>
                <w:rFonts w:hint="eastAsia" w:asciiTheme="minorEastAsia" w:hAnsiTheme="minorEastAsia" w:eastAsiaTheme="minorEastAsia"/>
                <w:bCs/>
                <w:szCs w:val="21"/>
              </w:rPr>
              <w:t>要求学生能够熟练运用左手第一把位至第五把位的换把技法，以及右手运弓的综合技法，熟练左右手的配合。</w:t>
            </w:r>
          </w:p>
        </w:tc>
        <w:tc>
          <w:tcPr>
            <w:tcW w:w="735" w:type="dxa"/>
            <w:vAlign w:val="center"/>
          </w:tcPr>
          <w:p w14:paraId="225F7C22">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2</w:t>
            </w:r>
          </w:p>
        </w:tc>
        <w:tc>
          <w:tcPr>
            <w:tcW w:w="1155" w:type="dxa"/>
            <w:vAlign w:val="center"/>
          </w:tcPr>
          <w:p w14:paraId="4429F9D8">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szCs w:val="21"/>
              </w:rPr>
              <w:t>2.2、3.1</w:t>
            </w:r>
          </w:p>
        </w:tc>
        <w:tc>
          <w:tcPr>
            <w:tcW w:w="840" w:type="dxa"/>
            <w:tcMar>
              <w:left w:w="28" w:type="dxa"/>
              <w:right w:w="28" w:type="dxa"/>
            </w:tcMar>
            <w:vAlign w:val="center"/>
          </w:tcPr>
          <w:p w14:paraId="1962B6FA">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bCs/>
                <w:szCs w:val="21"/>
              </w:rPr>
              <w:t>综合性</w:t>
            </w:r>
          </w:p>
        </w:tc>
        <w:tc>
          <w:tcPr>
            <w:tcW w:w="630" w:type="dxa"/>
            <w:tcMar>
              <w:left w:w="28" w:type="dxa"/>
              <w:right w:w="28" w:type="dxa"/>
            </w:tcMar>
            <w:vAlign w:val="center"/>
          </w:tcPr>
          <w:p w14:paraId="7B1250AF">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必做</w:t>
            </w:r>
          </w:p>
        </w:tc>
      </w:tr>
      <w:tr w14:paraId="2C73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636" w:type="dxa"/>
            <w:vAlign w:val="center"/>
          </w:tcPr>
          <w:p w14:paraId="757756D1">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2</w:t>
            </w:r>
          </w:p>
        </w:tc>
        <w:tc>
          <w:tcPr>
            <w:tcW w:w="1784" w:type="dxa"/>
            <w:vAlign w:val="center"/>
          </w:tcPr>
          <w:p w14:paraId="7E4A8C61">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作品选奏</w:t>
            </w:r>
          </w:p>
        </w:tc>
        <w:tc>
          <w:tcPr>
            <w:tcW w:w="3568" w:type="dxa"/>
            <w:vAlign w:val="center"/>
          </w:tcPr>
          <w:p w14:paraId="6E2BB0D3">
            <w:pPr>
              <w:keepNext w:val="0"/>
              <w:keepLines w:val="0"/>
              <w:suppressLineNumbers w:val="0"/>
              <w:spacing w:before="0" w:beforeAutospacing="0" w:after="0" w:afterAutospacing="0"/>
              <w:ind w:left="0" w:right="0"/>
              <w:rPr>
                <w:rFonts w:hint="default"/>
              </w:rPr>
            </w:pPr>
            <w:r>
              <w:rPr>
                <w:rFonts w:hint="default"/>
              </w:rPr>
              <w:t>实践内容：学生就指定的作品当堂演奏。</w:t>
            </w:r>
            <w:r>
              <w:rPr>
                <w:rFonts w:hint="default"/>
              </w:rPr>
              <w:br w:type="textWrapping"/>
            </w:r>
            <w:r>
              <w:rPr>
                <w:rFonts w:hint="default"/>
              </w:rPr>
              <w:t>实践要求：学生应熟练掌握演奏二胡协奏曲这一具备综合技巧的乐曲，将所学习的基础二胡左右手技巧融会贯通，能很好地将换把技巧运用到乐曲演奏当中，同时学生需掌握如何诠释协奏曲的音乐情感与内涵。</w:t>
            </w:r>
          </w:p>
        </w:tc>
        <w:tc>
          <w:tcPr>
            <w:tcW w:w="735" w:type="dxa"/>
            <w:vAlign w:val="center"/>
          </w:tcPr>
          <w:p w14:paraId="2ED073DE">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6</w:t>
            </w:r>
          </w:p>
        </w:tc>
        <w:tc>
          <w:tcPr>
            <w:tcW w:w="1155" w:type="dxa"/>
            <w:vAlign w:val="center"/>
          </w:tcPr>
          <w:p w14:paraId="0DF9EA4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2.2</w:t>
            </w:r>
            <w:r>
              <w:rPr>
                <w:rFonts w:hint="eastAsia" w:asciiTheme="minorEastAsia" w:hAnsiTheme="minorEastAsia" w:eastAsiaTheme="minorEastAsia"/>
                <w:szCs w:val="21"/>
              </w:rPr>
              <w:t>、3.1</w:t>
            </w:r>
          </w:p>
        </w:tc>
        <w:tc>
          <w:tcPr>
            <w:tcW w:w="840" w:type="dxa"/>
            <w:tcMar>
              <w:left w:w="28" w:type="dxa"/>
              <w:right w:w="28" w:type="dxa"/>
            </w:tcMar>
            <w:vAlign w:val="center"/>
          </w:tcPr>
          <w:p w14:paraId="479DB5CE">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综合性</w:t>
            </w:r>
          </w:p>
        </w:tc>
        <w:tc>
          <w:tcPr>
            <w:tcW w:w="630" w:type="dxa"/>
            <w:tcMar>
              <w:left w:w="28" w:type="dxa"/>
              <w:right w:w="28" w:type="dxa"/>
            </w:tcMar>
            <w:vAlign w:val="center"/>
          </w:tcPr>
          <w:p w14:paraId="08547E06">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必做</w:t>
            </w:r>
          </w:p>
        </w:tc>
      </w:tr>
    </w:tbl>
    <w:p w14:paraId="6303CC5D">
      <w:pPr>
        <w:spacing w:line="360" w:lineRule="auto"/>
        <w:ind w:firstLine="562" w:firstLineChars="200"/>
        <w:rPr>
          <w:rFonts w:asciiTheme="minorEastAsia" w:hAnsiTheme="minorEastAsia" w:eastAsiaTheme="minorEastAsia"/>
          <w:b/>
          <w:sz w:val="28"/>
          <w:szCs w:val="28"/>
        </w:rPr>
      </w:pPr>
    </w:p>
    <w:p w14:paraId="34403018">
      <w:pPr>
        <w:spacing w:line="360" w:lineRule="auto"/>
        <w:ind w:firstLine="562" w:firstLineChars="200"/>
        <w:rPr>
          <w:rFonts w:hint="eastAsia" w:asciiTheme="minorEastAsia" w:hAnsiTheme="minorEastAsia" w:eastAsiaTheme="minorEastAsia"/>
          <w:b/>
          <w:sz w:val="28"/>
          <w:szCs w:val="28"/>
        </w:rPr>
      </w:pPr>
    </w:p>
    <w:p w14:paraId="23C3EFBE">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五、课程实施</w:t>
      </w:r>
    </w:p>
    <w:p w14:paraId="2ED10B57">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24ACCEBE">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1484031A">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2777B924">
      <w:pPr>
        <w:spacing w:line="360" w:lineRule="auto"/>
        <w:ind w:firstLine="964" w:firstLineChars="4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222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37065280">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0897C9BA">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2E6D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39A5CC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w:t>
            </w:r>
          </w:p>
        </w:tc>
        <w:tc>
          <w:tcPr>
            <w:tcW w:w="1691" w:type="dxa"/>
            <w:tcMar>
              <w:left w:w="28" w:type="dxa"/>
              <w:right w:w="28" w:type="dxa"/>
            </w:tcMar>
            <w:vAlign w:val="center"/>
          </w:tcPr>
          <w:p w14:paraId="13E547F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备课</w:t>
            </w:r>
          </w:p>
        </w:tc>
        <w:tc>
          <w:tcPr>
            <w:tcW w:w="6773" w:type="dxa"/>
            <w:tcBorders>
              <w:right w:val="single" w:color="auto" w:sz="8" w:space="0"/>
            </w:tcBorders>
            <w:vAlign w:val="center"/>
          </w:tcPr>
          <w:p w14:paraId="5E07494A">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（1）掌握本课程教学大纲内容，严格按照教学大纲要求进行课程教学内容的组织。</w:t>
            </w:r>
          </w:p>
          <w:p w14:paraId="5893854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（2）熟悉教材各</w:t>
            </w:r>
            <w:r>
              <w:rPr>
                <w:rFonts w:hint="eastAsia" w:asciiTheme="minorEastAsia" w:hAnsiTheme="minorEastAsia" w:eastAsiaTheme="minorEastAsia"/>
                <w:szCs w:val="21"/>
              </w:rPr>
              <w:t>曲目</w:t>
            </w:r>
            <w:r>
              <w:rPr>
                <w:rFonts w:hint="default"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hint="default" w:asciiTheme="minorEastAsia" w:hAnsiTheme="minorEastAsia" w:eastAsiaTheme="minorEastAsia"/>
                <w:szCs w:val="21"/>
              </w:rPr>
              <w:t>各部分</w:t>
            </w:r>
            <w:r>
              <w:rPr>
                <w:rFonts w:hint="eastAsia" w:asciiTheme="minorEastAsia" w:hAnsiTheme="minorEastAsia" w:eastAsiaTheme="minorEastAsia"/>
                <w:szCs w:val="21"/>
              </w:rPr>
              <w:t>教学</w:t>
            </w:r>
            <w:r>
              <w:rPr>
                <w:rFonts w:hint="default" w:asciiTheme="minorEastAsia" w:hAnsiTheme="minorEastAsia" w:eastAsiaTheme="minorEastAsia"/>
                <w:szCs w:val="21"/>
              </w:rPr>
              <w:t>内容</w:t>
            </w:r>
            <w:r>
              <w:rPr>
                <w:rFonts w:hint="eastAsia" w:asciiTheme="minorEastAsia" w:hAnsiTheme="minorEastAsia" w:eastAsiaTheme="minorEastAsia"/>
                <w:szCs w:val="21"/>
              </w:rPr>
              <w:t>，</w:t>
            </w:r>
            <w:r>
              <w:rPr>
                <w:rFonts w:hint="default"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hint="default" w:asciiTheme="minorEastAsia" w:hAnsiTheme="minorEastAsia" w:eastAsiaTheme="minorEastAsia"/>
                <w:szCs w:val="21"/>
              </w:rPr>
              <w:t>教学方法。</w:t>
            </w:r>
          </w:p>
        </w:tc>
      </w:tr>
      <w:tr w14:paraId="2DEA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AC2996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c>
          <w:tcPr>
            <w:tcW w:w="1691" w:type="dxa"/>
            <w:tcMar>
              <w:left w:w="28" w:type="dxa"/>
              <w:right w:w="28" w:type="dxa"/>
            </w:tcMar>
            <w:vAlign w:val="center"/>
          </w:tcPr>
          <w:p w14:paraId="26833A64">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讲授</w:t>
            </w:r>
          </w:p>
        </w:tc>
        <w:tc>
          <w:tcPr>
            <w:tcW w:w="6773" w:type="dxa"/>
            <w:tcBorders>
              <w:right w:val="single" w:color="auto" w:sz="8" w:space="0"/>
            </w:tcBorders>
            <w:vAlign w:val="center"/>
          </w:tcPr>
          <w:p w14:paraId="1363D67D">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要点准确</w:t>
            </w:r>
            <w:r>
              <w:rPr>
                <w:rFonts w:hint="eastAsia" w:asciiTheme="minorEastAsia" w:hAnsiTheme="minorEastAsia" w:eastAsiaTheme="minorEastAsia"/>
                <w:szCs w:val="21"/>
              </w:rPr>
              <w:t>、</w:t>
            </w:r>
            <w:r>
              <w:rPr>
                <w:rFonts w:hint="default" w:asciiTheme="minorEastAsia" w:hAnsiTheme="minorEastAsia" w:eastAsiaTheme="minorEastAsia"/>
                <w:szCs w:val="21"/>
              </w:rPr>
              <w:t>推理正确</w:t>
            </w:r>
            <w:r>
              <w:rPr>
                <w:rFonts w:hint="eastAsia" w:asciiTheme="minorEastAsia" w:hAnsiTheme="minorEastAsia" w:eastAsiaTheme="minorEastAsia"/>
                <w:szCs w:val="21"/>
              </w:rPr>
              <w:t>、</w:t>
            </w:r>
            <w:r>
              <w:rPr>
                <w:rFonts w:hint="default" w:asciiTheme="minorEastAsia" w:hAnsiTheme="minorEastAsia" w:eastAsiaTheme="minorEastAsia"/>
                <w:szCs w:val="21"/>
              </w:rPr>
              <w:t>条理清晰</w:t>
            </w:r>
            <w:r>
              <w:rPr>
                <w:rFonts w:hint="eastAsia" w:asciiTheme="minorEastAsia" w:hAnsiTheme="minorEastAsia" w:eastAsiaTheme="minorEastAsia"/>
                <w:szCs w:val="21"/>
              </w:rPr>
              <w:t>、</w:t>
            </w:r>
            <w:r>
              <w:rPr>
                <w:rFonts w:hint="default" w:asciiTheme="minorEastAsia" w:hAnsiTheme="minorEastAsia" w:eastAsiaTheme="minorEastAsia"/>
                <w:szCs w:val="21"/>
              </w:rPr>
              <w:t>重点突出，</w:t>
            </w:r>
            <w:r>
              <w:rPr>
                <w:rFonts w:hint="eastAsia" w:asciiTheme="minorEastAsia" w:hAnsiTheme="minorEastAsia" w:eastAsiaTheme="minorEastAsia"/>
                <w:szCs w:val="21"/>
              </w:rPr>
              <w:t>能够</w:t>
            </w:r>
            <w:r>
              <w:rPr>
                <w:rFonts w:hint="default" w:asciiTheme="minorEastAsia" w:hAnsiTheme="minorEastAsia" w:eastAsiaTheme="minorEastAsia"/>
                <w:szCs w:val="21"/>
              </w:rPr>
              <w:t>理论联系实际，熟练地解答和讲解例题。</w:t>
            </w:r>
          </w:p>
          <w:p w14:paraId="782829D0">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hint="default"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hint="default" w:asciiTheme="minorEastAsia" w:hAnsiTheme="minorEastAsia" w:eastAsiaTheme="minorEastAsia"/>
                <w:szCs w:val="21"/>
              </w:rPr>
              <w:t>。</w:t>
            </w:r>
          </w:p>
          <w:p w14:paraId="37D8F771">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hint="default" w:asciiTheme="minorEastAsia" w:hAnsiTheme="minorEastAsia" w:eastAsiaTheme="minorEastAsia"/>
                <w:szCs w:val="21"/>
              </w:rPr>
              <w:t>教学。</w:t>
            </w:r>
          </w:p>
          <w:p w14:paraId="19996CA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（4）</w:t>
            </w:r>
            <w:r>
              <w:rPr>
                <w:rFonts w:hint="default" w:asciiTheme="minorEastAsia" w:hAnsiTheme="minorEastAsia" w:eastAsiaTheme="minorEastAsia"/>
                <w:szCs w:val="21"/>
              </w:rPr>
              <w:t>表达方式</w:t>
            </w:r>
            <w:r>
              <w:rPr>
                <w:rFonts w:hint="eastAsia" w:asciiTheme="minorEastAsia" w:hAnsiTheme="minorEastAsia" w:eastAsiaTheme="minorEastAsia"/>
                <w:szCs w:val="21"/>
              </w:rPr>
              <w:t>应能</w:t>
            </w:r>
            <w:r>
              <w:rPr>
                <w:rFonts w:hint="default"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hint="default" w:asciiTheme="minorEastAsia" w:hAnsiTheme="minorEastAsia" w:eastAsiaTheme="minorEastAsia"/>
                <w:szCs w:val="21"/>
              </w:rPr>
              <w:t>兴趣。</w:t>
            </w:r>
          </w:p>
        </w:tc>
      </w:tr>
      <w:tr w14:paraId="555B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79434C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w:t>
            </w:r>
          </w:p>
        </w:tc>
        <w:tc>
          <w:tcPr>
            <w:tcW w:w="1691" w:type="dxa"/>
            <w:tcMar>
              <w:left w:w="28" w:type="dxa"/>
              <w:right w:w="28" w:type="dxa"/>
            </w:tcMar>
            <w:vAlign w:val="center"/>
          </w:tcPr>
          <w:p w14:paraId="2BB9D03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作业布置与批改</w:t>
            </w:r>
          </w:p>
        </w:tc>
        <w:tc>
          <w:tcPr>
            <w:tcW w:w="6773" w:type="dxa"/>
            <w:tcBorders>
              <w:right w:val="single" w:color="auto" w:sz="8" w:space="0"/>
            </w:tcBorders>
            <w:vAlign w:val="center"/>
          </w:tcPr>
          <w:p w14:paraId="1274EB74">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hint="default" w:asciiTheme="minorEastAsia" w:hAnsiTheme="minorEastAsia" w:eastAsiaTheme="minorEastAsia"/>
                <w:szCs w:val="21"/>
              </w:rPr>
              <w:t>必须达到以下基本要求：</w:t>
            </w:r>
          </w:p>
          <w:p w14:paraId="2A797A16">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114D79A2">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643FF4F2">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04A4D17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教师</w:t>
            </w:r>
            <w:r>
              <w:rPr>
                <w:rFonts w:hint="eastAsia" w:asciiTheme="minorEastAsia" w:hAnsiTheme="minorEastAsia" w:eastAsiaTheme="minorEastAsia"/>
                <w:szCs w:val="21"/>
              </w:rPr>
              <w:t>点评还课</w:t>
            </w:r>
            <w:r>
              <w:rPr>
                <w:rFonts w:hint="default" w:asciiTheme="minorEastAsia" w:hAnsiTheme="minorEastAsia" w:eastAsiaTheme="minorEastAsia"/>
                <w:szCs w:val="21"/>
              </w:rPr>
              <w:t>要求如下：</w:t>
            </w:r>
          </w:p>
          <w:p w14:paraId="42057FA0">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67FE0772">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177096F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（3）</w:t>
            </w:r>
            <w:r>
              <w:rPr>
                <w:rFonts w:hint="default"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hint="default" w:asciiTheme="minorEastAsia" w:hAnsiTheme="minorEastAsia" w:eastAsiaTheme="minorEastAsia"/>
                <w:szCs w:val="21"/>
              </w:rPr>
              <w:t>作为本课程总评成绩中平时成绩的重要组成部分。</w:t>
            </w:r>
          </w:p>
        </w:tc>
      </w:tr>
      <w:tr w14:paraId="1470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E3DF30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69A1648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课外答疑</w:t>
            </w:r>
          </w:p>
        </w:tc>
        <w:tc>
          <w:tcPr>
            <w:tcW w:w="6773" w:type="dxa"/>
            <w:tcBorders>
              <w:right w:val="single" w:color="auto" w:sz="8" w:space="0"/>
            </w:tcBorders>
            <w:vAlign w:val="center"/>
          </w:tcPr>
          <w:p w14:paraId="6F9A7B16">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default"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hint="default"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hint="default"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hint="default" w:asciiTheme="minorEastAsia" w:hAnsiTheme="minorEastAsia" w:eastAsiaTheme="minorEastAsia"/>
                <w:szCs w:val="21"/>
              </w:rPr>
              <w:t>。</w:t>
            </w:r>
          </w:p>
        </w:tc>
      </w:tr>
      <w:tr w14:paraId="567D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CF443D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51DAD92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成绩考核</w:t>
            </w:r>
          </w:p>
        </w:tc>
        <w:tc>
          <w:tcPr>
            <w:tcW w:w="6773" w:type="dxa"/>
            <w:tcBorders>
              <w:right w:val="single" w:color="auto" w:sz="8" w:space="0"/>
            </w:tcBorders>
            <w:vAlign w:val="center"/>
          </w:tcPr>
          <w:p w14:paraId="53C9B5C3">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hint="default" w:asciiTheme="minorEastAsia" w:hAnsiTheme="minorEastAsia" w:eastAsiaTheme="minorEastAsia"/>
                <w:szCs w:val="21"/>
              </w:rPr>
              <w:t>。</w:t>
            </w:r>
          </w:p>
          <w:p w14:paraId="7C4ED8B2">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有下列情况之一者，总评成绩为不及格：</w:t>
            </w:r>
          </w:p>
          <w:p w14:paraId="77DC2337">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缺</w:t>
            </w:r>
            <w:r>
              <w:rPr>
                <w:rFonts w:hint="eastAsia" w:asciiTheme="minorEastAsia" w:hAnsiTheme="minorEastAsia" w:eastAsiaTheme="minorEastAsia"/>
                <w:szCs w:val="21"/>
              </w:rPr>
              <w:t>还课</w:t>
            </w:r>
            <w:r>
              <w:rPr>
                <w:rFonts w:hint="default" w:asciiTheme="minorEastAsia" w:hAnsiTheme="minorEastAsia" w:eastAsiaTheme="minorEastAsia"/>
                <w:szCs w:val="21"/>
              </w:rPr>
              <w:t>次数达1/3以上者</w:t>
            </w:r>
            <w:r>
              <w:rPr>
                <w:rFonts w:hint="eastAsia" w:asciiTheme="minorEastAsia" w:hAnsiTheme="minorEastAsia" w:eastAsiaTheme="minorEastAsia"/>
                <w:szCs w:val="21"/>
              </w:rPr>
              <w:t>。</w:t>
            </w:r>
          </w:p>
          <w:p w14:paraId="533FED3D">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4214B629">
      <w:pPr>
        <w:spacing w:line="360" w:lineRule="auto"/>
        <w:ind w:firstLine="562" w:firstLineChars="200"/>
        <w:rPr>
          <w:rFonts w:asciiTheme="minorEastAsia" w:hAnsiTheme="minorEastAsia" w:eastAsiaTheme="minorEastAsia"/>
          <w:b/>
          <w:sz w:val="28"/>
          <w:szCs w:val="28"/>
        </w:rPr>
      </w:pPr>
    </w:p>
    <w:p w14:paraId="4863F1E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六、课程</w:t>
      </w:r>
      <w:r>
        <w:rPr>
          <w:rFonts w:asciiTheme="minorEastAsia" w:hAnsiTheme="minorEastAsia" w:eastAsiaTheme="minorEastAsia"/>
          <w:b/>
          <w:sz w:val="28"/>
          <w:szCs w:val="28"/>
        </w:rPr>
        <w:t>考核</w:t>
      </w:r>
    </w:p>
    <w:p w14:paraId="3D448629">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08DB98C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成绩=平时成绩×30% +</w:t>
      </w:r>
      <w:r>
        <w:rPr>
          <w:rFonts w:hint="eastAsia" w:asciiTheme="minorEastAsia" w:hAnsiTheme="minorEastAsia" w:eastAsiaTheme="minorEastAsia"/>
          <w:sz w:val="24"/>
        </w:rPr>
        <w:t>实践成绩×20%+</w:t>
      </w:r>
      <w:r>
        <w:rPr>
          <w:rFonts w:asciiTheme="minorEastAsia" w:hAnsiTheme="minorEastAsia" w:eastAsiaTheme="minorEastAsia"/>
          <w:sz w:val="24"/>
        </w:rPr>
        <w:t>期末考试成绩×5</w:t>
      </w:r>
      <w:r>
        <w:rPr>
          <w:rFonts w:hint="eastAsia" w:asciiTheme="minorEastAsia" w:hAnsiTheme="minorEastAsia" w:eastAsiaTheme="minorEastAsia"/>
          <w:sz w:val="24"/>
        </w:rPr>
        <w:t>0</w:t>
      </w:r>
      <w:r>
        <w:rPr>
          <w:rFonts w:asciiTheme="minorEastAsia" w:hAnsiTheme="minorEastAsia" w:eastAsiaTheme="minorEastAsia"/>
          <w:sz w:val="24"/>
        </w:rPr>
        <w:t>%。</w:t>
      </w:r>
    </w:p>
    <w:p w14:paraId="5DCC9CEA">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具体内容和比例</w:t>
      </w:r>
      <w:r>
        <w:rPr>
          <w:rFonts w:hint="eastAsia" w:asciiTheme="minorEastAsia" w:hAnsiTheme="minorEastAsia" w:eastAsiaTheme="minorEastAsia"/>
          <w:b/>
          <w:sz w:val="24"/>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52F9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4" w:type="dxa"/>
            <w:shd w:val="clear" w:color="auto" w:fill="FFFFFF"/>
            <w:tcMar>
              <w:left w:w="57" w:type="dxa"/>
              <w:right w:w="57" w:type="dxa"/>
            </w:tcMar>
            <w:vAlign w:val="center"/>
          </w:tcPr>
          <w:p w14:paraId="6FEFF190">
            <w:pPr>
              <w:pStyle w:val="25"/>
              <w:jc w:val="center"/>
              <w:rPr>
                <w:rFonts w:asciiTheme="minorEastAsia" w:hAnsiTheme="minorEastAsia" w:eastAsiaTheme="minorEastAsia"/>
                <w:b/>
              </w:rPr>
            </w:pPr>
            <w:r>
              <w:rPr>
                <w:rFonts w:asciiTheme="minorEastAsia" w:hAnsiTheme="minorEastAsia" w:eastAsiaTheme="minorEastAsia"/>
                <w:b/>
              </w:rPr>
              <w:t>成绩组成</w:t>
            </w:r>
          </w:p>
        </w:tc>
        <w:tc>
          <w:tcPr>
            <w:tcW w:w="1281" w:type="dxa"/>
            <w:shd w:val="clear" w:color="auto" w:fill="FFFFFF"/>
            <w:vAlign w:val="center"/>
          </w:tcPr>
          <w:p w14:paraId="63132569">
            <w:pPr>
              <w:pStyle w:val="25"/>
              <w:jc w:val="center"/>
              <w:rPr>
                <w:rFonts w:asciiTheme="minorEastAsia" w:hAnsiTheme="minorEastAsia" w:eastAsiaTheme="minorEastAsia"/>
                <w:b/>
              </w:rPr>
            </w:pPr>
            <w:r>
              <w:rPr>
                <w:rFonts w:asciiTheme="minorEastAsia" w:hAnsiTheme="minorEastAsia" w:eastAsiaTheme="minorEastAsia"/>
                <w:b/>
              </w:rPr>
              <w:t>考核/评价环节</w:t>
            </w:r>
          </w:p>
        </w:tc>
        <w:tc>
          <w:tcPr>
            <w:tcW w:w="709" w:type="dxa"/>
            <w:shd w:val="clear" w:color="auto" w:fill="FFFFFF"/>
            <w:vAlign w:val="center"/>
          </w:tcPr>
          <w:p w14:paraId="708F0FF9">
            <w:pPr>
              <w:pStyle w:val="25"/>
              <w:jc w:val="center"/>
              <w:rPr>
                <w:rFonts w:asciiTheme="minorEastAsia" w:hAnsiTheme="minorEastAsia" w:eastAsiaTheme="minorEastAsia"/>
                <w:b/>
              </w:rPr>
            </w:pPr>
            <w:r>
              <w:rPr>
                <w:rFonts w:hint="eastAsia" w:asciiTheme="minorEastAsia" w:hAnsiTheme="minorEastAsia" w:eastAsiaTheme="minorEastAsia"/>
                <w:b/>
              </w:rPr>
              <w:t>权重</w:t>
            </w:r>
          </w:p>
        </w:tc>
        <w:tc>
          <w:tcPr>
            <w:tcW w:w="2504" w:type="dxa"/>
            <w:shd w:val="clear" w:color="auto" w:fill="FFFFFF"/>
            <w:vAlign w:val="center"/>
          </w:tcPr>
          <w:p w14:paraId="3B64B3B3">
            <w:pPr>
              <w:pStyle w:val="25"/>
              <w:jc w:val="center"/>
              <w:rPr>
                <w:rFonts w:asciiTheme="minorEastAsia" w:hAnsiTheme="minorEastAsia" w:eastAsiaTheme="minorEastAsia"/>
                <w:b/>
              </w:rPr>
            </w:pPr>
            <w:r>
              <w:rPr>
                <w:rFonts w:asciiTheme="minorEastAsia" w:hAnsiTheme="minorEastAsia" w:eastAsiaTheme="minorEastAsia"/>
                <w:b/>
              </w:rPr>
              <w:t>考核/评价细则</w:t>
            </w:r>
          </w:p>
        </w:tc>
        <w:tc>
          <w:tcPr>
            <w:tcW w:w="1417" w:type="dxa"/>
            <w:shd w:val="clear" w:color="auto" w:fill="FFFFFF"/>
            <w:vAlign w:val="center"/>
          </w:tcPr>
          <w:p w14:paraId="214EB7C4">
            <w:pPr>
              <w:pStyle w:val="25"/>
              <w:jc w:val="center"/>
              <w:rPr>
                <w:rFonts w:asciiTheme="minorEastAsia" w:hAnsiTheme="minorEastAsia" w:eastAsiaTheme="minorEastAsia"/>
                <w:b/>
              </w:rPr>
            </w:pPr>
            <w:r>
              <w:rPr>
                <w:rFonts w:hint="eastAsia" w:asciiTheme="minorEastAsia" w:hAnsiTheme="minorEastAsia" w:eastAsiaTheme="minorEastAsia"/>
                <w:b/>
              </w:rPr>
              <w:t>课程</w:t>
            </w:r>
          </w:p>
          <w:p w14:paraId="63EC9698">
            <w:pPr>
              <w:pStyle w:val="25"/>
              <w:jc w:val="center"/>
              <w:rPr>
                <w:rFonts w:asciiTheme="minorEastAsia" w:hAnsiTheme="minorEastAsia" w:eastAsiaTheme="minorEastAsia"/>
                <w:b/>
              </w:rPr>
            </w:pPr>
            <w:r>
              <w:rPr>
                <w:rFonts w:hint="eastAsia" w:asciiTheme="minorEastAsia" w:hAnsiTheme="minorEastAsia" w:eastAsiaTheme="minorEastAsia"/>
                <w:b/>
              </w:rPr>
              <w:t>目标</w:t>
            </w:r>
          </w:p>
        </w:tc>
        <w:tc>
          <w:tcPr>
            <w:tcW w:w="1219" w:type="dxa"/>
            <w:shd w:val="clear" w:color="auto" w:fill="FFFFFF"/>
            <w:vAlign w:val="center"/>
          </w:tcPr>
          <w:p w14:paraId="065A2E7F">
            <w:pPr>
              <w:pStyle w:val="25"/>
              <w:jc w:val="center"/>
              <w:rPr>
                <w:rFonts w:asciiTheme="minorEastAsia" w:hAnsiTheme="minorEastAsia" w:eastAsiaTheme="minorEastAsia"/>
                <w:b/>
              </w:rPr>
            </w:pPr>
            <w:r>
              <w:rPr>
                <w:rFonts w:hint="eastAsia" w:asciiTheme="minorEastAsia" w:hAnsiTheme="minorEastAsia" w:eastAsiaTheme="minorEastAsia"/>
                <w:b/>
              </w:rPr>
              <w:t>考核</w:t>
            </w:r>
          </w:p>
          <w:p w14:paraId="4CB6797B">
            <w:pPr>
              <w:pStyle w:val="25"/>
              <w:jc w:val="center"/>
              <w:rPr>
                <w:rFonts w:asciiTheme="minorEastAsia" w:hAnsiTheme="minorEastAsia" w:eastAsiaTheme="minorEastAsia"/>
                <w:b/>
              </w:rPr>
            </w:pPr>
            <w:r>
              <w:rPr>
                <w:rFonts w:hint="eastAsia" w:asciiTheme="minorEastAsia" w:hAnsiTheme="minorEastAsia" w:eastAsiaTheme="minorEastAsia"/>
                <w:b/>
              </w:rPr>
              <w:t>内容</w:t>
            </w:r>
          </w:p>
        </w:tc>
        <w:tc>
          <w:tcPr>
            <w:tcW w:w="1191" w:type="dxa"/>
            <w:shd w:val="clear" w:color="auto" w:fill="FFFFFF"/>
            <w:vAlign w:val="center"/>
          </w:tcPr>
          <w:p w14:paraId="0F5F3822">
            <w:pPr>
              <w:pStyle w:val="25"/>
              <w:jc w:val="center"/>
              <w:rPr>
                <w:rFonts w:asciiTheme="minorEastAsia" w:hAnsiTheme="minorEastAsia" w:eastAsiaTheme="minorEastAsia"/>
                <w:b/>
              </w:rPr>
            </w:pPr>
            <w:r>
              <w:rPr>
                <w:rFonts w:asciiTheme="minorEastAsia" w:hAnsiTheme="minorEastAsia" w:eastAsiaTheme="minorEastAsia"/>
                <w:b/>
              </w:rPr>
              <w:t>对应的毕业要求指标点</w:t>
            </w:r>
          </w:p>
        </w:tc>
      </w:tr>
      <w:tr w14:paraId="64B9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044" w:type="dxa"/>
            <w:tcMar>
              <w:left w:w="57" w:type="dxa"/>
              <w:right w:w="57" w:type="dxa"/>
            </w:tcMar>
            <w:vAlign w:val="center"/>
          </w:tcPr>
          <w:p w14:paraId="393400F5">
            <w:pPr>
              <w:pStyle w:val="25"/>
              <w:jc w:val="center"/>
              <w:rPr>
                <w:rFonts w:asciiTheme="minorEastAsia" w:hAnsiTheme="minorEastAsia" w:eastAsiaTheme="minorEastAsia"/>
              </w:rPr>
            </w:pPr>
            <w:r>
              <w:rPr>
                <w:rFonts w:asciiTheme="minorEastAsia" w:hAnsiTheme="minorEastAsia" w:eastAsiaTheme="minorEastAsia"/>
              </w:rPr>
              <w:t>平时成绩</w:t>
            </w:r>
          </w:p>
        </w:tc>
        <w:tc>
          <w:tcPr>
            <w:tcW w:w="1281" w:type="dxa"/>
            <w:vAlign w:val="center"/>
          </w:tcPr>
          <w:p w14:paraId="1B15909F">
            <w:pPr>
              <w:pStyle w:val="25"/>
              <w:jc w:val="center"/>
              <w:rPr>
                <w:rFonts w:asciiTheme="minorEastAsia" w:hAnsiTheme="minorEastAsia" w:eastAsiaTheme="minorEastAsia"/>
              </w:rPr>
            </w:pPr>
            <w:r>
              <w:rPr>
                <w:rFonts w:hint="eastAsia" w:asciiTheme="minorEastAsia" w:hAnsiTheme="minorEastAsia" w:eastAsiaTheme="minorEastAsia"/>
              </w:rPr>
              <w:t>平时还课</w:t>
            </w:r>
          </w:p>
          <w:p w14:paraId="2559E088">
            <w:pPr>
              <w:pStyle w:val="25"/>
              <w:jc w:val="center"/>
              <w:rPr>
                <w:rFonts w:asciiTheme="minorEastAsia" w:hAnsiTheme="minorEastAsia" w:eastAsiaTheme="minorEastAsia"/>
              </w:rPr>
            </w:pPr>
            <w:r>
              <w:rPr>
                <w:rFonts w:hint="eastAsia" w:asciiTheme="minorEastAsia" w:hAnsiTheme="minorEastAsia" w:eastAsiaTheme="minorEastAsia"/>
              </w:rPr>
              <w:t>及</w:t>
            </w:r>
          </w:p>
          <w:p w14:paraId="040780CD">
            <w:pPr>
              <w:pStyle w:val="25"/>
              <w:jc w:val="center"/>
              <w:rPr>
                <w:rFonts w:asciiTheme="minorEastAsia" w:hAnsiTheme="minorEastAsia" w:eastAsiaTheme="minorEastAsia"/>
              </w:rPr>
            </w:pPr>
            <w:r>
              <w:rPr>
                <w:rFonts w:hint="eastAsia" w:asciiTheme="minorEastAsia" w:hAnsiTheme="minorEastAsia" w:eastAsiaTheme="minorEastAsia"/>
              </w:rPr>
              <w:t>课堂考勤</w:t>
            </w:r>
          </w:p>
        </w:tc>
        <w:tc>
          <w:tcPr>
            <w:tcW w:w="709" w:type="dxa"/>
            <w:vAlign w:val="center"/>
          </w:tcPr>
          <w:p w14:paraId="2EE4DF36">
            <w:pPr>
              <w:pStyle w:val="25"/>
              <w:jc w:val="cente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0</w:t>
            </w:r>
            <w:r>
              <w:rPr>
                <w:rFonts w:asciiTheme="minorEastAsia" w:hAnsiTheme="minorEastAsia" w:eastAsiaTheme="minorEastAsia"/>
              </w:rPr>
              <w:t>%</w:t>
            </w:r>
          </w:p>
        </w:tc>
        <w:tc>
          <w:tcPr>
            <w:tcW w:w="2504" w:type="dxa"/>
            <w:vAlign w:val="center"/>
          </w:tcPr>
          <w:p w14:paraId="1D53F0F0">
            <w:pPr>
              <w:pStyle w:val="25"/>
              <w:rPr>
                <w:rFonts w:asciiTheme="minorEastAsia" w:hAnsiTheme="minorEastAsia" w:eastAsiaTheme="minorEastAsia"/>
                <w:szCs w:val="21"/>
              </w:rPr>
            </w:pPr>
            <w:r>
              <w:rPr>
                <w:rFonts w:hint="eastAsia" w:asciiTheme="minorEastAsia" w:hAnsiTheme="minorEastAsia" w:eastAsiaTheme="minorEastAsia"/>
                <w:szCs w:val="21"/>
              </w:rPr>
              <w:t>完成每周布置的弹奏作业，演奏状态良好，动作自然放松，手型较好、音准节奏较好。平时还课成绩的平均分占总评成绩的40%，旷课一次平均分扣5分，事假一次平均分扣2分。</w:t>
            </w:r>
          </w:p>
        </w:tc>
        <w:tc>
          <w:tcPr>
            <w:tcW w:w="1417" w:type="dxa"/>
            <w:vAlign w:val="center"/>
          </w:tcPr>
          <w:p w14:paraId="384EE441">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45976CE0">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5D38B05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3D5AE8B8">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639EB069">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演奏内容的熟练程度及完整性、准确性</w:t>
            </w:r>
          </w:p>
        </w:tc>
        <w:tc>
          <w:tcPr>
            <w:tcW w:w="1191" w:type="dxa"/>
            <w:vAlign w:val="center"/>
          </w:tcPr>
          <w:p w14:paraId="59E2969E">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2.2、3.1</w:t>
            </w:r>
          </w:p>
        </w:tc>
      </w:tr>
      <w:tr w14:paraId="15AD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1044" w:type="dxa"/>
            <w:tcMar>
              <w:left w:w="57" w:type="dxa"/>
              <w:right w:w="57" w:type="dxa"/>
            </w:tcMar>
            <w:vAlign w:val="center"/>
          </w:tcPr>
          <w:p w14:paraId="29AE9F76">
            <w:pPr>
              <w:pStyle w:val="25"/>
              <w:jc w:val="center"/>
              <w:rPr>
                <w:rFonts w:asciiTheme="minorEastAsia" w:hAnsiTheme="minorEastAsia" w:eastAsiaTheme="minorEastAsia"/>
              </w:rPr>
            </w:pPr>
            <w:r>
              <w:rPr>
                <w:rFonts w:hint="eastAsia" w:asciiTheme="minorEastAsia" w:hAnsiTheme="minorEastAsia" w:eastAsiaTheme="minorEastAsia"/>
              </w:rPr>
              <w:t>实践成绩</w:t>
            </w:r>
          </w:p>
        </w:tc>
        <w:tc>
          <w:tcPr>
            <w:tcW w:w="1281" w:type="dxa"/>
            <w:vAlign w:val="center"/>
          </w:tcPr>
          <w:p w14:paraId="2B28468A">
            <w:pPr>
              <w:pStyle w:val="25"/>
              <w:jc w:val="center"/>
              <w:rPr>
                <w:rFonts w:asciiTheme="minorEastAsia" w:hAnsiTheme="minorEastAsia" w:eastAsiaTheme="minorEastAsia"/>
              </w:rPr>
            </w:pPr>
            <w:r>
              <w:rPr>
                <w:rFonts w:hint="eastAsia" w:asciiTheme="minorEastAsia" w:hAnsiTheme="minorEastAsia" w:eastAsiaTheme="minorEastAsia"/>
              </w:rPr>
              <w:t>课程实践</w:t>
            </w:r>
          </w:p>
        </w:tc>
        <w:tc>
          <w:tcPr>
            <w:tcW w:w="709" w:type="dxa"/>
            <w:vAlign w:val="center"/>
          </w:tcPr>
          <w:p w14:paraId="4326D959">
            <w:pPr>
              <w:pStyle w:val="25"/>
              <w:jc w:val="center"/>
              <w:rPr>
                <w:rFonts w:asciiTheme="minorEastAsia" w:hAnsiTheme="minorEastAsia" w:eastAsiaTheme="minorEastAsia"/>
              </w:rPr>
            </w:pPr>
            <w:r>
              <w:rPr>
                <w:rFonts w:asciiTheme="minorEastAsia" w:hAnsiTheme="minorEastAsia" w:eastAsiaTheme="minorEastAsia"/>
              </w:rPr>
              <w:t>20%</w:t>
            </w:r>
          </w:p>
        </w:tc>
        <w:tc>
          <w:tcPr>
            <w:tcW w:w="2504" w:type="dxa"/>
            <w:vAlign w:val="center"/>
          </w:tcPr>
          <w:p w14:paraId="446D148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根据教学计划完成课内实践，主要考核学生对于两个八度平行大小调的换把技术等基本演奏技法运用于各个练习曲、乐曲的综合能力。</w:t>
            </w:r>
          </w:p>
        </w:tc>
        <w:tc>
          <w:tcPr>
            <w:tcW w:w="1417" w:type="dxa"/>
            <w:vAlign w:val="center"/>
          </w:tcPr>
          <w:p w14:paraId="27B9802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1275E402">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4FB8EF07">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6FE1A28F">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3E26293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练习曲、乐曲的综合演奏</w:t>
            </w:r>
          </w:p>
        </w:tc>
        <w:tc>
          <w:tcPr>
            <w:tcW w:w="1191" w:type="dxa"/>
            <w:vAlign w:val="center"/>
          </w:tcPr>
          <w:p w14:paraId="5907A766">
            <w:pPr>
              <w:pStyle w:val="25"/>
              <w:jc w:val="center"/>
              <w:rPr>
                <w:rFonts w:asciiTheme="minorEastAsia" w:hAnsiTheme="minorEastAsia" w:eastAsiaTheme="minorEastAsia"/>
              </w:rPr>
            </w:pPr>
            <w:r>
              <w:rPr>
                <w:rFonts w:asciiTheme="minorEastAsia" w:hAnsiTheme="minorEastAsia" w:eastAsiaTheme="minorEastAsia"/>
              </w:rPr>
              <w:t>2.2、3.1</w:t>
            </w:r>
          </w:p>
        </w:tc>
      </w:tr>
      <w:tr w14:paraId="3F0E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1044" w:type="dxa"/>
            <w:tcMar>
              <w:left w:w="57" w:type="dxa"/>
              <w:right w:w="57" w:type="dxa"/>
            </w:tcMar>
            <w:vAlign w:val="center"/>
          </w:tcPr>
          <w:p w14:paraId="4BDF8C66">
            <w:pPr>
              <w:pStyle w:val="25"/>
              <w:jc w:val="center"/>
              <w:rPr>
                <w:rFonts w:asciiTheme="minorEastAsia" w:hAnsiTheme="minorEastAsia" w:eastAsiaTheme="minorEastAsia"/>
                <w:color w:val="FF0000"/>
              </w:rPr>
            </w:pPr>
            <w:r>
              <w:rPr>
                <w:rFonts w:asciiTheme="minorEastAsia" w:hAnsiTheme="minorEastAsia" w:eastAsiaTheme="minorEastAsia"/>
              </w:rPr>
              <w:t>期末考试</w:t>
            </w:r>
            <w:r>
              <w:rPr>
                <w:rFonts w:hint="eastAsia" w:asciiTheme="minorEastAsia" w:hAnsiTheme="minorEastAsia" w:eastAsiaTheme="minorEastAsia"/>
              </w:rPr>
              <w:t>成绩</w:t>
            </w:r>
          </w:p>
        </w:tc>
        <w:tc>
          <w:tcPr>
            <w:tcW w:w="1281" w:type="dxa"/>
            <w:vAlign w:val="center"/>
          </w:tcPr>
          <w:p w14:paraId="5A1A148C">
            <w:pPr>
              <w:pStyle w:val="25"/>
              <w:jc w:val="center"/>
              <w:rPr>
                <w:rFonts w:asciiTheme="minorEastAsia" w:hAnsiTheme="minorEastAsia" w:eastAsiaTheme="minorEastAsia"/>
              </w:rPr>
            </w:pPr>
            <w:r>
              <w:rPr>
                <w:rFonts w:hint="eastAsia" w:asciiTheme="minorEastAsia" w:hAnsiTheme="minorEastAsia" w:eastAsiaTheme="minorEastAsia"/>
              </w:rPr>
              <w:t>乐曲演奏</w:t>
            </w:r>
          </w:p>
        </w:tc>
        <w:tc>
          <w:tcPr>
            <w:tcW w:w="709" w:type="dxa"/>
            <w:vAlign w:val="center"/>
          </w:tcPr>
          <w:p w14:paraId="3593237D">
            <w:pPr>
              <w:pStyle w:val="25"/>
              <w:jc w:val="center"/>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0</w:t>
            </w:r>
            <w:r>
              <w:rPr>
                <w:rFonts w:asciiTheme="minorEastAsia" w:hAnsiTheme="minorEastAsia" w:eastAsiaTheme="minorEastAsia"/>
              </w:rPr>
              <w:t>%</w:t>
            </w:r>
          </w:p>
        </w:tc>
        <w:tc>
          <w:tcPr>
            <w:tcW w:w="2504" w:type="dxa"/>
            <w:vAlign w:val="center"/>
          </w:tcPr>
          <w:p w14:paraId="68C54A1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考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73B7A8A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67CEAC4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7EB4A2F7">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1FECF81F">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7E14D575">
            <w:pPr>
              <w:keepNext w:val="0"/>
              <w:keepLines w:val="0"/>
              <w:suppressLineNumbers w:val="0"/>
              <w:spacing w:before="0" w:beforeAutospacing="0" w:after="0" w:afterAutospacing="0"/>
              <w:ind w:left="0" w:right="0"/>
              <w:rPr>
                <w:rFonts w:hint="default"/>
              </w:rPr>
            </w:pPr>
            <w:r>
              <w:rPr>
                <w:rFonts w:hint="default"/>
              </w:rPr>
              <w:t>对二胡进阶左右手演奏法的综合运用</w:t>
            </w:r>
          </w:p>
        </w:tc>
        <w:tc>
          <w:tcPr>
            <w:tcW w:w="1191" w:type="dxa"/>
            <w:vAlign w:val="center"/>
          </w:tcPr>
          <w:p w14:paraId="10704B8B">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2.2、3.1</w:t>
            </w:r>
          </w:p>
        </w:tc>
      </w:tr>
    </w:tbl>
    <w:p w14:paraId="6306F956">
      <w:pPr>
        <w:spacing w:line="360" w:lineRule="auto"/>
        <w:ind w:firstLine="240" w:firstLineChars="100"/>
        <w:rPr>
          <w:rFonts w:asciiTheme="minorEastAsia" w:hAnsiTheme="minorEastAsia" w:eastAsiaTheme="minorEastAsia"/>
          <w:sz w:val="24"/>
          <w:szCs w:val="22"/>
        </w:rPr>
      </w:pPr>
      <w:r>
        <w:rPr>
          <w:rFonts w:hint="eastAsia" w:asciiTheme="minorEastAsia" w:hAnsiTheme="minorEastAsia" w:eastAsiaTheme="minorEastAsia"/>
          <w:sz w:val="24"/>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1D983814">
      <w:pPr>
        <w:spacing w:line="360" w:lineRule="auto"/>
        <w:rPr>
          <w:rFonts w:asciiTheme="minorEastAsia" w:hAnsiTheme="minorEastAsia" w:eastAsiaTheme="minorEastAsia"/>
          <w:b/>
          <w:sz w:val="28"/>
          <w:szCs w:val="28"/>
        </w:rPr>
      </w:pPr>
    </w:p>
    <w:p w14:paraId="461CBFF0">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七</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27133DD5">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60293E44">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288A8A61">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22712B2A">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63F1FB92">
      <w:pPr>
        <w:spacing w:line="360" w:lineRule="auto"/>
        <w:ind w:firstLine="420" w:firstLineChars="200"/>
        <w:rPr>
          <w:rFonts w:asciiTheme="minorEastAsia" w:hAnsiTheme="minorEastAsia" w:eastAsiaTheme="minorEastAsia"/>
          <w:kern w:val="0"/>
          <w:sz w:val="24"/>
        </w:rPr>
      </w:pPr>
      <w:r>
        <w:t>张靖平.江苏省音乐家协会音乐考级—二胡.江苏：江苏凤凰出版社，2019.</w:t>
      </w:r>
    </w:p>
    <w:p w14:paraId="4664BF54">
      <w:pPr>
        <w:spacing w:line="360" w:lineRule="auto"/>
        <w:ind w:firstLine="420" w:firstLineChars="200"/>
        <w:rPr>
          <w:rFonts w:asciiTheme="minorEastAsia" w:hAnsiTheme="minorEastAsia" w:eastAsiaTheme="minorEastAsia"/>
          <w:sz w:val="24"/>
        </w:rPr>
      </w:pPr>
      <w:r>
        <w:t>蒋雄达. 全国二胡演奏考级作品集. 北京：人民音乐出版社，2017</w:t>
      </w:r>
    </w:p>
    <w:p w14:paraId="2A9FD1AB">
      <w:pPr>
        <w:spacing w:line="360" w:lineRule="auto"/>
        <w:ind w:firstLine="420" w:firstLineChars="200"/>
        <w:rPr>
          <w:rFonts w:asciiTheme="minorEastAsia" w:hAnsiTheme="minorEastAsia" w:eastAsiaTheme="minorEastAsia"/>
          <w:sz w:val="24"/>
        </w:rPr>
      </w:pPr>
      <w:r>
        <w:t>铃木镇一.铃木二胡教材. 北京：人民音乐出版社，2008.</w:t>
      </w:r>
    </w:p>
    <w:p w14:paraId="003E2D79">
      <w:pPr>
        <w:spacing w:line="360" w:lineRule="auto"/>
        <w:ind w:firstLine="420" w:firstLineChars="200"/>
        <w:rPr>
          <w:rFonts w:asciiTheme="minorEastAsia" w:hAnsiTheme="minorEastAsia" w:eastAsiaTheme="minorEastAsia"/>
          <w:sz w:val="24"/>
        </w:rPr>
      </w:pPr>
      <w:r>
        <w:t>沃尔法特. 沃尔法特二胡练习曲60首. 北京：人民音乐出版社， 2018.</w:t>
      </w:r>
    </w:p>
    <w:p w14:paraId="5E18A3F8">
      <w:pPr>
        <w:spacing w:line="360" w:lineRule="auto"/>
        <w:ind w:firstLine="420" w:firstLineChars="200"/>
        <w:rPr>
          <w:rFonts w:asciiTheme="minorEastAsia" w:hAnsiTheme="minorEastAsia" w:eastAsiaTheme="minorEastAsia"/>
          <w:sz w:val="24"/>
        </w:rPr>
      </w:pPr>
      <w:r>
        <w:t>开塞二胡练习曲36首. 湖北：湖北教育出版社，2018.</w:t>
      </w:r>
    </w:p>
    <w:p w14:paraId="1C01DAE2">
      <w:pPr>
        <w:spacing w:line="360" w:lineRule="auto"/>
        <w:ind w:firstLine="480" w:firstLineChars="200"/>
        <w:rPr>
          <w:rFonts w:asciiTheme="minorEastAsia" w:hAnsiTheme="minorEastAsia" w:eastAsiaTheme="minorEastAsia"/>
          <w:sz w:val="24"/>
        </w:rPr>
      </w:pPr>
    </w:p>
    <w:p w14:paraId="789EC2D1">
      <w:pPr>
        <w:rPr>
          <w:rFonts w:asciiTheme="minorEastAsia" w:hAnsiTheme="minorEastAsia" w:eastAsiaTheme="minorEastAsia"/>
          <w:szCs w:val="21"/>
        </w:rPr>
      </w:pPr>
    </w:p>
    <w:p w14:paraId="1948B599">
      <w:pPr>
        <w:spacing w:line="312" w:lineRule="auto"/>
        <w:rPr>
          <w:rFonts w:asciiTheme="minorEastAsia" w:hAnsiTheme="minorEastAsia" w:eastAsiaTheme="minorEastAsia"/>
          <w:sz w:val="24"/>
        </w:rPr>
      </w:pPr>
    </w:p>
    <w:p w14:paraId="67D0B2A2">
      <w:pPr>
        <w:spacing w:line="312" w:lineRule="auto"/>
        <w:jc w:val="center"/>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552C67B8">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477FE1E3">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3ED20469">
      <w:pPr>
        <w:autoSpaceDE w:val="0"/>
        <w:autoSpaceDN w:val="0"/>
        <w:adjustRightInd w:val="0"/>
        <w:spacing w:line="360" w:lineRule="auto"/>
        <w:jc w:val="right"/>
        <w:rPr>
          <w:rFonts w:hint="eastAsia" w:asciiTheme="minorEastAsia" w:hAnsiTheme="minorEastAsia" w:eastAsiaTheme="minorEastAsia"/>
          <w:kern w:val="0"/>
          <w:sz w:val="24"/>
          <w:szCs w:val="21"/>
          <w:lang w:eastAsia="zh-CN"/>
        </w:rPr>
      </w:pPr>
      <w:r>
        <w:rPr>
          <w:rFonts w:hint="eastAsia" w:asciiTheme="minorEastAsia" w:hAnsiTheme="minorEastAsia" w:eastAsiaTheme="minorEastAsia"/>
          <w:kern w:val="0"/>
          <w:sz w:val="24"/>
          <w:szCs w:val="21"/>
        </w:rPr>
        <w:t>批准时间：</w:t>
      </w:r>
      <w:r>
        <w:rPr>
          <w:rFonts w:asciiTheme="minorEastAsia" w:hAnsiTheme="minorEastAsia" w:eastAsiaTheme="minorEastAsia"/>
          <w:kern w:val="0"/>
          <w:sz w:val="24"/>
          <w:szCs w:val="21"/>
        </w:rPr>
        <w:t>202</w:t>
      </w:r>
      <w:r>
        <w:rPr>
          <w:rFonts w:hint="eastAsia" w:asciiTheme="minorEastAsia" w:hAnsiTheme="minorEastAsia"/>
          <w:kern w:val="0"/>
          <w:sz w:val="24"/>
          <w:szCs w:val="21"/>
          <w:lang w:val="en-US" w:eastAsia="zh-CN"/>
        </w:rPr>
        <w:t>5</w:t>
      </w:r>
      <w:r>
        <w:rPr>
          <w:rFonts w:asciiTheme="minorEastAsia" w:hAnsiTheme="minorEastAsia" w:eastAsiaTheme="minorEastAsia"/>
          <w:kern w:val="0"/>
          <w:sz w:val="24"/>
          <w:szCs w:val="21"/>
        </w:rPr>
        <w:t>.</w:t>
      </w:r>
      <w:r>
        <w:rPr>
          <w:rFonts w:hint="eastAsia" w:asciiTheme="minorEastAsia" w:hAnsiTheme="minorEastAsia"/>
          <w:kern w:val="0"/>
          <w:sz w:val="24"/>
          <w:szCs w:val="21"/>
          <w:lang w:val="en-US" w:eastAsia="zh-CN"/>
        </w:rPr>
        <w:t>9</w:t>
      </w:r>
    </w:p>
    <w:p w14:paraId="23CEC827">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316188C9">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1892F53C">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4347CDA6">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980AB18">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3ED63860">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42235D50">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0CCB5099">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16142413">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4E85FF91">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6D4BDE31">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6B9C423F">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D255D2C">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6EAE2612">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17AE03CA">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22D44F10">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381224BE">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FAB1AED">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7F64B87E">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CB433E4">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6552BED">
      <w:pPr>
        <w:autoSpaceDE w:val="0"/>
        <w:autoSpaceDN w:val="0"/>
        <w:adjustRightInd w:val="0"/>
        <w:spacing w:line="360" w:lineRule="auto"/>
        <w:jc w:val="left"/>
        <w:rPr>
          <w:rFonts w:asciiTheme="minorEastAsia" w:hAnsiTheme="minorEastAsia" w:eastAsiaTheme="minorEastAsia"/>
          <w:kern w:val="0"/>
          <w:sz w:val="24"/>
          <w:szCs w:val="21"/>
        </w:rPr>
      </w:pPr>
    </w:p>
    <w:p w14:paraId="74256FDE">
      <w:r>
        <w:br w:type="page"/>
      </w:r>
    </w:p>
    <w:p w14:paraId="56D90081">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器乐VI（二胡）课程教学大纲</w:t>
      </w:r>
    </w:p>
    <w:p w14:paraId="5380CBEF">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（Instrumental Music VI--Erhu）</w:t>
      </w:r>
    </w:p>
    <w:p w14:paraId="435FA95D">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4B958502">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2403039</w:t>
      </w:r>
    </w:p>
    <w:p w14:paraId="20397A93">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2</w:t>
      </w:r>
    </w:p>
    <w:p w14:paraId="65BFD985">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hint="eastAsia" w:asciiTheme="minorEastAsia" w:hAnsiTheme="minorEastAsia" w:eastAsiaTheme="minorEastAsia"/>
          <w:kern w:val="0"/>
          <w:sz w:val="24"/>
        </w:rPr>
        <w:t>32</w:t>
      </w:r>
      <w:r>
        <w:rPr>
          <w:rFonts w:asciiTheme="minorEastAsia" w:hAnsiTheme="minorEastAsia" w:eastAsiaTheme="minorEastAsia"/>
          <w:kern w:val="0"/>
          <w:sz w:val="24"/>
        </w:rPr>
        <w:t xml:space="preserve"> （其中：讲授学时</w:t>
      </w:r>
      <w:r>
        <w:rPr>
          <w:rFonts w:hint="eastAsia" w:asciiTheme="minorEastAsia" w:hAnsiTheme="minorEastAsia" w:eastAsiaTheme="minorEastAsia"/>
          <w:kern w:val="0"/>
          <w:sz w:val="24"/>
        </w:rPr>
        <w:t>24，</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w:t>
      </w:r>
      <w:r>
        <w:rPr>
          <w:rFonts w:hint="eastAsia" w:asciiTheme="minorEastAsia" w:hAnsiTheme="minorEastAsia" w:eastAsiaTheme="minorEastAsia"/>
          <w:kern w:val="0"/>
          <w:sz w:val="24"/>
        </w:rPr>
        <w:t>8</w:t>
      </w:r>
      <w:r>
        <w:rPr>
          <w:rFonts w:asciiTheme="minorEastAsia" w:hAnsiTheme="minorEastAsia" w:eastAsiaTheme="minorEastAsia"/>
          <w:kern w:val="0"/>
          <w:sz w:val="24"/>
        </w:rPr>
        <w:t>）</w:t>
      </w:r>
    </w:p>
    <w:p w14:paraId="1F442458">
      <w:pPr>
        <w:spacing w:line="360" w:lineRule="auto"/>
        <w:ind w:firstLine="482" w:firstLineChars="200"/>
        <w:rPr>
          <w:rFonts w:asciiTheme="minorEastAsia" w:hAnsiTheme="minorEastAsia" w:eastAsiaTheme="minorEastAsia"/>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基本乐理》、《视唱练耳》、《曲式分析》</w:t>
      </w:r>
    </w:p>
    <w:p w14:paraId="47816062">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6999FEBF">
      <w:pPr>
        <w:spacing w:line="360" w:lineRule="auto"/>
        <w:ind w:firstLine="420" w:firstLineChars="200"/>
        <w:rPr>
          <w:rFonts w:hint="eastAsia"/>
        </w:rPr>
      </w:pPr>
      <w:r>
        <w:t>建议教材：</w:t>
      </w:r>
      <w:r>
        <w:rPr>
          <w:rFonts w:hint="eastAsia"/>
        </w:rPr>
        <w:t>周维. 二胡风格练习曲集. 北京：人民音乐出版社，2008.</w:t>
      </w:r>
    </w:p>
    <w:p w14:paraId="5485B579">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53559558">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70FB1B48">
      <w:pPr>
        <w:spacing w:line="360" w:lineRule="auto"/>
        <w:ind w:firstLine="480" w:firstLineChars="200"/>
        <w:rPr>
          <w:rFonts w:asciiTheme="minorEastAsia" w:hAnsiTheme="minorEastAsia" w:eastAsiaTheme="minorEastAsia"/>
          <w:sz w:val="24"/>
        </w:rPr>
      </w:pPr>
    </w:p>
    <w:p w14:paraId="16771CE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7CCD7ABF">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3A84ED66">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5A5C1CD7">
      <w:pPr>
        <w:spacing w:line="360" w:lineRule="auto"/>
        <w:ind w:firstLine="482"/>
        <w:jc w:val="left"/>
        <w:rPr>
          <w:rFonts w:asciiTheme="minorEastAsia" w:hAnsiTheme="minorEastAsia" w:eastAsiaTheme="minorEastAsia"/>
          <w:sz w:val="24"/>
        </w:rPr>
      </w:pPr>
      <w:r>
        <w:t>目标2. 了解二胡音程和和弦的概念、意义、基础的演奏技法。</w:t>
      </w:r>
    </w:p>
    <w:p w14:paraId="4347B91F">
      <w:pPr>
        <w:spacing w:line="360" w:lineRule="auto"/>
        <w:ind w:firstLine="482"/>
        <w:jc w:val="left"/>
        <w:rPr>
          <w:rFonts w:asciiTheme="minorEastAsia" w:hAnsiTheme="minorEastAsia" w:eastAsiaTheme="minorEastAsia"/>
          <w:sz w:val="24"/>
        </w:rPr>
      </w:pPr>
      <w:r>
        <w:t>目标3. 了解二胡初级重奏、齐奏的演奏形式，掌握重奏、齐奏的演奏方法。</w:t>
      </w:r>
    </w:p>
    <w:p w14:paraId="2D4F368C">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 在学会演奏乐曲的基础上，能正确理解并体现出作品曲式结构的分段与不同，正确体现各类弓法、装饰音的性质，安排好音量、速度及情绪的变化和转换，赋予乐曲一气呵成的生命力和整体感。</w:t>
      </w:r>
    </w:p>
    <w:p w14:paraId="1B18808A">
      <w:pPr>
        <w:spacing w:line="360" w:lineRule="auto"/>
        <w:jc w:val="left"/>
        <w:rPr>
          <w:rFonts w:asciiTheme="minorEastAsia" w:hAnsiTheme="minorEastAsia" w:eastAsiaTheme="minorEastAsia"/>
          <w:sz w:val="24"/>
        </w:rPr>
      </w:pPr>
    </w:p>
    <w:p w14:paraId="2AFB9A14">
      <w:pPr>
        <w:spacing w:line="360" w:lineRule="auto"/>
        <w:ind w:firstLine="562" w:firstLineChars="200"/>
        <w:outlineLvl w:val="0"/>
        <w:rPr>
          <w:rFonts w:hint="eastAsia" w:ascii="宋体" w:hAnsi="宋体"/>
          <w:b/>
          <w:sz w:val="28"/>
          <w:szCs w:val="28"/>
        </w:rPr>
      </w:pPr>
    </w:p>
    <w:p w14:paraId="5AFAA8E7">
      <w:pPr>
        <w:spacing w:line="360" w:lineRule="auto"/>
        <w:ind w:firstLine="562" w:firstLineChars="200"/>
        <w:outlineLvl w:val="0"/>
        <w:rPr>
          <w:rFonts w:hint="eastAsia" w:ascii="宋体" w:hAnsi="宋体"/>
          <w:b/>
          <w:sz w:val="28"/>
          <w:szCs w:val="28"/>
        </w:rPr>
      </w:pPr>
    </w:p>
    <w:p w14:paraId="71C6E8D9">
      <w:pPr>
        <w:spacing w:line="360" w:lineRule="auto"/>
        <w:ind w:firstLine="562" w:firstLineChars="200"/>
        <w:outlineLvl w:val="0"/>
        <w:rPr>
          <w:rFonts w:ascii="宋体" w:hAnsi="宋体"/>
          <w:b/>
          <w:sz w:val="28"/>
          <w:szCs w:val="28"/>
        </w:rPr>
      </w:pPr>
      <w:bookmarkStart w:id="84" w:name="_Toc24726"/>
      <w:bookmarkStart w:id="85" w:name="_Toc19505"/>
      <w:r>
        <w:rPr>
          <w:rFonts w:hint="eastAsia" w:ascii="宋体" w:hAnsi="宋体"/>
          <w:b/>
          <w:sz w:val="28"/>
          <w:szCs w:val="28"/>
        </w:rPr>
        <w:t>（二）课程目标与专业毕业要求的关系</w:t>
      </w:r>
      <w:bookmarkEnd w:id="84"/>
      <w:bookmarkEnd w:id="85"/>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644A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95DA1C4">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课程目标</w:t>
            </w:r>
          </w:p>
        </w:tc>
        <w:tc>
          <w:tcPr>
            <w:tcW w:w="2223" w:type="dxa"/>
            <w:vAlign w:val="center"/>
          </w:tcPr>
          <w:p w14:paraId="586B7721">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w:t>
            </w:r>
          </w:p>
        </w:tc>
        <w:tc>
          <w:tcPr>
            <w:tcW w:w="4977" w:type="dxa"/>
            <w:vAlign w:val="center"/>
          </w:tcPr>
          <w:p w14:paraId="5BBB424D">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支撑的毕业要求指标点</w:t>
            </w:r>
          </w:p>
        </w:tc>
      </w:tr>
      <w:tr w14:paraId="4FEC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69E1881">
            <w:pPr>
              <w:keepNext w:val="0"/>
              <w:keepLines w:val="0"/>
              <w:suppressLineNumbers w:val="0"/>
              <w:spacing w:before="0" w:beforeAutospacing="0" w:after="0" w:afterAutospacing="0"/>
              <w:ind w:left="0" w:right="0"/>
              <w:rPr>
                <w:rFonts w:hint="default" w:ascii="宋体" w:hAnsi="宋体" w:cs="宋体"/>
                <w:bCs/>
                <w:color w:val="000000"/>
                <w:szCs w:val="21"/>
              </w:rPr>
            </w:pPr>
            <w:r>
              <w:rPr>
                <w:rFonts w:hint="eastAsia" w:ascii="宋体" w:hAnsi="宋体" w:cs="宋体"/>
                <w:bCs/>
                <w:color w:val="000000"/>
                <w:szCs w:val="21"/>
              </w:rPr>
              <w:t>课程目标1-</w:t>
            </w:r>
            <w:r>
              <w:rPr>
                <w:rFonts w:hint="default" w:ascii="宋体" w:hAnsi="宋体" w:cs="宋体"/>
                <w:bCs/>
                <w:color w:val="000000"/>
                <w:szCs w:val="21"/>
              </w:rPr>
              <w:t>4</w:t>
            </w:r>
          </w:p>
        </w:tc>
        <w:tc>
          <w:tcPr>
            <w:tcW w:w="2223" w:type="dxa"/>
            <w:vAlign w:val="center"/>
          </w:tcPr>
          <w:p w14:paraId="71EF1D1D">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w:t>
            </w:r>
            <w:r>
              <w:rPr>
                <w:rFonts w:hint="default" w:ascii="宋体" w:hAnsi="宋体"/>
                <w:color w:val="000000"/>
                <w:kern w:val="0"/>
                <w:szCs w:val="21"/>
              </w:rPr>
              <w:t>3.</w:t>
            </w:r>
            <w:r>
              <w:rPr>
                <w:rFonts w:hint="eastAsia" w:ascii="宋体" w:hAnsi="宋体"/>
                <w:color w:val="000000"/>
                <w:kern w:val="0"/>
                <w:szCs w:val="21"/>
              </w:rPr>
              <w:t>学科素养</w:t>
            </w:r>
          </w:p>
          <w:p w14:paraId="6E5225C3">
            <w:pPr>
              <w:keepNext w:val="0"/>
              <w:keepLines w:val="0"/>
              <w:suppressLineNumbers w:val="0"/>
              <w:spacing w:before="0" w:beforeAutospacing="0" w:after="0" w:afterAutospacing="0"/>
              <w:ind w:left="0" w:right="0"/>
              <w:rPr>
                <w:rFonts w:hint="default"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15A67729">
            <w:pPr>
              <w:keepNext w:val="0"/>
              <w:keepLines w:val="0"/>
              <w:widowControl/>
              <w:suppressLineNumbers w:val="0"/>
              <w:spacing w:before="0" w:beforeAutospacing="0" w:after="0" w:afterAutospacing="0"/>
              <w:ind w:left="0" w:right="0"/>
              <w:jc w:val="left"/>
              <w:rPr>
                <w:rFonts w:hint="default"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int="default"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396FF05A">
            <w:pPr>
              <w:keepNext w:val="0"/>
              <w:keepLines w:val="0"/>
              <w:suppressLineNumbers w:val="0"/>
              <w:spacing w:before="0" w:beforeAutospacing="0" w:after="0" w:afterAutospacing="0"/>
              <w:ind w:left="0" w:right="0"/>
              <w:rPr>
                <w:rFonts w:hint="default"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int="default"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int="default"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6AAD9430">
      <w:pPr>
        <w:spacing w:line="360" w:lineRule="auto"/>
        <w:ind w:firstLine="562" w:firstLineChars="200"/>
        <w:rPr>
          <w:rFonts w:asciiTheme="minorEastAsia" w:hAnsiTheme="minorEastAsia" w:eastAsiaTheme="minorEastAsia"/>
          <w:b/>
          <w:sz w:val="28"/>
          <w:szCs w:val="28"/>
        </w:rPr>
      </w:pPr>
    </w:p>
    <w:p w14:paraId="2033312C">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66F23AA0">
      <w:pPr>
        <w:spacing w:line="360" w:lineRule="auto"/>
        <w:ind w:firstLine="411" w:firstLineChars="196"/>
        <w:rPr>
          <w:rFonts w:asciiTheme="minorEastAsia" w:hAnsiTheme="minorEastAsia" w:eastAsiaTheme="minorEastAsia"/>
          <w:b/>
          <w:sz w:val="24"/>
        </w:rPr>
      </w:pPr>
      <w:r>
        <w:t>（一）二胡的音程演奏技法（本模块各知识点的讲授与学习，可以支撑课程目标1、2）</w:t>
      </w:r>
    </w:p>
    <w:p w14:paraId="75BFFD90">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616F7DAA">
      <w:pPr>
        <w:spacing w:line="360" w:lineRule="auto"/>
        <w:ind w:firstLine="420" w:firstLineChars="200"/>
        <w:rPr>
          <w:rFonts w:asciiTheme="minorEastAsia" w:hAnsiTheme="minorEastAsia" w:eastAsiaTheme="minorEastAsia"/>
          <w:sz w:val="24"/>
        </w:rPr>
      </w:pPr>
      <w:r>
        <w:t>（1）二胡音程的概念、类型、作用。</w:t>
      </w:r>
    </w:p>
    <w:p w14:paraId="0D34C272">
      <w:pPr>
        <w:spacing w:line="360" w:lineRule="auto"/>
        <w:ind w:firstLine="420" w:firstLineChars="200"/>
        <w:rPr>
          <w:rFonts w:asciiTheme="minorEastAsia" w:hAnsiTheme="minorEastAsia" w:eastAsiaTheme="minorEastAsia"/>
          <w:sz w:val="24"/>
        </w:rPr>
      </w:pPr>
      <w:r>
        <w:t>（2）二胡音程的演奏技法与要点。</w:t>
      </w:r>
    </w:p>
    <w:p w14:paraId="3C14412B">
      <w:pPr>
        <w:spacing w:line="360" w:lineRule="auto"/>
        <w:ind w:firstLine="465"/>
        <w:rPr>
          <w:rFonts w:asciiTheme="minorEastAsia" w:hAnsiTheme="minorEastAsia" w:eastAsiaTheme="minorEastAsia"/>
          <w:sz w:val="24"/>
        </w:rPr>
      </w:pPr>
      <w:r>
        <w:t>（3）二胡音程技法左右手的配合演奏。</w:t>
      </w:r>
    </w:p>
    <w:p w14:paraId="7014D979">
      <w:pPr>
        <w:spacing w:line="360" w:lineRule="auto"/>
        <w:ind w:firstLine="465"/>
        <w:rPr>
          <w:rFonts w:asciiTheme="minorEastAsia" w:hAnsiTheme="minorEastAsia" w:eastAsiaTheme="minorEastAsia"/>
          <w:sz w:val="24"/>
        </w:rPr>
      </w:pPr>
      <w:r>
        <w:t>（4）二胡二度、三度音程的演奏方法。</w:t>
      </w:r>
    </w:p>
    <w:p w14:paraId="6AE7E267">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5CE5758A">
      <w:pPr>
        <w:spacing w:line="360" w:lineRule="auto"/>
        <w:ind w:firstLine="420" w:firstLineChars="200"/>
        <w:rPr>
          <w:rFonts w:asciiTheme="minorEastAsia" w:hAnsiTheme="minorEastAsia" w:eastAsiaTheme="minorEastAsia"/>
          <w:sz w:val="24"/>
        </w:rPr>
      </w:pPr>
      <w:r>
        <w:t>（1）熟练掌握二胡音程的概念、类型、作用。</w:t>
      </w:r>
    </w:p>
    <w:p w14:paraId="69DB0D2A">
      <w:pPr>
        <w:spacing w:line="360" w:lineRule="auto"/>
        <w:ind w:firstLine="420" w:firstLineChars="200"/>
        <w:rPr>
          <w:rFonts w:asciiTheme="minorEastAsia" w:hAnsiTheme="minorEastAsia" w:eastAsiaTheme="minorEastAsia"/>
          <w:sz w:val="24"/>
        </w:rPr>
      </w:pPr>
      <w:r>
        <w:t>（2）了解并掌握二胡音程的演奏技法与要点。</w:t>
      </w:r>
    </w:p>
    <w:p w14:paraId="139502E4">
      <w:pPr>
        <w:spacing w:line="360" w:lineRule="auto"/>
        <w:ind w:firstLine="465"/>
        <w:rPr>
          <w:rFonts w:asciiTheme="minorEastAsia" w:hAnsiTheme="minorEastAsia" w:eastAsiaTheme="minorEastAsia"/>
          <w:sz w:val="24"/>
        </w:rPr>
      </w:pPr>
      <w:r>
        <w:t>（3）掌握二胡音程技法左右手的配合演奏。</w:t>
      </w:r>
    </w:p>
    <w:p w14:paraId="569C9741">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（4）掌握演奏不同音程时右手运弓的换弦要点。</w:t>
      </w:r>
    </w:p>
    <w:p w14:paraId="50637BD1">
      <w:pPr>
        <w:spacing w:line="360" w:lineRule="auto"/>
        <w:ind w:firstLine="465"/>
        <w:rPr>
          <w:rFonts w:asciiTheme="minorEastAsia" w:hAnsiTheme="minorEastAsia" w:eastAsiaTheme="minorEastAsia"/>
          <w:b/>
          <w:sz w:val="24"/>
        </w:rPr>
      </w:pPr>
      <w:r>
        <w:t>教学重点：二胡二度、三度音程演奏的基本技法。</w:t>
      </w:r>
    </w:p>
    <w:p w14:paraId="1391EDA6">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演奏音程时左右手的配合。</w:t>
      </w:r>
    </w:p>
    <w:p w14:paraId="0C83F94A">
      <w:pPr>
        <w:spacing w:line="360" w:lineRule="auto"/>
        <w:ind w:firstLine="465"/>
        <w:rPr>
          <w:rFonts w:asciiTheme="minorEastAsia" w:hAnsiTheme="minorEastAsia" w:eastAsiaTheme="minorEastAsia"/>
          <w:b/>
          <w:sz w:val="24"/>
        </w:rPr>
      </w:pPr>
      <w:r>
        <w:rPr>
          <w:rFonts w:hint="eastAsia" w:asciiTheme="minorEastAsia" w:hAnsiTheme="minorEastAsia" w:eastAsiaTheme="minorEastAsia"/>
          <w:b/>
          <w:sz w:val="24"/>
        </w:rPr>
        <w:t>3.课程思政目标</w:t>
      </w:r>
    </w:p>
    <w:p w14:paraId="71798274">
      <w:pPr>
        <w:spacing w:line="360" w:lineRule="auto"/>
        <w:ind w:firstLine="602" w:firstLineChars="250"/>
        <w:rPr>
          <w:rFonts w:asciiTheme="minorEastAsia" w:hAnsiTheme="minorEastAsia" w:eastAsiaTheme="minorEastAsia"/>
          <w:sz w:val="24"/>
        </w:rPr>
      </w:pPr>
      <w:r>
        <w:rPr>
          <w:rFonts w:hint="eastAsia" w:asciiTheme="minorEastAsia" w:hAnsiTheme="minorEastAsia" w:eastAsiaTheme="minorEastAsia"/>
          <w:b/>
          <w:sz w:val="24"/>
        </w:rPr>
        <w:t xml:space="preserve"> </w:t>
      </w:r>
      <w:r>
        <w:rPr>
          <w:rFonts w:hint="eastAsia" w:asciiTheme="minorEastAsia" w:hAnsiTheme="minorEastAsia" w:eastAsiaTheme="minorEastAsia"/>
          <w:sz w:val="24"/>
        </w:rPr>
        <w:t>教师需引导学生了解和掌握音程的概念、类型和作用，从而对音程的演奏有正确的认识。在此基础之上，学习演奏初步的二度和三度音程的演奏方法以及左右手正确配合的方法。</w:t>
      </w:r>
    </w:p>
    <w:p w14:paraId="6893426F">
      <w:pPr>
        <w:spacing w:line="360" w:lineRule="auto"/>
        <w:ind w:firstLine="602" w:firstLineChars="250"/>
        <w:rPr>
          <w:rFonts w:asciiTheme="minorEastAsia" w:hAnsiTheme="minorEastAsia" w:eastAsiaTheme="minorEastAsia"/>
          <w:b/>
          <w:sz w:val="24"/>
        </w:rPr>
      </w:pPr>
    </w:p>
    <w:p w14:paraId="24E8E739">
      <w:pPr>
        <w:spacing w:line="360" w:lineRule="auto"/>
        <w:ind w:firstLine="472" w:firstLineChars="196"/>
        <w:rPr>
          <w:rFonts w:hint="eastAsia" w:asciiTheme="minorEastAsia" w:hAnsiTheme="minorEastAsia" w:eastAsiaTheme="minorEastAsia"/>
          <w:b/>
          <w:sz w:val="24"/>
        </w:rPr>
      </w:pPr>
    </w:p>
    <w:p w14:paraId="5F7E0E50">
      <w:pPr>
        <w:spacing w:line="360" w:lineRule="auto"/>
        <w:ind w:firstLine="472" w:firstLineChars="196"/>
        <w:rPr>
          <w:rFonts w:hint="eastAsia" w:asciiTheme="minorEastAsia" w:hAnsiTheme="minorEastAsia" w:eastAsiaTheme="minorEastAsia"/>
          <w:b/>
          <w:sz w:val="24"/>
        </w:rPr>
      </w:pPr>
      <w:r>
        <w:rPr>
          <w:rFonts w:hint="eastAsia" w:asciiTheme="minorEastAsia" w:hAnsiTheme="minorEastAsia" w:eastAsiaTheme="minorEastAsia"/>
          <w:b/>
          <w:sz w:val="24"/>
        </w:rPr>
        <w:t>（二）二胡的和弦演奏技法（本模块各知识点的讲授与学习，可以支撑课程目标1、2）</w:t>
      </w:r>
    </w:p>
    <w:p w14:paraId="01F7F154">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1FF1C3F6">
      <w:pPr>
        <w:spacing w:line="360" w:lineRule="auto"/>
        <w:ind w:firstLine="420" w:firstLineChars="200"/>
        <w:rPr>
          <w:rFonts w:asciiTheme="minorEastAsia" w:hAnsiTheme="minorEastAsia" w:eastAsiaTheme="minorEastAsia"/>
          <w:sz w:val="24"/>
        </w:rPr>
      </w:pPr>
      <w:r>
        <w:t>（1）二胡和弦的概念、类型、作用。</w:t>
      </w:r>
    </w:p>
    <w:p w14:paraId="18F780CD">
      <w:pPr>
        <w:spacing w:line="360" w:lineRule="auto"/>
        <w:ind w:firstLine="420" w:firstLineChars="200"/>
        <w:rPr>
          <w:rFonts w:asciiTheme="minorEastAsia" w:hAnsiTheme="minorEastAsia" w:eastAsiaTheme="minorEastAsia"/>
          <w:sz w:val="24"/>
        </w:rPr>
      </w:pPr>
      <w:r>
        <w:t>（2）二胡和弦的演奏技法与要点。</w:t>
      </w:r>
    </w:p>
    <w:p w14:paraId="6A14E713">
      <w:pPr>
        <w:spacing w:line="360" w:lineRule="auto"/>
        <w:ind w:firstLine="465"/>
        <w:rPr>
          <w:rFonts w:asciiTheme="minorEastAsia" w:hAnsiTheme="minorEastAsia" w:eastAsiaTheme="minorEastAsia"/>
          <w:sz w:val="24"/>
        </w:rPr>
      </w:pPr>
      <w:r>
        <w:t>（3）二胡和弦的把位概念。</w:t>
      </w:r>
    </w:p>
    <w:p w14:paraId="3EF1C35B">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（4）用不同弓法演奏的和弦（如分弓、顿弓）。</w:t>
      </w:r>
    </w:p>
    <w:p w14:paraId="5BE052C6">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47D4522B">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（1）通过和弦准备练习，掌握初步的、简易的和弦演奏方法。</w:t>
      </w:r>
    </w:p>
    <w:p w14:paraId="3761061A">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（2）建立明确的把位观念，在演奏或练习时，对乐谱出现的音符，要熟知其在指板的位置。</w:t>
      </w:r>
    </w:p>
    <w:p w14:paraId="2033DC0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(3)掌握和弦不同的弓法变奏，包括分弓、顿弓等。</w:t>
      </w:r>
    </w:p>
    <w:p w14:paraId="008DB8F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(4)掌握用空弦校正音准的方法，如用A弦的空弦来校正E弦的高八度A音。</w:t>
      </w:r>
    </w:p>
    <w:p w14:paraId="57FC9D5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(5)掌握用低把位校正高把位音准的方法。</w:t>
      </w:r>
    </w:p>
    <w:p w14:paraId="112CD765">
      <w:pPr>
        <w:spacing w:line="360" w:lineRule="auto"/>
        <w:ind w:firstLine="420" w:firstLineChars="200"/>
        <w:rPr>
          <w:rFonts w:asciiTheme="minorEastAsia" w:hAnsiTheme="minorEastAsia" w:eastAsiaTheme="minorEastAsia"/>
          <w:sz w:val="24"/>
        </w:rPr>
      </w:pPr>
      <w:r>
        <w:t>教学重点：掌握二胡和弦的演奏技法。</w:t>
      </w:r>
    </w:p>
    <w:p w14:paraId="004FF2E5">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演奏不同调式调性的音阶琶音。</w:t>
      </w:r>
    </w:p>
    <w:p w14:paraId="52DF64C7">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w:t>
      </w:r>
      <w:r>
        <w:rPr>
          <w:rFonts w:asciiTheme="minorEastAsia" w:hAnsiTheme="minorEastAsia" w:eastAsiaTheme="minorEastAsia"/>
          <w:b/>
          <w:bCs/>
          <w:sz w:val="24"/>
        </w:rPr>
        <w:t xml:space="preserve"> </w:t>
      </w:r>
      <w:r>
        <w:rPr>
          <w:rFonts w:hint="eastAsia" w:asciiTheme="minorEastAsia" w:hAnsiTheme="minorEastAsia" w:eastAsiaTheme="minorEastAsia"/>
          <w:b/>
          <w:bCs/>
          <w:sz w:val="24"/>
        </w:rPr>
        <w:t>教学思政目标</w:t>
      </w:r>
    </w:p>
    <w:p w14:paraId="7F6089FF">
      <w:pPr>
        <w:spacing w:line="360" w:lineRule="auto"/>
        <w:ind w:firstLine="525" w:firstLineChars="250"/>
        <w:rPr>
          <w:rFonts w:asciiTheme="minorEastAsia" w:hAnsiTheme="minorEastAsia" w:eastAsiaTheme="minorEastAsia"/>
          <w:sz w:val="24"/>
        </w:rPr>
      </w:pPr>
      <w:r>
        <w:t xml:space="preserve"> 教师需引导学生了解和掌握二胡和弦的概念、类型和作用，从而对和弦的演奏有正确的认识。在此基础之上，学习演奏初步的和弦演奏技法，并能够将和弦运用于实际作品的演奏中。</w:t>
      </w:r>
    </w:p>
    <w:p w14:paraId="4B23FDA2">
      <w:pPr>
        <w:spacing w:line="360" w:lineRule="auto"/>
        <w:rPr>
          <w:rFonts w:asciiTheme="minorEastAsia" w:hAnsiTheme="minorEastAsia" w:eastAsiaTheme="minorEastAsia"/>
          <w:b/>
          <w:sz w:val="24"/>
        </w:rPr>
      </w:pPr>
    </w:p>
    <w:p w14:paraId="00F951F5">
      <w:pPr>
        <w:spacing w:line="360" w:lineRule="auto"/>
        <w:ind w:firstLine="411" w:firstLineChars="196"/>
        <w:rPr>
          <w:rFonts w:asciiTheme="minorEastAsia" w:hAnsiTheme="minorEastAsia" w:eastAsiaTheme="minorEastAsia"/>
          <w:b/>
          <w:sz w:val="24"/>
        </w:rPr>
      </w:pPr>
      <w:r>
        <w:t>（三）二胡的重奏和齐奏（本模块各知识点的讲授与学习，可以支撑课程目标3、4）</w:t>
      </w:r>
    </w:p>
    <w:p w14:paraId="77C9D6A7">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153CBCC8">
      <w:pPr>
        <w:spacing w:line="360" w:lineRule="auto"/>
        <w:ind w:firstLine="420" w:firstLineChars="200"/>
        <w:rPr>
          <w:rFonts w:asciiTheme="minorEastAsia" w:hAnsiTheme="minorEastAsia" w:eastAsiaTheme="minorEastAsia"/>
          <w:sz w:val="24"/>
        </w:rPr>
      </w:pPr>
      <w:r>
        <w:t>（1）了解二胡重奏、齐奏的概念</w:t>
      </w:r>
    </w:p>
    <w:p w14:paraId="56230A43">
      <w:pPr>
        <w:spacing w:line="360" w:lineRule="auto"/>
        <w:ind w:firstLine="420" w:firstLineChars="200"/>
        <w:rPr>
          <w:rFonts w:asciiTheme="minorEastAsia" w:hAnsiTheme="minorEastAsia" w:eastAsiaTheme="minorEastAsia"/>
          <w:sz w:val="24"/>
        </w:rPr>
      </w:pPr>
      <w:r>
        <w:t>（2）了解二胡重奏、齐奏的演奏形式</w:t>
      </w:r>
    </w:p>
    <w:p w14:paraId="760217D7">
      <w:pPr>
        <w:spacing w:line="360" w:lineRule="auto"/>
        <w:ind w:firstLine="420" w:firstLineChars="200"/>
        <w:rPr>
          <w:rFonts w:asciiTheme="minorEastAsia" w:hAnsiTheme="minorEastAsia" w:eastAsiaTheme="minorEastAsia"/>
          <w:sz w:val="24"/>
        </w:rPr>
      </w:pPr>
      <w:r>
        <w:t>（3）《霍曼二胡基础教程》前半册若干重奏曲</w:t>
      </w:r>
    </w:p>
    <w:p w14:paraId="5268931C">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10E07556">
      <w:pPr>
        <w:spacing w:line="360" w:lineRule="auto"/>
        <w:ind w:firstLine="420" w:firstLineChars="200"/>
        <w:rPr>
          <w:rFonts w:asciiTheme="minorEastAsia" w:hAnsiTheme="minorEastAsia" w:eastAsiaTheme="minorEastAsia"/>
          <w:sz w:val="24"/>
        </w:rPr>
      </w:pPr>
      <w:r>
        <w:t>（1）掌握二胡重奏、齐奏的概念</w:t>
      </w:r>
    </w:p>
    <w:p w14:paraId="0E0227C2">
      <w:pPr>
        <w:spacing w:line="360" w:lineRule="auto"/>
        <w:ind w:firstLine="420" w:firstLineChars="200"/>
        <w:rPr>
          <w:rFonts w:asciiTheme="minorEastAsia" w:hAnsiTheme="minorEastAsia" w:eastAsiaTheme="minorEastAsia"/>
          <w:sz w:val="24"/>
        </w:rPr>
      </w:pPr>
      <w:r>
        <w:t>（2）掌握二胡重奏、齐奏的演奏形式</w:t>
      </w:r>
    </w:p>
    <w:p w14:paraId="03BBE3D8">
      <w:pPr>
        <w:spacing w:line="360" w:lineRule="auto"/>
        <w:ind w:firstLine="420" w:firstLineChars="200"/>
        <w:rPr>
          <w:rFonts w:asciiTheme="minorEastAsia" w:hAnsiTheme="minorEastAsia" w:eastAsiaTheme="minorEastAsia"/>
          <w:sz w:val="24"/>
        </w:rPr>
      </w:pPr>
      <w:r>
        <w:t>（3）掌握二胡重奏、齐奏的演奏方法</w:t>
      </w:r>
    </w:p>
    <w:p w14:paraId="5A2088F1">
      <w:pPr>
        <w:spacing w:line="360" w:lineRule="auto"/>
        <w:ind w:firstLine="420" w:firstLineChars="200"/>
        <w:rPr>
          <w:rFonts w:asciiTheme="minorEastAsia" w:hAnsiTheme="minorEastAsia" w:eastAsiaTheme="minorEastAsia"/>
          <w:sz w:val="24"/>
        </w:rPr>
      </w:pPr>
      <w:r>
        <w:t>（4）熟练演奏二胡重奏、齐奏的曲目</w:t>
      </w:r>
    </w:p>
    <w:p w14:paraId="2D327D96">
      <w:pPr>
        <w:spacing w:line="360" w:lineRule="auto"/>
        <w:ind w:firstLine="420" w:firstLineChars="200"/>
        <w:rPr>
          <w:rFonts w:asciiTheme="minorEastAsia" w:hAnsiTheme="minorEastAsia" w:eastAsiaTheme="minorEastAsia"/>
          <w:b/>
          <w:sz w:val="24"/>
        </w:rPr>
      </w:pPr>
      <w:r>
        <w:t>教学重点：掌握二胡重奏、齐奏的演奏方法</w:t>
      </w:r>
    </w:p>
    <w:p w14:paraId="0508BCE3">
      <w:pPr>
        <w:spacing w:line="360" w:lineRule="auto"/>
        <w:ind w:firstLine="420" w:firstLineChars="200"/>
        <w:rPr>
          <w:rFonts w:asciiTheme="minorEastAsia" w:hAnsiTheme="minorEastAsia" w:eastAsiaTheme="minorEastAsia"/>
          <w:sz w:val="24"/>
        </w:rPr>
      </w:pPr>
      <w:r>
        <w:t>教学难点：熟练演奏二胡重奏、齐奏的曲目，学会团队合作演奏。</w:t>
      </w:r>
    </w:p>
    <w:p w14:paraId="3B42F854">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133D7A45">
      <w:pPr>
        <w:spacing w:line="360" w:lineRule="auto"/>
        <w:ind w:firstLine="525" w:firstLineChars="250"/>
        <w:rPr>
          <w:rFonts w:asciiTheme="minorEastAsia" w:hAnsiTheme="minorEastAsia" w:eastAsiaTheme="minorEastAsia"/>
          <w:sz w:val="24"/>
        </w:rPr>
      </w:pPr>
      <w:r>
        <w:t>教师需引导学生了解二胡重奏和齐奏的概念和演奏形式，从而对二胡重奏和齐奏有正确的认识。在此基础之上，通过学习演奏相关曲目来学习如何团队合作演奏。</w:t>
      </w:r>
    </w:p>
    <w:p w14:paraId="7667856A">
      <w:pPr>
        <w:spacing w:line="360" w:lineRule="auto"/>
        <w:ind w:firstLine="600" w:firstLineChars="250"/>
        <w:rPr>
          <w:rFonts w:asciiTheme="minorEastAsia" w:hAnsiTheme="minorEastAsia" w:eastAsiaTheme="minorEastAsia"/>
          <w:sz w:val="24"/>
        </w:rPr>
      </w:pPr>
    </w:p>
    <w:p w14:paraId="43937DE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（四）作品选奏（本模块各知识点的讲授与学习，可以支撑课程目标</w:t>
      </w:r>
      <w:r>
        <w:rPr>
          <w:rFonts w:asciiTheme="minorEastAsia" w:hAnsiTheme="minorEastAsia" w:eastAsiaTheme="minorEastAsia"/>
          <w:b/>
          <w:sz w:val="24"/>
        </w:rPr>
        <w:t>4</w:t>
      </w:r>
      <w:r>
        <w:rPr>
          <w:rFonts w:hint="eastAsia" w:asciiTheme="minorEastAsia" w:hAnsiTheme="minorEastAsia" w:eastAsiaTheme="minorEastAsia"/>
          <w:b/>
          <w:sz w:val="24"/>
        </w:rPr>
        <w:t>）</w:t>
      </w:r>
    </w:p>
    <w:p w14:paraId="0C517DB5">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31FE76A9">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（1）练习曲</w:t>
      </w:r>
    </w:p>
    <w:p w14:paraId="0EC39E11">
      <w:pPr>
        <w:spacing w:line="360" w:lineRule="auto"/>
        <w:ind w:firstLine="630" w:firstLineChars="300"/>
        <w:rPr>
          <w:rFonts w:hint="eastAsia"/>
        </w:rPr>
      </w:pPr>
      <w:r>
        <w:rPr>
          <w:rFonts w:hint="eastAsia"/>
        </w:rPr>
        <w:t xml:space="preserve"> 二胡风格练习曲集</w:t>
      </w:r>
    </w:p>
    <w:p w14:paraId="443D565A">
      <w:pPr>
        <w:spacing w:line="360" w:lineRule="auto"/>
        <w:ind w:firstLine="723" w:firstLineChars="300"/>
        <w:rPr>
          <w:rFonts w:asciiTheme="minorEastAsia" w:hAnsiTheme="minorEastAsia" w:eastAsiaTheme="minorEastAsia"/>
          <w:b/>
          <w:bCs/>
          <w:sz w:val="24"/>
        </w:rPr>
      </w:pPr>
      <w:r>
        <w:rPr>
          <w:rFonts w:hint="eastAsia" w:asciiTheme="minorEastAsia" w:hAnsiTheme="minorEastAsia" w:eastAsiaTheme="minorEastAsia"/>
          <w:b/>
          <w:bCs/>
          <w:sz w:val="24"/>
        </w:rPr>
        <w:t>（2）乐曲</w:t>
      </w:r>
    </w:p>
    <w:p w14:paraId="09B130E5">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月夜》、《良宵》《烛影摇红》</w:t>
      </w:r>
      <w:r>
        <w:rPr>
          <w:rFonts w:hint="eastAsia" w:asciiTheme="minorEastAsia" w:hAnsiTheme="minorEastAsia" w:eastAsiaTheme="minorEastAsia"/>
          <w:sz w:val="24"/>
        </w:rPr>
        <w:t xml:space="preserve"> 等。 </w:t>
      </w:r>
    </w:p>
    <w:p w14:paraId="42BB1230">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等。</w:t>
      </w:r>
    </w:p>
    <w:p w14:paraId="3E23C66D">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备注：以上练习曲和乐曲，在实际教学过程中，教师会根据不同学生的学习进情况进行合理安排与调整，真正做到因材施教，循序渐进。</w:t>
      </w:r>
    </w:p>
    <w:p w14:paraId="59A85C6A">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AEE25A7">
      <w:pPr>
        <w:spacing w:line="360" w:lineRule="auto"/>
        <w:ind w:firstLine="420" w:firstLineChars="200"/>
        <w:rPr>
          <w:rFonts w:asciiTheme="minorEastAsia" w:hAnsiTheme="minorEastAsia" w:eastAsiaTheme="minorEastAsia"/>
          <w:sz w:val="24"/>
        </w:rPr>
      </w:pPr>
      <w:r>
        <w:t>（1）能将二胡基本的左右手技法初步运用到实际乐曲演奏中。</w:t>
      </w:r>
    </w:p>
    <w:p w14:paraId="0D2734A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能按照乐谱的要求较熟练地演奏上述乐曲。</w:t>
      </w:r>
    </w:p>
    <w:p w14:paraId="341C0BB1">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学习掌握乐曲的正确音准、节奏、速度等。</w:t>
      </w:r>
    </w:p>
    <w:p w14:paraId="32F9460A">
      <w:pPr>
        <w:spacing w:line="360" w:lineRule="auto"/>
        <w:ind w:firstLine="465"/>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学习并演奏乐曲，同时在练习中将所学的演奏技法进一步巩固。</w:t>
      </w:r>
    </w:p>
    <w:p w14:paraId="2000C514">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学习掌握乐曲的正确音准、节奏、速度等，同时演奏时能够适当表达出作品的音乐感情。</w:t>
      </w:r>
    </w:p>
    <w:p w14:paraId="3C596CE5">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3.</w:t>
      </w:r>
      <w:r>
        <w:rPr>
          <w:rFonts w:asciiTheme="minorEastAsia" w:hAnsiTheme="minorEastAsia" w:eastAsiaTheme="minorEastAsia"/>
          <w:b/>
          <w:bCs/>
          <w:sz w:val="24"/>
        </w:rPr>
        <w:t xml:space="preserve"> </w:t>
      </w:r>
      <w:r>
        <w:rPr>
          <w:rFonts w:hint="eastAsia" w:asciiTheme="minorEastAsia" w:hAnsiTheme="minorEastAsia" w:eastAsiaTheme="minorEastAsia"/>
          <w:b/>
          <w:bCs/>
          <w:sz w:val="24"/>
        </w:rPr>
        <w:t>课程思政目标：</w:t>
      </w:r>
    </w:p>
    <w:p w14:paraId="1014469B">
      <w:pPr>
        <w:spacing w:line="360" w:lineRule="auto"/>
        <w:ind w:firstLine="360" w:firstLineChars="150"/>
        <w:rPr>
          <w:rFonts w:ascii="宋体" w:hAnsi="宋体"/>
          <w:sz w:val="24"/>
        </w:rPr>
      </w:pPr>
      <w:r>
        <w:rPr>
          <w:rFonts w:hint="eastAsia" w:ascii="宋体" w:hAnsi="宋体"/>
          <w:sz w:val="24"/>
        </w:rPr>
        <w:t>（1）通过对中外钢琴作品的分析与弹奏，认识和鉴赏美的音乐，培养学生良好的审美意识，形成正确的人生观和价值观。</w:t>
      </w:r>
    </w:p>
    <w:p w14:paraId="1DF8AB60">
      <w:pPr>
        <w:spacing w:line="360" w:lineRule="auto"/>
        <w:ind w:firstLine="360" w:firstLineChars="150"/>
        <w:rPr>
          <w:rFonts w:ascii="宋体" w:hAnsi="宋体"/>
          <w:sz w:val="24"/>
        </w:rPr>
      </w:pPr>
      <w:r>
        <w:rPr>
          <w:rFonts w:hint="eastAsia" w:ascii="宋体" w:hAnsi="宋体"/>
          <w:sz w:val="24"/>
        </w:rPr>
        <w:t>（2）</w:t>
      </w:r>
      <w:r>
        <w:rPr>
          <w:rFonts w:ascii="宋体" w:hAnsi="宋体"/>
          <w:sz w:val="24"/>
        </w:rPr>
        <w:t>通过对中国作品作者、创作背景，曲式结构、创作手法等方面的分析，并熟练弹奏，让学生了解民族音乐的特色，进一步增强民族自豪感。</w:t>
      </w:r>
    </w:p>
    <w:p w14:paraId="712F4360">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42BC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3D38A27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40BDEBA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教学内容</w:t>
            </w:r>
          </w:p>
        </w:tc>
        <w:tc>
          <w:tcPr>
            <w:tcW w:w="1701" w:type="dxa"/>
            <w:shd w:val="clear" w:color="auto" w:fill="FFFFFF"/>
            <w:vAlign w:val="center"/>
          </w:tcPr>
          <w:p w14:paraId="51071F04">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课程目标</w:t>
            </w:r>
          </w:p>
        </w:tc>
        <w:tc>
          <w:tcPr>
            <w:tcW w:w="1853" w:type="dxa"/>
            <w:shd w:val="clear" w:color="auto" w:fill="FFFFFF"/>
            <w:vAlign w:val="center"/>
          </w:tcPr>
          <w:p w14:paraId="193DCE1F">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hint="default" w:asciiTheme="minorEastAsia" w:hAnsiTheme="minorEastAsia" w:eastAsiaTheme="minorEastAsia"/>
                <w:b/>
                <w:color w:val="000000"/>
                <w:szCs w:val="21"/>
              </w:rPr>
              <w:t>毕业要求</w:t>
            </w:r>
          </w:p>
          <w:p w14:paraId="731943CA">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指标点</w:t>
            </w:r>
          </w:p>
        </w:tc>
        <w:tc>
          <w:tcPr>
            <w:tcW w:w="735" w:type="dxa"/>
            <w:shd w:val="clear" w:color="auto" w:fill="FFFFFF"/>
            <w:vAlign w:val="center"/>
          </w:tcPr>
          <w:p w14:paraId="2B4A95F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hint="default" w:asciiTheme="minorEastAsia" w:hAnsiTheme="minorEastAsia" w:eastAsiaTheme="minorEastAsia"/>
                <w:b/>
                <w:color w:val="000000"/>
                <w:szCs w:val="21"/>
              </w:rPr>
              <w:t>学时</w:t>
            </w:r>
          </w:p>
        </w:tc>
        <w:tc>
          <w:tcPr>
            <w:tcW w:w="735" w:type="dxa"/>
            <w:shd w:val="clear" w:color="auto" w:fill="FFFFFF"/>
            <w:vAlign w:val="center"/>
          </w:tcPr>
          <w:p w14:paraId="6769039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000000"/>
                <w:szCs w:val="21"/>
              </w:rPr>
            </w:pPr>
            <w:r>
              <w:rPr>
                <w:rFonts w:hint="default" w:asciiTheme="minorEastAsia" w:hAnsiTheme="minorEastAsia" w:eastAsiaTheme="minorEastAsia"/>
                <w:b/>
                <w:color w:val="000000"/>
                <w:szCs w:val="21"/>
              </w:rPr>
              <w:t>实验学时</w:t>
            </w:r>
          </w:p>
        </w:tc>
      </w:tr>
      <w:tr w14:paraId="7446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CA4529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3476" w:type="dxa"/>
          </w:tcPr>
          <w:p w14:paraId="56617D04">
            <w:pPr>
              <w:keepNext w:val="0"/>
              <w:keepLines w:val="0"/>
              <w:suppressLineNumbers w:val="0"/>
              <w:spacing w:before="0" w:beforeAutospacing="0" w:after="0" w:afterAutospacing="0"/>
              <w:ind w:left="0" w:right="0"/>
              <w:rPr>
                <w:rFonts w:hint="default"/>
              </w:rPr>
            </w:pPr>
            <w:r>
              <w:rPr>
                <w:rFonts w:hint="default"/>
              </w:rPr>
              <w:t>二胡的音程演奏技法</w:t>
            </w:r>
          </w:p>
        </w:tc>
        <w:tc>
          <w:tcPr>
            <w:tcW w:w="1701" w:type="dxa"/>
            <w:vAlign w:val="center"/>
          </w:tcPr>
          <w:p w14:paraId="63DAEB7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目标</w:t>
            </w:r>
            <w:r>
              <w:rPr>
                <w:rFonts w:hint="eastAsia" w:asciiTheme="minorEastAsia" w:hAnsiTheme="minorEastAsia" w:eastAsiaTheme="minorEastAsia"/>
                <w:szCs w:val="21"/>
              </w:rPr>
              <w:t>1、2</w:t>
            </w:r>
          </w:p>
        </w:tc>
        <w:tc>
          <w:tcPr>
            <w:tcW w:w="1853" w:type="dxa"/>
          </w:tcPr>
          <w:p w14:paraId="60886835">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bCs/>
                <w:szCs w:val="21"/>
              </w:rPr>
              <w:t>3.1、</w:t>
            </w:r>
            <w:r>
              <w:rPr>
                <w:rFonts w:hint="default" w:asciiTheme="minorEastAsia" w:hAnsiTheme="minorEastAsia" w:eastAsiaTheme="minorEastAsia"/>
                <w:bCs/>
                <w:szCs w:val="21"/>
              </w:rPr>
              <w:t>2.2</w:t>
            </w:r>
          </w:p>
        </w:tc>
        <w:tc>
          <w:tcPr>
            <w:tcW w:w="735" w:type="dxa"/>
            <w:vAlign w:val="center"/>
          </w:tcPr>
          <w:p w14:paraId="6C129EA1">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735" w:type="dxa"/>
            <w:vAlign w:val="center"/>
          </w:tcPr>
          <w:p w14:paraId="215C7D7A">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w:t>
            </w:r>
          </w:p>
        </w:tc>
      </w:tr>
      <w:tr w14:paraId="38CA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E251A4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3476" w:type="dxa"/>
          </w:tcPr>
          <w:p w14:paraId="4C890DBA">
            <w:pPr>
              <w:keepNext w:val="0"/>
              <w:keepLines w:val="0"/>
              <w:suppressLineNumbers w:val="0"/>
              <w:spacing w:before="0" w:beforeAutospacing="0" w:after="0" w:afterAutospacing="0"/>
              <w:ind w:left="0" w:right="0"/>
              <w:rPr>
                <w:rFonts w:hint="default"/>
              </w:rPr>
            </w:pPr>
            <w:r>
              <w:rPr>
                <w:rFonts w:hint="default"/>
              </w:rPr>
              <w:t>二胡的和弦演奏技法</w:t>
            </w:r>
          </w:p>
        </w:tc>
        <w:tc>
          <w:tcPr>
            <w:tcW w:w="1701" w:type="dxa"/>
          </w:tcPr>
          <w:p w14:paraId="2E6DC18F">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目标1</w:t>
            </w:r>
            <w:r>
              <w:rPr>
                <w:rFonts w:hint="eastAsia" w:asciiTheme="minorEastAsia" w:hAnsiTheme="minorEastAsia" w:eastAsiaTheme="minorEastAsia"/>
                <w:color w:val="000000"/>
                <w:szCs w:val="21"/>
              </w:rPr>
              <w:t>、2</w:t>
            </w:r>
          </w:p>
        </w:tc>
        <w:tc>
          <w:tcPr>
            <w:tcW w:w="1853" w:type="dxa"/>
          </w:tcPr>
          <w:p w14:paraId="43A75129">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bCs/>
                <w:szCs w:val="21"/>
              </w:rPr>
              <w:t>3.1、2</w:t>
            </w:r>
            <w:r>
              <w:rPr>
                <w:rFonts w:hint="default" w:asciiTheme="minorEastAsia" w:hAnsiTheme="minorEastAsia" w:eastAsiaTheme="minorEastAsia"/>
                <w:bCs/>
                <w:szCs w:val="21"/>
              </w:rPr>
              <w:t>.2</w:t>
            </w:r>
          </w:p>
        </w:tc>
        <w:tc>
          <w:tcPr>
            <w:tcW w:w="735" w:type="dxa"/>
            <w:vAlign w:val="center"/>
          </w:tcPr>
          <w:p w14:paraId="04E1587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735" w:type="dxa"/>
            <w:vAlign w:val="center"/>
          </w:tcPr>
          <w:p w14:paraId="540AAE3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w:t>
            </w:r>
          </w:p>
        </w:tc>
      </w:tr>
      <w:tr w14:paraId="5476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E4D551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57C71D90">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重奏和齐奏</w:t>
            </w:r>
          </w:p>
        </w:tc>
        <w:tc>
          <w:tcPr>
            <w:tcW w:w="1701" w:type="dxa"/>
          </w:tcPr>
          <w:p w14:paraId="0CC609F6">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目标3</w:t>
            </w:r>
            <w:r>
              <w:rPr>
                <w:rFonts w:hint="eastAsia" w:asciiTheme="minorEastAsia" w:hAnsiTheme="minorEastAsia" w:eastAsiaTheme="minorEastAsia"/>
                <w:color w:val="000000"/>
                <w:szCs w:val="21"/>
              </w:rPr>
              <w:t>、4</w:t>
            </w:r>
          </w:p>
        </w:tc>
        <w:tc>
          <w:tcPr>
            <w:tcW w:w="1853" w:type="dxa"/>
          </w:tcPr>
          <w:p w14:paraId="2478E462">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bCs/>
                <w:szCs w:val="21"/>
              </w:rPr>
              <w:t>3.1、2</w:t>
            </w:r>
            <w:r>
              <w:rPr>
                <w:rFonts w:hint="default" w:asciiTheme="minorEastAsia" w:hAnsiTheme="minorEastAsia" w:eastAsiaTheme="minorEastAsia"/>
                <w:bCs/>
                <w:szCs w:val="21"/>
              </w:rPr>
              <w:t>.2</w:t>
            </w:r>
          </w:p>
        </w:tc>
        <w:tc>
          <w:tcPr>
            <w:tcW w:w="735" w:type="dxa"/>
            <w:vAlign w:val="center"/>
          </w:tcPr>
          <w:p w14:paraId="4CDE380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8</w:t>
            </w:r>
          </w:p>
        </w:tc>
        <w:tc>
          <w:tcPr>
            <w:tcW w:w="735" w:type="dxa"/>
            <w:vAlign w:val="center"/>
          </w:tcPr>
          <w:p w14:paraId="04192A4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r>
      <w:tr w14:paraId="1DA4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1E801A0">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w:t>
            </w:r>
          </w:p>
        </w:tc>
        <w:tc>
          <w:tcPr>
            <w:tcW w:w="3476" w:type="dxa"/>
            <w:vAlign w:val="center"/>
          </w:tcPr>
          <w:p w14:paraId="6C9341D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6851084D">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default" w:asciiTheme="minorEastAsia" w:hAnsiTheme="minorEastAsia" w:eastAsiaTheme="minorEastAsia"/>
                <w:color w:val="000000"/>
                <w:szCs w:val="21"/>
              </w:rPr>
              <w:t>目标4</w:t>
            </w:r>
          </w:p>
        </w:tc>
        <w:tc>
          <w:tcPr>
            <w:tcW w:w="1853" w:type="dxa"/>
          </w:tcPr>
          <w:p w14:paraId="07B86B49">
            <w:pPr>
              <w:keepNext w:val="0"/>
              <w:keepLines w:val="0"/>
              <w:suppressLineNumbers w:val="0"/>
              <w:spacing w:before="0" w:beforeAutospacing="0" w:after="0" w:afterAutospacing="0"/>
              <w:ind w:left="0" w:right="0"/>
              <w:jc w:val="center"/>
              <w:rPr>
                <w:rFonts w:hint="default" w:asciiTheme="minorEastAsia" w:hAnsiTheme="minorEastAsia" w:eastAsiaTheme="minorEastAsia"/>
              </w:rPr>
            </w:pPr>
            <w:r>
              <w:rPr>
                <w:rFonts w:hint="eastAsia" w:asciiTheme="minorEastAsia" w:hAnsiTheme="minorEastAsia" w:eastAsiaTheme="minorEastAsia"/>
                <w:bCs/>
                <w:szCs w:val="21"/>
              </w:rPr>
              <w:t>3.1、2</w:t>
            </w:r>
            <w:r>
              <w:rPr>
                <w:rFonts w:hint="default" w:asciiTheme="minorEastAsia" w:hAnsiTheme="minorEastAsia" w:eastAsiaTheme="minorEastAsia"/>
                <w:bCs/>
                <w:szCs w:val="21"/>
              </w:rPr>
              <w:t>.2</w:t>
            </w:r>
          </w:p>
        </w:tc>
        <w:tc>
          <w:tcPr>
            <w:tcW w:w="735" w:type="dxa"/>
            <w:vAlign w:val="center"/>
          </w:tcPr>
          <w:p w14:paraId="48F885E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12</w:t>
            </w:r>
          </w:p>
        </w:tc>
        <w:tc>
          <w:tcPr>
            <w:tcW w:w="735" w:type="dxa"/>
            <w:vAlign w:val="center"/>
          </w:tcPr>
          <w:p w14:paraId="01365D45">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4</w:t>
            </w:r>
          </w:p>
        </w:tc>
      </w:tr>
      <w:tr w14:paraId="23DA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35CD338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合计</w:t>
            </w:r>
          </w:p>
        </w:tc>
        <w:tc>
          <w:tcPr>
            <w:tcW w:w="735" w:type="dxa"/>
            <w:vAlign w:val="center"/>
          </w:tcPr>
          <w:p w14:paraId="1C3DD9F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24</w:t>
            </w:r>
          </w:p>
        </w:tc>
        <w:tc>
          <w:tcPr>
            <w:tcW w:w="735" w:type="dxa"/>
            <w:vAlign w:val="center"/>
          </w:tcPr>
          <w:p w14:paraId="0BDFCD7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8</w:t>
            </w:r>
          </w:p>
        </w:tc>
      </w:tr>
    </w:tbl>
    <w:p w14:paraId="08FA0A42">
      <w:pPr>
        <w:spacing w:line="360" w:lineRule="auto"/>
        <w:ind w:firstLine="562" w:firstLineChars="200"/>
        <w:rPr>
          <w:rFonts w:asciiTheme="minorEastAsia" w:hAnsiTheme="minorEastAsia" w:eastAsiaTheme="minorEastAsia"/>
          <w:b/>
          <w:sz w:val="28"/>
          <w:szCs w:val="28"/>
        </w:rPr>
      </w:pPr>
    </w:p>
    <w:p w14:paraId="7B68413E">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课内实验（实践）</w:t>
      </w:r>
    </w:p>
    <w:tbl>
      <w:tblPr>
        <w:tblStyle w:val="17"/>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84"/>
        <w:gridCol w:w="3568"/>
        <w:gridCol w:w="735"/>
        <w:gridCol w:w="1155"/>
        <w:gridCol w:w="840"/>
        <w:gridCol w:w="630"/>
      </w:tblGrid>
      <w:tr w14:paraId="5C4B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FFFFFF"/>
            <w:vAlign w:val="center"/>
          </w:tcPr>
          <w:p w14:paraId="699BDB5C">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pacing w:val="-20"/>
                <w:szCs w:val="21"/>
              </w:rPr>
            </w:pPr>
            <w:r>
              <w:rPr>
                <w:rFonts w:hint="default" w:asciiTheme="minorEastAsia" w:hAnsiTheme="minorEastAsia" w:eastAsiaTheme="minorEastAsia"/>
                <w:b/>
                <w:bCs/>
                <w:spacing w:val="-20"/>
                <w:szCs w:val="21"/>
              </w:rPr>
              <w:t>序号</w:t>
            </w:r>
          </w:p>
        </w:tc>
        <w:tc>
          <w:tcPr>
            <w:tcW w:w="1784" w:type="dxa"/>
            <w:shd w:val="clear" w:color="auto" w:fill="FFFFFF"/>
            <w:vAlign w:val="center"/>
          </w:tcPr>
          <w:p w14:paraId="1B3B51BC">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实验（</w:t>
            </w:r>
            <w:r>
              <w:rPr>
                <w:rFonts w:hint="eastAsia" w:asciiTheme="minorEastAsia" w:hAnsiTheme="minorEastAsia" w:eastAsiaTheme="minorEastAsia"/>
                <w:b/>
                <w:bCs/>
                <w:szCs w:val="21"/>
              </w:rPr>
              <w:t>实践）</w:t>
            </w:r>
            <w:r>
              <w:rPr>
                <w:rFonts w:hint="default" w:asciiTheme="minorEastAsia" w:hAnsiTheme="minorEastAsia" w:eastAsiaTheme="minorEastAsia"/>
                <w:b/>
                <w:bCs/>
                <w:szCs w:val="21"/>
              </w:rPr>
              <w:t>项目名称</w:t>
            </w:r>
          </w:p>
        </w:tc>
        <w:tc>
          <w:tcPr>
            <w:tcW w:w="3568" w:type="dxa"/>
            <w:shd w:val="clear" w:color="auto" w:fill="FFFFFF"/>
            <w:vAlign w:val="center"/>
          </w:tcPr>
          <w:p w14:paraId="4DBB4FB2">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实验（</w:t>
            </w:r>
            <w:r>
              <w:rPr>
                <w:rFonts w:hint="eastAsia" w:asciiTheme="minorEastAsia" w:hAnsiTheme="minorEastAsia" w:eastAsiaTheme="minorEastAsia"/>
                <w:b/>
                <w:bCs/>
                <w:szCs w:val="21"/>
              </w:rPr>
              <w:t>实践）</w:t>
            </w:r>
            <w:r>
              <w:rPr>
                <w:rFonts w:hint="default" w:asciiTheme="minorEastAsia" w:hAnsiTheme="minorEastAsia" w:eastAsiaTheme="minorEastAsia"/>
                <w:b/>
                <w:bCs/>
                <w:szCs w:val="21"/>
              </w:rPr>
              <w:t>内容</w:t>
            </w:r>
            <w:r>
              <w:rPr>
                <w:rFonts w:hint="eastAsia" w:asciiTheme="minorEastAsia" w:hAnsiTheme="minorEastAsia" w:eastAsiaTheme="minorEastAsia"/>
                <w:b/>
                <w:bCs/>
                <w:szCs w:val="21"/>
              </w:rPr>
              <w:t>及要求</w:t>
            </w:r>
          </w:p>
        </w:tc>
        <w:tc>
          <w:tcPr>
            <w:tcW w:w="735" w:type="dxa"/>
            <w:shd w:val="clear" w:color="auto" w:fill="FFFFFF"/>
            <w:vAlign w:val="center"/>
          </w:tcPr>
          <w:p w14:paraId="25ED348F">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学时</w:t>
            </w:r>
          </w:p>
        </w:tc>
        <w:tc>
          <w:tcPr>
            <w:tcW w:w="1155" w:type="dxa"/>
            <w:shd w:val="clear" w:color="auto" w:fill="FFFFFF"/>
            <w:vAlign w:val="center"/>
          </w:tcPr>
          <w:p w14:paraId="18062413">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对毕业要求的支撑</w:t>
            </w:r>
          </w:p>
        </w:tc>
        <w:tc>
          <w:tcPr>
            <w:tcW w:w="840" w:type="dxa"/>
            <w:shd w:val="clear" w:color="auto" w:fill="FFFFFF"/>
            <w:tcMar>
              <w:left w:w="28" w:type="dxa"/>
              <w:right w:w="28" w:type="dxa"/>
            </w:tcMar>
            <w:vAlign w:val="center"/>
          </w:tcPr>
          <w:p w14:paraId="3EA2A360">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类型</w:t>
            </w:r>
          </w:p>
        </w:tc>
        <w:tc>
          <w:tcPr>
            <w:tcW w:w="630" w:type="dxa"/>
            <w:shd w:val="clear" w:color="auto" w:fill="FFFFFF"/>
            <w:tcMar>
              <w:left w:w="28" w:type="dxa"/>
              <w:right w:w="28" w:type="dxa"/>
            </w:tcMar>
            <w:vAlign w:val="center"/>
          </w:tcPr>
          <w:p w14:paraId="006275BE">
            <w:pPr>
              <w:keepNext w:val="0"/>
              <w:keepLines w:val="0"/>
              <w:suppressLineNumbers w:val="0"/>
              <w:spacing w:before="0" w:beforeAutospacing="0" w:after="0" w:afterAutospacing="0"/>
              <w:ind w:left="0" w:right="0"/>
              <w:jc w:val="center"/>
              <w:rPr>
                <w:rFonts w:hint="default" w:asciiTheme="minorEastAsia" w:hAnsiTheme="minorEastAsia" w:eastAsiaTheme="minorEastAsia"/>
                <w:b/>
                <w:bCs/>
                <w:szCs w:val="21"/>
              </w:rPr>
            </w:pPr>
            <w:r>
              <w:rPr>
                <w:rFonts w:hint="default" w:asciiTheme="minorEastAsia" w:hAnsiTheme="minorEastAsia" w:eastAsiaTheme="minorEastAsia"/>
                <w:b/>
                <w:bCs/>
                <w:szCs w:val="21"/>
              </w:rPr>
              <w:t>备注</w:t>
            </w:r>
          </w:p>
        </w:tc>
      </w:tr>
      <w:tr w14:paraId="6CAF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5C85AD9B">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1</w:t>
            </w:r>
          </w:p>
        </w:tc>
        <w:tc>
          <w:tcPr>
            <w:tcW w:w="1784" w:type="dxa"/>
            <w:vAlign w:val="center"/>
          </w:tcPr>
          <w:p w14:paraId="2F9693F0">
            <w:pPr>
              <w:keepNext w:val="0"/>
              <w:keepLines w:val="0"/>
              <w:suppressLineNumbers w:val="0"/>
              <w:spacing w:before="0" w:beforeAutospacing="0" w:after="0" w:afterAutospacing="0"/>
              <w:ind w:left="0" w:right="0"/>
              <w:rPr>
                <w:rFonts w:hint="default"/>
              </w:rPr>
            </w:pPr>
            <w:r>
              <w:rPr>
                <w:rFonts w:hint="default"/>
              </w:rPr>
              <w:t>二胡音程及和弦</w:t>
            </w:r>
          </w:p>
        </w:tc>
        <w:tc>
          <w:tcPr>
            <w:tcW w:w="3568" w:type="dxa"/>
          </w:tcPr>
          <w:p w14:paraId="43EBFE1A">
            <w:pPr>
              <w:keepNext w:val="0"/>
              <w:keepLines w:val="0"/>
              <w:suppressLineNumbers w:val="0"/>
              <w:spacing w:before="0" w:beforeAutospacing="0" w:after="0" w:afterAutospacing="0"/>
              <w:ind w:left="0" w:right="0"/>
              <w:rPr>
                <w:rFonts w:hint="default"/>
              </w:rPr>
            </w:pPr>
            <w:r>
              <w:rPr>
                <w:rFonts w:hint="default"/>
              </w:rPr>
              <w:t>实践内容：就指定的二胡音程及和弦曲目进行当堂演奏。</w:t>
            </w:r>
            <w:r>
              <w:rPr>
                <w:rFonts w:hint="default"/>
              </w:rPr>
              <w:br w:type="textWrapping"/>
            </w:r>
            <w:r>
              <w:rPr>
                <w:rFonts w:hint="default"/>
              </w:rPr>
              <w:t>实践要求：要求学生能够熟练运用左手二、三度音程及和弦的演奏技法，以及右手运弓的综合技法，熟练左右手的配合。</w:t>
            </w:r>
          </w:p>
        </w:tc>
        <w:tc>
          <w:tcPr>
            <w:tcW w:w="735" w:type="dxa"/>
            <w:vAlign w:val="center"/>
          </w:tcPr>
          <w:p w14:paraId="19F47039">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1155" w:type="dxa"/>
            <w:vAlign w:val="center"/>
          </w:tcPr>
          <w:p w14:paraId="5181E830">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3.1、2</w:t>
            </w:r>
            <w:r>
              <w:rPr>
                <w:rFonts w:hint="default" w:asciiTheme="minorEastAsia" w:hAnsiTheme="minorEastAsia" w:eastAsiaTheme="minorEastAsia"/>
                <w:bCs/>
                <w:szCs w:val="21"/>
              </w:rPr>
              <w:t>.2</w:t>
            </w:r>
          </w:p>
        </w:tc>
        <w:tc>
          <w:tcPr>
            <w:tcW w:w="840" w:type="dxa"/>
            <w:tcMar>
              <w:left w:w="28" w:type="dxa"/>
              <w:right w:w="28" w:type="dxa"/>
            </w:tcMar>
            <w:vAlign w:val="center"/>
          </w:tcPr>
          <w:p w14:paraId="7FB55D1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综合性</w:t>
            </w:r>
          </w:p>
        </w:tc>
        <w:tc>
          <w:tcPr>
            <w:tcW w:w="630" w:type="dxa"/>
            <w:tcMar>
              <w:left w:w="28" w:type="dxa"/>
              <w:right w:w="28" w:type="dxa"/>
            </w:tcMar>
            <w:vAlign w:val="center"/>
          </w:tcPr>
          <w:p w14:paraId="6BC12B85">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必做</w:t>
            </w:r>
          </w:p>
        </w:tc>
      </w:tr>
      <w:tr w14:paraId="52B1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55C3E7F">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2</w:t>
            </w:r>
          </w:p>
        </w:tc>
        <w:tc>
          <w:tcPr>
            <w:tcW w:w="1784" w:type="dxa"/>
            <w:vAlign w:val="center"/>
          </w:tcPr>
          <w:p w14:paraId="5ED65BD6">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重奏曲目</w:t>
            </w:r>
          </w:p>
        </w:tc>
        <w:tc>
          <w:tcPr>
            <w:tcW w:w="3568" w:type="dxa"/>
          </w:tcPr>
          <w:p w14:paraId="608E0871">
            <w:pPr>
              <w:keepNext w:val="0"/>
              <w:keepLines w:val="0"/>
              <w:suppressLineNumbers w:val="0"/>
              <w:spacing w:before="0" w:beforeAutospacing="0" w:after="0" w:afterAutospacing="0"/>
              <w:ind w:left="0" w:right="0" w:firstLine="422" w:firstLineChars="200"/>
              <w:rPr>
                <w:rFonts w:hint="default" w:asciiTheme="minorEastAsia" w:hAnsiTheme="minorEastAsia" w:eastAsiaTheme="minorEastAsia"/>
                <w:bCs/>
                <w:szCs w:val="21"/>
              </w:rPr>
            </w:pPr>
            <w:r>
              <w:rPr>
                <w:rFonts w:hint="eastAsia" w:asciiTheme="minorEastAsia" w:hAnsiTheme="minorEastAsia" w:eastAsiaTheme="minorEastAsia"/>
                <w:b/>
                <w:bCs/>
                <w:szCs w:val="21"/>
              </w:rPr>
              <w:t>实践内容：</w:t>
            </w:r>
            <w:r>
              <w:rPr>
                <w:rFonts w:hint="eastAsia" w:asciiTheme="minorEastAsia" w:hAnsiTheme="minorEastAsia" w:eastAsiaTheme="minorEastAsia"/>
                <w:bCs/>
                <w:szCs w:val="21"/>
              </w:rPr>
              <w:t>就指定的重奏曲目进行当堂演奏。</w:t>
            </w:r>
          </w:p>
          <w:p w14:paraId="43E6BFE0">
            <w:pPr>
              <w:keepNext w:val="0"/>
              <w:keepLines w:val="0"/>
              <w:suppressLineNumbers w:val="0"/>
              <w:spacing w:before="0" w:beforeAutospacing="0" w:after="0" w:afterAutospacing="0"/>
              <w:ind w:left="0" w:right="0" w:firstLine="422" w:firstLineChars="200"/>
              <w:rPr>
                <w:rFonts w:hint="default" w:asciiTheme="minorEastAsia" w:hAnsiTheme="minorEastAsia" w:eastAsiaTheme="minorEastAsia"/>
                <w:b/>
                <w:bCs/>
                <w:szCs w:val="21"/>
              </w:rPr>
            </w:pPr>
            <w:r>
              <w:rPr>
                <w:rFonts w:hint="eastAsia" w:asciiTheme="minorEastAsia" w:hAnsiTheme="minorEastAsia" w:eastAsiaTheme="minorEastAsia"/>
                <w:b/>
                <w:bCs/>
                <w:szCs w:val="21"/>
              </w:rPr>
              <w:t>实践要求：</w:t>
            </w:r>
            <w:r>
              <w:rPr>
                <w:rFonts w:hint="eastAsia" w:asciiTheme="minorEastAsia" w:hAnsiTheme="minorEastAsia" w:eastAsiaTheme="minorEastAsia"/>
                <w:bCs/>
                <w:szCs w:val="21"/>
              </w:rPr>
              <w:t>要求学生能够熟练运用重奏的演奏方法，完整演奏作品。</w:t>
            </w:r>
          </w:p>
        </w:tc>
        <w:tc>
          <w:tcPr>
            <w:tcW w:w="735" w:type="dxa"/>
            <w:vAlign w:val="center"/>
          </w:tcPr>
          <w:p w14:paraId="065BD2A3">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2</w:t>
            </w:r>
          </w:p>
        </w:tc>
        <w:tc>
          <w:tcPr>
            <w:tcW w:w="1155" w:type="dxa"/>
            <w:vAlign w:val="center"/>
          </w:tcPr>
          <w:p w14:paraId="0BAC7E07">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2.2、3.1</w:t>
            </w:r>
          </w:p>
        </w:tc>
        <w:tc>
          <w:tcPr>
            <w:tcW w:w="840" w:type="dxa"/>
            <w:tcMar>
              <w:left w:w="28" w:type="dxa"/>
              <w:right w:w="28" w:type="dxa"/>
            </w:tcMar>
            <w:vAlign w:val="center"/>
          </w:tcPr>
          <w:p w14:paraId="736B789B">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综合性</w:t>
            </w:r>
          </w:p>
        </w:tc>
        <w:tc>
          <w:tcPr>
            <w:tcW w:w="630" w:type="dxa"/>
            <w:tcMar>
              <w:left w:w="28" w:type="dxa"/>
              <w:right w:w="28" w:type="dxa"/>
            </w:tcMar>
            <w:vAlign w:val="center"/>
          </w:tcPr>
          <w:p w14:paraId="7CFEB6A2">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必做</w:t>
            </w:r>
          </w:p>
        </w:tc>
      </w:tr>
      <w:tr w14:paraId="753D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BC08D58">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3</w:t>
            </w:r>
          </w:p>
        </w:tc>
        <w:tc>
          <w:tcPr>
            <w:tcW w:w="1784" w:type="dxa"/>
            <w:vAlign w:val="center"/>
          </w:tcPr>
          <w:p w14:paraId="24FB6E7E">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作品选奏</w:t>
            </w:r>
          </w:p>
        </w:tc>
        <w:tc>
          <w:tcPr>
            <w:tcW w:w="3568" w:type="dxa"/>
          </w:tcPr>
          <w:p w14:paraId="587E5A94">
            <w:pPr>
              <w:keepNext w:val="0"/>
              <w:keepLines w:val="0"/>
              <w:suppressLineNumbers w:val="0"/>
              <w:spacing w:before="0" w:beforeAutospacing="0" w:after="0" w:afterAutospacing="0"/>
              <w:ind w:left="0" w:right="0"/>
              <w:rPr>
                <w:rFonts w:hint="default"/>
              </w:rPr>
            </w:pPr>
            <w:r>
              <w:rPr>
                <w:rFonts w:hint="default"/>
              </w:rPr>
              <w:t>实践内容：学生就指定的作品当堂演奏。</w:t>
            </w:r>
            <w:r>
              <w:rPr>
                <w:rFonts w:hint="default"/>
              </w:rPr>
              <w:br w:type="textWrapping"/>
            </w:r>
            <w:r>
              <w:rPr>
                <w:rFonts w:hint="default"/>
              </w:rPr>
              <w:t>实践要求：学生应熟练掌握演奏二胡协奏曲这一具备综合技巧的乐曲，将所学习的基础二胡左右手技巧融会贯通，能很好地将换把技巧运用到乐曲演奏当中，同时学生需掌握如何诠释协奏曲的音乐情感与内涵。</w:t>
            </w:r>
          </w:p>
        </w:tc>
        <w:tc>
          <w:tcPr>
            <w:tcW w:w="735" w:type="dxa"/>
            <w:vAlign w:val="center"/>
          </w:tcPr>
          <w:p w14:paraId="6540BA66">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default" w:asciiTheme="minorEastAsia" w:hAnsiTheme="minorEastAsia" w:eastAsiaTheme="minorEastAsia"/>
                <w:bCs/>
                <w:szCs w:val="21"/>
              </w:rPr>
              <w:t>4</w:t>
            </w:r>
          </w:p>
        </w:tc>
        <w:tc>
          <w:tcPr>
            <w:tcW w:w="1155" w:type="dxa"/>
            <w:vAlign w:val="center"/>
          </w:tcPr>
          <w:p w14:paraId="7F3BBBA2">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2.2、3.1</w:t>
            </w:r>
          </w:p>
        </w:tc>
        <w:tc>
          <w:tcPr>
            <w:tcW w:w="840" w:type="dxa"/>
            <w:tcMar>
              <w:left w:w="28" w:type="dxa"/>
              <w:right w:w="28" w:type="dxa"/>
            </w:tcMar>
            <w:vAlign w:val="center"/>
          </w:tcPr>
          <w:p w14:paraId="319A3B3A">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综合性</w:t>
            </w:r>
          </w:p>
        </w:tc>
        <w:tc>
          <w:tcPr>
            <w:tcW w:w="630" w:type="dxa"/>
            <w:tcMar>
              <w:left w:w="28" w:type="dxa"/>
              <w:right w:w="28" w:type="dxa"/>
            </w:tcMar>
            <w:vAlign w:val="center"/>
          </w:tcPr>
          <w:p w14:paraId="04DEDFD7">
            <w:pPr>
              <w:keepNext w:val="0"/>
              <w:keepLines w:val="0"/>
              <w:suppressLineNumbers w:val="0"/>
              <w:spacing w:before="0" w:beforeAutospacing="0" w:after="0" w:afterAutospacing="0"/>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必做</w:t>
            </w:r>
          </w:p>
        </w:tc>
      </w:tr>
    </w:tbl>
    <w:p w14:paraId="6186D7D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五、课程实施</w:t>
      </w:r>
    </w:p>
    <w:p w14:paraId="0D141EAB">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57E93061">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27F1E42A">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05CADA74">
      <w:pPr>
        <w:spacing w:line="360" w:lineRule="auto"/>
        <w:ind w:firstLine="960" w:firstLineChars="400"/>
        <w:rPr>
          <w:rFonts w:asciiTheme="minorEastAsia" w:hAnsiTheme="minorEastAsia" w:eastAsiaTheme="minorEastAsia"/>
          <w:sz w:val="24"/>
        </w:rPr>
      </w:pPr>
    </w:p>
    <w:p w14:paraId="522B5AA6">
      <w:pPr>
        <w:spacing w:line="360" w:lineRule="auto"/>
        <w:ind w:firstLine="964" w:firstLineChars="4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5EA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4416938">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3C6E7E28">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rPr>
            </w:pPr>
            <w:r>
              <w:rPr>
                <w:rFonts w:hint="default"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5716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5D0086A">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1</w:t>
            </w:r>
          </w:p>
        </w:tc>
        <w:tc>
          <w:tcPr>
            <w:tcW w:w="1691" w:type="dxa"/>
            <w:tcMar>
              <w:left w:w="28" w:type="dxa"/>
              <w:right w:w="28" w:type="dxa"/>
            </w:tcMar>
            <w:vAlign w:val="center"/>
          </w:tcPr>
          <w:p w14:paraId="58DFAC9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备课</w:t>
            </w:r>
          </w:p>
        </w:tc>
        <w:tc>
          <w:tcPr>
            <w:tcW w:w="6773" w:type="dxa"/>
            <w:tcBorders>
              <w:right w:val="single" w:color="auto" w:sz="8" w:space="0"/>
            </w:tcBorders>
            <w:vAlign w:val="center"/>
          </w:tcPr>
          <w:p w14:paraId="17ECEDC8">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（1）掌握本课程教学大纲内容，严格按照教学大纲要求进行课程教学内容的组织。</w:t>
            </w:r>
          </w:p>
          <w:p w14:paraId="776ACBB9">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（2）熟悉教材各</w:t>
            </w:r>
            <w:r>
              <w:rPr>
                <w:rFonts w:hint="eastAsia" w:asciiTheme="minorEastAsia" w:hAnsiTheme="minorEastAsia" w:eastAsiaTheme="minorEastAsia"/>
                <w:szCs w:val="21"/>
              </w:rPr>
              <w:t>曲目</w:t>
            </w:r>
            <w:r>
              <w:rPr>
                <w:rFonts w:hint="default"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hint="default" w:asciiTheme="minorEastAsia" w:hAnsiTheme="minorEastAsia" w:eastAsiaTheme="minorEastAsia"/>
                <w:szCs w:val="21"/>
              </w:rPr>
              <w:t>各部分</w:t>
            </w:r>
            <w:r>
              <w:rPr>
                <w:rFonts w:hint="eastAsia" w:asciiTheme="minorEastAsia" w:hAnsiTheme="minorEastAsia" w:eastAsiaTheme="minorEastAsia"/>
                <w:szCs w:val="21"/>
              </w:rPr>
              <w:t>教学</w:t>
            </w:r>
            <w:r>
              <w:rPr>
                <w:rFonts w:hint="default" w:asciiTheme="minorEastAsia" w:hAnsiTheme="minorEastAsia" w:eastAsiaTheme="minorEastAsia"/>
                <w:szCs w:val="21"/>
              </w:rPr>
              <w:t>内容</w:t>
            </w:r>
            <w:r>
              <w:rPr>
                <w:rFonts w:hint="eastAsia" w:asciiTheme="minorEastAsia" w:hAnsiTheme="minorEastAsia" w:eastAsiaTheme="minorEastAsia"/>
                <w:szCs w:val="21"/>
              </w:rPr>
              <w:t>，</w:t>
            </w:r>
            <w:r>
              <w:rPr>
                <w:rFonts w:hint="default"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hint="default" w:asciiTheme="minorEastAsia" w:hAnsiTheme="minorEastAsia" w:eastAsiaTheme="minorEastAsia"/>
                <w:szCs w:val="21"/>
              </w:rPr>
              <w:t>教学方法。</w:t>
            </w:r>
          </w:p>
        </w:tc>
      </w:tr>
      <w:tr w14:paraId="1B6F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2C5D51A">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2</w:t>
            </w:r>
          </w:p>
        </w:tc>
        <w:tc>
          <w:tcPr>
            <w:tcW w:w="1691" w:type="dxa"/>
            <w:tcMar>
              <w:left w:w="28" w:type="dxa"/>
              <w:right w:w="28" w:type="dxa"/>
            </w:tcMar>
            <w:vAlign w:val="center"/>
          </w:tcPr>
          <w:p w14:paraId="4A8CF6D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讲授</w:t>
            </w:r>
          </w:p>
        </w:tc>
        <w:tc>
          <w:tcPr>
            <w:tcW w:w="6773" w:type="dxa"/>
            <w:tcBorders>
              <w:right w:val="single" w:color="auto" w:sz="8" w:space="0"/>
            </w:tcBorders>
            <w:vAlign w:val="center"/>
          </w:tcPr>
          <w:p w14:paraId="1CE6C9B6">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要点准确</w:t>
            </w:r>
            <w:r>
              <w:rPr>
                <w:rFonts w:hint="eastAsia" w:asciiTheme="minorEastAsia" w:hAnsiTheme="minorEastAsia" w:eastAsiaTheme="minorEastAsia"/>
                <w:szCs w:val="21"/>
              </w:rPr>
              <w:t>、</w:t>
            </w:r>
            <w:r>
              <w:rPr>
                <w:rFonts w:hint="default" w:asciiTheme="minorEastAsia" w:hAnsiTheme="minorEastAsia" w:eastAsiaTheme="minorEastAsia"/>
                <w:szCs w:val="21"/>
              </w:rPr>
              <w:t>推理正确</w:t>
            </w:r>
            <w:r>
              <w:rPr>
                <w:rFonts w:hint="eastAsia" w:asciiTheme="minorEastAsia" w:hAnsiTheme="minorEastAsia" w:eastAsiaTheme="minorEastAsia"/>
                <w:szCs w:val="21"/>
              </w:rPr>
              <w:t>、</w:t>
            </w:r>
            <w:r>
              <w:rPr>
                <w:rFonts w:hint="default" w:asciiTheme="minorEastAsia" w:hAnsiTheme="minorEastAsia" w:eastAsiaTheme="minorEastAsia"/>
                <w:szCs w:val="21"/>
              </w:rPr>
              <w:t>条理清晰</w:t>
            </w:r>
            <w:r>
              <w:rPr>
                <w:rFonts w:hint="eastAsia" w:asciiTheme="minorEastAsia" w:hAnsiTheme="minorEastAsia" w:eastAsiaTheme="minorEastAsia"/>
                <w:szCs w:val="21"/>
              </w:rPr>
              <w:t>、</w:t>
            </w:r>
            <w:r>
              <w:rPr>
                <w:rFonts w:hint="default" w:asciiTheme="minorEastAsia" w:hAnsiTheme="minorEastAsia" w:eastAsiaTheme="minorEastAsia"/>
                <w:szCs w:val="21"/>
              </w:rPr>
              <w:t>重点突出，</w:t>
            </w:r>
            <w:r>
              <w:rPr>
                <w:rFonts w:hint="eastAsia" w:asciiTheme="minorEastAsia" w:hAnsiTheme="minorEastAsia" w:eastAsiaTheme="minorEastAsia"/>
                <w:szCs w:val="21"/>
              </w:rPr>
              <w:t>能够</w:t>
            </w:r>
            <w:r>
              <w:rPr>
                <w:rFonts w:hint="default" w:asciiTheme="minorEastAsia" w:hAnsiTheme="minorEastAsia" w:eastAsiaTheme="minorEastAsia"/>
                <w:szCs w:val="21"/>
              </w:rPr>
              <w:t>理论联系实际，熟练地解答和讲解例题。</w:t>
            </w:r>
          </w:p>
          <w:p w14:paraId="5CD50DA7">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hint="default"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hint="default" w:asciiTheme="minorEastAsia" w:hAnsiTheme="minorEastAsia" w:eastAsiaTheme="minorEastAsia"/>
                <w:szCs w:val="21"/>
              </w:rPr>
              <w:t>。</w:t>
            </w:r>
          </w:p>
          <w:p w14:paraId="7479A4E5">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hint="default" w:asciiTheme="minorEastAsia" w:hAnsiTheme="minorEastAsia" w:eastAsiaTheme="minorEastAsia"/>
                <w:szCs w:val="21"/>
              </w:rPr>
              <w:t>教学。</w:t>
            </w:r>
          </w:p>
          <w:p w14:paraId="79B7CE3D">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（4）</w:t>
            </w:r>
            <w:r>
              <w:rPr>
                <w:rFonts w:hint="default" w:asciiTheme="minorEastAsia" w:hAnsiTheme="minorEastAsia" w:eastAsiaTheme="minorEastAsia"/>
                <w:szCs w:val="21"/>
              </w:rPr>
              <w:t>表达方式</w:t>
            </w:r>
            <w:r>
              <w:rPr>
                <w:rFonts w:hint="eastAsia" w:asciiTheme="minorEastAsia" w:hAnsiTheme="minorEastAsia" w:eastAsiaTheme="minorEastAsia"/>
                <w:szCs w:val="21"/>
              </w:rPr>
              <w:t>应能</w:t>
            </w:r>
            <w:r>
              <w:rPr>
                <w:rFonts w:hint="default"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hint="default" w:asciiTheme="minorEastAsia" w:hAnsiTheme="minorEastAsia" w:eastAsiaTheme="minorEastAsia"/>
                <w:szCs w:val="21"/>
              </w:rPr>
              <w:t>兴趣。</w:t>
            </w:r>
          </w:p>
        </w:tc>
      </w:tr>
      <w:tr w14:paraId="2B98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FF629C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3</w:t>
            </w:r>
          </w:p>
        </w:tc>
        <w:tc>
          <w:tcPr>
            <w:tcW w:w="1691" w:type="dxa"/>
            <w:tcMar>
              <w:left w:w="28" w:type="dxa"/>
              <w:right w:w="28" w:type="dxa"/>
            </w:tcMar>
            <w:vAlign w:val="center"/>
          </w:tcPr>
          <w:p w14:paraId="11AD8393">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作业布置与批改</w:t>
            </w:r>
          </w:p>
        </w:tc>
        <w:tc>
          <w:tcPr>
            <w:tcW w:w="6773" w:type="dxa"/>
            <w:tcBorders>
              <w:right w:val="single" w:color="auto" w:sz="8" w:space="0"/>
            </w:tcBorders>
            <w:vAlign w:val="center"/>
          </w:tcPr>
          <w:p w14:paraId="489D4E6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hint="default" w:asciiTheme="minorEastAsia" w:hAnsiTheme="minorEastAsia" w:eastAsiaTheme="minorEastAsia"/>
                <w:szCs w:val="21"/>
              </w:rPr>
              <w:t>必须达到以下基本要求：</w:t>
            </w:r>
          </w:p>
          <w:p w14:paraId="55D6BC5C">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2A04EC91">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19F433AC">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486EFB6A">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教师</w:t>
            </w:r>
            <w:r>
              <w:rPr>
                <w:rFonts w:hint="eastAsia" w:asciiTheme="minorEastAsia" w:hAnsiTheme="minorEastAsia" w:eastAsiaTheme="minorEastAsia"/>
                <w:szCs w:val="21"/>
              </w:rPr>
              <w:t>点评还课</w:t>
            </w:r>
            <w:r>
              <w:rPr>
                <w:rFonts w:hint="default" w:asciiTheme="minorEastAsia" w:hAnsiTheme="minorEastAsia" w:eastAsiaTheme="minorEastAsia"/>
                <w:szCs w:val="21"/>
              </w:rPr>
              <w:t>要求如下：</w:t>
            </w:r>
          </w:p>
          <w:p w14:paraId="64AFF89B">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4DE1501D">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57CB4166">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（3）</w:t>
            </w:r>
            <w:r>
              <w:rPr>
                <w:rFonts w:hint="default"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hint="default" w:asciiTheme="minorEastAsia" w:hAnsiTheme="minorEastAsia" w:eastAsiaTheme="minorEastAsia"/>
                <w:szCs w:val="21"/>
              </w:rPr>
              <w:t>作为本课程总评成绩中平时成绩的重要组成部分。</w:t>
            </w:r>
          </w:p>
        </w:tc>
      </w:tr>
      <w:tr w14:paraId="3955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07929A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634074D6">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课外答疑</w:t>
            </w:r>
          </w:p>
        </w:tc>
        <w:tc>
          <w:tcPr>
            <w:tcW w:w="6773" w:type="dxa"/>
            <w:tcBorders>
              <w:right w:val="single" w:color="auto" w:sz="8" w:space="0"/>
            </w:tcBorders>
            <w:vAlign w:val="center"/>
          </w:tcPr>
          <w:p w14:paraId="3ACF2F4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default"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hint="default"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hint="default"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hint="default" w:asciiTheme="minorEastAsia" w:hAnsiTheme="minorEastAsia" w:eastAsiaTheme="minorEastAsia"/>
                <w:szCs w:val="21"/>
              </w:rPr>
              <w:t>。</w:t>
            </w:r>
          </w:p>
        </w:tc>
      </w:tr>
      <w:tr w14:paraId="56B5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06CC19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074C774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成绩考核</w:t>
            </w:r>
          </w:p>
        </w:tc>
        <w:tc>
          <w:tcPr>
            <w:tcW w:w="6773" w:type="dxa"/>
            <w:tcBorders>
              <w:right w:val="single" w:color="auto" w:sz="8" w:space="0"/>
            </w:tcBorders>
            <w:vAlign w:val="center"/>
          </w:tcPr>
          <w:p w14:paraId="1B88D76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hint="default" w:asciiTheme="minorEastAsia" w:hAnsiTheme="minorEastAsia" w:eastAsiaTheme="minorEastAsia"/>
                <w:szCs w:val="21"/>
              </w:rPr>
              <w:t>。</w:t>
            </w:r>
          </w:p>
          <w:p w14:paraId="6BBD5B5E">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default" w:asciiTheme="minorEastAsia" w:hAnsiTheme="minorEastAsia" w:eastAsiaTheme="minorEastAsia"/>
                <w:szCs w:val="21"/>
              </w:rPr>
              <w:t>有下列情况之一者，总评成绩为不及格：</w:t>
            </w:r>
          </w:p>
          <w:p w14:paraId="5A671F21">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r>
              <w:rPr>
                <w:rFonts w:hint="default" w:asciiTheme="minorEastAsia" w:hAnsiTheme="minorEastAsia" w:eastAsiaTheme="minorEastAsia"/>
                <w:szCs w:val="21"/>
              </w:rPr>
              <w:t>缺</w:t>
            </w:r>
            <w:r>
              <w:rPr>
                <w:rFonts w:hint="eastAsia" w:asciiTheme="minorEastAsia" w:hAnsiTheme="minorEastAsia" w:eastAsiaTheme="minorEastAsia"/>
                <w:szCs w:val="21"/>
              </w:rPr>
              <w:t>还课</w:t>
            </w:r>
            <w:r>
              <w:rPr>
                <w:rFonts w:hint="default" w:asciiTheme="minorEastAsia" w:hAnsiTheme="minorEastAsia" w:eastAsiaTheme="minorEastAsia"/>
                <w:szCs w:val="21"/>
              </w:rPr>
              <w:t>次数达1/3以上者</w:t>
            </w:r>
            <w:r>
              <w:rPr>
                <w:rFonts w:hint="eastAsia" w:asciiTheme="minorEastAsia" w:hAnsiTheme="minorEastAsia" w:eastAsiaTheme="minorEastAsia"/>
                <w:szCs w:val="21"/>
              </w:rPr>
              <w:t>。</w:t>
            </w:r>
          </w:p>
          <w:p w14:paraId="41222A1A">
            <w:pPr>
              <w:keepNext w:val="0"/>
              <w:keepLines w:val="0"/>
              <w:suppressLineNumbers w:val="0"/>
              <w:spacing w:before="0" w:beforeAutospacing="0" w:after="0" w:afterAutospacing="0" w:line="276" w:lineRule="auto"/>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r>
              <w:rPr>
                <w:rFonts w:hint="default"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1ECF4588">
      <w:pPr>
        <w:spacing w:line="360" w:lineRule="auto"/>
        <w:ind w:firstLine="562" w:firstLineChars="200"/>
        <w:rPr>
          <w:rFonts w:asciiTheme="minorEastAsia" w:hAnsiTheme="minorEastAsia" w:eastAsiaTheme="minorEastAsia"/>
          <w:b/>
          <w:sz w:val="28"/>
          <w:szCs w:val="28"/>
        </w:rPr>
      </w:pPr>
    </w:p>
    <w:p w14:paraId="10AB2F8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六、课程</w:t>
      </w:r>
      <w:r>
        <w:rPr>
          <w:rFonts w:asciiTheme="minorEastAsia" w:hAnsiTheme="minorEastAsia" w:eastAsiaTheme="minorEastAsia"/>
          <w:b/>
          <w:sz w:val="28"/>
          <w:szCs w:val="28"/>
        </w:rPr>
        <w:t>考核</w:t>
      </w:r>
    </w:p>
    <w:p w14:paraId="124BF01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0646813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成绩=平时成绩×3</w:t>
      </w:r>
      <w:r>
        <w:rPr>
          <w:rFonts w:hint="eastAsia" w:asciiTheme="minorEastAsia" w:hAnsiTheme="minorEastAsia" w:eastAsiaTheme="minorEastAsia"/>
          <w:sz w:val="24"/>
        </w:rPr>
        <w:t>0</w:t>
      </w:r>
      <w:r>
        <w:rPr>
          <w:rFonts w:asciiTheme="minorEastAsia" w:hAnsiTheme="minorEastAsia" w:eastAsiaTheme="minorEastAsia"/>
          <w:sz w:val="24"/>
        </w:rPr>
        <w:t>% +</w:t>
      </w:r>
      <w:r>
        <w:rPr>
          <w:rFonts w:hint="eastAsia" w:asciiTheme="minorEastAsia" w:hAnsiTheme="minorEastAsia" w:eastAsiaTheme="minorEastAsia"/>
          <w:sz w:val="24"/>
        </w:rPr>
        <w:t>实践成绩×20%+</w:t>
      </w:r>
      <w:r>
        <w:rPr>
          <w:rFonts w:asciiTheme="minorEastAsia" w:hAnsiTheme="minorEastAsia" w:eastAsiaTheme="minorEastAsia"/>
          <w:sz w:val="24"/>
        </w:rPr>
        <w:t>期末考试成绩×5</w:t>
      </w:r>
      <w:r>
        <w:rPr>
          <w:rFonts w:hint="eastAsia" w:asciiTheme="minorEastAsia" w:hAnsiTheme="minorEastAsia" w:eastAsiaTheme="minorEastAsia"/>
          <w:sz w:val="24"/>
        </w:rPr>
        <w:t>0</w:t>
      </w:r>
      <w:r>
        <w:rPr>
          <w:rFonts w:asciiTheme="minorEastAsia" w:hAnsiTheme="minorEastAsia" w:eastAsiaTheme="minorEastAsia"/>
          <w:sz w:val="24"/>
        </w:rPr>
        <w:t>%。</w:t>
      </w:r>
    </w:p>
    <w:p w14:paraId="59D7F32B">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具体内容和比例</w:t>
      </w:r>
      <w:r>
        <w:rPr>
          <w:rFonts w:hint="eastAsia" w:asciiTheme="minorEastAsia" w:hAnsiTheme="minorEastAsia" w:eastAsiaTheme="minorEastAsia"/>
          <w:b/>
          <w:sz w:val="24"/>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0689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4" w:type="dxa"/>
            <w:shd w:val="clear" w:color="auto" w:fill="FFFFFF"/>
            <w:tcMar>
              <w:left w:w="57" w:type="dxa"/>
              <w:right w:w="57" w:type="dxa"/>
            </w:tcMar>
            <w:vAlign w:val="center"/>
          </w:tcPr>
          <w:p w14:paraId="7C3CBCF6">
            <w:pPr>
              <w:pStyle w:val="25"/>
              <w:jc w:val="center"/>
              <w:rPr>
                <w:rFonts w:asciiTheme="minorEastAsia" w:hAnsiTheme="minorEastAsia" w:eastAsiaTheme="minorEastAsia"/>
                <w:b/>
              </w:rPr>
            </w:pPr>
            <w:r>
              <w:rPr>
                <w:rFonts w:asciiTheme="minorEastAsia" w:hAnsiTheme="minorEastAsia" w:eastAsiaTheme="minorEastAsia"/>
                <w:b/>
              </w:rPr>
              <w:t>成绩组成</w:t>
            </w:r>
          </w:p>
        </w:tc>
        <w:tc>
          <w:tcPr>
            <w:tcW w:w="1281" w:type="dxa"/>
            <w:shd w:val="clear" w:color="auto" w:fill="FFFFFF"/>
            <w:vAlign w:val="center"/>
          </w:tcPr>
          <w:p w14:paraId="412A3183">
            <w:pPr>
              <w:pStyle w:val="25"/>
              <w:jc w:val="center"/>
              <w:rPr>
                <w:rFonts w:asciiTheme="minorEastAsia" w:hAnsiTheme="minorEastAsia" w:eastAsiaTheme="minorEastAsia"/>
                <w:b/>
              </w:rPr>
            </w:pPr>
            <w:r>
              <w:rPr>
                <w:rFonts w:asciiTheme="minorEastAsia" w:hAnsiTheme="minorEastAsia" w:eastAsiaTheme="minorEastAsia"/>
                <w:b/>
              </w:rPr>
              <w:t>考核/评价环节</w:t>
            </w:r>
          </w:p>
        </w:tc>
        <w:tc>
          <w:tcPr>
            <w:tcW w:w="709" w:type="dxa"/>
            <w:shd w:val="clear" w:color="auto" w:fill="FFFFFF"/>
            <w:vAlign w:val="center"/>
          </w:tcPr>
          <w:p w14:paraId="0ABA4A15">
            <w:pPr>
              <w:pStyle w:val="25"/>
              <w:jc w:val="center"/>
              <w:rPr>
                <w:rFonts w:asciiTheme="minorEastAsia" w:hAnsiTheme="minorEastAsia" w:eastAsiaTheme="minorEastAsia"/>
                <w:b/>
              </w:rPr>
            </w:pPr>
            <w:r>
              <w:rPr>
                <w:rFonts w:hint="eastAsia" w:asciiTheme="minorEastAsia" w:hAnsiTheme="minorEastAsia" w:eastAsiaTheme="minorEastAsia"/>
                <w:b/>
              </w:rPr>
              <w:t>权重</w:t>
            </w:r>
          </w:p>
        </w:tc>
        <w:tc>
          <w:tcPr>
            <w:tcW w:w="2504" w:type="dxa"/>
            <w:shd w:val="clear" w:color="auto" w:fill="FFFFFF"/>
            <w:vAlign w:val="center"/>
          </w:tcPr>
          <w:p w14:paraId="27B8B2CA">
            <w:pPr>
              <w:pStyle w:val="25"/>
              <w:jc w:val="center"/>
              <w:rPr>
                <w:rFonts w:asciiTheme="minorEastAsia" w:hAnsiTheme="minorEastAsia" w:eastAsiaTheme="minorEastAsia"/>
                <w:b/>
              </w:rPr>
            </w:pPr>
            <w:r>
              <w:rPr>
                <w:rFonts w:asciiTheme="minorEastAsia" w:hAnsiTheme="minorEastAsia" w:eastAsiaTheme="minorEastAsia"/>
                <w:b/>
              </w:rPr>
              <w:t>考核/评价细则</w:t>
            </w:r>
          </w:p>
        </w:tc>
        <w:tc>
          <w:tcPr>
            <w:tcW w:w="1417" w:type="dxa"/>
            <w:shd w:val="clear" w:color="auto" w:fill="FFFFFF"/>
            <w:vAlign w:val="center"/>
          </w:tcPr>
          <w:p w14:paraId="73AFBAD5">
            <w:pPr>
              <w:pStyle w:val="25"/>
              <w:jc w:val="center"/>
              <w:rPr>
                <w:rFonts w:asciiTheme="minorEastAsia" w:hAnsiTheme="minorEastAsia" w:eastAsiaTheme="minorEastAsia"/>
                <w:b/>
              </w:rPr>
            </w:pPr>
            <w:r>
              <w:rPr>
                <w:rFonts w:hint="eastAsia" w:asciiTheme="minorEastAsia" w:hAnsiTheme="minorEastAsia" w:eastAsiaTheme="minorEastAsia"/>
                <w:b/>
              </w:rPr>
              <w:t>课程</w:t>
            </w:r>
          </w:p>
          <w:p w14:paraId="379F7A36">
            <w:pPr>
              <w:pStyle w:val="25"/>
              <w:jc w:val="center"/>
              <w:rPr>
                <w:rFonts w:asciiTheme="minorEastAsia" w:hAnsiTheme="minorEastAsia" w:eastAsiaTheme="minorEastAsia"/>
                <w:b/>
              </w:rPr>
            </w:pPr>
            <w:r>
              <w:rPr>
                <w:rFonts w:hint="eastAsia" w:asciiTheme="minorEastAsia" w:hAnsiTheme="minorEastAsia" w:eastAsiaTheme="minorEastAsia"/>
                <w:b/>
              </w:rPr>
              <w:t>目标</w:t>
            </w:r>
          </w:p>
        </w:tc>
        <w:tc>
          <w:tcPr>
            <w:tcW w:w="1219" w:type="dxa"/>
            <w:shd w:val="clear" w:color="auto" w:fill="FFFFFF"/>
            <w:vAlign w:val="center"/>
          </w:tcPr>
          <w:p w14:paraId="7C2034C4">
            <w:pPr>
              <w:pStyle w:val="25"/>
              <w:jc w:val="center"/>
              <w:rPr>
                <w:rFonts w:asciiTheme="minorEastAsia" w:hAnsiTheme="minorEastAsia" w:eastAsiaTheme="minorEastAsia"/>
                <w:b/>
              </w:rPr>
            </w:pPr>
            <w:r>
              <w:rPr>
                <w:rFonts w:hint="eastAsia" w:asciiTheme="minorEastAsia" w:hAnsiTheme="minorEastAsia" w:eastAsiaTheme="minorEastAsia"/>
                <w:b/>
              </w:rPr>
              <w:t>考核</w:t>
            </w:r>
          </w:p>
          <w:p w14:paraId="7A954A85">
            <w:pPr>
              <w:pStyle w:val="25"/>
              <w:jc w:val="center"/>
              <w:rPr>
                <w:rFonts w:asciiTheme="minorEastAsia" w:hAnsiTheme="minorEastAsia" w:eastAsiaTheme="minorEastAsia"/>
                <w:b/>
              </w:rPr>
            </w:pPr>
            <w:r>
              <w:rPr>
                <w:rFonts w:hint="eastAsia" w:asciiTheme="minorEastAsia" w:hAnsiTheme="minorEastAsia" w:eastAsiaTheme="minorEastAsia"/>
                <w:b/>
              </w:rPr>
              <w:t>内容</w:t>
            </w:r>
          </w:p>
        </w:tc>
        <w:tc>
          <w:tcPr>
            <w:tcW w:w="1191" w:type="dxa"/>
            <w:shd w:val="clear" w:color="auto" w:fill="FFFFFF"/>
            <w:vAlign w:val="center"/>
          </w:tcPr>
          <w:p w14:paraId="4C58D251">
            <w:pPr>
              <w:pStyle w:val="25"/>
              <w:jc w:val="center"/>
              <w:rPr>
                <w:rFonts w:asciiTheme="minorEastAsia" w:hAnsiTheme="minorEastAsia" w:eastAsiaTheme="minorEastAsia"/>
                <w:b/>
              </w:rPr>
            </w:pPr>
            <w:r>
              <w:rPr>
                <w:rFonts w:asciiTheme="minorEastAsia" w:hAnsiTheme="minorEastAsia" w:eastAsiaTheme="minorEastAsia"/>
                <w:b/>
              </w:rPr>
              <w:t>对应的毕业要求指标点</w:t>
            </w:r>
          </w:p>
        </w:tc>
      </w:tr>
      <w:tr w14:paraId="24C2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044" w:type="dxa"/>
            <w:tcMar>
              <w:left w:w="57" w:type="dxa"/>
              <w:right w:w="57" w:type="dxa"/>
            </w:tcMar>
            <w:vAlign w:val="center"/>
          </w:tcPr>
          <w:p w14:paraId="5C5A438B">
            <w:pPr>
              <w:pStyle w:val="25"/>
              <w:jc w:val="center"/>
              <w:rPr>
                <w:rFonts w:asciiTheme="minorEastAsia" w:hAnsiTheme="minorEastAsia" w:eastAsiaTheme="minorEastAsia"/>
              </w:rPr>
            </w:pPr>
            <w:r>
              <w:rPr>
                <w:rFonts w:asciiTheme="minorEastAsia" w:hAnsiTheme="minorEastAsia" w:eastAsiaTheme="minorEastAsia"/>
              </w:rPr>
              <w:t>平时成绩</w:t>
            </w:r>
          </w:p>
        </w:tc>
        <w:tc>
          <w:tcPr>
            <w:tcW w:w="1281" w:type="dxa"/>
            <w:vAlign w:val="center"/>
          </w:tcPr>
          <w:p w14:paraId="0DDE24F5">
            <w:pPr>
              <w:pStyle w:val="25"/>
              <w:jc w:val="center"/>
              <w:rPr>
                <w:rFonts w:asciiTheme="minorEastAsia" w:hAnsiTheme="minorEastAsia" w:eastAsiaTheme="minorEastAsia"/>
              </w:rPr>
            </w:pPr>
            <w:r>
              <w:rPr>
                <w:rFonts w:hint="eastAsia" w:asciiTheme="minorEastAsia" w:hAnsiTheme="minorEastAsia" w:eastAsiaTheme="minorEastAsia"/>
              </w:rPr>
              <w:t>平时还课</w:t>
            </w:r>
          </w:p>
          <w:p w14:paraId="1E3C8F57">
            <w:pPr>
              <w:pStyle w:val="25"/>
              <w:jc w:val="center"/>
              <w:rPr>
                <w:rFonts w:asciiTheme="minorEastAsia" w:hAnsiTheme="minorEastAsia" w:eastAsiaTheme="minorEastAsia"/>
              </w:rPr>
            </w:pPr>
            <w:r>
              <w:rPr>
                <w:rFonts w:hint="eastAsia" w:asciiTheme="minorEastAsia" w:hAnsiTheme="minorEastAsia" w:eastAsiaTheme="minorEastAsia"/>
              </w:rPr>
              <w:t>及</w:t>
            </w:r>
          </w:p>
          <w:p w14:paraId="1453C943">
            <w:pPr>
              <w:pStyle w:val="25"/>
              <w:jc w:val="center"/>
              <w:rPr>
                <w:rFonts w:asciiTheme="minorEastAsia" w:hAnsiTheme="minorEastAsia" w:eastAsiaTheme="minorEastAsia"/>
              </w:rPr>
            </w:pPr>
            <w:r>
              <w:rPr>
                <w:rFonts w:hint="eastAsia" w:asciiTheme="minorEastAsia" w:hAnsiTheme="minorEastAsia" w:eastAsiaTheme="minorEastAsia"/>
              </w:rPr>
              <w:t>课堂考勤</w:t>
            </w:r>
          </w:p>
        </w:tc>
        <w:tc>
          <w:tcPr>
            <w:tcW w:w="709" w:type="dxa"/>
            <w:vAlign w:val="center"/>
          </w:tcPr>
          <w:p w14:paraId="6D5CBBD8">
            <w:pPr>
              <w:pStyle w:val="25"/>
              <w:jc w:val="cente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0</w:t>
            </w:r>
            <w:r>
              <w:rPr>
                <w:rFonts w:asciiTheme="minorEastAsia" w:hAnsiTheme="minorEastAsia" w:eastAsiaTheme="minorEastAsia"/>
              </w:rPr>
              <w:t>%</w:t>
            </w:r>
          </w:p>
        </w:tc>
        <w:tc>
          <w:tcPr>
            <w:tcW w:w="2504" w:type="dxa"/>
            <w:vAlign w:val="center"/>
          </w:tcPr>
          <w:p w14:paraId="199F49A1">
            <w:pPr>
              <w:pStyle w:val="25"/>
              <w:rPr>
                <w:rFonts w:asciiTheme="minorEastAsia" w:hAnsiTheme="minorEastAsia" w:eastAsiaTheme="minorEastAsia"/>
                <w:szCs w:val="21"/>
              </w:rPr>
            </w:pPr>
            <w:r>
              <w:rPr>
                <w:rFonts w:hint="eastAsia" w:asciiTheme="minorEastAsia" w:hAnsiTheme="minorEastAsia" w:eastAsiaTheme="minorEastAsia"/>
                <w:szCs w:val="21"/>
              </w:rPr>
              <w:t>完成每周布置的弹奏作业，演奏状态良好，动作自然放松，手型较好、音准节奏较好。平时还课成绩的平均分占总评成绩的40%，旷课一次平均分扣5分，事假一次平均分扣2分。</w:t>
            </w:r>
          </w:p>
        </w:tc>
        <w:tc>
          <w:tcPr>
            <w:tcW w:w="1417" w:type="dxa"/>
            <w:vAlign w:val="center"/>
          </w:tcPr>
          <w:p w14:paraId="0ED85838">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1CBD0EB3">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1BE99EE7">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6C81CE6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4AD7E7A9">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演奏内容的熟练程度及完整性、准确性</w:t>
            </w:r>
          </w:p>
        </w:tc>
        <w:tc>
          <w:tcPr>
            <w:tcW w:w="1191" w:type="dxa"/>
            <w:vAlign w:val="center"/>
          </w:tcPr>
          <w:p w14:paraId="57DF18AF">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2.2、3.1</w:t>
            </w:r>
          </w:p>
        </w:tc>
      </w:tr>
      <w:tr w14:paraId="3197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1044" w:type="dxa"/>
            <w:tcMar>
              <w:left w:w="57" w:type="dxa"/>
              <w:right w:w="57" w:type="dxa"/>
            </w:tcMar>
            <w:vAlign w:val="center"/>
          </w:tcPr>
          <w:p w14:paraId="5F4D5B53">
            <w:pPr>
              <w:pStyle w:val="25"/>
              <w:jc w:val="center"/>
              <w:rPr>
                <w:rFonts w:asciiTheme="minorEastAsia" w:hAnsiTheme="minorEastAsia" w:eastAsiaTheme="minorEastAsia"/>
              </w:rPr>
            </w:pPr>
            <w:r>
              <w:rPr>
                <w:rFonts w:hint="eastAsia" w:asciiTheme="minorEastAsia" w:hAnsiTheme="minorEastAsia" w:eastAsiaTheme="minorEastAsia"/>
              </w:rPr>
              <w:t>实践成绩</w:t>
            </w:r>
          </w:p>
        </w:tc>
        <w:tc>
          <w:tcPr>
            <w:tcW w:w="1281" w:type="dxa"/>
            <w:vAlign w:val="center"/>
          </w:tcPr>
          <w:p w14:paraId="35B575FD">
            <w:pPr>
              <w:pStyle w:val="25"/>
              <w:jc w:val="center"/>
              <w:rPr>
                <w:rFonts w:asciiTheme="minorEastAsia" w:hAnsiTheme="minorEastAsia" w:eastAsiaTheme="minorEastAsia"/>
              </w:rPr>
            </w:pPr>
            <w:r>
              <w:rPr>
                <w:rFonts w:hint="eastAsia" w:asciiTheme="minorEastAsia" w:hAnsiTheme="minorEastAsia" w:eastAsiaTheme="minorEastAsia"/>
              </w:rPr>
              <w:t>课程实践</w:t>
            </w:r>
          </w:p>
        </w:tc>
        <w:tc>
          <w:tcPr>
            <w:tcW w:w="709" w:type="dxa"/>
            <w:vAlign w:val="center"/>
          </w:tcPr>
          <w:p w14:paraId="0D7C47E6">
            <w:pPr>
              <w:pStyle w:val="25"/>
              <w:jc w:val="center"/>
              <w:rPr>
                <w:rFonts w:asciiTheme="minorEastAsia" w:hAnsiTheme="minorEastAsia" w:eastAsiaTheme="minorEastAsia"/>
              </w:rPr>
            </w:pPr>
            <w:r>
              <w:rPr>
                <w:rFonts w:asciiTheme="minorEastAsia" w:hAnsiTheme="minorEastAsia" w:eastAsiaTheme="minorEastAsia"/>
              </w:rPr>
              <w:t>20%</w:t>
            </w:r>
          </w:p>
        </w:tc>
        <w:tc>
          <w:tcPr>
            <w:tcW w:w="2504" w:type="dxa"/>
            <w:vAlign w:val="center"/>
          </w:tcPr>
          <w:p w14:paraId="73DF05FD">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根据教学计划完成课内实践，主要考核学生对于两个八度平行大小调的换把技术等基本演奏技法运用于各个练习曲、乐曲的综合能力。</w:t>
            </w:r>
          </w:p>
        </w:tc>
        <w:tc>
          <w:tcPr>
            <w:tcW w:w="1417" w:type="dxa"/>
            <w:vAlign w:val="center"/>
          </w:tcPr>
          <w:p w14:paraId="4DF5A708">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6415BBF0">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30D7E4D1">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6571FEB7">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614595AF">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练习曲、乐曲的综合演奏</w:t>
            </w:r>
          </w:p>
        </w:tc>
        <w:tc>
          <w:tcPr>
            <w:tcW w:w="1191" w:type="dxa"/>
            <w:vAlign w:val="center"/>
          </w:tcPr>
          <w:p w14:paraId="458C474C">
            <w:pPr>
              <w:pStyle w:val="25"/>
              <w:jc w:val="center"/>
              <w:rPr>
                <w:rFonts w:asciiTheme="minorEastAsia" w:hAnsiTheme="minorEastAsia" w:eastAsiaTheme="minorEastAsia"/>
              </w:rPr>
            </w:pPr>
            <w:r>
              <w:rPr>
                <w:rFonts w:asciiTheme="minorEastAsia" w:hAnsiTheme="minorEastAsia" w:eastAsiaTheme="minorEastAsia"/>
              </w:rPr>
              <w:t>2.2、3.1</w:t>
            </w:r>
          </w:p>
        </w:tc>
      </w:tr>
      <w:tr w14:paraId="0939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1044" w:type="dxa"/>
            <w:tcMar>
              <w:left w:w="57" w:type="dxa"/>
              <w:right w:w="57" w:type="dxa"/>
            </w:tcMar>
            <w:vAlign w:val="center"/>
          </w:tcPr>
          <w:p w14:paraId="2E02328D">
            <w:pPr>
              <w:pStyle w:val="25"/>
              <w:jc w:val="center"/>
              <w:rPr>
                <w:rFonts w:asciiTheme="minorEastAsia" w:hAnsiTheme="minorEastAsia" w:eastAsiaTheme="minorEastAsia"/>
                <w:color w:val="FF0000"/>
              </w:rPr>
            </w:pPr>
            <w:r>
              <w:rPr>
                <w:rFonts w:asciiTheme="minorEastAsia" w:hAnsiTheme="minorEastAsia" w:eastAsiaTheme="minorEastAsia"/>
              </w:rPr>
              <w:t>期末考试</w:t>
            </w:r>
            <w:r>
              <w:rPr>
                <w:rFonts w:hint="eastAsia" w:asciiTheme="minorEastAsia" w:hAnsiTheme="minorEastAsia" w:eastAsiaTheme="minorEastAsia"/>
              </w:rPr>
              <w:t>成绩</w:t>
            </w:r>
          </w:p>
        </w:tc>
        <w:tc>
          <w:tcPr>
            <w:tcW w:w="1281" w:type="dxa"/>
            <w:vAlign w:val="center"/>
          </w:tcPr>
          <w:p w14:paraId="255A04C5">
            <w:pPr>
              <w:pStyle w:val="25"/>
              <w:jc w:val="center"/>
              <w:rPr>
                <w:rFonts w:asciiTheme="minorEastAsia" w:hAnsiTheme="minorEastAsia" w:eastAsiaTheme="minorEastAsia"/>
              </w:rPr>
            </w:pPr>
            <w:r>
              <w:rPr>
                <w:rFonts w:hint="eastAsia" w:asciiTheme="minorEastAsia" w:hAnsiTheme="minorEastAsia" w:eastAsiaTheme="minorEastAsia"/>
              </w:rPr>
              <w:t>乐曲演奏</w:t>
            </w:r>
          </w:p>
        </w:tc>
        <w:tc>
          <w:tcPr>
            <w:tcW w:w="709" w:type="dxa"/>
            <w:vAlign w:val="center"/>
          </w:tcPr>
          <w:p w14:paraId="0975C03A">
            <w:pPr>
              <w:pStyle w:val="25"/>
              <w:jc w:val="center"/>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0</w:t>
            </w:r>
            <w:r>
              <w:rPr>
                <w:rFonts w:asciiTheme="minorEastAsia" w:hAnsiTheme="minorEastAsia" w:eastAsiaTheme="minorEastAsia"/>
              </w:rPr>
              <w:t>%</w:t>
            </w:r>
          </w:p>
        </w:tc>
        <w:tc>
          <w:tcPr>
            <w:tcW w:w="2504" w:type="dxa"/>
            <w:vAlign w:val="center"/>
          </w:tcPr>
          <w:p w14:paraId="055C2F90">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考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3C996D8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650B68B9">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01BD602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591E243C">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6E9D2347">
            <w:pPr>
              <w:keepNext w:val="0"/>
              <w:keepLines w:val="0"/>
              <w:suppressLineNumbers w:val="0"/>
              <w:spacing w:before="0" w:beforeAutospacing="0" w:after="0" w:afterAutospacing="0"/>
              <w:ind w:left="0" w:right="0"/>
              <w:rPr>
                <w:rFonts w:hint="default"/>
              </w:rPr>
            </w:pPr>
            <w:r>
              <w:rPr>
                <w:rFonts w:hint="default"/>
              </w:rPr>
              <w:t>对二胡进阶左右手演奏法的综合运用</w:t>
            </w:r>
          </w:p>
        </w:tc>
        <w:tc>
          <w:tcPr>
            <w:tcW w:w="1191" w:type="dxa"/>
            <w:vAlign w:val="center"/>
          </w:tcPr>
          <w:p w14:paraId="492AC7A0">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2.2、3.1</w:t>
            </w:r>
          </w:p>
        </w:tc>
      </w:tr>
    </w:tbl>
    <w:p w14:paraId="1F70F31A">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4B2AEB9C">
      <w:pPr>
        <w:spacing w:line="360" w:lineRule="auto"/>
        <w:rPr>
          <w:rFonts w:asciiTheme="minorEastAsia" w:hAnsiTheme="minorEastAsia" w:eastAsiaTheme="minorEastAsia"/>
          <w:sz w:val="24"/>
          <w:szCs w:val="22"/>
        </w:rPr>
      </w:pPr>
    </w:p>
    <w:p w14:paraId="489D9E3B">
      <w:pPr>
        <w:spacing w:line="360" w:lineRule="auto"/>
        <w:rPr>
          <w:rFonts w:asciiTheme="minorEastAsia" w:hAnsiTheme="minorEastAsia" w:eastAsiaTheme="minorEastAsia"/>
          <w:sz w:val="24"/>
          <w:szCs w:val="22"/>
        </w:rPr>
      </w:pPr>
    </w:p>
    <w:p w14:paraId="588AE3F9">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七</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47305636">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2A138360">
      <w:pPr>
        <w:spacing w:line="360" w:lineRule="auto"/>
        <w:ind w:firstLine="480" w:firstLineChars="200"/>
        <w:rPr>
          <w:rFonts w:asciiTheme="minorEastAsia" w:hAnsiTheme="minorEastAsia" w:eastAsiaTheme="minorEastAsia"/>
          <w:sz w:val="24"/>
          <w:szCs w:val="22"/>
        </w:rPr>
      </w:pPr>
      <w:r>
        <w:rPr>
          <w:rFonts w:asciiTheme="minorEastAsia" w:hAnsiTheme="minorEastAsia" w:eastAsiaTheme="minorEastAsia"/>
          <w:sz w:val="24"/>
          <w:szCs w:val="22"/>
        </w:rPr>
        <w:t>本课程</w:t>
      </w:r>
      <w:r>
        <w:rPr>
          <w:rFonts w:hint="eastAsia" w:asciiTheme="minorEastAsia" w:hAnsiTheme="minorEastAsia" w:eastAsiaTheme="minorEastAsia"/>
          <w:sz w:val="24"/>
          <w:szCs w:val="22"/>
        </w:rPr>
        <w:t>将</w:t>
      </w:r>
      <w:r>
        <w:rPr>
          <w:rFonts w:asciiTheme="minorEastAsia" w:hAnsiTheme="minorEastAsia" w:eastAsiaTheme="minorEastAsia"/>
          <w:sz w:val="24"/>
          <w:szCs w:val="22"/>
        </w:rPr>
        <w:t>根据学生</w:t>
      </w:r>
      <w:r>
        <w:rPr>
          <w:rFonts w:hint="eastAsia" w:asciiTheme="minorEastAsia" w:hAnsiTheme="minorEastAsia" w:eastAsiaTheme="minorEastAsia"/>
          <w:sz w:val="24"/>
          <w:szCs w:val="22"/>
        </w:rPr>
        <w:t>还课</w:t>
      </w:r>
      <w:r>
        <w:rPr>
          <w:rFonts w:asciiTheme="minorEastAsia" w:hAnsiTheme="minorEastAsia" w:eastAsiaTheme="minorEastAsia"/>
          <w:sz w:val="24"/>
          <w:szCs w:val="22"/>
        </w:rPr>
        <w:t>、课堂</w:t>
      </w:r>
      <w:r>
        <w:rPr>
          <w:rFonts w:hint="eastAsia" w:asciiTheme="minorEastAsia" w:hAnsiTheme="minorEastAsia" w:eastAsiaTheme="minorEastAsia"/>
          <w:sz w:val="24"/>
          <w:szCs w:val="22"/>
        </w:rPr>
        <w:t>观摩学习</w:t>
      </w:r>
      <w:r>
        <w:rPr>
          <w:rFonts w:asciiTheme="minorEastAsia" w:hAnsiTheme="minorEastAsia" w:eastAsiaTheme="minorEastAsia"/>
          <w:sz w:val="24"/>
          <w:szCs w:val="22"/>
        </w:rPr>
        <w:t>、平时考核情况和学生、教学督导等</w:t>
      </w:r>
      <w:r>
        <w:rPr>
          <w:rFonts w:hint="eastAsia" w:asciiTheme="minorEastAsia" w:hAnsiTheme="minorEastAsia" w:eastAsiaTheme="minorEastAsia"/>
          <w:sz w:val="24"/>
          <w:szCs w:val="22"/>
        </w:rPr>
        <w:t>的</w:t>
      </w:r>
      <w:r>
        <w:rPr>
          <w:rFonts w:asciiTheme="minorEastAsia" w:hAnsiTheme="minorEastAsia" w:eastAsiaTheme="minorEastAsia"/>
          <w:sz w:val="24"/>
          <w:szCs w:val="22"/>
        </w:rPr>
        <w:t>反馈，及时对教学中</w:t>
      </w:r>
      <w:r>
        <w:rPr>
          <w:rFonts w:hint="eastAsia" w:asciiTheme="minorEastAsia" w:hAnsiTheme="minorEastAsia" w:eastAsiaTheme="minorEastAsia"/>
          <w:sz w:val="24"/>
          <w:szCs w:val="22"/>
        </w:rPr>
        <w:t>的</w:t>
      </w:r>
      <w:r>
        <w:rPr>
          <w:rFonts w:asciiTheme="minorEastAsia" w:hAnsiTheme="minorEastAsia" w:eastAsiaTheme="minorEastAsia"/>
          <w:sz w:val="24"/>
          <w:szCs w:val="22"/>
        </w:rPr>
        <w:t>不足之处进行改进，并在下一轮课程教学中</w:t>
      </w:r>
      <w:r>
        <w:rPr>
          <w:rFonts w:hint="eastAsia" w:asciiTheme="minorEastAsia" w:hAnsiTheme="minorEastAsia" w:eastAsiaTheme="minorEastAsia"/>
          <w:sz w:val="24"/>
          <w:szCs w:val="22"/>
        </w:rPr>
        <w:t>整改完善</w:t>
      </w:r>
      <w:r>
        <w:rPr>
          <w:rFonts w:asciiTheme="minorEastAsia" w:hAnsiTheme="minorEastAsia" w:eastAsiaTheme="minorEastAsia"/>
          <w:sz w:val="24"/>
          <w:szCs w:val="22"/>
        </w:rPr>
        <w:t>，确保相应毕业要求指标点达成。</w:t>
      </w:r>
    </w:p>
    <w:p w14:paraId="490B6303">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00C26BA4">
      <w:pPr>
        <w:spacing w:line="360" w:lineRule="auto"/>
        <w:ind w:firstLine="420" w:firstLineChars="200"/>
        <w:rPr>
          <w:rFonts w:hint="eastAsia"/>
        </w:rPr>
      </w:pPr>
      <w:r>
        <w:rPr>
          <w:rFonts w:hint="eastAsia"/>
        </w:rPr>
        <w:t>赵寒阳</w:t>
      </w:r>
      <w:r>
        <w:rPr>
          <w:rFonts w:hint="eastAsia"/>
          <w:lang w:val="en-US" w:eastAsia="zh-CN"/>
        </w:rPr>
        <w:t>.</w:t>
      </w:r>
      <w:r>
        <w:rPr>
          <w:rFonts w:hint="eastAsia"/>
        </w:rPr>
        <w:t>二胡入门教程</w:t>
      </w:r>
      <w:r>
        <w:rPr>
          <w:rFonts w:hint="eastAsia"/>
          <w:lang w:val="en-US" w:eastAsia="zh-CN"/>
        </w:rPr>
        <w:t>. 北京：</w:t>
      </w:r>
      <w:r>
        <w:rPr>
          <w:rFonts w:hint="eastAsia"/>
        </w:rPr>
        <w:t>人民音乐出版社</w:t>
      </w:r>
      <w:r>
        <w:rPr>
          <w:rFonts w:hint="eastAsia"/>
          <w:lang w:val="en-US" w:eastAsia="zh-CN"/>
        </w:rPr>
        <w:t xml:space="preserve">, </w:t>
      </w:r>
      <w:r>
        <w:rPr>
          <w:rFonts w:hint="eastAsia"/>
        </w:rPr>
        <w:t xml:space="preserve">2003年（第1版）  </w:t>
      </w:r>
    </w:p>
    <w:p w14:paraId="686C3896">
      <w:pPr>
        <w:spacing w:line="360" w:lineRule="auto"/>
        <w:ind w:firstLine="420" w:firstLineChars="200"/>
        <w:rPr>
          <w:rFonts w:asciiTheme="minorEastAsia" w:hAnsiTheme="minorEastAsia" w:eastAsiaTheme="minorEastAsia"/>
          <w:sz w:val="24"/>
        </w:rPr>
      </w:pPr>
      <w:r>
        <w:rPr>
          <w:rFonts w:hint="eastAsia"/>
          <w:lang w:val="en-US" w:eastAsia="zh-CN"/>
        </w:rPr>
        <w:t>王永德</w:t>
      </w:r>
      <w:r>
        <w:t xml:space="preserve">. </w:t>
      </w:r>
      <w:r>
        <w:rPr>
          <w:rFonts w:hint="eastAsia"/>
        </w:rPr>
        <w:t>少儿二胡教程</w:t>
      </w:r>
      <w:r>
        <w:t>. 上海：上海音乐出版社，20</w:t>
      </w:r>
      <w:r>
        <w:rPr>
          <w:rFonts w:hint="eastAsia"/>
          <w:lang w:val="en-US" w:eastAsia="zh-CN"/>
        </w:rPr>
        <w:t>0</w:t>
      </w:r>
      <w:r>
        <w:t xml:space="preserve">5. </w:t>
      </w:r>
    </w:p>
    <w:p w14:paraId="665E3666">
      <w:pPr>
        <w:spacing w:line="360" w:lineRule="auto"/>
        <w:ind w:firstLine="420" w:firstLineChars="200"/>
        <w:rPr>
          <w:rFonts w:asciiTheme="minorEastAsia" w:hAnsiTheme="minorEastAsia" w:eastAsiaTheme="minorEastAsia"/>
          <w:sz w:val="24"/>
        </w:rPr>
      </w:pPr>
      <w:r>
        <w:rPr>
          <w:rFonts w:hint="eastAsia"/>
          <w:lang w:val="en-US" w:eastAsia="zh-CN"/>
        </w:rPr>
        <w:t>周维</w:t>
      </w:r>
      <w:r>
        <w:t xml:space="preserve">. </w:t>
      </w:r>
      <w:r>
        <w:rPr>
          <w:rFonts w:hint="eastAsia"/>
        </w:rPr>
        <w:t>二胡风格练习曲集</w:t>
      </w:r>
      <w:r>
        <w:t>. 北京：人民音乐出版社，20</w:t>
      </w:r>
      <w:r>
        <w:rPr>
          <w:rFonts w:hint="eastAsia"/>
          <w:lang w:val="en-US" w:eastAsia="zh-CN"/>
        </w:rPr>
        <w:t>0</w:t>
      </w:r>
      <w:r>
        <w:t>8.</w:t>
      </w:r>
    </w:p>
    <w:p w14:paraId="514A31AD">
      <w:pPr>
        <w:spacing w:line="360" w:lineRule="auto"/>
        <w:ind w:firstLine="420" w:firstLineChars="200"/>
        <w:rPr>
          <w:rFonts w:asciiTheme="minorEastAsia" w:hAnsiTheme="minorEastAsia" w:eastAsiaTheme="minorEastAsia"/>
          <w:sz w:val="24"/>
        </w:rPr>
      </w:pPr>
      <w:r>
        <w:rPr>
          <w:rFonts w:hint="eastAsia"/>
        </w:rPr>
        <w:t>赵寒阳</w:t>
      </w:r>
      <w:r>
        <w:rPr>
          <w:rFonts w:hint="eastAsia"/>
          <w:lang w:val="en-US" w:eastAsia="zh-CN"/>
        </w:rPr>
        <w:t>.</w:t>
      </w:r>
      <w:r>
        <w:rPr>
          <w:rFonts w:hint="eastAsia"/>
        </w:rPr>
        <w:t>二胡高级教程</w:t>
      </w:r>
      <w:r>
        <w:t xml:space="preserve">. </w:t>
      </w:r>
      <w:r>
        <w:rPr>
          <w:rFonts w:hint="eastAsia"/>
          <w:lang w:val="en-US" w:eastAsia="zh-CN"/>
        </w:rPr>
        <w:t>北京：</w:t>
      </w:r>
      <w:r>
        <w:rPr>
          <w:rFonts w:hint="eastAsia"/>
        </w:rPr>
        <w:t>人民音乐出版社</w:t>
      </w:r>
      <w:r>
        <w:t>，20</w:t>
      </w:r>
      <w:r>
        <w:rPr>
          <w:rFonts w:hint="eastAsia"/>
          <w:lang w:val="en-US" w:eastAsia="zh-CN"/>
        </w:rPr>
        <w:t>01</w:t>
      </w:r>
      <w:r>
        <w:t>.</w:t>
      </w:r>
    </w:p>
    <w:p w14:paraId="76931113">
      <w:pPr>
        <w:spacing w:line="360" w:lineRule="auto"/>
        <w:ind w:firstLine="480" w:firstLineChars="200"/>
        <w:rPr>
          <w:rFonts w:asciiTheme="minorEastAsia" w:hAnsiTheme="minorEastAsia" w:eastAsiaTheme="minorEastAsia"/>
          <w:sz w:val="24"/>
        </w:rPr>
      </w:pPr>
    </w:p>
    <w:p w14:paraId="3FF7C5B6">
      <w:pPr>
        <w:autoSpaceDE w:val="0"/>
        <w:autoSpaceDN w:val="0"/>
        <w:adjustRightInd w:val="0"/>
        <w:spacing w:line="360" w:lineRule="auto"/>
        <w:ind w:firstLine="480" w:firstLineChars="200"/>
        <w:jc w:val="left"/>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7C1EB536">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1DF46DD5">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w:t>
      </w:r>
      <w:r>
        <w:rPr>
          <w:rFonts w:hint="eastAsia" w:asciiTheme="minorEastAsia" w:hAnsiTheme="minorEastAsia"/>
          <w:kern w:val="0"/>
          <w:sz w:val="24"/>
          <w:szCs w:val="21"/>
          <w:lang w:val="en-US" w:eastAsia="zh-CN"/>
        </w:rPr>
        <w:t>杨丽莉</w:t>
      </w:r>
    </w:p>
    <w:p w14:paraId="5B42909E">
      <w:pPr>
        <w:autoSpaceDE w:val="0"/>
        <w:autoSpaceDN w:val="0"/>
        <w:adjustRightInd w:val="0"/>
        <w:spacing w:line="360" w:lineRule="auto"/>
        <w:jc w:val="right"/>
        <w:rPr>
          <w:rFonts w:hint="eastAsia" w:asciiTheme="minorEastAsia" w:hAnsiTheme="minorEastAsia" w:eastAsiaTheme="minorEastAsia"/>
          <w:kern w:val="0"/>
          <w:sz w:val="24"/>
          <w:szCs w:val="21"/>
          <w:lang w:eastAsia="zh-CN"/>
        </w:rPr>
      </w:pPr>
      <w:r>
        <w:rPr>
          <w:rFonts w:hint="eastAsia" w:asciiTheme="minorEastAsia" w:hAnsiTheme="minorEastAsia" w:eastAsiaTheme="minorEastAsia"/>
          <w:kern w:val="0"/>
          <w:sz w:val="24"/>
          <w:szCs w:val="21"/>
        </w:rPr>
        <w:t>批准时间：202</w:t>
      </w:r>
      <w:r>
        <w:rPr>
          <w:rFonts w:hint="eastAsia" w:asciiTheme="minorEastAsia" w:hAnsiTheme="minorEastAsia"/>
          <w:kern w:val="0"/>
          <w:sz w:val="24"/>
          <w:szCs w:val="21"/>
          <w:lang w:val="en-US" w:eastAsia="zh-CN"/>
        </w:rPr>
        <w:t>5</w:t>
      </w:r>
      <w:r>
        <w:rPr>
          <w:rFonts w:asciiTheme="minorEastAsia" w:hAnsiTheme="minorEastAsia" w:eastAsiaTheme="minorEastAsia"/>
          <w:kern w:val="0"/>
          <w:sz w:val="24"/>
          <w:szCs w:val="21"/>
        </w:rPr>
        <w:t>.</w:t>
      </w:r>
      <w:r>
        <w:rPr>
          <w:rFonts w:hint="eastAsia" w:asciiTheme="minorEastAsia" w:hAnsiTheme="minorEastAsia"/>
          <w:kern w:val="0"/>
          <w:sz w:val="24"/>
          <w:szCs w:val="21"/>
          <w:lang w:val="en-US" w:eastAsia="zh-CN"/>
        </w:rPr>
        <w:t>9</w:t>
      </w:r>
    </w:p>
    <w:p w14:paraId="477C25D2">
      <w:pPr>
        <w:spacing w:line="312" w:lineRule="auto"/>
        <w:jc w:val="center"/>
        <w:rPr>
          <w:rFonts w:asciiTheme="minorEastAsia" w:hAnsiTheme="minorEastAsia" w:eastAsiaTheme="minorEastAsia"/>
          <w:kern w:val="0"/>
          <w:sz w:val="24"/>
          <w:szCs w:val="21"/>
        </w:rPr>
      </w:pPr>
    </w:p>
    <w:p w14:paraId="59DEF3E6">
      <w:pPr>
        <w:spacing w:line="312" w:lineRule="auto"/>
        <w:jc w:val="center"/>
        <w:rPr>
          <w:rFonts w:asciiTheme="minorEastAsia" w:hAnsiTheme="minorEastAsia" w:eastAsiaTheme="minorEastAsia"/>
          <w:kern w:val="0"/>
          <w:sz w:val="24"/>
          <w:szCs w:val="21"/>
        </w:rPr>
      </w:pPr>
    </w:p>
    <w:p w14:paraId="7983B851">
      <w:pPr>
        <w:spacing w:line="312" w:lineRule="auto"/>
        <w:jc w:val="center"/>
        <w:rPr>
          <w:rFonts w:asciiTheme="minorEastAsia" w:hAnsiTheme="minorEastAsia" w:eastAsiaTheme="minorEastAsia"/>
          <w:kern w:val="0"/>
          <w:sz w:val="24"/>
          <w:szCs w:val="21"/>
        </w:rPr>
      </w:pPr>
    </w:p>
    <w:p w14:paraId="19EDAD01">
      <w:pPr>
        <w:spacing w:line="312" w:lineRule="auto"/>
        <w:jc w:val="center"/>
        <w:rPr>
          <w:rFonts w:asciiTheme="minorEastAsia" w:hAnsiTheme="minorEastAsia" w:eastAsiaTheme="minorEastAsia"/>
          <w:kern w:val="0"/>
          <w:sz w:val="24"/>
          <w:szCs w:val="21"/>
        </w:rPr>
      </w:pPr>
    </w:p>
    <w:p w14:paraId="40B6B902">
      <w:pPr>
        <w:spacing w:line="312" w:lineRule="auto"/>
        <w:jc w:val="center"/>
        <w:rPr>
          <w:rFonts w:asciiTheme="minorEastAsia" w:hAnsiTheme="minorEastAsia" w:eastAsiaTheme="minorEastAsia"/>
          <w:kern w:val="0"/>
          <w:sz w:val="24"/>
          <w:szCs w:val="21"/>
        </w:rPr>
      </w:pPr>
    </w:p>
    <w:p w14:paraId="58191401">
      <w:pPr>
        <w:spacing w:line="312" w:lineRule="auto"/>
        <w:rPr>
          <w:rFonts w:asciiTheme="minorEastAsia" w:hAnsiTheme="minorEastAsia" w:eastAsiaTheme="minorEastAsia"/>
          <w:b/>
          <w:bCs/>
          <w:sz w:val="30"/>
        </w:rPr>
      </w:pPr>
    </w:p>
    <w:p w14:paraId="6968EB42">
      <w:pPr>
        <w:spacing w:line="312" w:lineRule="auto"/>
        <w:rPr>
          <w:rFonts w:asciiTheme="minorEastAsia" w:hAnsiTheme="minorEastAsia" w:eastAsiaTheme="minorEastAsia"/>
          <w:b/>
          <w:bCs/>
          <w:sz w:val="30"/>
        </w:rPr>
      </w:pPr>
    </w:p>
    <w:p w14:paraId="3E4D16AD">
      <w:pPr>
        <w:spacing w:line="312" w:lineRule="auto"/>
        <w:rPr>
          <w:rFonts w:asciiTheme="minorEastAsia" w:hAnsiTheme="minorEastAsia" w:eastAsiaTheme="minorEastAsia"/>
          <w:b/>
          <w:bCs/>
          <w:sz w:val="30"/>
        </w:rPr>
      </w:pPr>
    </w:p>
    <w:p w14:paraId="18272688">
      <w:pPr>
        <w:spacing w:line="312" w:lineRule="auto"/>
        <w:rPr>
          <w:rFonts w:asciiTheme="minorEastAsia" w:hAnsiTheme="minorEastAsia" w:eastAsiaTheme="minorEastAsia"/>
          <w:b/>
          <w:bCs/>
          <w:sz w:val="30"/>
        </w:rPr>
      </w:pPr>
    </w:p>
    <w:p w14:paraId="64D7CFE4">
      <w:pPr>
        <w:spacing w:line="312" w:lineRule="auto"/>
        <w:rPr>
          <w:rFonts w:asciiTheme="minorEastAsia" w:hAnsiTheme="minorEastAsia" w:eastAsiaTheme="minorEastAsia"/>
          <w:b/>
          <w:bCs/>
          <w:sz w:val="30"/>
        </w:rPr>
      </w:pPr>
    </w:p>
    <w:p w14:paraId="342DAD51">
      <w:pPr>
        <w:spacing w:line="312" w:lineRule="auto"/>
        <w:rPr>
          <w:rFonts w:asciiTheme="minorEastAsia" w:hAnsiTheme="minorEastAsia" w:eastAsiaTheme="minorEastAsia"/>
          <w:b/>
          <w:bCs/>
          <w:sz w:val="30"/>
        </w:rPr>
      </w:pPr>
    </w:p>
    <w:p w14:paraId="3B4906A3">
      <w:pPr>
        <w:spacing w:line="312" w:lineRule="auto"/>
        <w:rPr>
          <w:rFonts w:asciiTheme="minorEastAsia" w:hAnsiTheme="minorEastAsia" w:eastAsiaTheme="minorEastAsia"/>
          <w:b/>
          <w:bCs/>
          <w:sz w:val="30"/>
        </w:rPr>
      </w:pPr>
    </w:p>
    <w:p w14:paraId="2C6ED617">
      <w:pPr>
        <w:spacing w:line="360" w:lineRule="auto"/>
        <w:jc w:val="center"/>
        <w:outlineLvl w:val="0"/>
        <w:rPr>
          <w:rFonts w:hint="eastAsia" w:ascii="Times New Roman" w:hAnsi="Times New Roman" w:eastAsia="宋体" w:cs="Times New Roman"/>
          <w:b/>
          <w:color w:val="auto"/>
          <w:sz w:val="44"/>
          <w:szCs w:val="44"/>
        </w:rPr>
      </w:pPr>
      <w:bookmarkStart w:id="86" w:name="_Toc25040"/>
      <w:bookmarkStart w:id="87" w:name="_Toc88518155"/>
      <w:r>
        <w:rPr>
          <w:rFonts w:hint="eastAsia" w:ascii="Times New Roman" w:hAnsi="Times New Roman" w:eastAsia="宋体" w:cs="Times New Roman"/>
          <w:b/>
          <w:color w:val="auto"/>
          <w:sz w:val="44"/>
          <w:szCs w:val="44"/>
          <w:lang w:val="zh-TW" w:eastAsia="zh-CN"/>
        </w:rPr>
        <w:t>《</w:t>
      </w:r>
      <w:r>
        <w:rPr>
          <w:rFonts w:hint="eastAsia" w:ascii="Times New Roman" w:hAnsi="Times New Roman" w:eastAsia="宋体" w:cs="Times New Roman"/>
          <w:b/>
          <w:color w:val="auto"/>
          <w:sz w:val="44"/>
          <w:szCs w:val="44"/>
          <w:lang w:val="zh-TW"/>
        </w:rPr>
        <w:t>舞蹈</w:t>
      </w:r>
      <w:r>
        <w:rPr>
          <w:rFonts w:hint="eastAsia" w:ascii="Times New Roman" w:hAnsi="Times New Roman" w:eastAsia="宋体" w:cs="Times New Roman"/>
          <w:b/>
          <w:color w:val="auto"/>
          <w:sz w:val="44"/>
          <w:szCs w:val="44"/>
          <w:lang w:val="zh-TW" w:eastAsia="zh-CN"/>
        </w:rPr>
        <w:t>》</w:t>
      </w:r>
      <w:r>
        <w:rPr>
          <w:rFonts w:hint="eastAsia" w:ascii="Times New Roman" w:hAnsi="Times New Roman" w:eastAsia="宋体" w:cs="Times New Roman"/>
          <w:b/>
          <w:color w:val="auto"/>
          <w:sz w:val="44"/>
          <w:szCs w:val="44"/>
          <w:lang w:val="zh-TW" w:eastAsia="zh-TW"/>
        </w:rPr>
        <w:t>课程教学大纲</w:t>
      </w:r>
      <w:bookmarkEnd w:id="86"/>
      <w:bookmarkEnd w:id="87"/>
    </w:p>
    <w:p w14:paraId="3586374C">
      <w:pPr>
        <w:spacing w:line="360" w:lineRule="auto"/>
        <w:jc w:val="center"/>
        <w:outlineLvl w:val="0"/>
        <w:rPr>
          <w:rFonts w:hint="eastAsia" w:ascii="Times New Roman" w:hAnsi="Times New Roman" w:eastAsia="宋体" w:cs="Times New Roman"/>
          <w:b/>
          <w:color w:val="auto"/>
          <w:sz w:val="44"/>
          <w:szCs w:val="44"/>
        </w:rPr>
      </w:pPr>
      <w:bookmarkStart w:id="88" w:name="_Toc8775"/>
      <w:bookmarkStart w:id="89" w:name="_Toc31359"/>
      <w:bookmarkStart w:id="90" w:name="_Toc88518156"/>
      <w:r>
        <w:rPr>
          <w:rFonts w:hint="eastAsia" w:ascii="Times New Roman" w:hAnsi="Times New Roman" w:eastAsia="宋体" w:cs="Times New Roman"/>
          <w:b/>
          <w:color w:val="auto"/>
          <w:sz w:val="44"/>
          <w:szCs w:val="44"/>
        </w:rPr>
        <w:t>(Dance)</w:t>
      </w:r>
      <w:bookmarkEnd w:id="88"/>
      <w:bookmarkEnd w:id="89"/>
      <w:bookmarkEnd w:id="90"/>
    </w:p>
    <w:p w14:paraId="02A753EE">
      <w:pPr>
        <w:spacing w:line="360" w:lineRule="auto"/>
        <w:ind w:firstLine="482" w:firstLineChars="200"/>
        <w:jc w:val="left"/>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rPr>
        <w:t>课程名称：</w:t>
      </w:r>
      <w:r>
        <w:rPr>
          <w:rFonts w:hint="eastAsia" w:ascii="Times New Roman" w:hAnsi="Times New Roman" w:eastAsia="宋体" w:cs="Times New Roman"/>
          <w:b/>
          <w:color w:val="auto"/>
          <w:sz w:val="24"/>
          <w:szCs w:val="24"/>
          <w:lang w:val="en-US" w:eastAsia="zh-CN"/>
        </w:rPr>
        <w:t>舞蹈</w:t>
      </w:r>
    </w:p>
    <w:p w14:paraId="1AB84561">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课程代码：2403018</w:t>
      </w:r>
    </w:p>
    <w:p w14:paraId="2E38465F">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分：2</w:t>
      </w:r>
    </w:p>
    <w:p w14:paraId="5B94F301">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时：32</w:t>
      </w:r>
    </w:p>
    <w:p w14:paraId="1EE31AD8">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先修课程：无</w:t>
      </w:r>
    </w:p>
    <w:p w14:paraId="5AA9C418">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适用专业：音乐学专业</w:t>
      </w:r>
    </w:p>
    <w:p w14:paraId="4D254209">
      <w:pPr>
        <w:spacing w:line="360" w:lineRule="auto"/>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  一、课程简介</w:t>
      </w:r>
    </w:p>
    <w:p w14:paraId="7335EB9D">
      <w:pPr>
        <w:spacing w:line="360" w:lineRule="auto"/>
        <w:ind w:firstLine="480" w:firstLineChars="200"/>
        <w:jc w:val="left"/>
        <w:rPr>
          <w:rFonts w:hint="eastAsia"/>
          <w:color w:val="auto"/>
          <w:sz w:val="24"/>
        </w:rPr>
      </w:pPr>
      <w:r>
        <w:rPr>
          <w:rFonts w:hint="eastAsia"/>
          <w:color w:val="auto"/>
          <w:sz w:val="24"/>
        </w:rPr>
        <w:t>本课程是音乐学专业的一门专业基础课程，</w:t>
      </w:r>
      <w:r>
        <w:rPr>
          <w:rFonts w:hint="eastAsia"/>
          <w:color w:val="auto"/>
          <w:sz w:val="24"/>
          <w:lang w:val="en-US" w:eastAsia="zh-CN"/>
        </w:rPr>
        <w:t>课程分为两部分，基本功练习和</w:t>
      </w:r>
      <w:r>
        <w:rPr>
          <w:rFonts w:hint="eastAsia"/>
          <w:color w:val="auto"/>
          <w:sz w:val="24"/>
        </w:rPr>
        <w:t>芭蕾基训</w:t>
      </w:r>
      <w:r>
        <w:rPr>
          <w:rFonts w:hint="eastAsia"/>
          <w:color w:val="auto"/>
          <w:sz w:val="24"/>
          <w:lang w:val="en-US" w:eastAsia="zh-CN"/>
        </w:rPr>
        <w:t>练习</w:t>
      </w:r>
      <w:r>
        <w:rPr>
          <w:rFonts w:hint="eastAsia"/>
          <w:color w:val="auto"/>
          <w:sz w:val="24"/>
        </w:rPr>
        <w:t>。</w:t>
      </w:r>
      <w:r>
        <w:rPr>
          <w:rFonts w:hint="eastAsia"/>
          <w:color w:val="auto"/>
          <w:sz w:val="24"/>
          <w:lang w:val="en-US" w:eastAsia="zh-CN"/>
        </w:rPr>
        <w:t>基本功可以</w:t>
      </w:r>
      <w:r>
        <w:rPr>
          <w:rFonts w:hint="eastAsia"/>
          <w:color w:val="auto"/>
          <w:sz w:val="24"/>
        </w:rPr>
        <w:t>提高腰腿的力量和柔韧性</w:t>
      </w:r>
      <w:r>
        <w:rPr>
          <w:rFonts w:hint="eastAsia"/>
          <w:color w:val="auto"/>
          <w:sz w:val="24"/>
          <w:lang w:eastAsia="zh-CN"/>
        </w:rPr>
        <w:t>，</w:t>
      </w:r>
      <w:r>
        <w:rPr>
          <w:rFonts w:hint="eastAsia"/>
          <w:color w:val="auto"/>
          <w:sz w:val="24"/>
        </w:rPr>
        <w:t>加强肢体的控制能力</w:t>
      </w:r>
      <w:r>
        <w:rPr>
          <w:rFonts w:hint="eastAsia"/>
          <w:color w:val="auto"/>
          <w:sz w:val="24"/>
          <w:lang w:val="en-US" w:eastAsia="zh-CN"/>
        </w:rPr>
        <w:t>。</w:t>
      </w:r>
      <w:r>
        <w:rPr>
          <w:rFonts w:hint="eastAsia"/>
          <w:color w:val="auto"/>
          <w:sz w:val="24"/>
        </w:rPr>
        <w:t>芭蕾基训</w:t>
      </w:r>
      <w:r>
        <w:rPr>
          <w:rFonts w:hint="eastAsia"/>
          <w:color w:val="auto"/>
          <w:sz w:val="24"/>
          <w:lang w:val="en-US" w:eastAsia="zh-CN"/>
        </w:rPr>
        <w:t>可以</w:t>
      </w:r>
      <w:r>
        <w:rPr>
          <w:rFonts w:hint="eastAsia"/>
          <w:color w:val="auto"/>
          <w:sz w:val="24"/>
        </w:rPr>
        <w:t>规范舞蹈姿态、增强动作的协调性、身体平衡和灵活性</w:t>
      </w:r>
      <w:r>
        <w:rPr>
          <w:rFonts w:hint="eastAsia"/>
          <w:color w:val="auto"/>
          <w:sz w:val="24"/>
          <w:lang w:eastAsia="zh-CN"/>
        </w:rPr>
        <w:t>、</w:t>
      </w:r>
      <w:r>
        <w:rPr>
          <w:rFonts w:hint="eastAsia"/>
          <w:color w:val="auto"/>
          <w:sz w:val="24"/>
        </w:rPr>
        <w:t>稳定重心的能力，</w:t>
      </w:r>
      <w:r>
        <w:rPr>
          <w:rFonts w:hint="eastAsia"/>
          <w:color w:val="auto"/>
          <w:sz w:val="24"/>
          <w:lang w:val="en-US" w:eastAsia="zh-CN"/>
        </w:rPr>
        <w:t>让</w:t>
      </w:r>
      <w:r>
        <w:rPr>
          <w:rFonts w:hint="eastAsia"/>
          <w:color w:val="auto"/>
          <w:sz w:val="24"/>
        </w:rPr>
        <w:t>动作自如的支配身体，让舞蹈具有表现力</w:t>
      </w:r>
      <w:r>
        <w:rPr>
          <w:rFonts w:hint="eastAsia"/>
          <w:color w:val="auto"/>
          <w:sz w:val="24"/>
          <w:lang w:eastAsia="zh-CN"/>
        </w:rPr>
        <w:t>。</w:t>
      </w:r>
      <w:r>
        <w:rPr>
          <w:rFonts w:hint="eastAsia"/>
          <w:color w:val="auto"/>
          <w:sz w:val="24"/>
          <w:lang w:val="en-US" w:eastAsia="zh-CN"/>
        </w:rPr>
        <w:t>通过练习</w:t>
      </w:r>
      <w:r>
        <w:rPr>
          <w:rFonts w:hint="eastAsia"/>
          <w:color w:val="auto"/>
          <w:sz w:val="24"/>
        </w:rPr>
        <w:t>为今后学习舞蹈与教学示范打下扎实的基础。</w:t>
      </w:r>
    </w:p>
    <w:p w14:paraId="06B645C9">
      <w:pPr>
        <w:numPr>
          <w:ilvl w:val="0"/>
          <w:numId w:val="16"/>
        </w:numPr>
        <w:wordWrap w:val="0"/>
        <w:spacing w:line="360" w:lineRule="auto"/>
        <w:rPr>
          <w:rFonts w:hint="eastAsia"/>
          <w:b/>
          <w:color w:val="auto"/>
          <w:sz w:val="28"/>
          <w:szCs w:val="28"/>
        </w:rPr>
      </w:pPr>
      <w:r>
        <w:rPr>
          <w:rFonts w:hint="eastAsia"/>
          <w:b/>
          <w:color w:val="auto"/>
          <w:sz w:val="28"/>
          <w:szCs w:val="28"/>
        </w:rPr>
        <w:t>课程目标</w:t>
      </w:r>
    </w:p>
    <w:p w14:paraId="3B2F7555">
      <w:pPr>
        <w:numPr>
          <w:ilvl w:val="0"/>
          <w:numId w:val="0"/>
        </w:numPr>
        <w:wordWrap w:val="0"/>
        <w:spacing w:line="360" w:lineRule="auto"/>
        <w:rPr>
          <w:b/>
          <w:color w:val="auto"/>
          <w:sz w:val="28"/>
          <w:szCs w:val="28"/>
        </w:rPr>
      </w:pPr>
      <w:r>
        <w:rPr>
          <w:rFonts w:hint="eastAsia"/>
          <w:b/>
          <w:color w:val="auto"/>
          <w:sz w:val="28"/>
          <w:szCs w:val="28"/>
        </w:rPr>
        <w:t xml:space="preserve">  </w:t>
      </w:r>
      <w:r>
        <w:rPr>
          <w:rFonts w:hint="eastAsia" w:ascii="宋体" w:hAnsi="宋体" w:eastAsia="宋体" w:cs="Times New Roman"/>
          <w:b/>
          <w:color w:val="auto"/>
          <w:szCs w:val="21"/>
        </w:rPr>
        <w:t>（一）课程具体目标</w:t>
      </w:r>
    </w:p>
    <w:p w14:paraId="3812E2E0">
      <w:pPr>
        <w:spacing w:line="360" w:lineRule="auto"/>
        <w:ind w:firstLine="482" w:firstLineChars="200"/>
        <w:jc w:val="left"/>
        <w:rPr>
          <w:color w:val="auto"/>
          <w:sz w:val="24"/>
        </w:rPr>
      </w:pPr>
      <w:r>
        <w:rPr>
          <w:rFonts w:hint="eastAsia"/>
          <w:b/>
          <w:bCs/>
          <w:color w:val="auto"/>
          <w:sz w:val="24"/>
        </w:rPr>
        <w:t>目标1.</w:t>
      </w:r>
      <w:r>
        <w:rPr>
          <w:b/>
          <w:bCs/>
          <w:color w:val="auto"/>
          <w:sz w:val="24"/>
        </w:rPr>
        <w:t xml:space="preserve"> </w:t>
      </w:r>
      <w:r>
        <w:rPr>
          <w:rFonts w:hint="eastAsia"/>
          <w:color w:val="auto"/>
          <w:sz w:val="24"/>
        </w:rPr>
        <w:t>了解</w:t>
      </w:r>
      <w:r>
        <w:rPr>
          <w:rFonts w:hint="eastAsia"/>
          <w:color w:val="auto"/>
          <w:sz w:val="24"/>
          <w:lang w:val="en-US" w:eastAsia="zh-CN"/>
        </w:rPr>
        <w:t>基本功练习和</w:t>
      </w:r>
      <w:r>
        <w:rPr>
          <w:rFonts w:hint="eastAsia"/>
          <w:color w:val="auto"/>
          <w:sz w:val="24"/>
        </w:rPr>
        <w:t>芭蕾</w:t>
      </w:r>
      <w:r>
        <w:rPr>
          <w:rFonts w:hint="eastAsia"/>
          <w:color w:val="auto"/>
          <w:sz w:val="24"/>
          <w:lang w:val="en-US" w:eastAsia="zh-CN"/>
        </w:rPr>
        <w:t>基训练习的</w:t>
      </w:r>
      <w:r>
        <w:rPr>
          <w:rFonts w:hint="eastAsia"/>
          <w:color w:val="auto"/>
          <w:sz w:val="24"/>
        </w:rPr>
        <w:t>训练体系，掌握动作原理，能灵活运用其动作规律，</w:t>
      </w:r>
      <w:r>
        <w:rPr>
          <w:rFonts w:hint="eastAsia"/>
          <w:color w:val="auto"/>
          <w:sz w:val="24"/>
          <w:lang w:val="en-US" w:eastAsia="zh-CN"/>
        </w:rPr>
        <w:t>科学的进行练习</w:t>
      </w:r>
      <w:r>
        <w:rPr>
          <w:rFonts w:hint="eastAsia"/>
          <w:color w:val="auto"/>
          <w:sz w:val="24"/>
        </w:rPr>
        <w:t>；通过身体实践训练</w:t>
      </w:r>
      <w:r>
        <w:rPr>
          <w:rFonts w:hint="eastAsia"/>
          <w:color w:val="auto"/>
          <w:kern w:val="0"/>
          <w:sz w:val="24"/>
        </w:rPr>
        <w:t>规范舞蹈姿态，增强动作的协调性、身体平衡和灵活性，提高腰腿的力量和柔韧性、加强肢体的控制能力和稳定重心的能力，使动作自如的支配身体，让动作有表现力</w:t>
      </w:r>
      <w:r>
        <w:rPr>
          <w:rFonts w:hint="eastAsia"/>
          <w:color w:val="auto"/>
          <w:sz w:val="24"/>
        </w:rPr>
        <w:t>，具备表演能力。</w:t>
      </w:r>
    </w:p>
    <w:p w14:paraId="7D657454">
      <w:pPr>
        <w:spacing w:line="360" w:lineRule="auto"/>
        <w:ind w:firstLine="482" w:firstLineChars="200"/>
        <w:jc w:val="left"/>
        <w:rPr>
          <w:rFonts w:hint="eastAsia"/>
          <w:color w:val="auto"/>
          <w:sz w:val="24"/>
          <w:lang w:eastAsia="zh-CN"/>
        </w:rPr>
      </w:pPr>
      <w:r>
        <w:rPr>
          <w:rFonts w:hint="eastAsia"/>
          <w:b/>
          <w:bCs/>
          <w:color w:val="auto"/>
          <w:sz w:val="24"/>
        </w:rPr>
        <w:t>目标2</w:t>
      </w:r>
      <w:r>
        <w:rPr>
          <w:b/>
          <w:bCs/>
          <w:color w:val="auto"/>
          <w:sz w:val="24"/>
        </w:rPr>
        <w:t>.</w:t>
      </w:r>
      <w:r>
        <w:rPr>
          <w:rFonts w:hint="eastAsia"/>
          <w:color w:val="auto"/>
          <w:sz w:val="24"/>
        </w:rPr>
        <w:t>具有团队合作精神和沟通交流能力，能够在多学科背景下的团队中承担相应角色，能够与他人进行有效沟通和交流</w:t>
      </w:r>
      <w:r>
        <w:rPr>
          <w:rFonts w:hint="eastAsia"/>
          <w:color w:val="auto"/>
          <w:sz w:val="24"/>
          <w:lang w:val="en-US" w:eastAsia="zh-CN"/>
        </w:rPr>
        <w:t>共同完成活动任务，</w:t>
      </w:r>
      <w:r>
        <w:rPr>
          <w:rFonts w:hint="eastAsia"/>
          <w:color w:val="auto"/>
          <w:sz w:val="24"/>
        </w:rPr>
        <w:t>相处融洽，养成团队协作精神</w:t>
      </w:r>
      <w:r>
        <w:rPr>
          <w:rFonts w:hint="eastAsia"/>
          <w:color w:val="auto"/>
          <w:sz w:val="24"/>
          <w:lang w:eastAsia="zh-CN"/>
        </w:rPr>
        <w:t>。</w:t>
      </w:r>
    </w:p>
    <w:p w14:paraId="2BDB9657">
      <w:pPr>
        <w:spacing w:before="156" w:beforeLines="50" w:after="156" w:afterLines="50" w:line="360" w:lineRule="auto"/>
        <w:jc w:val="left"/>
        <w:rPr>
          <w:rFonts w:hint="eastAsia" w:hAnsi="宋体"/>
          <w:color w:val="auto"/>
          <w:szCs w:val="21"/>
          <w:highlight w:val="none"/>
          <w:lang w:eastAsia="zh-CN"/>
        </w:rPr>
      </w:pPr>
      <w:r>
        <w:rPr>
          <w:rFonts w:hint="eastAsia" w:ascii="Times New Roman" w:hAnsi="Times New Roman" w:eastAsia="宋体" w:cs="Times New Roman"/>
          <w:b/>
          <w:bCs/>
          <w:color w:val="auto"/>
          <w:szCs w:val="21"/>
        </w:rPr>
        <w:t>（二）课程目标及其对毕业要求指标点的支撑</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5130"/>
        <w:gridCol w:w="1654"/>
      </w:tblGrid>
      <w:tr w14:paraId="67C7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164" w:type="dxa"/>
            <w:vAlign w:val="center"/>
          </w:tcPr>
          <w:p w14:paraId="1E476AC1">
            <w:pPr>
              <w:keepNext w:val="0"/>
              <w:keepLines w:val="0"/>
              <w:suppressLineNumbers w:val="0"/>
              <w:spacing w:before="0" w:beforeAutospacing="0" w:after="0" w:afterAutospacing="0" w:line="276" w:lineRule="auto"/>
              <w:ind w:left="0" w:right="0"/>
              <w:jc w:val="center"/>
              <w:rPr>
                <w:rFonts w:hint="default"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w:t>
            </w:r>
          </w:p>
        </w:tc>
        <w:tc>
          <w:tcPr>
            <w:tcW w:w="5130" w:type="dxa"/>
            <w:vAlign w:val="center"/>
          </w:tcPr>
          <w:p w14:paraId="16157782">
            <w:pPr>
              <w:keepNext w:val="0"/>
              <w:keepLines w:val="0"/>
              <w:suppressLineNumbers w:val="0"/>
              <w:spacing w:before="0" w:beforeAutospacing="0" w:after="0" w:afterAutospacing="0" w:line="276" w:lineRule="auto"/>
              <w:ind w:left="0" w:right="0"/>
              <w:jc w:val="center"/>
              <w:rPr>
                <w:rFonts w:hint="default"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毕业要求指标点</w:t>
            </w:r>
          </w:p>
        </w:tc>
        <w:tc>
          <w:tcPr>
            <w:tcW w:w="1654" w:type="dxa"/>
            <w:vAlign w:val="center"/>
          </w:tcPr>
          <w:p w14:paraId="4D46C06A">
            <w:pPr>
              <w:keepNext w:val="0"/>
              <w:keepLines w:val="0"/>
              <w:suppressLineNumbers w:val="0"/>
              <w:spacing w:before="0" w:beforeAutospacing="0" w:after="0" w:afterAutospacing="0" w:line="276" w:lineRule="auto"/>
              <w:ind w:left="0" w:right="0" w:firstLine="211" w:firstLineChars="100"/>
              <w:jc w:val="both"/>
              <w:rPr>
                <w:rFonts w:hint="default" w:ascii="宋体" w:hAnsi="宋体" w:eastAsia="宋体" w:cs="Times New Roman"/>
                <w:b/>
                <w:bCs/>
                <w:color w:val="auto"/>
                <w:kern w:val="0"/>
                <w:szCs w:val="21"/>
              </w:rPr>
            </w:pPr>
            <w:r>
              <w:rPr>
                <w:rFonts w:hint="eastAsia" w:ascii="宋体" w:hAnsi="宋体" w:eastAsia="宋体" w:cs="Times New Roman"/>
                <w:b/>
                <w:bCs/>
                <w:color w:val="auto"/>
                <w:kern w:val="0"/>
                <w:szCs w:val="21"/>
              </w:rPr>
              <w:t>课程目标</w:t>
            </w:r>
          </w:p>
        </w:tc>
      </w:tr>
      <w:tr w14:paraId="05E8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164" w:type="dxa"/>
            <w:vAlign w:val="center"/>
          </w:tcPr>
          <w:p w14:paraId="7446F1B6">
            <w:pPr>
              <w:keepNext w:val="0"/>
              <w:keepLines w:val="0"/>
              <w:suppressLineNumbers w:val="0"/>
              <w:spacing w:before="0" w:beforeAutospacing="0" w:after="0" w:afterAutospacing="0"/>
              <w:ind w:left="0" w:right="0"/>
              <w:jc w:val="center"/>
              <w:rPr>
                <w:rFonts w:hint="default" w:ascii="宋体" w:hAnsi="宋体" w:eastAsia="宋体" w:cs="宋体"/>
                <w:bCs/>
                <w:color w:val="auto"/>
                <w:szCs w:val="21"/>
              </w:rPr>
            </w:pPr>
            <w:r>
              <w:rPr>
                <w:rFonts w:hint="eastAsia" w:ascii="宋体" w:hAnsi="宋体" w:eastAsia="宋体" w:cs="Times New Roman"/>
                <w:color w:val="auto"/>
                <w:kern w:val="0"/>
                <w:szCs w:val="21"/>
                <w:highlight w:val="none"/>
              </w:rPr>
              <w:t>毕</w:t>
            </w:r>
            <w:r>
              <w:rPr>
                <w:rFonts w:hint="eastAsia" w:ascii="Times New Roman" w:hAnsi="Times New Roman" w:eastAsia="宋体" w:cs="Times New Roman"/>
                <w:color w:val="auto"/>
                <w:szCs w:val="21"/>
              </w:rPr>
              <w:t>业要求3学科素养</w:t>
            </w:r>
          </w:p>
        </w:tc>
        <w:tc>
          <w:tcPr>
            <w:tcW w:w="5130" w:type="dxa"/>
            <w:vAlign w:val="center"/>
          </w:tcPr>
          <w:p w14:paraId="15365832">
            <w:pPr>
              <w:keepNext w:val="0"/>
              <w:keepLines w:val="0"/>
              <w:suppressLineNumbers w:val="0"/>
              <w:spacing w:before="0" w:beforeAutospacing="0" w:after="0" w:afterAutospacing="0" w:line="300" w:lineRule="auto"/>
              <w:ind w:left="0" w:right="0" w:firstLine="426"/>
              <w:rPr>
                <w:rFonts w:hint="eastAsia" w:hAnsi="宋体"/>
                <w:color w:val="auto"/>
                <w:szCs w:val="21"/>
                <w:highlight w:val="none"/>
              </w:rPr>
            </w:pPr>
            <w:r>
              <w:rPr>
                <w:rFonts w:hint="eastAsia" w:ascii="Times New Roman" w:hAnsi="Times New Roman" w:eastAsia="宋体" w:cs="Times New Roman"/>
                <w:color w:val="auto"/>
                <w:szCs w:val="21"/>
              </w:rPr>
              <w:t>指标点</w:t>
            </w:r>
            <w:r>
              <w:rPr>
                <w:rFonts w:hint="eastAsia" w:hAnsi="宋体"/>
                <w:color w:val="auto"/>
                <w:szCs w:val="21"/>
              </w:rPr>
              <w:t>3</w:t>
            </w:r>
            <w:r>
              <w:rPr>
                <w:rFonts w:hint="eastAsia" w:hAnsi="宋体"/>
                <w:color w:val="auto"/>
                <w:szCs w:val="21"/>
                <w:lang w:val="en-US" w:eastAsia="zh-CN"/>
              </w:rPr>
              <w:t>-</w:t>
            </w:r>
            <w:r>
              <w:rPr>
                <w:rFonts w:hint="eastAsia" w:hAnsi="宋体"/>
                <w:color w:val="auto"/>
                <w:szCs w:val="21"/>
              </w:rPr>
              <w:t>1：</w:t>
            </w:r>
            <w:r>
              <w:rPr>
                <w:rFonts w:hint="default" w:ascii="Times New Roman" w:hAnsi="Times New Roman" w:eastAsia="宋体" w:cs="Times New Roman"/>
                <w:color w:val="auto"/>
                <w:szCs w:val="21"/>
              </w:rPr>
              <w:t>【</w:t>
            </w:r>
            <w:r>
              <w:rPr>
                <w:rFonts w:hint="eastAsia" w:ascii="Times New Roman" w:hAnsi="宋体" w:eastAsia="宋体" w:cs="Times New Roman"/>
                <w:bCs/>
                <w:color w:val="auto"/>
                <w:szCs w:val="21"/>
              </w:rPr>
              <w:t>基本技能</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rPr>
              <w:t>熟练掌握五线谱、简谱的识谱、唱谱、写谱、打谱能力，具备歌曲演唱、器乐演奏、钢琴即兴伴奏、舞蹈及编创、合唱指挥，音乐分析、创作与改编等音乐学科相关技能。</w:t>
            </w:r>
          </w:p>
        </w:tc>
        <w:tc>
          <w:tcPr>
            <w:tcW w:w="1654" w:type="dxa"/>
            <w:vAlign w:val="center"/>
          </w:tcPr>
          <w:p w14:paraId="007A9720">
            <w:pPr>
              <w:keepNext w:val="0"/>
              <w:keepLines w:val="0"/>
              <w:suppressLineNumbers w:val="0"/>
              <w:spacing w:before="0" w:beforeAutospacing="0" w:after="0" w:afterAutospacing="0"/>
              <w:ind w:left="0" w:right="0"/>
              <w:jc w:val="left"/>
              <w:rPr>
                <w:rFonts w:hint="eastAsia" w:hAnsi="宋体"/>
                <w:color w:val="auto"/>
                <w:szCs w:val="21"/>
                <w:lang w:val="en-US" w:eastAsia="zh-CN"/>
              </w:rPr>
            </w:pPr>
            <w:r>
              <w:rPr>
                <w:rFonts w:hint="eastAsia" w:ascii="宋体" w:hAnsi="宋体" w:eastAsia="宋体" w:cs="宋体"/>
                <w:bCs/>
                <w:color w:val="auto"/>
                <w:szCs w:val="21"/>
              </w:rPr>
              <w:t>课程目标1</w:t>
            </w:r>
          </w:p>
        </w:tc>
      </w:tr>
      <w:tr w14:paraId="1C52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164" w:type="dxa"/>
            <w:vAlign w:val="center"/>
          </w:tcPr>
          <w:p w14:paraId="6A0D67A8">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Times New Roman"/>
                <w:color w:val="auto"/>
                <w:kern w:val="0"/>
                <w:szCs w:val="21"/>
                <w:highlight w:val="none"/>
              </w:rPr>
              <w:t>毕业要求</w:t>
            </w:r>
            <w:r>
              <w:rPr>
                <w:rFonts w:hint="eastAsia" w:ascii="宋体" w:hAnsi="宋体" w:eastAsia="宋体" w:cs="Times New Roman"/>
                <w:color w:val="auto"/>
                <w:kern w:val="0"/>
                <w:szCs w:val="21"/>
                <w:highlight w:val="none"/>
                <w:lang w:val="en-US" w:eastAsia="zh-CN"/>
              </w:rPr>
              <w:t>8沟通合作</w:t>
            </w:r>
          </w:p>
        </w:tc>
        <w:tc>
          <w:tcPr>
            <w:tcW w:w="5130" w:type="dxa"/>
            <w:vAlign w:val="center"/>
          </w:tcPr>
          <w:p w14:paraId="293B847A">
            <w:pPr>
              <w:keepNext w:val="0"/>
              <w:keepLines w:val="0"/>
              <w:suppressLineNumbers w:val="0"/>
              <w:spacing w:before="0" w:beforeAutospacing="0" w:after="0" w:afterAutospacing="0" w:line="300" w:lineRule="auto"/>
              <w:ind w:left="0" w:right="0" w:firstLine="426"/>
              <w:rPr>
                <w:rFonts w:hint="default" w:ascii="宋体" w:hAnsi="宋体" w:eastAsia="宋体" w:cs="Times New Roman"/>
                <w:color w:val="auto"/>
                <w:kern w:val="0"/>
                <w:szCs w:val="21"/>
                <w:highlight w:val="none"/>
              </w:rPr>
            </w:pPr>
            <w:r>
              <w:rPr>
                <w:rFonts w:hint="eastAsia" w:ascii="Times New Roman" w:hAnsi="Times New Roman" w:eastAsia="宋体" w:cs="Times New Roman"/>
                <w:color w:val="auto"/>
                <w:szCs w:val="21"/>
              </w:rPr>
              <w:t>指标点</w:t>
            </w:r>
            <w:r>
              <w:rPr>
                <w:rFonts w:hint="eastAsia" w:hAnsi="宋体"/>
                <w:color w:val="auto"/>
                <w:szCs w:val="21"/>
                <w:highlight w:val="none"/>
              </w:rPr>
              <w:t>8</w:t>
            </w:r>
            <w:r>
              <w:rPr>
                <w:rFonts w:hint="eastAsia" w:hAnsi="宋体"/>
                <w:color w:val="auto"/>
                <w:szCs w:val="21"/>
                <w:highlight w:val="none"/>
                <w:lang w:val="en-US" w:eastAsia="zh-CN"/>
              </w:rPr>
              <w:t>-</w:t>
            </w:r>
            <w:r>
              <w:rPr>
                <w:rFonts w:hint="eastAsia" w:hAnsi="宋体"/>
                <w:color w:val="auto"/>
                <w:szCs w:val="21"/>
                <w:highlight w:val="none"/>
              </w:rPr>
              <w:t xml:space="preserve">1: </w:t>
            </w:r>
            <w:r>
              <w:rPr>
                <w:rFonts w:hint="default" w:hAnsi="宋体"/>
                <w:b/>
                <w:color w:val="auto"/>
                <w:szCs w:val="21"/>
              </w:rPr>
              <w:t>[</w:t>
            </w:r>
            <w:r>
              <w:rPr>
                <w:rFonts w:hint="eastAsia" w:ascii="Times New Roman" w:hAnsi="宋体" w:eastAsia="宋体" w:cs="Times New Roman"/>
                <w:bCs/>
                <w:color w:val="auto"/>
                <w:szCs w:val="21"/>
              </w:rPr>
              <w:t>团队协作</w:t>
            </w:r>
            <w:r>
              <w:rPr>
                <w:rFonts w:hint="default" w:hAnsi="宋体"/>
                <w:b/>
                <w:color w:val="auto"/>
                <w:szCs w:val="21"/>
              </w:rPr>
              <w:t>]</w:t>
            </w:r>
            <w:r>
              <w:rPr>
                <w:rFonts w:hint="eastAsia" w:ascii="Times New Roman" w:hAnsi="Times New Roman" w:eastAsia="宋体" w:cs="Times New Roman"/>
                <w:color w:val="auto"/>
                <w:szCs w:val="21"/>
              </w:rPr>
              <w:t>理解学习共同体的内涵与作用，具有团队协作精神。掌握沟通合作技能，具有小组互动和合作学习体验。</w:t>
            </w:r>
          </w:p>
        </w:tc>
        <w:tc>
          <w:tcPr>
            <w:tcW w:w="1654" w:type="dxa"/>
            <w:vAlign w:val="center"/>
          </w:tcPr>
          <w:p w14:paraId="2A1A382C">
            <w:pPr>
              <w:keepNext w:val="0"/>
              <w:keepLines w:val="0"/>
              <w:suppressLineNumbers w:val="0"/>
              <w:spacing w:before="0" w:beforeAutospacing="0" w:after="0" w:afterAutospacing="0"/>
              <w:ind w:left="0" w:right="0"/>
              <w:jc w:val="left"/>
              <w:rPr>
                <w:rFonts w:hint="eastAsia" w:hAnsi="宋体"/>
                <w:color w:val="auto"/>
                <w:szCs w:val="21"/>
                <w:highlight w:val="none"/>
              </w:rPr>
            </w:pPr>
            <w:r>
              <w:rPr>
                <w:rFonts w:hint="eastAsia" w:ascii="宋体" w:hAnsi="宋体" w:eastAsia="宋体" w:cs="宋体"/>
                <w:color w:val="auto"/>
                <w:szCs w:val="21"/>
              </w:rPr>
              <w:t>课程目标2</w:t>
            </w:r>
          </w:p>
        </w:tc>
      </w:tr>
    </w:tbl>
    <w:p w14:paraId="1A074E6C">
      <w:pPr>
        <w:spacing w:line="360" w:lineRule="auto"/>
        <w:rPr>
          <w:b/>
          <w:color w:val="auto"/>
          <w:sz w:val="28"/>
          <w:szCs w:val="28"/>
        </w:rPr>
      </w:pPr>
    </w:p>
    <w:p w14:paraId="2925A077">
      <w:pPr>
        <w:numPr>
          <w:ilvl w:val="0"/>
          <w:numId w:val="17"/>
        </w:numPr>
        <w:spacing w:before="156" w:beforeLines="50" w:line="360" w:lineRule="auto"/>
        <w:jc w:val="left"/>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rPr>
        <w:t>课程</w:t>
      </w:r>
      <w:r>
        <w:rPr>
          <w:rFonts w:hint="eastAsia" w:ascii="宋体" w:hAnsi="宋体" w:eastAsia="宋体" w:cs="Times New Roman"/>
          <w:b/>
          <w:color w:val="auto"/>
          <w:szCs w:val="21"/>
          <w:lang w:val="en-US" w:eastAsia="zh-CN"/>
        </w:rPr>
        <w:t>思政目标</w:t>
      </w:r>
    </w:p>
    <w:p w14:paraId="6EEAAA62">
      <w:pPr>
        <w:spacing w:line="360" w:lineRule="auto"/>
        <w:ind w:firstLine="411" w:firstLineChars="196"/>
        <w:jc w:val="left"/>
        <w:rPr>
          <w:rFonts w:hint="eastAsia" w:ascii="宋体" w:hAnsi="宋体" w:eastAsia="宋体" w:cs="Times New Roman"/>
          <w:color w:val="auto"/>
          <w:szCs w:val="21"/>
          <w:lang w:eastAsia="zh-CN"/>
        </w:rPr>
      </w:pPr>
      <w:r>
        <w:rPr>
          <w:rFonts w:hint="eastAsia" w:ascii="宋体" w:hAnsi="宋体" w:eastAsia="宋体" w:cs="Times New Roman"/>
          <w:color w:val="auto"/>
          <w:szCs w:val="21"/>
        </w:rPr>
        <w:t>通过</w:t>
      </w:r>
      <w:r>
        <w:rPr>
          <w:rFonts w:hint="eastAsia" w:ascii="宋体" w:hAnsi="宋体" w:eastAsia="宋体" w:cs="Times New Roman"/>
          <w:color w:val="auto"/>
          <w:szCs w:val="21"/>
          <w:lang w:val="en-US" w:eastAsia="zh-CN"/>
        </w:rPr>
        <w:t>基本功练习，</w:t>
      </w:r>
      <w:r>
        <w:rPr>
          <w:rFonts w:hint="eastAsia" w:ascii="宋体" w:hAnsi="宋体" w:eastAsia="宋体" w:cs="Times New Roman"/>
          <w:color w:val="auto"/>
          <w:szCs w:val="21"/>
        </w:rPr>
        <w:t>锻炼学生的意志力和品德素质，培养他们的自我管理和自我约束能力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‌‌通</w:t>
      </w:r>
      <w:r>
        <w:rPr>
          <w:rFonts w:hint="eastAsia" w:ascii="宋体" w:hAnsi="宋体" w:eastAsia="宋体" w:cs="Times New Roman"/>
          <w:color w:val="auto"/>
          <w:szCs w:val="21"/>
          <w:lang w:val="en-US" w:eastAsia="zh-CN"/>
        </w:rPr>
        <w:t>学习芭蕾基训练习丰富情感体验，陶冶高尚情操，</w:t>
      </w:r>
      <w:r>
        <w:rPr>
          <w:rFonts w:hint="eastAsia" w:ascii="宋体" w:hAnsi="宋体" w:eastAsia="宋体" w:cs="Times New Roman"/>
          <w:color w:val="auto"/>
          <w:szCs w:val="21"/>
        </w:rPr>
        <w:t>引导学生形成正确的艺术审美观</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通</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p w14:paraId="09762A82">
      <w:pPr>
        <w:spacing w:line="360" w:lineRule="auto"/>
        <w:jc w:val="left"/>
        <w:rPr>
          <w:rFonts w:ascii="宋体" w:hAnsi="宋体" w:eastAsia="宋体" w:cs="Times New Roman"/>
          <w:b/>
          <w:color w:val="auto"/>
          <w:sz w:val="24"/>
          <w:szCs w:val="24"/>
        </w:rPr>
      </w:pPr>
      <w:r>
        <w:rPr>
          <w:rFonts w:hint="eastAsia" w:ascii="宋体" w:hAnsi="宋体" w:eastAsia="宋体" w:cs="Times New Roman"/>
          <w:b/>
          <w:color w:val="auto"/>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4AC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AF94283">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知识</w:t>
            </w:r>
          </w:p>
          <w:p w14:paraId="665AFFE1">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单元</w:t>
            </w:r>
          </w:p>
        </w:tc>
        <w:tc>
          <w:tcPr>
            <w:tcW w:w="1701" w:type="dxa"/>
            <w:vAlign w:val="center"/>
          </w:tcPr>
          <w:p w14:paraId="58980A0B">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74147A5A">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对应</w:t>
            </w:r>
          </w:p>
          <w:p w14:paraId="0B7D692B">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课程目标</w:t>
            </w:r>
          </w:p>
        </w:tc>
        <w:tc>
          <w:tcPr>
            <w:tcW w:w="3260" w:type="dxa"/>
            <w:vAlign w:val="center"/>
          </w:tcPr>
          <w:p w14:paraId="27BD6467">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6F7CA7A8">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6F2773B6">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学时</w:t>
            </w:r>
          </w:p>
        </w:tc>
      </w:tr>
      <w:tr w14:paraId="57B1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A14A3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1.</w:t>
            </w:r>
            <w:r>
              <w:rPr>
                <w:rFonts w:hint="eastAsia" w:ascii="宋体" w:hAnsi="宋体" w:eastAsia="宋体" w:cs="Times New Roman"/>
                <w:color w:val="auto"/>
                <w:szCs w:val="21"/>
                <w:lang w:val="en-US" w:eastAsia="zh-CN"/>
              </w:rPr>
              <w:t>身体的柔韧性练习</w:t>
            </w:r>
          </w:p>
        </w:tc>
        <w:tc>
          <w:tcPr>
            <w:tcW w:w="1701" w:type="dxa"/>
            <w:vAlign w:val="center"/>
          </w:tcPr>
          <w:p w14:paraId="3042EE4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（1）压腿：前、旁、后</w:t>
            </w:r>
          </w:p>
          <w:p w14:paraId="2D5156D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（2）学习背、腹肌练习</w:t>
            </w:r>
          </w:p>
          <w:p w14:paraId="46131F4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（3）学习下腰</w:t>
            </w:r>
          </w:p>
          <w:p w14:paraId="7D49792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学习压肩</w:t>
            </w:r>
          </w:p>
          <w:p w14:paraId="5BA305A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p>
        </w:tc>
        <w:tc>
          <w:tcPr>
            <w:tcW w:w="1134" w:type="dxa"/>
            <w:vAlign w:val="center"/>
          </w:tcPr>
          <w:p w14:paraId="3B4AEC5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2</w:t>
            </w:r>
          </w:p>
        </w:tc>
        <w:tc>
          <w:tcPr>
            <w:tcW w:w="3260" w:type="dxa"/>
            <w:vAlign w:val="center"/>
          </w:tcPr>
          <w:p w14:paraId="1A8E8C17">
            <w:pPr>
              <w:keepNext w:val="0"/>
              <w:keepLines w:val="0"/>
              <w:numPr>
                <w:ilvl w:val="0"/>
                <w:numId w:val="18"/>
              </w:numPr>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掌握压腿：前、旁、后的动作原理和规范，能节奏准确，最大限度的拉伸；</w:t>
            </w:r>
          </w:p>
          <w:p w14:paraId="5F226274">
            <w:pPr>
              <w:keepNext w:val="0"/>
              <w:keepLines w:val="0"/>
              <w:numPr>
                <w:ilvl w:val="0"/>
                <w:numId w:val="18"/>
              </w:numPr>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掌握背、腹肌的练习，让背部和腹部更有控制力，减少身体赘肉；</w:t>
            </w:r>
          </w:p>
          <w:p w14:paraId="55FBBC4D">
            <w:pPr>
              <w:keepNext w:val="0"/>
              <w:keepLines w:val="0"/>
              <w:numPr>
                <w:ilvl w:val="0"/>
                <w:numId w:val="18"/>
              </w:numPr>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掌握下腰和压肩，让腰部和肩部延展到胸部更柔软；</w:t>
            </w:r>
          </w:p>
          <w:p w14:paraId="3C79C386">
            <w:pPr>
              <w:keepNext w:val="0"/>
              <w:keepLines w:val="0"/>
              <w:numPr>
                <w:ilvl w:val="0"/>
                <w:numId w:val="18"/>
              </w:numPr>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能够建立小组互助学习小组，相处融洽，养成团队协作精神。</w:t>
            </w:r>
          </w:p>
        </w:tc>
        <w:tc>
          <w:tcPr>
            <w:tcW w:w="1560" w:type="dxa"/>
            <w:vAlign w:val="center"/>
          </w:tcPr>
          <w:p w14:paraId="4CC3644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7726F12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3D28EC9B">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4</w:t>
            </w:r>
          </w:p>
        </w:tc>
      </w:tr>
      <w:tr w14:paraId="5150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jc w:val="center"/>
        </w:trPr>
        <w:tc>
          <w:tcPr>
            <w:tcW w:w="1205" w:type="dxa"/>
            <w:vMerge w:val="continue"/>
            <w:vAlign w:val="center"/>
          </w:tcPr>
          <w:p w14:paraId="415D58B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auto"/>
                <w:szCs w:val="21"/>
              </w:rPr>
            </w:pPr>
          </w:p>
        </w:tc>
        <w:tc>
          <w:tcPr>
            <w:tcW w:w="8093" w:type="dxa"/>
            <w:gridSpan w:val="5"/>
            <w:vAlign w:val="center"/>
          </w:tcPr>
          <w:p w14:paraId="69026B95">
            <w:pPr>
              <w:keepNext w:val="0"/>
              <w:keepLines w:val="0"/>
              <w:suppressLineNumbers w:val="0"/>
              <w:spacing w:before="0" w:beforeAutospacing="0" w:after="0" w:afterAutospacing="0" w:line="360" w:lineRule="auto"/>
              <w:ind w:left="0" w:right="0" w:firstLine="413" w:firstLineChars="196"/>
              <w:jc w:val="left"/>
              <w:rPr>
                <w:rFonts w:hint="default"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lang w:val="en-US" w:eastAsia="zh-CN"/>
              </w:rPr>
              <w:t>：通过基本功练习，</w:t>
            </w:r>
            <w:r>
              <w:rPr>
                <w:rFonts w:hint="eastAsia" w:ascii="宋体" w:hAnsi="宋体" w:eastAsia="宋体" w:cs="Times New Roman"/>
                <w:color w:val="auto"/>
                <w:szCs w:val="21"/>
              </w:rPr>
              <w:t>培养学生克服动作的酸、疼、累的坚韧的意志力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培养学生严谨、认真、求真的学习品格，遵循运动原理，使训练科学、规范</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减</w:t>
            </w:r>
            <w:r>
              <w:rPr>
                <w:rFonts w:hint="eastAsia" w:ascii="宋体" w:hAnsi="宋体" w:eastAsia="宋体" w:cs="Times New Roman"/>
                <w:color w:val="auto"/>
                <w:szCs w:val="21"/>
              </w:rPr>
              <w:t>少不良动作对身体的伤害</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在舞蹈时，内心的感受是积极向上，对美好的向往</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tc>
      </w:tr>
      <w:tr w14:paraId="3660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8F4290">
            <w:pPr>
              <w:keepNext w:val="0"/>
              <w:keepLines w:val="0"/>
              <w:numPr>
                <w:ilvl w:val="0"/>
                <w:numId w:val="0"/>
              </w:numPr>
              <w:suppressLineNumbers w:val="0"/>
              <w:spacing w:before="0" w:beforeAutospacing="0" w:after="0" w:afterAutospacing="0" w:line="360" w:lineRule="auto"/>
              <w:ind w:left="0" w:right="0"/>
              <w:rPr>
                <w:rFonts w:hint="eastAsia" w:ascii="Calibri" w:hAnsi="Calibri"/>
                <w:color w:val="auto"/>
                <w:sz w:val="24"/>
              </w:rPr>
            </w:pPr>
            <w:r>
              <w:rPr>
                <w:rFonts w:hint="eastAsia" w:ascii="宋体" w:hAnsi="宋体" w:eastAsia="宋体" w:cs="Times New Roman"/>
                <w:color w:val="auto"/>
                <w:szCs w:val="21"/>
                <w:lang w:val="en-US" w:eastAsia="zh-CN"/>
              </w:rPr>
              <w:t>2.身体的爆发力、控制力、平衡练习</w:t>
            </w:r>
          </w:p>
          <w:p w14:paraId="3512F14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auto"/>
                <w:szCs w:val="21"/>
              </w:rPr>
            </w:pPr>
          </w:p>
        </w:tc>
        <w:tc>
          <w:tcPr>
            <w:tcW w:w="1701" w:type="dxa"/>
            <w:vAlign w:val="center"/>
          </w:tcPr>
          <w:p w14:paraId="044CC68C">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（1）学习踢腿</w:t>
            </w:r>
          </w:p>
          <w:p w14:paraId="4964748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（2）学习小跳、大跳</w:t>
            </w:r>
          </w:p>
          <w:p w14:paraId="07455F7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（3）学习平转</w:t>
            </w:r>
          </w:p>
          <w:p w14:paraId="6BAB867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p>
        </w:tc>
        <w:tc>
          <w:tcPr>
            <w:tcW w:w="1134" w:type="dxa"/>
            <w:vAlign w:val="center"/>
          </w:tcPr>
          <w:p w14:paraId="37405304">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val="en-US" w:eastAsia="zh-CN"/>
              </w:rPr>
              <w:t>2</w:t>
            </w:r>
          </w:p>
        </w:tc>
        <w:tc>
          <w:tcPr>
            <w:tcW w:w="3260" w:type="dxa"/>
            <w:vAlign w:val="center"/>
          </w:tcPr>
          <w:p w14:paraId="17E55E87">
            <w:pPr>
              <w:keepNext w:val="0"/>
              <w:keepLines w:val="0"/>
              <w:numPr>
                <w:ilvl w:val="0"/>
                <w:numId w:val="19"/>
              </w:numPr>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掌握踢腿的动作要领，并且爆发力、柔韧性通过练习能得到提升；</w:t>
            </w:r>
          </w:p>
          <w:p w14:paraId="07C6C0F9">
            <w:pPr>
              <w:keepNext w:val="0"/>
              <w:keepLines w:val="0"/>
              <w:numPr>
                <w:ilvl w:val="0"/>
                <w:numId w:val="19"/>
              </w:numPr>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掌握小跳大跳的动作要领，强化弹跳力、腿部力量，通过训练体能得到明显改善</w:t>
            </w:r>
            <w:r>
              <w:rPr>
                <w:rFonts w:hint="eastAsia" w:ascii="宋体" w:hAnsi="宋体" w:eastAsia="宋体" w:cs="Times New Roman"/>
                <w:color w:val="auto"/>
                <w:szCs w:val="21"/>
              </w:rPr>
              <w:t>；</w:t>
            </w:r>
          </w:p>
          <w:p w14:paraId="531C79C6">
            <w:pPr>
              <w:keepNext w:val="0"/>
              <w:keepLines w:val="0"/>
              <w:numPr>
                <w:ilvl w:val="0"/>
                <w:numId w:val="19"/>
              </w:numPr>
              <w:suppressLineNumbers w:val="0"/>
              <w:spacing w:before="0" w:beforeAutospacing="0" w:after="0" w:afterAutospacing="0" w:line="269" w:lineRule="auto"/>
              <w:ind w:left="0" w:leftChars="0" w:right="0" w:firstLine="0" w:firstLineChars="0"/>
              <w:jc w:val="left"/>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掌握平转的练习步骤和方法，保持身体的控制力及平衡</w:t>
            </w:r>
            <w:r>
              <w:rPr>
                <w:rFonts w:hint="eastAsia" w:ascii="宋体" w:hAnsi="宋体" w:eastAsia="宋体" w:cs="Times New Roman"/>
                <w:color w:val="auto"/>
                <w:szCs w:val="21"/>
                <w:lang w:eastAsia="zh-CN"/>
              </w:rPr>
              <w:t>；</w:t>
            </w:r>
          </w:p>
          <w:p w14:paraId="62619A16">
            <w:pPr>
              <w:keepNext w:val="0"/>
              <w:keepLines w:val="0"/>
              <w:numPr>
                <w:ilvl w:val="0"/>
                <w:numId w:val="19"/>
              </w:numPr>
              <w:suppressLineNumbers w:val="0"/>
              <w:spacing w:before="0" w:beforeAutospacing="0" w:after="0" w:afterAutospacing="0" w:line="269" w:lineRule="auto"/>
              <w:ind w:left="0" w:leftChars="0" w:right="0" w:firstLine="0" w:firstLineChars="0"/>
              <w:jc w:val="left"/>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能够建立小组互助学习小组，相处融洽，养成团队协作精神。</w:t>
            </w:r>
          </w:p>
        </w:tc>
        <w:tc>
          <w:tcPr>
            <w:tcW w:w="1560" w:type="dxa"/>
            <w:vAlign w:val="center"/>
          </w:tcPr>
          <w:p w14:paraId="2033297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28D4DE8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61F7AAB7">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4</w:t>
            </w:r>
          </w:p>
        </w:tc>
      </w:tr>
      <w:tr w14:paraId="0CF9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69D671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auto"/>
                <w:szCs w:val="21"/>
              </w:rPr>
            </w:pPr>
          </w:p>
        </w:tc>
        <w:tc>
          <w:tcPr>
            <w:tcW w:w="8093" w:type="dxa"/>
            <w:gridSpan w:val="5"/>
            <w:vAlign w:val="center"/>
          </w:tcPr>
          <w:p w14:paraId="3EBD29B9">
            <w:pPr>
              <w:keepNext w:val="0"/>
              <w:keepLines w:val="0"/>
              <w:suppressLineNumbers w:val="0"/>
              <w:spacing w:before="0" w:beforeAutospacing="0" w:after="0" w:afterAutospacing="0" w:line="360" w:lineRule="auto"/>
              <w:ind w:left="0" w:right="0" w:firstLine="413" w:firstLineChars="196"/>
              <w:jc w:val="left"/>
              <w:rPr>
                <w:rFonts w:hint="default"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lang w:val="en-US" w:eastAsia="zh-CN"/>
              </w:rPr>
              <w:t>通过基本功练习，</w:t>
            </w:r>
            <w:r>
              <w:rPr>
                <w:rFonts w:hint="eastAsia" w:ascii="宋体" w:hAnsi="宋体" w:eastAsia="宋体" w:cs="Times New Roman"/>
                <w:color w:val="auto"/>
                <w:szCs w:val="21"/>
              </w:rPr>
              <w:t>培养学生克服动作的酸、疼、累的坚韧的意志力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培养学生严谨、认真、求真的学习品格，遵循运动原理，使训练科学、规范</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减</w:t>
            </w:r>
            <w:r>
              <w:rPr>
                <w:rFonts w:hint="eastAsia" w:ascii="宋体" w:hAnsi="宋体" w:eastAsia="宋体" w:cs="Times New Roman"/>
                <w:color w:val="auto"/>
                <w:szCs w:val="21"/>
              </w:rPr>
              <w:t>少不良动作对身体的伤害</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在舞蹈时，内心的感受是积极向上，对美好的向往</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tc>
      </w:tr>
      <w:tr w14:paraId="1514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943453">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rPr>
              <w:t>3.</w:t>
            </w:r>
            <w:r>
              <w:rPr>
                <w:rFonts w:hint="eastAsia" w:ascii="宋体" w:hAnsi="宋体" w:eastAsia="宋体" w:cs="Times New Roman"/>
                <w:color w:val="auto"/>
                <w:szCs w:val="21"/>
                <w:lang w:val="en-US" w:eastAsia="zh-CN"/>
              </w:rPr>
              <w:t>芭蕾基训</w:t>
            </w:r>
          </w:p>
        </w:tc>
        <w:tc>
          <w:tcPr>
            <w:tcW w:w="1701" w:type="dxa"/>
            <w:vAlign w:val="center"/>
          </w:tcPr>
          <w:p w14:paraId="02D2A04F">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（1）1. tendu（擦地）</w:t>
            </w:r>
          </w:p>
          <w:p w14:paraId="0908C709">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（2） plie（蹲）</w:t>
            </w:r>
          </w:p>
          <w:p w14:paraId="4AD3A128">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（3） jete（小踢腿）</w:t>
            </w:r>
          </w:p>
          <w:p w14:paraId="15DEC4CC">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4</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a tere（划圈）</w:t>
            </w:r>
          </w:p>
          <w:p w14:paraId="2F0A9080">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5</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 xml:space="preserve"> fondu（单腿蹲）</w:t>
            </w:r>
          </w:p>
          <w:p w14:paraId="17B2064B">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6）</w:t>
            </w:r>
            <w:r>
              <w:rPr>
                <w:rFonts w:hint="eastAsia" w:ascii="宋体" w:hAnsi="宋体" w:eastAsia="宋体" w:cs="Times New Roman"/>
                <w:color w:val="auto"/>
                <w:szCs w:val="21"/>
              </w:rPr>
              <w:t>adagio（控制）</w:t>
            </w:r>
          </w:p>
          <w:p w14:paraId="05B7393C">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7</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grand jete（大踢腿）</w:t>
            </w:r>
          </w:p>
          <w:p w14:paraId="288CBB5B">
            <w:pPr>
              <w:keepNext w:val="0"/>
              <w:keepLines w:val="0"/>
              <w:suppressLineNumbers w:val="0"/>
              <w:spacing w:before="0" w:beforeAutospacing="0" w:after="0" w:afterAutospacing="0" w:line="269" w:lineRule="auto"/>
              <w:ind w:left="0" w:right="0"/>
              <w:jc w:val="left"/>
              <w:rPr>
                <w:rFonts w:hint="eastAsia" w:ascii="Calibri" w:hAnsi="Calibri"/>
                <w:color w:val="auto"/>
                <w:sz w:val="24"/>
                <w:lang w:eastAsia="zh-CN"/>
              </w:rPr>
            </w:pPr>
          </w:p>
        </w:tc>
        <w:tc>
          <w:tcPr>
            <w:tcW w:w="1134" w:type="dxa"/>
            <w:vAlign w:val="center"/>
          </w:tcPr>
          <w:p w14:paraId="5250D60E">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课程目标</w:t>
            </w:r>
            <w:r>
              <w:rPr>
                <w:rFonts w:hint="eastAsia" w:ascii="宋体" w:hAnsi="宋体" w:eastAsia="宋体" w:cs="Times New Roman"/>
                <w:color w:val="auto"/>
                <w:szCs w:val="21"/>
                <w:lang w:val="en-US" w:eastAsia="zh-CN"/>
              </w:rPr>
              <w:t>1、2</w:t>
            </w:r>
          </w:p>
        </w:tc>
        <w:tc>
          <w:tcPr>
            <w:tcW w:w="3260" w:type="dxa"/>
            <w:vAlign w:val="center"/>
          </w:tcPr>
          <w:p w14:paraId="7A314478">
            <w:pPr>
              <w:keepNext w:val="0"/>
              <w:keepLines w:val="0"/>
              <w:numPr>
                <w:ilvl w:val="0"/>
                <w:numId w:val="20"/>
              </w:numPr>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掌握芭蕾基训的训练体系，了解训练要求和训练目的，加强自身的协调性和灵活性，并形成肌肉记忆，提高舞蹈的能力；</w:t>
            </w:r>
          </w:p>
          <w:p w14:paraId="0A0FD948">
            <w:pPr>
              <w:keepNext w:val="0"/>
              <w:keepLines w:val="0"/>
              <w:numPr>
                <w:ilvl w:val="0"/>
                <w:numId w:val="20"/>
              </w:numPr>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始终保持动作的挺拔，并掌握舞蹈和伴奏的关系，体会舞蹈中的呼吸，做到呼吸、动作、音乐三者的协调与统一；</w:t>
            </w:r>
          </w:p>
          <w:p w14:paraId="7FDD7A73">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3.具备一定的表演能力，动作富有情感；</w:t>
            </w:r>
          </w:p>
          <w:p w14:paraId="48F8481A">
            <w:pPr>
              <w:keepNext w:val="0"/>
              <w:keepLines w:val="0"/>
              <w:numPr>
                <w:ilvl w:val="0"/>
                <w:numId w:val="0"/>
              </w:numPr>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4.能够建立小组互助学习小组，相处融洽，养成团队协作精神。</w:t>
            </w:r>
          </w:p>
          <w:p w14:paraId="7A54009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p>
        </w:tc>
        <w:tc>
          <w:tcPr>
            <w:tcW w:w="1560" w:type="dxa"/>
            <w:vAlign w:val="center"/>
          </w:tcPr>
          <w:p w14:paraId="44A1A84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3B412F2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7269113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12</w:t>
            </w:r>
          </w:p>
        </w:tc>
      </w:tr>
      <w:tr w14:paraId="6C21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4" w:hRule="atLeast"/>
          <w:jc w:val="center"/>
        </w:trPr>
        <w:tc>
          <w:tcPr>
            <w:tcW w:w="1205" w:type="dxa"/>
            <w:vMerge w:val="continue"/>
            <w:vAlign w:val="center"/>
          </w:tcPr>
          <w:p w14:paraId="4E70A2D9">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auto"/>
                <w:szCs w:val="21"/>
              </w:rPr>
            </w:pPr>
          </w:p>
        </w:tc>
        <w:tc>
          <w:tcPr>
            <w:tcW w:w="8093" w:type="dxa"/>
            <w:gridSpan w:val="5"/>
            <w:vAlign w:val="center"/>
          </w:tcPr>
          <w:p w14:paraId="2FA856DF">
            <w:pPr>
              <w:keepNext w:val="0"/>
              <w:keepLines w:val="0"/>
              <w:suppressLineNumbers w:val="0"/>
              <w:spacing w:before="0" w:beforeAutospacing="0" w:after="0" w:afterAutospacing="0" w:line="360" w:lineRule="auto"/>
              <w:ind w:left="0" w:right="0"/>
              <w:rPr>
                <w:rFonts w:hint="default"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lang w:val="en-US" w:eastAsia="zh-CN"/>
              </w:rPr>
              <w:t>通过基本功练习，</w:t>
            </w:r>
            <w:r>
              <w:rPr>
                <w:rFonts w:hint="eastAsia" w:ascii="宋体" w:hAnsi="宋体" w:eastAsia="宋体" w:cs="Times New Roman"/>
                <w:color w:val="auto"/>
                <w:szCs w:val="21"/>
              </w:rPr>
              <w:t>培养学生克服动作的酸、疼、累的坚韧的意志力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培养学生严谨、认真、求真的学习品格，遵循运动原理，使训练科学、规范</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减</w:t>
            </w:r>
            <w:r>
              <w:rPr>
                <w:rFonts w:hint="eastAsia" w:ascii="宋体" w:hAnsi="宋体" w:eastAsia="宋体" w:cs="Times New Roman"/>
                <w:color w:val="auto"/>
                <w:szCs w:val="21"/>
              </w:rPr>
              <w:t>少不良动作对身体的伤害</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在舞蹈时，内心的感受是积极向上，对美好的向往</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tc>
      </w:tr>
      <w:tr w14:paraId="17B0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3565907">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4.风格性芭蕾小舞蹈</w:t>
            </w:r>
          </w:p>
        </w:tc>
        <w:tc>
          <w:tcPr>
            <w:tcW w:w="1701" w:type="dxa"/>
            <w:vAlign w:val="center"/>
          </w:tcPr>
          <w:p w14:paraId="340C627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学习舞蹈组合《老师老师我爱你》、《薰衣草》</w:t>
            </w:r>
          </w:p>
        </w:tc>
        <w:tc>
          <w:tcPr>
            <w:tcW w:w="1134" w:type="dxa"/>
            <w:vAlign w:val="center"/>
          </w:tcPr>
          <w:p w14:paraId="081E9FB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课程目标1、2</w:t>
            </w:r>
          </w:p>
        </w:tc>
        <w:tc>
          <w:tcPr>
            <w:tcW w:w="3260" w:type="dxa"/>
            <w:vAlign w:val="center"/>
          </w:tcPr>
          <w:p w14:paraId="7E4F3C2C">
            <w:pPr>
              <w:keepNext w:val="0"/>
              <w:keepLines w:val="0"/>
              <w:numPr>
                <w:ilvl w:val="0"/>
                <w:numId w:val="21"/>
              </w:numPr>
              <w:suppressLineNumbers w:val="0"/>
              <w:spacing w:before="0" w:beforeAutospacing="0" w:after="0" w:afterAutospacing="0" w:line="269" w:lineRule="auto"/>
              <w:ind w:left="0" w:right="0"/>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动作规范、节奏准确、始终保持动作的挺拔；</w:t>
            </w:r>
          </w:p>
          <w:p w14:paraId="62A8633E">
            <w:pPr>
              <w:keepNext w:val="0"/>
              <w:keepLines w:val="0"/>
              <w:numPr>
                <w:ilvl w:val="0"/>
                <w:numId w:val="21"/>
              </w:numPr>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体会舞蹈中的呼吸，做到呼吸、动作、音乐三者的协调与统一；</w:t>
            </w:r>
          </w:p>
          <w:p w14:paraId="153BF4A3">
            <w:pPr>
              <w:keepNext w:val="0"/>
              <w:keepLines w:val="0"/>
              <w:numPr>
                <w:ilvl w:val="0"/>
                <w:numId w:val="21"/>
              </w:numPr>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具备一定的表演能力，动作富有情感；</w:t>
            </w:r>
          </w:p>
          <w:p w14:paraId="08BB9F5E">
            <w:pPr>
              <w:keepNext w:val="0"/>
              <w:keepLines w:val="0"/>
              <w:numPr>
                <w:ilvl w:val="0"/>
                <w:numId w:val="21"/>
              </w:numPr>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能够建立小组互助学习小组，相处融洽，养成团队协作精神。</w:t>
            </w:r>
          </w:p>
          <w:p w14:paraId="7F9123A9">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auto"/>
                <w:szCs w:val="21"/>
              </w:rPr>
            </w:pPr>
          </w:p>
        </w:tc>
        <w:tc>
          <w:tcPr>
            <w:tcW w:w="1560" w:type="dxa"/>
            <w:vAlign w:val="center"/>
          </w:tcPr>
          <w:p w14:paraId="0DB4BD8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0FCAC08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1CC936D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12</w:t>
            </w:r>
          </w:p>
        </w:tc>
      </w:tr>
      <w:tr w14:paraId="5D92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957D3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auto"/>
                <w:szCs w:val="21"/>
              </w:rPr>
            </w:pPr>
          </w:p>
        </w:tc>
        <w:tc>
          <w:tcPr>
            <w:tcW w:w="8093" w:type="dxa"/>
            <w:gridSpan w:val="5"/>
            <w:vAlign w:val="center"/>
          </w:tcPr>
          <w:p w14:paraId="69208E1C">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color w:val="auto"/>
                <w:szCs w:val="21"/>
                <w:lang w:eastAsia="zh-CN"/>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w:t>
            </w:r>
            <w:r>
              <w:rPr>
                <w:rFonts w:hint="eastAsia" w:ascii="宋体" w:hAnsi="宋体" w:eastAsia="宋体" w:cs="Times New Roman"/>
                <w:color w:val="auto"/>
                <w:szCs w:val="21"/>
                <w:lang w:val="en-US" w:eastAsia="zh-CN"/>
              </w:rPr>
              <w:t>学习小舞蹈，练习丰富情感体验，陶冶高尚情操，</w:t>
            </w:r>
            <w:r>
              <w:rPr>
                <w:rFonts w:hint="eastAsia" w:ascii="宋体" w:hAnsi="宋体" w:eastAsia="宋体" w:cs="Times New Roman"/>
                <w:color w:val="auto"/>
                <w:szCs w:val="21"/>
              </w:rPr>
              <w:t>引导学生形成正确的艺术审美观</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通</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p w14:paraId="6C799CBD">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auto"/>
                <w:szCs w:val="21"/>
              </w:rPr>
            </w:pPr>
          </w:p>
        </w:tc>
      </w:tr>
    </w:tbl>
    <w:p w14:paraId="0FA32506">
      <w:pPr>
        <w:spacing w:line="360" w:lineRule="auto"/>
        <w:ind w:firstLine="411" w:firstLineChars="196"/>
        <w:jc w:val="left"/>
        <w:rPr>
          <w:rFonts w:hint="eastAsia" w:ascii="宋体" w:hAnsi="宋体" w:eastAsia="宋体" w:cs="Times New Roman"/>
          <w:color w:val="auto"/>
          <w:szCs w:val="21"/>
          <w:lang w:val="en-US" w:eastAsia="zh-CN"/>
        </w:rPr>
      </w:pPr>
    </w:p>
    <w:p w14:paraId="26B4FF6E">
      <w:pPr>
        <w:spacing w:line="360" w:lineRule="auto"/>
        <w:jc w:val="left"/>
        <w:rPr>
          <w:rFonts w:ascii="Times New Roman" w:hAnsi="Times New Roman" w:eastAsia="宋体" w:cs="Times New Roman"/>
          <w:color w:val="auto"/>
          <w:sz w:val="24"/>
          <w:szCs w:val="24"/>
        </w:rPr>
      </w:pPr>
      <w:r>
        <w:rPr>
          <w:rFonts w:hint="eastAsia" w:ascii="宋体" w:hAnsi="宋体" w:eastAsia="宋体" w:cs="Times New Roman"/>
          <w:b/>
          <w:color w:val="auto"/>
          <w:sz w:val="24"/>
          <w:szCs w:val="24"/>
        </w:rPr>
        <w:t>四、目标评价与成绩评定</w:t>
      </w:r>
    </w:p>
    <w:p w14:paraId="7D55A2BF">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49F160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根据总体设计，用于评价各课程目标的评价方式如表3</w:t>
      </w:r>
      <w:r>
        <w:rPr>
          <w:rFonts w:ascii="Times New Roman" w:hAnsi="Times New Roman" w:eastAsia="宋体" w:cs="Times New Roman"/>
          <w:color w:val="auto"/>
          <w:szCs w:val="21"/>
        </w:rPr>
        <w:t>所示。</w:t>
      </w:r>
    </w:p>
    <w:p w14:paraId="438C127F">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w:t>
      </w:r>
      <w:r>
        <w:rPr>
          <w:rFonts w:ascii="Times New Roman" w:hAnsi="Times New Roman" w:eastAsia="宋体" w:cs="Times New Roman"/>
          <w:b/>
          <w:bCs/>
          <w:color w:val="auto"/>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972"/>
        <w:gridCol w:w="1943"/>
        <w:gridCol w:w="1935"/>
        <w:gridCol w:w="967"/>
      </w:tblGrid>
      <w:tr w14:paraId="7F6F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restart"/>
            <w:vAlign w:val="center"/>
          </w:tcPr>
          <w:p w14:paraId="21F2823E">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课程目标</w:t>
            </w:r>
          </w:p>
        </w:tc>
        <w:tc>
          <w:tcPr>
            <w:tcW w:w="5850" w:type="dxa"/>
            <w:gridSpan w:val="3"/>
            <w:vAlign w:val="center"/>
          </w:tcPr>
          <w:p w14:paraId="4F7ABDBC">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967" w:type="dxa"/>
            <w:vMerge w:val="restart"/>
            <w:vAlign w:val="center"/>
          </w:tcPr>
          <w:p w14:paraId="6EE712CA">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分值</w:t>
            </w:r>
          </w:p>
        </w:tc>
      </w:tr>
      <w:tr w14:paraId="1259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5CBF75A7">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p>
        </w:tc>
        <w:tc>
          <w:tcPr>
            <w:tcW w:w="1972" w:type="dxa"/>
            <w:vAlign w:val="center"/>
          </w:tcPr>
          <w:p w14:paraId="14A50079">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平时作业</w:t>
            </w:r>
          </w:p>
        </w:tc>
        <w:tc>
          <w:tcPr>
            <w:tcW w:w="1943" w:type="dxa"/>
            <w:vAlign w:val="center"/>
          </w:tcPr>
          <w:p w14:paraId="7B8E627C">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课堂表现</w:t>
            </w:r>
          </w:p>
        </w:tc>
        <w:tc>
          <w:tcPr>
            <w:tcW w:w="1935" w:type="dxa"/>
            <w:shd w:val="clear" w:color="auto" w:fill="auto"/>
            <w:vAlign w:val="center"/>
          </w:tcPr>
          <w:p w14:paraId="22C61D46">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rPr>
              <w:t>期末考试</w:t>
            </w:r>
          </w:p>
        </w:tc>
        <w:tc>
          <w:tcPr>
            <w:tcW w:w="967" w:type="dxa"/>
            <w:vMerge w:val="continue"/>
            <w:vAlign w:val="center"/>
          </w:tcPr>
          <w:p w14:paraId="73375ECF">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rPr>
            </w:pPr>
          </w:p>
        </w:tc>
      </w:tr>
      <w:tr w14:paraId="1D18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1BF753AA">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课程目标1</w:t>
            </w:r>
          </w:p>
        </w:tc>
        <w:tc>
          <w:tcPr>
            <w:tcW w:w="1972" w:type="dxa"/>
            <w:vAlign w:val="center"/>
          </w:tcPr>
          <w:p w14:paraId="5120635D">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default" w:ascii="宋体" w:hAnsi="宋体" w:eastAsia="宋体" w:cs="Times New Roman"/>
                <w:color w:val="auto"/>
                <w:szCs w:val="21"/>
              </w:rPr>
              <w:sym w:font="Wingdings 2" w:char="F050"/>
            </w:r>
          </w:p>
        </w:tc>
        <w:tc>
          <w:tcPr>
            <w:tcW w:w="1943" w:type="dxa"/>
            <w:vAlign w:val="center"/>
          </w:tcPr>
          <w:p w14:paraId="0CC7C14A">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default" w:ascii="宋体" w:hAnsi="宋体" w:eastAsia="宋体" w:cs="Times New Roman"/>
                <w:color w:val="auto"/>
                <w:szCs w:val="21"/>
              </w:rPr>
              <w:sym w:font="Wingdings 2" w:char="F050"/>
            </w:r>
          </w:p>
        </w:tc>
        <w:tc>
          <w:tcPr>
            <w:tcW w:w="1935" w:type="dxa"/>
            <w:shd w:val="clear" w:color="auto" w:fill="auto"/>
            <w:vAlign w:val="center"/>
          </w:tcPr>
          <w:p w14:paraId="37B98579">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default" w:ascii="宋体" w:hAnsi="宋体" w:eastAsia="宋体" w:cs="Times New Roman"/>
                <w:color w:val="auto"/>
                <w:szCs w:val="21"/>
              </w:rPr>
              <w:sym w:font="Wingdings 2" w:char="F050"/>
            </w:r>
          </w:p>
        </w:tc>
        <w:tc>
          <w:tcPr>
            <w:tcW w:w="967" w:type="dxa"/>
            <w:shd w:val="clear" w:color="auto" w:fill="auto"/>
            <w:vAlign w:val="center"/>
          </w:tcPr>
          <w:p w14:paraId="4012B51A">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50</w:t>
            </w:r>
          </w:p>
        </w:tc>
      </w:tr>
      <w:tr w14:paraId="29A4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4E3087F1">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课程目标2</w:t>
            </w:r>
          </w:p>
        </w:tc>
        <w:tc>
          <w:tcPr>
            <w:tcW w:w="1972" w:type="dxa"/>
            <w:vAlign w:val="center"/>
          </w:tcPr>
          <w:p w14:paraId="1239A510">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default" w:ascii="宋体" w:hAnsi="宋体" w:eastAsia="宋体" w:cs="Times New Roman"/>
                <w:color w:val="auto"/>
                <w:szCs w:val="21"/>
              </w:rPr>
              <w:sym w:font="Wingdings 2" w:char="F050"/>
            </w:r>
          </w:p>
        </w:tc>
        <w:tc>
          <w:tcPr>
            <w:tcW w:w="1943" w:type="dxa"/>
            <w:vAlign w:val="center"/>
          </w:tcPr>
          <w:p w14:paraId="602D8BCC">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default" w:ascii="宋体" w:hAnsi="宋体" w:eastAsia="宋体" w:cs="Times New Roman"/>
                <w:color w:val="auto"/>
                <w:szCs w:val="21"/>
              </w:rPr>
              <w:sym w:font="Wingdings 2" w:char="F050"/>
            </w:r>
          </w:p>
        </w:tc>
        <w:tc>
          <w:tcPr>
            <w:tcW w:w="1935" w:type="dxa"/>
            <w:shd w:val="clear" w:color="auto" w:fill="auto"/>
            <w:vAlign w:val="center"/>
          </w:tcPr>
          <w:p w14:paraId="22792741">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default" w:ascii="宋体" w:hAnsi="宋体" w:eastAsia="宋体" w:cs="Times New Roman"/>
                <w:color w:val="auto"/>
                <w:szCs w:val="21"/>
              </w:rPr>
              <w:sym w:font="Wingdings 2" w:char="F050"/>
            </w:r>
          </w:p>
        </w:tc>
        <w:tc>
          <w:tcPr>
            <w:tcW w:w="967" w:type="dxa"/>
            <w:shd w:val="clear" w:color="auto" w:fill="auto"/>
            <w:vAlign w:val="center"/>
          </w:tcPr>
          <w:p w14:paraId="737BD02C">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50</w:t>
            </w:r>
          </w:p>
        </w:tc>
      </w:tr>
      <w:tr w14:paraId="6001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77F14C7C">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合计</w:t>
            </w:r>
          </w:p>
        </w:tc>
        <w:tc>
          <w:tcPr>
            <w:tcW w:w="1972" w:type="dxa"/>
            <w:vAlign w:val="center"/>
          </w:tcPr>
          <w:p w14:paraId="30CC59E3">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p>
        </w:tc>
        <w:tc>
          <w:tcPr>
            <w:tcW w:w="1943" w:type="dxa"/>
            <w:vAlign w:val="center"/>
          </w:tcPr>
          <w:p w14:paraId="4CACF594">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p>
        </w:tc>
        <w:tc>
          <w:tcPr>
            <w:tcW w:w="1935" w:type="dxa"/>
            <w:vAlign w:val="center"/>
          </w:tcPr>
          <w:p w14:paraId="1CC5C757">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p>
        </w:tc>
        <w:tc>
          <w:tcPr>
            <w:tcW w:w="967" w:type="dxa"/>
            <w:shd w:val="clear" w:color="auto" w:fill="auto"/>
            <w:vAlign w:val="center"/>
          </w:tcPr>
          <w:p w14:paraId="69998521">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rPr>
              <w:t>100</w:t>
            </w:r>
          </w:p>
        </w:tc>
      </w:tr>
    </w:tbl>
    <w:p w14:paraId="37117D0C">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1BE1DE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各部分的评价方式和成绩评定的细则如表4所示：</w:t>
      </w:r>
    </w:p>
    <w:p w14:paraId="1980D78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CB3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5E22ED7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12B0E51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36D63BB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0B33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EE372E8">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eastAsia" w:ascii="Calibri" w:hAnsi="Calibri" w:eastAsia="宋体" w:cs="Times New Roman"/>
                <w:color w:val="auto"/>
              </w:rPr>
              <w:t>作业回课成绩</w:t>
            </w:r>
          </w:p>
        </w:tc>
        <w:tc>
          <w:tcPr>
            <w:tcW w:w="7141" w:type="dxa"/>
            <w:vAlign w:val="center"/>
          </w:tcPr>
          <w:p w14:paraId="648D16FD">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color w:val="auto"/>
                <w:szCs w:val="21"/>
                <w:lang w:val="en-US" w:eastAsia="zh-CN"/>
              </w:rPr>
            </w:pPr>
            <w:r>
              <w:rPr>
                <w:rFonts w:hint="eastAsia" w:ascii="Calibri" w:hAnsi="Calibri" w:eastAsia="宋体" w:cs="Times New Roman"/>
                <w:color w:val="auto"/>
                <w:szCs w:val="21"/>
                <w:lang w:val="en-US" w:eastAsia="zh-CN"/>
              </w:rPr>
              <w:t>平时作业6次，</w:t>
            </w:r>
            <w:r>
              <w:rPr>
                <w:rFonts w:hint="default" w:ascii="Calibri" w:hAnsi="Calibri" w:eastAsia="宋体" w:cs="Times New Roman"/>
                <w:color w:val="auto"/>
                <w:szCs w:val="21"/>
              </w:rPr>
              <w:t>在每</w:t>
            </w:r>
            <w:r>
              <w:rPr>
                <w:rFonts w:hint="eastAsia" w:ascii="Calibri" w:hAnsi="Calibri" w:eastAsia="宋体" w:cs="Times New Roman"/>
                <w:color w:val="auto"/>
                <w:szCs w:val="21"/>
              </w:rPr>
              <w:t>课</w:t>
            </w:r>
            <w:r>
              <w:rPr>
                <w:rFonts w:hint="default" w:ascii="Calibri" w:hAnsi="Calibri" w:eastAsia="宋体" w:cs="Times New Roman"/>
                <w:color w:val="auto"/>
                <w:szCs w:val="21"/>
              </w:rPr>
              <w:t>内容进行中或结束后</w:t>
            </w:r>
            <w:r>
              <w:rPr>
                <w:rFonts w:hint="eastAsia" w:ascii="Calibri" w:hAnsi="Calibri" w:eastAsia="宋体" w:cs="Times New Roman"/>
                <w:color w:val="auto"/>
                <w:szCs w:val="21"/>
                <w:lang w:val="en-US" w:eastAsia="zh-CN"/>
              </w:rPr>
              <w:t>布置作业</w:t>
            </w:r>
            <w:r>
              <w:rPr>
                <w:rFonts w:hint="eastAsia" w:ascii="Calibri" w:hAnsi="Calibri" w:eastAsia="宋体" w:cs="Times New Roman"/>
                <w:color w:val="auto"/>
                <w:szCs w:val="21"/>
                <w:lang w:eastAsia="zh-CN"/>
              </w:rPr>
              <w:t>。</w:t>
            </w:r>
            <w:r>
              <w:rPr>
                <w:rFonts w:hint="default" w:ascii="Calibri" w:hAnsi="Calibri" w:eastAsia="宋体" w:cs="Times New Roman"/>
                <w:color w:val="auto"/>
                <w:szCs w:val="21"/>
              </w:rPr>
              <w:t>主要考核学生</w:t>
            </w:r>
            <w:r>
              <w:rPr>
                <w:rFonts w:hint="eastAsia" w:ascii="Calibri" w:hAnsi="Calibri" w:eastAsia="宋体" w:cs="Times New Roman"/>
                <w:color w:val="auto"/>
                <w:szCs w:val="21"/>
                <w:lang w:val="en-US" w:eastAsia="zh-CN"/>
              </w:rPr>
              <w:t>课堂掌握情况和</w:t>
            </w:r>
            <w:r>
              <w:rPr>
                <w:rFonts w:hint="eastAsia" w:ascii="Calibri" w:hAnsi="Calibri" w:eastAsia="宋体" w:cs="Times New Roman"/>
                <w:color w:val="auto"/>
                <w:szCs w:val="21"/>
              </w:rPr>
              <w:t>课后是否对本次课学习内容复习</w:t>
            </w:r>
            <w:r>
              <w:rPr>
                <w:rFonts w:hint="eastAsia" w:ascii="Calibri" w:hAnsi="Calibri" w:eastAsia="宋体" w:cs="Times New Roman"/>
                <w:color w:val="auto"/>
                <w:szCs w:val="21"/>
                <w:lang w:eastAsia="zh-CN"/>
              </w:rPr>
              <w:t>。</w:t>
            </w:r>
            <w:r>
              <w:rPr>
                <w:rFonts w:hint="eastAsia" w:ascii="Calibri" w:hAnsi="Calibri" w:eastAsia="宋体" w:cs="Times New Roman"/>
                <w:color w:val="auto"/>
                <w:szCs w:val="21"/>
                <w:lang w:val="en-US" w:eastAsia="zh-CN"/>
              </w:rPr>
              <w:t>6</w:t>
            </w:r>
            <w:r>
              <w:rPr>
                <w:rFonts w:hint="eastAsia" w:ascii="Calibri" w:hAnsi="Calibri" w:eastAsia="宋体" w:cs="Times New Roman"/>
                <w:color w:val="auto"/>
                <w:szCs w:val="21"/>
              </w:rPr>
              <w:t>次回课成绩平均后得到作业总评成绩</w:t>
            </w:r>
            <w:r>
              <w:rPr>
                <w:rFonts w:hint="eastAsia" w:ascii="Calibri" w:hAnsi="Calibri" w:eastAsia="宋体" w:cs="Times New Roman"/>
                <w:color w:val="auto"/>
                <w:szCs w:val="21"/>
                <w:lang w:eastAsia="zh-CN"/>
              </w:rPr>
              <w:t>，</w:t>
            </w:r>
            <w:r>
              <w:rPr>
                <w:rFonts w:hint="eastAsia" w:ascii="Calibri" w:hAnsi="Calibri" w:eastAsia="宋体" w:cs="Times New Roman"/>
                <w:color w:val="auto"/>
                <w:szCs w:val="21"/>
                <w:lang w:val="en-US" w:eastAsia="zh-CN"/>
              </w:rPr>
              <w:t>最后</w:t>
            </w:r>
            <w:r>
              <w:rPr>
                <w:rFonts w:hint="eastAsia" w:ascii="Calibri" w:hAnsi="Calibri" w:eastAsia="宋体" w:cs="Times New Roman"/>
                <w:color w:val="auto"/>
                <w:szCs w:val="21"/>
              </w:rPr>
              <w:t>3</w:t>
            </w:r>
            <w:r>
              <w:rPr>
                <w:rFonts w:hint="default" w:ascii="Calibri" w:hAnsi="Calibri" w:eastAsia="宋体" w:cs="Times New Roman"/>
                <w:color w:val="auto"/>
                <w:szCs w:val="21"/>
              </w:rPr>
              <w:t>0%计入课程总成绩</w:t>
            </w:r>
          </w:p>
        </w:tc>
        <w:tc>
          <w:tcPr>
            <w:tcW w:w="0" w:type="auto"/>
            <w:vAlign w:val="center"/>
          </w:tcPr>
          <w:p w14:paraId="6150EB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w:t>
            </w:r>
          </w:p>
        </w:tc>
      </w:tr>
      <w:tr w14:paraId="1FA9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675" w:type="dxa"/>
            <w:vAlign w:val="center"/>
          </w:tcPr>
          <w:p w14:paraId="003274D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Calibri" w:hAnsi="Calibri" w:eastAsia="宋体" w:cs="Times New Roman"/>
                <w:color w:val="auto"/>
              </w:rPr>
              <w:t>平时</w:t>
            </w:r>
            <w:r>
              <w:rPr>
                <w:rFonts w:hint="eastAsia" w:ascii="Calibri" w:hAnsi="Calibri" w:eastAsia="宋体" w:cs="Times New Roman"/>
                <w:color w:val="auto"/>
              </w:rPr>
              <w:t>考勤</w:t>
            </w:r>
          </w:p>
        </w:tc>
        <w:tc>
          <w:tcPr>
            <w:tcW w:w="7141" w:type="dxa"/>
            <w:vAlign w:val="center"/>
          </w:tcPr>
          <w:p w14:paraId="2E117409">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color w:val="auto"/>
                <w:szCs w:val="21"/>
              </w:rPr>
            </w:pPr>
            <w:r>
              <w:rPr>
                <w:rFonts w:hint="eastAsia" w:ascii="Calibri" w:hAnsi="Calibri" w:eastAsia="宋体" w:cs="Times New Roman"/>
                <w:color w:val="auto"/>
                <w:szCs w:val="21"/>
              </w:rPr>
              <w:t>上课进行考勤记录，全勤不扣分，病假一次扣1分，事假一次扣2分，旷课一次扣5分</w:t>
            </w:r>
            <w:r>
              <w:rPr>
                <w:rFonts w:hint="default" w:ascii="Calibri" w:hAnsi="Calibri" w:eastAsia="宋体" w:cs="Times New Roman"/>
                <w:color w:val="auto"/>
                <w:szCs w:val="21"/>
              </w:rPr>
              <w:t>，最后按</w:t>
            </w:r>
            <w:r>
              <w:rPr>
                <w:rFonts w:hint="eastAsia" w:ascii="Calibri" w:hAnsi="Calibri" w:eastAsia="宋体" w:cs="Times New Roman"/>
                <w:color w:val="auto"/>
                <w:szCs w:val="21"/>
              </w:rPr>
              <w:t>2</w:t>
            </w:r>
            <w:r>
              <w:rPr>
                <w:rFonts w:hint="default" w:ascii="Calibri" w:hAnsi="Calibri" w:eastAsia="宋体" w:cs="Times New Roman"/>
                <w:color w:val="auto"/>
                <w:szCs w:val="21"/>
              </w:rPr>
              <w:t>0%计入课程总成绩。</w:t>
            </w:r>
          </w:p>
        </w:tc>
        <w:tc>
          <w:tcPr>
            <w:tcW w:w="0" w:type="auto"/>
            <w:vAlign w:val="center"/>
          </w:tcPr>
          <w:p w14:paraId="4419BF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rPr>
              <w:t>%</w:t>
            </w:r>
          </w:p>
        </w:tc>
      </w:tr>
      <w:tr w14:paraId="16DA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D8AA2D1">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Calibri" w:hAnsi="Calibri" w:eastAsia="宋体" w:cs="Times New Roman"/>
                <w:color w:val="auto"/>
              </w:rPr>
              <w:t>期末考试</w:t>
            </w:r>
          </w:p>
        </w:tc>
        <w:tc>
          <w:tcPr>
            <w:tcW w:w="7141" w:type="dxa"/>
            <w:vAlign w:val="center"/>
          </w:tcPr>
          <w:p w14:paraId="3066C1FA">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auto"/>
                <w:kern w:val="0"/>
                <w:szCs w:val="21"/>
                <w:lang w:bidi="ar"/>
              </w:rPr>
            </w:pPr>
            <w:r>
              <w:rPr>
                <w:rFonts w:hint="eastAsia" w:ascii="宋体" w:hAnsi="宋体" w:eastAsia="宋体" w:cs="Times New Roman"/>
                <w:color w:val="auto"/>
                <w:szCs w:val="21"/>
              </w:rPr>
              <w:t>根据本学期所学内容选</w:t>
            </w:r>
            <w:r>
              <w:rPr>
                <w:rFonts w:hint="eastAsia" w:ascii="宋体" w:hAnsi="宋体" w:eastAsia="宋体"/>
                <w:color w:val="auto"/>
                <w:szCs w:val="21"/>
              </w:rPr>
              <w:t>现场</w:t>
            </w:r>
            <w:r>
              <w:rPr>
                <w:rFonts w:hint="eastAsia" w:ascii="宋体" w:hAnsi="宋体" w:eastAsia="宋体"/>
                <w:color w:val="auto"/>
                <w:szCs w:val="21"/>
                <w:lang w:val="en-US" w:eastAsia="zh-CN"/>
              </w:rPr>
              <w:t>考核</w:t>
            </w:r>
            <w:r>
              <w:rPr>
                <w:rFonts w:hint="eastAsia" w:ascii="宋体" w:hAnsi="宋体" w:eastAsia="宋体" w:cs="Times New Roman"/>
                <w:color w:val="auto"/>
                <w:szCs w:val="21"/>
              </w:rPr>
              <w:t>，主要考核学生1、对一学期学期内容是否完全掌握，并运用自如，2、</w:t>
            </w:r>
            <w:r>
              <w:rPr>
                <w:rFonts w:hint="eastAsia" w:eastAsia="宋体"/>
                <w:color w:val="auto"/>
                <w:szCs w:val="21"/>
              </w:rPr>
              <w:t>是否能够熟练优美自如的表现舞蹈。</w:t>
            </w:r>
            <w:r>
              <w:rPr>
                <w:rFonts w:hint="eastAsia" w:ascii="宋体" w:hAnsi="宋体" w:eastAsia="宋体" w:cs="Times New Roman"/>
                <w:color w:val="auto"/>
                <w:szCs w:val="21"/>
              </w:rPr>
              <w:t>由任课老师现场评分。</w:t>
            </w:r>
            <w:r>
              <w:rPr>
                <w:rFonts w:hint="default" w:ascii="Calibri" w:hAnsi="Calibri" w:eastAsia="宋体" w:cs="Times New Roman"/>
                <w:color w:val="auto"/>
                <w:szCs w:val="21"/>
              </w:rPr>
              <w:t>最后按</w:t>
            </w:r>
            <w:r>
              <w:rPr>
                <w:rFonts w:hint="eastAsia" w:ascii="Calibri" w:hAnsi="Calibri" w:eastAsia="宋体" w:cs="Times New Roman"/>
                <w:color w:val="auto"/>
                <w:szCs w:val="21"/>
                <w:lang w:val="en-US" w:eastAsia="zh-CN"/>
              </w:rPr>
              <w:t>50</w:t>
            </w:r>
            <w:r>
              <w:rPr>
                <w:rFonts w:hint="default" w:ascii="Calibri" w:hAnsi="Calibri" w:eastAsia="宋体" w:cs="Times New Roman"/>
                <w:color w:val="auto"/>
                <w:szCs w:val="21"/>
              </w:rPr>
              <w:t>%计入课程总成绩。</w:t>
            </w:r>
          </w:p>
        </w:tc>
        <w:tc>
          <w:tcPr>
            <w:tcW w:w="0" w:type="auto"/>
            <w:vAlign w:val="center"/>
          </w:tcPr>
          <w:p w14:paraId="0CE5EC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50</w:t>
            </w:r>
            <w:r>
              <w:rPr>
                <w:rFonts w:hint="eastAsia" w:ascii="Times New Roman" w:hAnsi="Times New Roman" w:eastAsia="宋体" w:cs="Times New Roman"/>
                <w:color w:val="auto"/>
                <w:szCs w:val="21"/>
              </w:rPr>
              <w:t>%</w:t>
            </w:r>
          </w:p>
        </w:tc>
      </w:tr>
      <w:tr w14:paraId="58C9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901779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57166DA2">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rPr>
            </w:pPr>
          </w:p>
        </w:tc>
        <w:tc>
          <w:tcPr>
            <w:tcW w:w="0" w:type="auto"/>
            <w:vAlign w:val="center"/>
          </w:tcPr>
          <w:p w14:paraId="7BCD64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1CFD96DB">
      <w:pPr>
        <w:spacing w:line="360" w:lineRule="auto"/>
        <w:jc w:val="left"/>
        <w:rPr>
          <w:rFonts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3470256C">
      <w:pPr>
        <w:spacing w:line="360" w:lineRule="auto"/>
        <w:ind w:firstLine="411" w:firstLineChars="196"/>
        <w:jc w:val="left"/>
        <w:rPr>
          <w:rFonts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58BA3EFE">
      <w:pPr>
        <w:spacing w:before="156" w:beforeLines="50" w:line="360" w:lineRule="auto"/>
        <w:ind w:firstLine="420" w:firstLineChars="200"/>
        <w:jc w:val="left"/>
        <w:rPr>
          <w:rFonts w:ascii="宋体" w:hAnsi="宋体" w:eastAsia="宋体" w:cs="Times New Roman"/>
          <w:color w:val="auto"/>
          <w:szCs w:val="21"/>
        </w:rPr>
      </w:pPr>
      <w:r>
        <w:rPr>
          <w:rFonts w:ascii="宋体" w:hAnsi="宋体" w:eastAsia="宋体" w:cs="Times New Roman"/>
          <w:color w:val="auto"/>
          <w:szCs w:val="21"/>
        </w:rPr>
        <w:object>
          <v:shape id="_x0000_i1063"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63" DrawAspect="Content" ObjectID="_1468075764" r:id="rId47">
            <o:LockedField>false</o:LockedField>
          </o:OLEObject>
        </w:object>
      </w:r>
    </w:p>
    <w:p w14:paraId="678690DD">
      <w:pPr>
        <w:spacing w:line="360" w:lineRule="auto"/>
        <w:jc w:val="left"/>
        <w:rPr>
          <w:rFonts w:ascii="Times New Roman" w:hAnsi="Times New Roman" w:eastAsia="宋体" w:cs="Times New Roman"/>
          <w:b/>
          <w:bCs/>
          <w:color w:val="auto"/>
          <w:sz w:val="24"/>
          <w:szCs w:val="24"/>
        </w:rPr>
      </w:pPr>
      <w:r>
        <w:rPr>
          <w:rFonts w:hint="eastAsia" w:ascii="宋体" w:hAnsi="宋体" w:eastAsia="宋体" w:cs="Times New Roman"/>
          <w:b/>
          <w:color w:val="auto"/>
          <w:sz w:val="24"/>
          <w:szCs w:val="24"/>
          <w:lang w:val="en-US" w:eastAsia="zh-CN"/>
        </w:rPr>
        <w:t>五</w:t>
      </w:r>
      <w:r>
        <w:rPr>
          <w:rFonts w:hint="eastAsia" w:ascii="宋体" w:hAnsi="宋体" w:eastAsia="宋体" w:cs="Times New Roman"/>
          <w:b/>
          <w:color w:val="auto"/>
          <w:sz w:val="24"/>
          <w:szCs w:val="24"/>
        </w:rPr>
        <w:t>、有关说明</w:t>
      </w:r>
    </w:p>
    <w:p w14:paraId="6F1F0D85">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317C174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w:t>
      </w:r>
      <w:r>
        <w:rPr>
          <w:rFonts w:hint="eastAsia" w:ascii="Times New Roman" w:hAnsi="Times New Roman" w:eastAsia="宋体" w:cs="Times New Roman"/>
          <w:color w:val="auto"/>
          <w:szCs w:val="21"/>
          <w:lang w:val="en-US" w:eastAsia="zh-CN"/>
        </w:rPr>
        <w:t>还课</w:t>
      </w:r>
      <w:r>
        <w:rPr>
          <w:rFonts w:hint="eastAsia" w:ascii="Times New Roman" w:hAnsi="Times New Roman" w:eastAsia="宋体" w:cs="Times New Roman"/>
          <w:color w:val="auto"/>
          <w:szCs w:val="21"/>
        </w:rPr>
        <w:t>质量、以及领导、督导、教师同行等的听课情况，及时发现和改进教学中的不足之处，确保相应毕业要求指标点达成。</w:t>
      </w:r>
    </w:p>
    <w:p w14:paraId="735C0BE2">
      <w:pPr>
        <w:spacing w:line="360" w:lineRule="auto"/>
        <w:jc w:val="left"/>
        <w:rPr>
          <w:rFonts w:ascii="Times New Roman" w:hAnsi="Times New Roman" w:eastAsia="宋体" w:cs="Times New Roman"/>
          <w:b/>
          <w:color w:val="auto"/>
          <w:szCs w:val="21"/>
        </w:rPr>
      </w:pPr>
    </w:p>
    <w:p w14:paraId="1D1AA792">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3D5DE25">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形体训练与舞蹈编导基础</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上海音乐</w:t>
      </w:r>
      <w:r>
        <w:rPr>
          <w:rFonts w:hint="eastAsia" w:ascii="Times New Roman" w:hAnsi="Times New Roman" w:eastAsia="宋体" w:cs="Times New Roman"/>
          <w:bCs/>
          <w:color w:val="auto"/>
          <w:szCs w:val="21"/>
        </w:rPr>
        <w:t>出版社.</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2008</w:t>
      </w:r>
      <w:r>
        <w:rPr>
          <w:rFonts w:hint="eastAsia" w:ascii="Times New Roman" w:hAnsi="Times New Roman" w:eastAsia="宋体" w:cs="Times New Roman"/>
          <w:bCs/>
          <w:color w:val="auto"/>
          <w:szCs w:val="21"/>
        </w:rPr>
        <w:t>.</w:t>
      </w:r>
    </w:p>
    <w:p w14:paraId="4A319051">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598C4B51">
      <w:pPr>
        <w:spacing w:line="336"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孟广城</w:t>
      </w:r>
      <w:r>
        <w:rPr>
          <w:rFonts w:hint="eastAsia" w:ascii="Times New Roman" w:hAnsi="Times New Roman" w:eastAsia="宋体" w:cs="Times New Roman"/>
          <w:bCs/>
          <w:color w:val="auto"/>
          <w:szCs w:val="21"/>
          <w:lang w:val="en-US" w:eastAsia="zh-CN"/>
        </w:rPr>
        <w:t xml:space="preserve"> </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w:t>
      </w:r>
      <w:r>
        <w:rPr>
          <w:rFonts w:hint="eastAsia" w:ascii="Times New Roman" w:hAnsi="Times New Roman" w:eastAsia="宋体" w:cs="Times New Roman"/>
          <w:bCs/>
          <w:color w:val="auto"/>
          <w:szCs w:val="21"/>
        </w:rPr>
        <w:t>古典芭蕾舞基本功训练教程</w:t>
      </w:r>
      <w:r>
        <w:rPr>
          <w:rFonts w:hint="eastAsia" w:ascii="Times New Roman" w:hAnsi="Times New Roman" w:eastAsia="宋体" w:cs="Times New Roman"/>
          <w:bCs/>
          <w:color w:val="auto"/>
          <w:szCs w:val="21"/>
          <w:lang w:val="en-US" w:eastAsia="zh-CN"/>
        </w:rPr>
        <w:t xml:space="preserve"> </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上海</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上海音乐出版社，2004</w:t>
      </w:r>
    </w:p>
    <w:p w14:paraId="3B1AEA18">
      <w:pPr>
        <w:spacing w:line="336" w:lineRule="auto"/>
        <w:ind w:firstLine="420" w:firstLineChars="20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 xml:space="preserve">2.田培培 </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田培培告诉你学习舞蹈的100个秘密 </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海口</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南海出版公司，2017</w:t>
      </w:r>
    </w:p>
    <w:p w14:paraId="3CFE2D19">
      <w:pPr>
        <w:rPr>
          <w:color w:val="auto"/>
        </w:rPr>
      </w:pPr>
    </w:p>
    <w:p w14:paraId="5473C3A3">
      <w:pPr>
        <w:rPr>
          <w:color w:val="auto"/>
        </w:rPr>
      </w:pPr>
    </w:p>
    <w:p w14:paraId="3FE55828">
      <w:pPr>
        <w:rPr>
          <w:color w:val="auto"/>
        </w:rPr>
      </w:pPr>
    </w:p>
    <w:p w14:paraId="371597B4">
      <w:pPr>
        <w:rPr>
          <w:color w:val="auto"/>
        </w:rPr>
      </w:pPr>
    </w:p>
    <w:p w14:paraId="4393897A">
      <w:pPr>
        <w:spacing w:line="360" w:lineRule="auto"/>
        <w:ind w:right="1920"/>
        <w:jc w:val="righ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w:t>
      </w:r>
    </w:p>
    <w:p w14:paraId="74699E03">
      <w:pPr>
        <w:spacing w:line="360" w:lineRule="auto"/>
        <w:ind w:right="1920"/>
        <w:jc w:val="righ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执 笔 人：</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吴蕾</w:t>
      </w:r>
    </w:p>
    <w:p w14:paraId="3143D636">
      <w:pPr>
        <w:autoSpaceDE w:val="0"/>
        <w:autoSpaceDN w:val="0"/>
        <w:adjustRightInd w:val="0"/>
        <w:spacing w:line="360" w:lineRule="auto"/>
        <w:ind w:firstLine="4560" w:firstLineChars="1900"/>
        <w:jc w:val="left"/>
        <w:rPr>
          <w:rFonts w:hint="default" w:ascii="宋体" w:hAnsi="宋体" w:eastAsiaTheme="minorEastAsia"/>
          <w:color w:val="auto"/>
          <w:kern w:val="0"/>
          <w:sz w:val="24"/>
          <w:szCs w:val="21"/>
          <w:lang w:val="en-US" w:eastAsia="zh-CN"/>
        </w:rPr>
      </w:pPr>
      <w:r>
        <w:rPr>
          <w:rFonts w:hint="eastAsia" w:ascii="Times New Roman" w:hAnsi="Times New Roman" w:eastAsia="宋体" w:cs="Times New Roman"/>
          <w:color w:val="auto"/>
          <w:sz w:val="24"/>
          <w:szCs w:val="24"/>
        </w:rPr>
        <w:t>审 定 人：</w:t>
      </w:r>
      <w:r>
        <w:rPr>
          <w:rFonts w:ascii="Times New Roman" w:hAnsi="Times New Roman" w:eastAsia="宋体" w:cs="Times New Roman"/>
          <w:color w:val="auto"/>
          <w:sz w:val="24"/>
          <w:szCs w:val="24"/>
        </w:rPr>
        <w:t xml:space="preserve"> </w:t>
      </w:r>
      <w:r>
        <w:rPr>
          <w:rFonts w:hint="eastAsia"/>
          <w:color w:val="auto"/>
          <w:lang w:val="en-US" w:eastAsia="zh-CN"/>
        </w:rPr>
        <w:t>徐忆巍</w:t>
      </w:r>
    </w:p>
    <w:p w14:paraId="646A6243">
      <w:pPr>
        <w:spacing w:line="360" w:lineRule="auto"/>
        <w:ind w:right="1200" w:firstLine="4560" w:firstLineChars="19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审 批 人：</w:t>
      </w:r>
      <w:r>
        <w:rPr>
          <w:rFonts w:ascii="Times New Roman" w:hAnsi="Times New Roman" w:eastAsia="宋体" w:cs="Times New Roman"/>
          <w:color w:val="auto"/>
          <w:sz w:val="24"/>
          <w:szCs w:val="24"/>
        </w:rPr>
        <w:t xml:space="preserve"> </w:t>
      </w:r>
      <w:r>
        <w:rPr>
          <w:rFonts w:hint="eastAsia" w:asciiTheme="minorEastAsia" w:hAnsiTheme="minorEastAsia"/>
          <w:kern w:val="0"/>
          <w:sz w:val="24"/>
          <w:szCs w:val="21"/>
          <w:lang w:val="en-US" w:eastAsia="zh-CN"/>
        </w:rPr>
        <w:t>杨丽莉</w:t>
      </w:r>
    </w:p>
    <w:p w14:paraId="7E1D4E8A">
      <w:pPr>
        <w:spacing w:line="36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批准时间： 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rPr>
        <w:t xml:space="preserve"> 9</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rPr>
        <w:t xml:space="preserve">1 </w:t>
      </w:r>
      <w:r>
        <w:rPr>
          <w:rFonts w:ascii="Times New Roman" w:hAnsi="Times New Roman" w:eastAsia="宋体" w:cs="Times New Roman"/>
          <w:color w:val="auto"/>
          <w:sz w:val="24"/>
          <w:szCs w:val="24"/>
        </w:rPr>
        <w:t>日</w:t>
      </w:r>
    </w:p>
    <w:p w14:paraId="2B0B543D">
      <w:pPr>
        <w:autoSpaceDE w:val="0"/>
        <w:autoSpaceDN w:val="0"/>
        <w:adjustRightInd w:val="0"/>
        <w:spacing w:line="360" w:lineRule="auto"/>
        <w:jc w:val="left"/>
        <w:rPr>
          <w:rFonts w:ascii="宋体" w:hAnsi="宋体"/>
          <w:color w:val="auto"/>
          <w:kern w:val="0"/>
          <w:sz w:val="24"/>
          <w:szCs w:val="21"/>
        </w:rPr>
      </w:pPr>
    </w:p>
    <w:p w14:paraId="3A6911BA">
      <w:pPr>
        <w:autoSpaceDE w:val="0"/>
        <w:autoSpaceDN w:val="0"/>
        <w:adjustRightInd w:val="0"/>
        <w:spacing w:line="360" w:lineRule="auto"/>
        <w:jc w:val="left"/>
        <w:rPr>
          <w:rFonts w:ascii="宋体" w:hAnsi="宋体"/>
          <w:color w:val="auto"/>
          <w:kern w:val="0"/>
          <w:sz w:val="24"/>
          <w:szCs w:val="21"/>
        </w:rPr>
      </w:pPr>
    </w:p>
    <w:p w14:paraId="30BEBE5E">
      <w:pPr>
        <w:autoSpaceDE w:val="0"/>
        <w:autoSpaceDN w:val="0"/>
        <w:adjustRightInd w:val="0"/>
        <w:spacing w:line="360" w:lineRule="auto"/>
        <w:jc w:val="left"/>
        <w:rPr>
          <w:rFonts w:ascii="宋体" w:hAnsi="宋体"/>
          <w:color w:val="auto"/>
          <w:kern w:val="0"/>
          <w:sz w:val="24"/>
          <w:szCs w:val="21"/>
        </w:rPr>
      </w:pPr>
    </w:p>
    <w:p w14:paraId="1BF38FB4">
      <w:pPr>
        <w:autoSpaceDE w:val="0"/>
        <w:autoSpaceDN w:val="0"/>
        <w:adjustRightInd w:val="0"/>
        <w:spacing w:line="360" w:lineRule="auto"/>
        <w:jc w:val="left"/>
        <w:rPr>
          <w:rFonts w:ascii="宋体" w:hAnsi="宋体"/>
          <w:color w:val="auto"/>
          <w:kern w:val="0"/>
          <w:sz w:val="24"/>
          <w:szCs w:val="21"/>
        </w:rPr>
      </w:pPr>
    </w:p>
    <w:p w14:paraId="5994EEB1">
      <w:pPr>
        <w:autoSpaceDE w:val="0"/>
        <w:autoSpaceDN w:val="0"/>
        <w:adjustRightInd w:val="0"/>
        <w:spacing w:line="360" w:lineRule="auto"/>
        <w:jc w:val="left"/>
        <w:rPr>
          <w:rFonts w:ascii="宋体" w:hAnsi="宋体"/>
          <w:color w:val="auto"/>
          <w:kern w:val="0"/>
          <w:sz w:val="24"/>
          <w:szCs w:val="21"/>
        </w:rPr>
      </w:pPr>
    </w:p>
    <w:p w14:paraId="44884033">
      <w:pPr>
        <w:autoSpaceDE w:val="0"/>
        <w:autoSpaceDN w:val="0"/>
        <w:adjustRightInd w:val="0"/>
        <w:spacing w:line="360" w:lineRule="auto"/>
        <w:jc w:val="left"/>
        <w:rPr>
          <w:rFonts w:ascii="宋体" w:hAnsi="宋体"/>
          <w:color w:val="auto"/>
          <w:kern w:val="0"/>
          <w:sz w:val="24"/>
          <w:szCs w:val="21"/>
        </w:rPr>
      </w:pPr>
    </w:p>
    <w:p w14:paraId="15FBDCB1">
      <w:pPr>
        <w:spacing w:line="360" w:lineRule="auto"/>
        <w:jc w:val="center"/>
        <w:outlineLvl w:val="0"/>
        <w:rPr>
          <w:rFonts w:hint="eastAsia" w:ascii="Times New Roman" w:hAnsi="Times New Roman" w:eastAsia="宋体" w:cs="Times New Roman"/>
          <w:b/>
          <w:color w:val="auto"/>
          <w:sz w:val="44"/>
          <w:szCs w:val="44"/>
          <w:lang w:val="zh-TW" w:eastAsia="zh-TW"/>
        </w:rPr>
      </w:pPr>
      <w:bookmarkStart w:id="91" w:name="_Toc88518161"/>
    </w:p>
    <w:p w14:paraId="5865182B">
      <w:pPr>
        <w:spacing w:line="360" w:lineRule="auto"/>
        <w:jc w:val="center"/>
        <w:outlineLvl w:val="0"/>
        <w:rPr>
          <w:rFonts w:hint="eastAsia" w:ascii="Times New Roman" w:hAnsi="Times New Roman" w:eastAsia="宋体" w:cs="Times New Roman"/>
          <w:b/>
          <w:color w:val="auto"/>
          <w:sz w:val="44"/>
          <w:szCs w:val="44"/>
        </w:rPr>
      </w:pPr>
      <w:bookmarkStart w:id="92" w:name="_Toc5903"/>
      <w:r>
        <w:rPr>
          <w:rFonts w:hint="eastAsia" w:ascii="Times New Roman" w:hAnsi="Times New Roman" w:eastAsia="宋体" w:cs="Times New Roman"/>
          <w:b/>
          <w:color w:val="auto"/>
          <w:sz w:val="44"/>
          <w:szCs w:val="44"/>
          <w:lang w:val="zh-TW" w:eastAsia="zh-TW"/>
        </w:rPr>
        <w:t>舞蹈编创课程教学大纲</w:t>
      </w:r>
      <w:bookmarkEnd w:id="91"/>
      <w:bookmarkEnd w:id="92"/>
    </w:p>
    <w:p w14:paraId="710CAF8D">
      <w:pPr>
        <w:spacing w:line="360" w:lineRule="auto"/>
        <w:jc w:val="center"/>
        <w:rPr>
          <w:rFonts w:hint="eastAsia" w:ascii="Times New Roman" w:hAnsi="Times New Roman" w:eastAsia="宋体" w:cs="Times New Roman"/>
          <w:b/>
          <w:bCs/>
          <w:color w:val="auto"/>
          <w:sz w:val="28"/>
          <w:szCs w:val="28"/>
        </w:rPr>
      </w:pPr>
      <w:bookmarkStart w:id="93" w:name="_Toc88518162"/>
      <w:r>
        <w:rPr>
          <w:rFonts w:hint="eastAsia" w:ascii="Times New Roman" w:hAnsi="Times New Roman" w:eastAsia="宋体" w:cs="Times New Roman"/>
          <w:b/>
          <w:bCs/>
          <w:color w:val="auto"/>
          <w:sz w:val="28"/>
          <w:szCs w:val="28"/>
        </w:rPr>
        <w:t>(Choreography)</w:t>
      </w:r>
      <w:bookmarkEnd w:id="93"/>
    </w:p>
    <w:p w14:paraId="5D819F45">
      <w:pPr>
        <w:spacing w:line="360" w:lineRule="auto"/>
        <w:ind w:firstLine="482" w:firstLineChars="200"/>
        <w:jc w:val="both"/>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rPr>
        <w:t>课程名称：</w:t>
      </w:r>
      <w:r>
        <w:rPr>
          <w:rFonts w:hint="eastAsia" w:ascii="Times New Roman" w:hAnsi="Times New Roman" w:eastAsia="宋体" w:cs="Times New Roman"/>
          <w:b/>
          <w:color w:val="auto"/>
          <w:sz w:val="24"/>
          <w:szCs w:val="24"/>
          <w:lang w:val="en-US" w:eastAsia="zh-CN"/>
        </w:rPr>
        <w:t>舞蹈编创</w:t>
      </w:r>
    </w:p>
    <w:p w14:paraId="25008F96">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课程代码：2403019</w:t>
      </w:r>
    </w:p>
    <w:p w14:paraId="4BB98837">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分：2</w:t>
      </w:r>
    </w:p>
    <w:p w14:paraId="173A9BF7">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时：32</w:t>
      </w:r>
    </w:p>
    <w:p w14:paraId="376A064F">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先修课程：舞蹈</w:t>
      </w:r>
    </w:p>
    <w:p w14:paraId="6CB466A2">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 xml:space="preserve">适用专业：音乐学专业     </w:t>
      </w:r>
    </w:p>
    <w:p w14:paraId="352B4BC6">
      <w:pPr>
        <w:spacing w:line="360" w:lineRule="auto"/>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一、课程简介</w:t>
      </w:r>
    </w:p>
    <w:p w14:paraId="78AC28CA">
      <w:pPr>
        <w:spacing w:line="360" w:lineRule="auto"/>
        <w:ind w:firstLine="420" w:firstLineChars="20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课程是音乐学专业的一门专业基础课程。课程使用理论与实践相结合的教学方法，将编导基础知识和创作实践有机的结合起来，互相配合，融会贯通，在教学中着重于舞蹈编导中群舞理论知识和技术，技法的教学，培养学生们团队合作精神和沟通交流能力、舞蹈即兴创作能力，以及创新思维能力，让学生掌握其基本的编舞技巧和创作方法。</w:t>
      </w:r>
    </w:p>
    <w:p w14:paraId="413174F9">
      <w:pPr>
        <w:spacing w:line="360" w:lineRule="auto"/>
        <w:jc w:val="left"/>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二、课程目标</w:t>
      </w:r>
    </w:p>
    <w:p w14:paraId="08BDAD9E">
      <w:pPr>
        <w:wordWrap w:val="0"/>
        <w:spacing w:line="360" w:lineRule="auto"/>
        <w:rPr>
          <w:b/>
          <w:color w:val="auto"/>
          <w:sz w:val="28"/>
          <w:szCs w:val="28"/>
        </w:rPr>
      </w:pPr>
      <w:r>
        <w:rPr>
          <w:rFonts w:hint="eastAsia"/>
          <w:b/>
          <w:color w:val="auto"/>
          <w:sz w:val="28"/>
          <w:szCs w:val="28"/>
        </w:rPr>
        <w:t xml:space="preserve">   </w:t>
      </w:r>
      <w:r>
        <w:rPr>
          <w:rFonts w:hint="eastAsia" w:ascii="宋体" w:hAnsi="宋体" w:eastAsia="宋体" w:cs="Times New Roman"/>
          <w:b/>
          <w:color w:val="auto"/>
          <w:szCs w:val="21"/>
        </w:rPr>
        <w:t>（一）课程具体目标</w:t>
      </w:r>
    </w:p>
    <w:p w14:paraId="7B8D7AED">
      <w:pPr>
        <w:spacing w:line="360" w:lineRule="auto"/>
        <w:ind w:firstLine="422" w:firstLineChars="200"/>
        <w:jc w:val="left"/>
        <w:rPr>
          <w:color w:val="auto"/>
          <w:sz w:val="24"/>
        </w:rPr>
      </w:pPr>
      <w:r>
        <w:rPr>
          <w:rFonts w:hint="eastAsia" w:ascii="Times New Roman" w:hAnsi="Times New Roman" w:eastAsia="宋体" w:cs="Times New Roman"/>
          <w:b/>
          <w:color w:val="auto"/>
          <w:szCs w:val="21"/>
        </w:rPr>
        <w:t>目标1.</w:t>
      </w:r>
      <w:r>
        <w:rPr>
          <w:color w:val="auto"/>
          <w:sz w:val="24"/>
        </w:rPr>
        <w:t xml:space="preserve"> </w:t>
      </w:r>
      <w:r>
        <w:rPr>
          <w:rFonts w:hint="eastAsia" w:ascii="Times New Roman" w:hAnsi="Times New Roman" w:eastAsia="宋体" w:cs="Times New Roman"/>
          <w:color w:val="auto"/>
          <w:szCs w:val="21"/>
        </w:rPr>
        <w:t>系统掌握舞蹈编导技法的的理论知识，将理论与实践相结合，能够互为支撑，通汇贯通。在理论知识的指导下，实践舞蹈编创，具备舞蹈表演与舞蹈编创的能力。</w:t>
      </w:r>
    </w:p>
    <w:p w14:paraId="32064B3C">
      <w:pPr>
        <w:spacing w:line="360" w:lineRule="auto"/>
        <w:ind w:firstLine="422" w:firstLineChars="200"/>
        <w:rPr>
          <w:rFonts w:hint="eastAsia" w:ascii="Times New Roman" w:hAnsi="Times New Roman" w:eastAsia="宋体" w:cs="Times New Roman"/>
          <w:color w:val="auto"/>
          <w:szCs w:val="21"/>
        </w:rPr>
      </w:pPr>
      <w:r>
        <w:rPr>
          <w:rFonts w:hint="eastAsia" w:ascii="Times New Roman" w:hAnsi="Times New Roman" w:eastAsia="宋体" w:cs="Times New Roman"/>
          <w:b/>
          <w:color w:val="auto"/>
          <w:szCs w:val="21"/>
        </w:rPr>
        <w:t xml:space="preserve">目标2. </w:t>
      </w:r>
      <w:r>
        <w:rPr>
          <w:rFonts w:hint="eastAsia" w:ascii="Times New Roman" w:hAnsi="Times New Roman" w:eastAsia="宋体" w:cs="Times New Roman"/>
          <w:color w:val="auto"/>
          <w:szCs w:val="21"/>
        </w:rPr>
        <w:t>在学习舞蹈创作过程中，学会观察他人或其他组别的动作，并分析与研究，具有小组互助和合作学习体验，掌握沟通合作技能，具有团队合作精神和沟通交流能力。培养学生能够在多学科背景下的团队中承担相应的角色的能力。</w:t>
      </w:r>
    </w:p>
    <w:p w14:paraId="59B6D168">
      <w:pPr>
        <w:spacing w:before="156" w:beforeLines="50" w:after="156" w:afterLines="50" w:line="360"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5235"/>
        <w:gridCol w:w="1467"/>
      </w:tblGrid>
      <w:tr w14:paraId="7E80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46" w:type="dxa"/>
            <w:vAlign w:val="center"/>
          </w:tcPr>
          <w:p w14:paraId="7F61A077">
            <w:pPr>
              <w:keepNext w:val="0"/>
              <w:keepLines w:val="0"/>
              <w:suppressLineNumbers w:val="0"/>
              <w:spacing w:before="0" w:beforeAutospacing="0" w:after="0" w:afterAutospacing="0" w:line="276" w:lineRule="auto"/>
              <w:ind w:left="0" w:right="0"/>
              <w:jc w:val="center"/>
              <w:rPr>
                <w:rFonts w:hint="default"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w:t>
            </w:r>
          </w:p>
        </w:tc>
        <w:tc>
          <w:tcPr>
            <w:tcW w:w="5235" w:type="dxa"/>
            <w:vAlign w:val="center"/>
          </w:tcPr>
          <w:p w14:paraId="33280828">
            <w:pPr>
              <w:keepNext w:val="0"/>
              <w:keepLines w:val="0"/>
              <w:suppressLineNumbers w:val="0"/>
              <w:spacing w:before="0" w:beforeAutospacing="0" w:after="0" w:afterAutospacing="0" w:line="276" w:lineRule="auto"/>
              <w:ind w:left="0" w:right="0"/>
              <w:jc w:val="center"/>
              <w:rPr>
                <w:rFonts w:hint="default"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毕业要求指标点</w:t>
            </w:r>
          </w:p>
        </w:tc>
        <w:tc>
          <w:tcPr>
            <w:tcW w:w="1467" w:type="dxa"/>
            <w:vAlign w:val="center"/>
          </w:tcPr>
          <w:p w14:paraId="2123B341">
            <w:pPr>
              <w:keepNext w:val="0"/>
              <w:keepLines w:val="0"/>
              <w:suppressLineNumbers w:val="0"/>
              <w:spacing w:before="0" w:beforeAutospacing="0" w:after="0" w:afterAutospacing="0" w:line="276" w:lineRule="auto"/>
              <w:ind w:left="0" w:right="0" w:firstLine="211" w:firstLineChars="100"/>
              <w:jc w:val="both"/>
              <w:rPr>
                <w:rFonts w:hint="default" w:ascii="宋体" w:hAnsi="宋体" w:eastAsia="宋体" w:cs="Times New Roman"/>
                <w:b/>
                <w:bCs/>
                <w:color w:val="auto"/>
                <w:kern w:val="0"/>
                <w:szCs w:val="21"/>
              </w:rPr>
            </w:pPr>
            <w:r>
              <w:rPr>
                <w:rFonts w:hint="eastAsia" w:ascii="宋体" w:hAnsi="宋体" w:eastAsia="宋体" w:cs="Times New Roman"/>
                <w:b/>
                <w:bCs/>
                <w:color w:val="auto"/>
                <w:kern w:val="0"/>
                <w:szCs w:val="21"/>
              </w:rPr>
              <w:t>课程目标</w:t>
            </w:r>
          </w:p>
        </w:tc>
      </w:tr>
      <w:tr w14:paraId="476A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46" w:type="dxa"/>
            <w:vAlign w:val="center"/>
          </w:tcPr>
          <w:p w14:paraId="2DCAB2BC">
            <w:pPr>
              <w:keepNext w:val="0"/>
              <w:keepLines w:val="0"/>
              <w:suppressLineNumbers w:val="0"/>
              <w:spacing w:before="0" w:beforeAutospacing="0" w:after="0" w:afterAutospacing="0"/>
              <w:ind w:left="0" w:right="0"/>
              <w:jc w:val="center"/>
              <w:rPr>
                <w:rFonts w:hint="default" w:ascii="宋体" w:hAnsi="宋体" w:eastAsia="宋体" w:cs="宋体"/>
                <w:bCs/>
                <w:color w:val="auto"/>
                <w:szCs w:val="21"/>
              </w:rPr>
            </w:pPr>
            <w:r>
              <w:rPr>
                <w:rFonts w:hint="eastAsia" w:ascii="宋体" w:hAnsi="宋体" w:eastAsia="宋体" w:cs="Times New Roman"/>
                <w:color w:val="auto"/>
                <w:kern w:val="0"/>
                <w:szCs w:val="21"/>
                <w:highlight w:val="none"/>
              </w:rPr>
              <w:t>毕</w:t>
            </w:r>
            <w:r>
              <w:rPr>
                <w:rFonts w:hint="eastAsia" w:ascii="Times New Roman" w:hAnsi="Times New Roman" w:eastAsia="宋体" w:cs="Times New Roman"/>
                <w:color w:val="auto"/>
                <w:szCs w:val="21"/>
              </w:rPr>
              <w:t>业要求3学科素养</w:t>
            </w:r>
          </w:p>
        </w:tc>
        <w:tc>
          <w:tcPr>
            <w:tcW w:w="5235" w:type="dxa"/>
            <w:vAlign w:val="center"/>
          </w:tcPr>
          <w:p w14:paraId="353AB985">
            <w:pPr>
              <w:keepNext w:val="0"/>
              <w:keepLines w:val="0"/>
              <w:suppressLineNumbers w:val="0"/>
              <w:spacing w:before="0" w:beforeAutospacing="0" w:after="0" w:afterAutospacing="0" w:line="300" w:lineRule="auto"/>
              <w:ind w:left="0" w:right="0" w:firstLine="426" w:firstLineChars="0"/>
              <w:rPr>
                <w:rFonts w:hint="default" w:ascii="宋体" w:hAnsi="宋体" w:eastAsia="宋体" w:cs="Times New Roman"/>
                <w:color w:val="auto"/>
                <w:kern w:val="0"/>
                <w:sz w:val="21"/>
                <w:szCs w:val="21"/>
                <w:lang w:val="en-US" w:eastAsia="zh-CN" w:bidi="ar-SA"/>
              </w:rPr>
            </w:pPr>
            <w:r>
              <w:rPr>
                <w:rFonts w:hint="eastAsia" w:ascii="Times New Roman" w:hAnsi="Times New Roman" w:eastAsia="宋体" w:cs="Times New Roman"/>
                <w:color w:val="auto"/>
                <w:szCs w:val="21"/>
              </w:rPr>
              <w:t>指标点</w:t>
            </w:r>
            <w:r>
              <w:rPr>
                <w:rFonts w:hint="eastAsia" w:hAnsi="宋体"/>
                <w:color w:val="auto"/>
                <w:szCs w:val="21"/>
              </w:rPr>
              <w:t>3</w:t>
            </w:r>
            <w:r>
              <w:rPr>
                <w:rFonts w:hint="eastAsia" w:hAnsi="宋体"/>
                <w:color w:val="auto"/>
                <w:szCs w:val="21"/>
                <w:lang w:val="en-US" w:eastAsia="zh-CN"/>
              </w:rPr>
              <w:t>-</w:t>
            </w:r>
            <w:r>
              <w:rPr>
                <w:rFonts w:hint="eastAsia" w:hAnsi="宋体"/>
                <w:color w:val="auto"/>
                <w:szCs w:val="21"/>
              </w:rPr>
              <w:t>1：</w:t>
            </w:r>
            <w:r>
              <w:rPr>
                <w:rFonts w:hint="default" w:ascii="Times New Roman" w:hAnsi="Times New Roman" w:eastAsia="宋体" w:cs="Times New Roman"/>
                <w:color w:val="auto"/>
                <w:szCs w:val="21"/>
              </w:rPr>
              <w:t>【</w:t>
            </w:r>
            <w:r>
              <w:rPr>
                <w:rFonts w:hint="eastAsia" w:ascii="Times New Roman" w:hAnsi="宋体" w:eastAsia="宋体" w:cs="Times New Roman"/>
                <w:bCs/>
                <w:color w:val="auto"/>
                <w:szCs w:val="21"/>
              </w:rPr>
              <w:t>基本技能</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rPr>
              <w:t>熟练掌握五线谱、简谱的识谱、唱谱、写谱、打谱能力，具备歌曲演唱、器乐演奏、钢琴即兴伴奏、舞蹈及编创、合唱指挥，音乐分析、创作与改编等音乐学科相关技能。</w:t>
            </w:r>
          </w:p>
        </w:tc>
        <w:tc>
          <w:tcPr>
            <w:tcW w:w="1467" w:type="dxa"/>
            <w:vAlign w:val="center"/>
          </w:tcPr>
          <w:p w14:paraId="02E07BDC">
            <w:pPr>
              <w:keepNext w:val="0"/>
              <w:keepLines w:val="0"/>
              <w:suppressLineNumbers w:val="0"/>
              <w:spacing w:before="0" w:beforeAutospacing="0" w:after="0" w:afterAutospacing="0"/>
              <w:ind w:left="0" w:right="0"/>
              <w:jc w:val="left"/>
              <w:rPr>
                <w:rFonts w:hint="eastAsia" w:ascii="宋体" w:hAnsi="宋体" w:eastAsia="宋体" w:cs="Times New Roman"/>
                <w:color w:val="auto"/>
                <w:kern w:val="0"/>
                <w:sz w:val="18"/>
                <w:szCs w:val="18"/>
                <w:lang w:val="en-US" w:eastAsia="zh-CN" w:bidi="ar-SA"/>
              </w:rPr>
            </w:pPr>
            <w:r>
              <w:rPr>
                <w:rFonts w:hint="eastAsia" w:ascii="宋体" w:hAnsi="宋体" w:eastAsia="宋体" w:cs="宋体"/>
                <w:bCs/>
                <w:color w:val="auto"/>
                <w:szCs w:val="21"/>
              </w:rPr>
              <w:t>课程目标1</w:t>
            </w:r>
          </w:p>
        </w:tc>
      </w:tr>
      <w:tr w14:paraId="0998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2246" w:type="dxa"/>
            <w:vAlign w:val="center"/>
          </w:tcPr>
          <w:p w14:paraId="5DFAFFA9">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Times New Roman"/>
                <w:color w:val="auto"/>
                <w:kern w:val="0"/>
                <w:szCs w:val="21"/>
                <w:highlight w:val="none"/>
              </w:rPr>
              <w:t>毕业要求</w:t>
            </w:r>
            <w:r>
              <w:rPr>
                <w:rFonts w:hint="eastAsia" w:ascii="宋体" w:hAnsi="宋体" w:eastAsia="宋体" w:cs="Times New Roman"/>
                <w:color w:val="auto"/>
                <w:kern w:val="0"/>
                <w:szCs w:val="21"/>
                <w:highlight w:val="none"/>
                <w:lang w:val="en-US" w:eastAsia="zh-CN"/>
              </w:rPr>
              <w:t>8沟通合作</w:t>
            </w:r>
          </w:p>
        </w:tc>
        <w:tc>
          <w:tcPr>
            <w:tcW w:w="5235" w:type="dxa"/>
            <w:vAlign w:val="center"/>
          </w:tcPr>
          <w:p w14:paraId="199E3B82">
            <w:pPr>
              <w:keepNext w:val="0"/>
              <w:keepLines w:val="0"/>
              <w:suppressLineNumbers w:val="0"/>
              <w:spacing w:before="0" w:beforeAutospacing="0" w:after="0" w:afterAutospacing="0" w:line="300" w:lineRule="auto"/>
              <w:ind w:left="0" w:right="0" w:firstLine="426" w:firstLineChars="0"/>
              <w:rPr>
                <w:rFonts w:hint="default" w:ascii="宋体" w:hAnsi="宋体"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Cs w:val="21"/>
              </w:rPr>
              <w:t>指标点</w:t>
            </w:r>
            <w:r>
              <w:rPr>
                <w:rFonts w:hint="eastAsia" w:hAnsi="宋体"/>
                <w:color w:val="auto"/>
                <w:szCs w:val="21"/>
                <w:highlight w:val="none"/>
              </w:rPr>
              <w:t>8</w:t>
            </w:r>
            <w:r>
              <w:rPr>
                <w:rFonts w:hint="eastAsia" w:hAnsi="宋体"/>
                <w:color w:val="auto"/>
                <w:szCs w:val="21"/>
                <w:highlight w:val="none"/>
                <w:lang w:val="en-US" w:eastAsia="zh-CN"/>
              </w:rPr>
              <w:t>-</w:t>
            </w:r>
            <w:r>
              <w:rPr>
                <w:rFonts w:hint="eastAsia" w:hAnsi="宋体"/>
                <w:color w:val="auto"/>
                <w:szCs w:val="21"/>
                <w:highlight w:val="none"/>
              </w:rPr>
              <w:t xml:space="preserve">1: </w:t>
            </w:r>
            <w:r>
              <w:rPr>
                <w:rFonts w:hint="default" w:hAnsi="宋体"/>
                <w:b/>
                <w:color w:val="auto"/>
                <w:szCs w:val="21"/>
              </w:rPr>
              <w:t>[</w:t>
            </w:r>
            <w:r>
              <w:rPr>
                <w:rFonts w:hint="eastAsia" w:ascii="Times New Roman" w:hAnsi="宋体" w:eastAsia="宋体" w:cs="Times New Roman"/>
                <w:bCs/>
                <w:color w:val="auto"/>
                <w:szCs w:val="21"/>
              </w:rPr>
              <w:t>团队协作</w:t>
            </w:r>
            <w:r>
              <w:rPr>
                <w:rFonts w:hint="default" w:hAnsi="宋体"/>
                <w:b/>
                <w:color w:val="auto"/>
                <w:szCs w:val="21"/>
              </w:rPr>
              <w:t>]</w:t>
            </w:r>
            <w:r>
              <w:rPr>
                <w:rFonts w:hint="eastAsia" w:ascii="Times New Roman" w:hAnsi="Times New Roman" w:eastAsia="宋体" w:cs="Times New Roman"/>
                <w:color w:val="auto"/>
                <w:szCs w:val="21"/>
              </w:rPr>
              <w:t>理解学习共同体的内涵与作用，具有团队协作精神。掌握沟通合作技能，具有小组互动和合作学习体验。</w:t>
            </w:r>
          </w:p>
        </w:tc>
        <w:tc>
          <w:tcPr>
            <w:tcW w:w="1467" w:type="dxa"/>
            <w:vAlign w:val="center"/>
          </w:tcPr>
          <w:p w14:paraId="406EDB1F">
            <w:pPr>
              <w:keepNext w:val="0"/>
              <w:keepLines w:val="0"/>
              <w:suppressLineNumbers w:val="0"/>
              <w:spacing w:before="0" w:beforeAutospacing="0" w:after="0" w:afterAutospacing="0"/>
              <w:ind w:left="0" w:right="0"/>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rPr>
              <w:t>课程目标2</w:t>
            </w:r>
          </w:p>
        </w:tc>
      </w:tr>
    </w:tbl>
    <w:p w14:paraId="46816202">
      <w:pPr>
        <w:numPr>
          <w:ilvl w:val="0"/>
          <w:numId w:val="17"/>
        </w:numPr>
        <w:spacing w:before="156" w:beforeLines="50" w:line="360" w:lineRule="auto"/>
        <w:ind w:left="0" w:leftChars="0" w:firstLine="0" w:firstLineChars="0"/>
        <w:jc w:val="left"/>
        <w:rPr>
          <w:rFonts w:hint="eastAsia" w:ascii="宋体" w:hAnsi="宋体" w:eastAsia="宋体" w:cs="Times New Roman"/>
          <w:b/>
          <w:color w:val="auto"/>
          <w:szCs w:val="21"/>
        </w:rPr>
      </w:pPr>
      <w:r>
        <w:rPr>
          <w:rFonts w:hint="eastAsia" w:ascii="宋体" w:hAnsi="宋体" w:eastAsia="宋体" w:cs="Times New Roman"/>
          <w:b/>
          <w:color w:val="auto"/>
          <w:szCs w:val="21"/>
        </w:rPr>
        <w:t>课程思政目标</w:t>
      </w:r>
    </w:p>
    <w:p w14:paraId="698940F2">
      <w:pPr>
        <w:spacing w:line="360" w:lineRule="auto"/>
        <w:ind w:firstLine="411" w:firstLineChars="196"/>
        <w:jc w:val="left"/>
        <w:rPr>
          <w:rFonts w:hint="eastAsia" w:ascii="宋体" w:hAnsi="宋体" w:eastAsia="宋体" w:cs="Times New Roman"/>
          <w:color w:val="auto"/>
          <w:szCs w:val="21"/>
          <w:lang w:eastAsia="zh-CN"/>
        </w:rPr>
      </w:pPr>
      <w:r>
        <w:rPr>
          <w:rFonts w:hint="eastAsia" w:ascii="宋体" w:hAnsi="宋体" w:eastAsia="宋体" w:cs="Times New Roman"/>
          <w:color w:val="auto"/>
          <w:szCs w:val="21"/>
        </w:rPr>
        <w:t>通过舞蹈编创课程，引导学生树立正确的世界观、人生观和价值观，培养学生的爱国情感和文化自信，增强学生的社会责任感和使命感</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引导学生向真、向善、向美发展，激发学生对美的追求和对真善美的理解</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‌在舞蹈编创过程中，通过集体创作和表演，培养学生的团队协作能力和集体主义精神，增强学生的集体凝聚力和向心力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w:t>
      </w:r>
    </w:p>
    <w:p w14:paraId="4B7C8F65">
      <w:pPr>
        <w:numPr>
          <w:ilvl w:val="0"/>
          <w:numId w:val="16"/>
        </w:numPr>
        <w:spacing w:line="360" w:lineRule="auto"/>
        <w:ind w:left="0" w:leftChars="0" w:firstLine="0" w:firstLineChars="0"/>
        <w:jc w:val="left"/>
        <w:rPr>
          <w:rFonts w:hint="eastAsia" w:ascii="宋体" w:hAnsi="宋体" w:eastAsia="宋体" w:cs="Times New Roman"/>
          <w:b/>
          <w:color w:val="auto"/>
          <w:sz w:val="24"/>
          <w:szCs w:val="24"/>
        </w:rPr>
      </w:pPr>
      <w:bookmarkStart w:id="94" w:name="_Toc88518165"/>
      <w:r>
        <w:rPr>
          <w:rFonts w:hint="eastAsia" w:ascii="宋体" w:hAnsi="宋体" w:eastAsia="宋体" w:cs="Times New Roman"/>
          <w:b/>
          <w:color w:val="auto"/>
          <w:sz w:val="24"/>
          <w:szCs w:val="24"/>
        </w:rPr>
        <w:t>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855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A08FA19">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知识</w:t>
            </w:r>
          </w:p>
          <w:p w14:paraId="64902BAC">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单元</w:t>
            </w:r>
          </w:p>
        </w:tc>
        <w:tc>
          <w:tcPr>
            <w:tcW w:w="1701" w:type="dxa"/>
            <w:vAlign w:val="center"/>
          </w:tcPr>
          <w:p w14:paraId="2289DBF6">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2B74F0D3">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对应</w:t>
            </w:r>
          </w:p>
          <w:p w14:paraId="1D07884E">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课程目标</w:t>
            </w:r>
          </w:p>
        </w:tc>
        <w:tc>
          <w:tcPr>
            <w:tcW w:w="3260" w:type="dxa"/>
            <w:vAlign w:val="center"/>
          </w:tcPr>
          <w:p w14:paraId="70A65F10">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160B3DEE">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6D5CCDB9">
            <w:pPr>
              <w:keepNext w:val="0"/>
              <w:keepLines w:val="0"/>
              <w:suppressLineNumbers w:val="0"/>
              <w:spacing w:before="0" w:beforeAutospacing="0" w:after="0" w:afterAutospacing="0"/>
              <w:ind w:left="0" w:right="0"/>
              <w:jc w:val="center"/>
              <w:rPr>
                <w:rFonts w:hint="default" w:ascii="宋体" w:hAnsi="宋体" w:eastAsia="宋体" w:cs="Times New Roman"/>
                <w:b/>
                <w:color w:val="auto"/>
                <w:szCs w:val="21"/>
              </w:rPr>
            </w:pPr>
            <w:r>
              <w:rPr>
                <w:rFonts w:hint="eastAsia" w:ascii="宋体" w:hAnsi="宋体" w:eastAsia="宋体" w:cs="Times New Roman"/>
                <w:b/>
                <w:color w:val="auto"/>
                <w:szCs w:val="21"/>
              </w:rPr>
              <w:t>学时</w:t>
            </w:r>
          </w:p>
        </w:tc>
      </w:tr>
      <w:tr w14:paraId="484C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99E4FD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舞蹈编创技法</w:t>
            </w:r>
          </w:p>
        </w:tc>
        <w:tc>
          <w:tcPr>
            <w:tcW w:w="1701" w:type="dxa"/>
            <w:vAlign w:val="center"/>
          </w:tcPr>
          <w:p w14:paraId="75222B8C">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1. 身体的部位</w:t>
            </w:r>
          </w:p>
          <w:p w14:paraId="65973B0B">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2. 空间、方向</w:t>
            </w:r>
          </w:p>
          <w:p w14:paraId="6B4A2C34">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3. 力效</w:t>
            </w:r>
          </w:p>
          <w:p w14:paraId="0905318B">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4. 形体形式</w:t>
            </w:r>
          </w:p>
          <w:p w14:paraId="2EF9A17B">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5. 空间移动</w:t>
            </w:r>
          </w:p>
          <w:p w14:paraId="331ED451">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6. 情绪表达</w:t>
            </w:r>
          </w:p>
          <w:p w14:paraId="4ECF5868">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7.舞蹈的结构</w:t>
            </w:r>
          </w:p>
          <w:p w14:paraId="6E576CB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p>
        </w:tc>
        <w:tc>
          <w:tcPr>
            <w:tcW w:w="1134" w:type="dxa"/>
            <w:vAlign w:val="center"/>
          </w:tcPr>
          <w:p w14:paraId="0F0095C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2</w:t>
            </w:r>
          </w:p>
        </w:tc>
        <w:tc>
          <w:tcPr>
            <w:tcW w:w="3260" w:type="dxa"/>
            <w:vAlign w:val="center"/>
          </w:tcPr>
          <w:p w14:paraId="3F2550B1">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rPr>
              <w:t>基本要求：掌握舞蹈创作的基本要素，技法练习能准确的用身体动作表现，并具有舞蹈表现力; 在学习舞蹈创作过程中，学会观察他人或其他组别的动作，并分析与研究，具有小组互助和合作学习体验，掌握沟通合作技能，具有团队合作精神和沟通交流能力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具备舞蹈编创能力</w:t>
            </w:r>
            <w:r>
              <w:rPr>
                <w:rFonts w:hint="eastAsia" w:ascii="宋体" w:hAnsi="宋体" w:eastAsia="宋体" w:cs="Times New Roman"/>
                <w:color w:val="auto"/>
                <w:szCs w:val="21"/>
              </w:rPr>
              <w:t>。</w:t>
            </w:r>
          </w:p>
          <w:p w14:paraId="1161EBE2">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rPr>
              <w:t>教学重点：准确掌握各种舞蹈编创技法。</w:t>
            </w:r>
          </w:p>
          <w:p w14:paraId="683248FB">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rPr>
              <w:t>教学难点：在准确掌握编导技法的同时，能够多样</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创新</w:t>
            </w:r>
            <w:r>
              <w:rPr>
                <w:rFonts w:hint="eastAsia" w:ascii="宋体" w:hAnsi="宋体" w:eastAsia="宋体" w:cs="Times New Roman"/>
                <w:color w:val="auto"/>
                <w:szCs w:val="21"/>
              </w:rPr>
              <w:t>并具有舞蹈表现力的肢体舞动，具有团队合作精神和沟通交流能力。</w:t>
            </w:r>
          </w:p>
          <w:p w14:paraId="329A6EC5">
            <w:pPr>
              <w:keepNext w:val="0"/>
              <w:keepLines w:val="0"/>
              <w:numPr>
                <w:ilvl w:val="0"/>
                <w:numId w:val="0"/>
              </w:numPr>
              <w:suppressLineNumbers w:val="0"/>
              <w:spacing w:before="0" w:beforeAutospacing="0" w:after="0" w:afterAutospacing="0" w:line="269" w:lineRule="auto"/>
              <w:ind w:left="0" w:right="0"/>
              <w:jc w:val="left"/>
              <w:rPr>
                <w:rFonts w:hint="default" w:ascii="宋体" w:hAnsi="宋体" w:eastAsia="宋体" w:cs="Times New Roman"/>
                <w:color w:val="auto"/>
                <w:szCs w:val="21"/>
                <w:lang w:val="en-US" w:eastAsia="zh-CN"/>
              </w:rPr>
            </w:pPr>
          </w:p>
        </w:tc>
        <w:tc>
          <w:tcPr>
            <w:tcW w:w="1560" w:type="dxa"/>
            <w:vAlign w:val="center"/>
          </w:tcPr>
          <w:p w14:paraId="66254AE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54D8353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05A4EDC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24</w:t>
            </w:r>
          </w:p>
        </w:tc>
      </w:tr>
      <w:tr w14:paraId="3C4F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jc w:val="center"/>
        </w:trPr>
        <w:tc>
          <w:tcPr>
            <w:tcW w:w="1205" w:type="dxa"/>
            <w:vMerge w:val="continue"/>
            <w:vAlign w:val="center"/>
          </w:tcPr>
          <w:p w14:paraId="04E4ADEA">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auto"/>
                <w:szCs w:val="21"/>
              </w:rPr>
            </w:pPr>
          </w:p>
        </w:tc>
        <w:tc>
          <w:tcPr>
            <w:tcW w:w="8093" w:type="dxa"/>
            <w:gridSpan w:val="5"/>
            <w:vAlign w:val="center"/>
          </w:tcPr>
          <w:p w14:paraId="67F20669">
            <w:pPr>
              <w:keepNext w:val="0"/>
              <w:keepLines w:val="0"/>
              <w:suppressLineNumbers w:val="0"/>
              <w:spacing w:before="0" w:beforeAutospacing="0" w:after="0" w:afterAutospacing="0" w:line="360" w:lineRule="auto"/>
              <w:ind w:left="0" w:right="0" w:firstLine="413" w:firstLineChars="196"/>
              <w:jc w:val="left"/>
              <w:rPr>
                <w:rFonts w:hint="eastAsia" w:ascii="宋体" w:hAnsi="宋体" w:eastAsia="宋体" w:cs="Times New Roman"/>
                <w:color w:val="auto"/>
                <w:szCs w:val="21"/>
                <w:lang w:eastAsia="zh-CN"/>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lang w:val="en-US" w:eastAsia="zh-CN"/>
              </w:rPr>
              <w:t>：</w:t>
            </w:r>
            <w:r>
              <w:rPr>
                <w:rFonts w:hint="eastAsia" w:ascii="宋体" w:hAnsi="宋体" w:eastAsia="宋体" w:cs="Times New Roman"/>
                <w:color w:val="auto"/>
                <w:szCs w:val="21"/>
              </w:rPr>
              <w:t>通过舞蹈编创课程，引导学生树立正确的世界观、人生观和价值观，培养学生的爱国情感和文化自信，增强学生的社会责任感和使命感</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引导学生向真、向善、向美发展，激发学生对美的追求和对真善美的理解</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‌在舞蹈编创过程中，通过集体创作和表演，培养学生的团队协作能力和集体主义精神，增强学生的集体凝聚力和向心力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w:t>
            </w:r>
          </w:p>
        </w:tc>
      </w:tr>
      <w:tr w14:paraId="1FC2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1A9750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2.作品创作</w:t>
            </w:r>
          </w:p>
        </w:tc>
        <w:tc>
          <w:tcPr>
            <w:tcW w:w="1701" w:type="dxa"/>
            <w:vAlign w:val="center"/>
          </w:tcPr>
          <w:p w14:paraId="5FA6AC27">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1．舞蹈借助于诗歌、绘画、音乐等艺术感觉进行作品创作，学习选择舞蹈音乐的方法。</w:t>
            </w:r>
          </w:p>
          <w:p w14:paraId="1D33DFE4">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2. </w:t>
            </w:r>
            <w:r>
              <w:rPr>
                <w:rFonts w:hint="eastAsia" w:ascii="宋体" w:hAnsi="宋体" w:eastAsia="宋体" w:cs="Times New Roman"/>
                <w:color w:val="auto"/>
                <w:szCs w:val="21"/>
                <w:lang w:val="en-US" w:eastAsia="zh-CN"/>
              </w:rPr>
              <w:t>舞蹈借助</w:t>
            </w:r>
            <w:r>
              <w:rPr>
                <w:rFonts w:hint="eastAsia" w:ascii="宋体" w:hAnsi="宋体" w:eastAsia="宋体" w:cs="Times New Roman"/>
                <w:color w:val="auto"/>
                <w:szCs w:val="21"/>
              </w:rPr>
              <w:t>故事情，结合编创技法，分组进行群舞蹈创作。</w:t>
            </w:r>
          </w:p>
          <w:p w14:paraId="18C438E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p>
        </w:tc>
        <w:tc>
          <w:tcPr>
            <w:tcW w:w="1134" w:type="dxa"/>
            <w:vAlign w:val="center"/>
          </w:tcPr>
          <w:p w14:paraId="5834B1BA">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val="en-US" w:eastAsia="zh-CN"/>
              </w:rPr>
              <w:t>2</w:t>
            </w:r>
          </w:p>
        </w:tc>
        <w:tc>
          <w:tcPr>
            <w:tcW w:w="3260" w:type="dxa"/>
            <w:vAlign w:val="center"/>
          </w:tcPr>
          <w:p w14:paraId="1F63CF84">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基本要求：能够将舞蹈编导技法的理论与实践相结，把握好舞蹈内容和音乐及动作的关系，体会舞蹈中的呼吸，做到呼吸、动作、音乐三者的协调与统一，</w:t>
            </w:r>
            <w:r>
              <w:rPr>
                <w:rFonts w:hint="eastAsia" w:ascii="宋体" w:hAnsi="宋体" w:eastAsia="宋体" w:cs="Times New Roman"/>
                <w:color w:val="auto"/>
                <w:szCs w:val="21"/>
                <w:lang w:val="en-US" w:eastAsia="zh-CN"/>
              </w:rPr>
              <w:t>作品</w:t>
            </w:r>
            <w:r>
              <w:rPr>
                <w:rFonts w:hint="eastAsia" w:ascii="宋体" w:hAnsi="宋体" w:eastAsia="宋体" w:cs="Times New Roman"/>
                <w:color w:val="auto"/>
                <w:szCs w:val="21"/>
              </w:rPr>
              <w:t>具备一定的</w:t>
            </w:r>
            <w:r>
              <w:rPr>
                <w:rFonts w:hint="eastAsia" w:ascii="宋体" w:hAnsi="宋体" w:eastAsia="宋体" w:cs="Times New Roman"/>
                <w:color w:val="auto"/>
                <w:szCs w:val="21"/>
                <w:lang w:val="en-US" w:eastAsia="zh-CN"/>
              </w:rPr>
              <w:t>表现力</w:t>
            </w:r>
            <w:r>
              <w:rPr>
                <w:rFonts w:hint="eastAsia" w:ascii="宋体" w:hAnsi="宋体" w:eastAsia="宋体" w:cs="Times New Roman"/>
                <w:color w:val="auto"/>
                <w:szCs w:val="21"/>
              </w:rPr>
              <w:t>和完整性; 在舞蹈创作过程中，学会观察他人或其他组别的动作，并分析与研究，具有小组互助和合作学习体验，掌握沟通合作技能，具有团队合作精神和沟通交流能力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具备舞蹈编创能力</w:t>
            </w:r>
            <w:r>
              <w:rPr>
                <w:rFonts w:hint="eastAsia" w:ascii="宋体" w:hAnsi="宋体" w:eastAsia="宋体" w:cs="Times New Roman"/>
                <w:color w:val="auto"/>
                <w:szCs w:val="21"/>
              </w:rPr>
              <w:t>。</w:t>
            </w:r>
          </w:p>
          <w:p w14:paraId="25B7A9CF">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教学重点：学会借助诗歌、绘画、音乐等艺术感觉进行作品创作</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敢于尝试和创新。</w:t>
            </w:r>
          </w:p>
          <w:p w14:paraId="3A1F8F63">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auto"/>
                <w:szCs w:val="21"/>
              </w:rPr>
            </w:pPr>
            <w:r>
              <w:rPr>
                <w:rFonts w:hint="eastAsia" w:ascii="宋体" w:hAnsi="宋体" w:eastAsia="宋体" w:cs="Times New Roman"/>
                <w:color w:val="auto"/>
                <w:szCs w:val="21"/>
              </w:rPr>
              <w:t>教学难点： 作品具备一定的</w:t>
            </w:r>
            <w:r>
              <w:rPr>
                <w:rFonts w:hint="eastAsia" w:ascii="宋体" w:hAnsi="宋体" w:eastAsia="宋体" w:cs="Times New Roman"/>
                <w:color w:val="auto"/>
                <w:szCs w:val="21"/>
                <w:lang w:val="en-US" w:eastAsia="zh-CN"/>
              </w:rPr>
              <w:t>表现性</w:t>
            </w:r>
            <w:r>
              <w:rPr>
                <w:rFonts w:hint="eastAsia" w:ascii="宋体" w:hAnsi="宋体" w:eastAsia="宋体" w:cs="Times New Roman"/>
                <w:color w:val="auto"/>
                <w:szCs w:val="21"/>
              </w:rPr>
              <w:t>和完整性。</w:t>
            </w:r>
          </w:p>
          <w:p w14:paraId="10E9823E">
            <w:pPr>
              <w:keepNext w:val="0"/>
              <w:keepLines w:val="0"/>
              <w:numPr>
                <w:ilvl w:val="0"/>
                <w:numId w:val="0"/>
              </w:numPr>
              <w:suppressLineNumbers w:val="0"/>
              <w:spacing w:before="0" w:beforeAutospacing="0" w:after="0" w:afterAutospacing="0" w:line="269" w:lineRule="auto"/>
              <w:ind w:left="0" w:leftChars="0" w:right="0"/>
              <w:jc w:val="left"/>
              <w:rPr>
                <w:rFonts w:hint="default" w:ascii="宋体" w:hAnsi="宋体" w:eastAsia="宋体" w:cs="Times New Roman"/>
                <w:color w:val="auto"/>
                <w:szCs w:val="21"/>
              </w:rPr>
            </w:pPr>
          </w:p>
        </w:tc>
        <w:tc>
          <w:tcPr>
            <w:tcW w:w="1560" w:type="dxa"/>
            <w:vAlign w:val="center"/>
          </w:tcPr>
          <w:p w14:paraId="5A20B56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57A5D87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0345AF7C">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8</w:t>
            </w:r>
          </w:p>
        </w:tc>
      </w:tr>
      <w:tr w14:paraId="557F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4C4AC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auto"/>
                <w:szCs w:val="21"/>
              </w:rPr>
            </w:pPr>
          </w:p>
        </w:tc>
        <w:tc>
          <w:tcPr>
            <w:tcW w:w="8093" w:type="dxa"/>
            <w:gridSpan w:val="5"/>
            <w:vAlign w:val="center"/>
          </w:tcPr>
          <w:p w14:paraId="442FF0D9">
            <w:pPr>
              <w:keepNext w:val="0"/>
              <w:keepLines w:val="0"/>
              <w:suppressLineNumbers w:val="0"/>
              <w:spacing w:before="0" w:beforeAutospacing="0" w:after="0" w:afterAutospacing="0" w:line="360" w:lineRule="auto"/>
              <w:ind w:left="0" w:right="0" w:firstLine="413" w:firstLineChars="196"/>
              <w:jc w:val="left"/>
              <w:rPr>
                <w:rFonts w:hint="default"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通过舞蹈编创课程，引导学生树立正确的世界观、人生观和价值观，培养学生的爱国情感和文化自信，增强学生的社会责任感和使命感</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引导学生向真、向善、向美发展，激发学生对美的追求和对真善美的理解</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‌在舞蹈编创过程中，通过集体创作和表演，培养学生的团队协作能力和集体主义精神，增强学生的集体凝聚力和向心力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w:t>
            </w:r>
          </w:p>
        </w:tc>
      </w:tr>
    </w:tbl>
    <w:p w14:paraId="6F18D632">
      <w:pPr>
        <w:numPr>
          <w:ilvl w:val="0"/>
          <w:numId w:val="0"/>
        </w:numPr>
        <w:spacing w:line="360" w:lineRule="auto"/>
        <w:ind w:leftChars="0"/>
        <w:jc w:val="left"/>
        <w:rPr>
          <w:rFonts w:hint="eastAsia" w:ascii="宋体" w:hAnsi="宋体" w:eastAsia="宋体" w:cs="Times New Roman"/>
          <w:b/>
          <w:color w:val="auto"/>
          <w:sz w:val="24"/>
          <w:szCs w:val="24"/>
        </w:rPr>
      </w:pPr>
    </w:p>
    <w:p w14:paraId="232F6067">
      <w:pPr>
        <w:spacing w:line="360" w:lineRule="auto"/>
        <w:jc w:val="left"/>
        <w:rPr>
          <w:rFonts w:ascii="Times New Roman" w:hAnsi="Times New Roman" w:eastAsia="宋体" w:cs="Times New Roman"/>
          <w:color w:val="auto"/>
          <w:sz w:val="24"/>
          <w:szCs w:val="24"/>
        </w:rPr>
      </w:pPr>
      <w:r>
        <w:rPr>
          <w:rFonts w:hint="eastAsia" w:ascii="宋体" w:hAnsi="宋体" w:eastAsia="宋体" w:cs="Times New Roman"/>
          <w:b/>
          <w:color w:val="auto"/>
          <w:sz w:val="24"/>
          <w:szCs w:val="24"/>
        </w:rPr>
        <w:t>四、目标评价与成绩评定</w:t>
      </w:r>
    </w:p>
    <w:p w14:paraId="76B8C0D5">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9CF8230">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根据总体设计，用于评价各课程目标的评价方式如表3</w:t>
      </w:r>
      <w:r>
        <w:rPr>
          <w:rFonts w:ascii="Times New Roman" w:hAnsi="Times New Roman" w:eastAsia="宋体" w:cs="Times New Roman"/>
          <w:color w:val="auto"/>
          <w:szCs w:val="21"/>
        </w:rPr>
        <w:t>所示。</w:t>
      </w:r>
    </w:p>
    <w:p w14:paraId="530558C0">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w:t>
      </w:r>
      <w:r>
        <w:rPr>
          <w:rFonts w:ascii="Times New Roman" w:hAnsi="Times New Roman" w:eastAsia="宋体" w:cs="Times New Roman"/>
          <w:b/>
          <w:bCs/>
          <w:color w:val="auto"/>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972"/>
        <w:gridCol w:w="1943"/>
        <w:gridCol w:w="1935"/>
        <w:gridCol w:w="967"/>
      </w:tblGrid>
      <w:tr w14:paraId="3ADC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restart"/>
            <w:vAlign w:val="center"/>
          </w:tcPr>
          <w:p w14:paraId="3461E533">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课程目标</w:t>
            </w:r>
          </w:p>
        </w:tc>
        <w:tc>
          <w:tcPr>
            <w:tcW w:w="5850" w:type="dxa"/>
            <w:gridSpan w:val="3"/>
            <w:vAlign w:val="center"/>
          </w:tcPr>
          <w:p w14:paraId="3EEDC74D">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967" w:type="dxa"/>
            <w:vMerge w:val="restart"/>
            <w:vAlign w:val="center"/>
          </w:tcPr>
          <w:p w14:paraId="6535F3D6">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分值</w:t>
            </w:r>
          </w:p>
        </w:tc>
      </w:tr>
      <w:tr w14:paraId="4F9F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2F2A5CA0">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p>
        </w:tc>
        <w:tc>
          <w:tcPr>
            <w:tcW w:w="1972" w:type="dxa"/>
            <w:vAlign w:val="center"/>
          </w:tcPr>
          <w:p w14:paraId="563D8FC3">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平时作业</w:t>
            </w:r>
          </w:p>
        </w:tc>
        <w:tc>
          <w:tcPr>
            <w:tcW w:w="1943" w:type="dxa"/>
            <w:vAlign w:val="center"/>
          </w:tcPr>
          <w:p w14:paraId="46D1EC30">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课堂表现</w:t>
            </w:r>
          </w:p>
        </w:tc>
        <w:tc>
          <w:tcPr>
            <w:tcW w:w="1935" w:type="dxa"/>
            <w:shd w:val="clear" w:color="auto" w:fill="auto"/>
            <w:vAlign w:val="center"/>
          </w:tcPr>
          <w:p w14:paraId="5C16E872">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rPr>
              <w:t>期末考试</w:t>
            </w:r>
          </w:p>
        </w:tc>
        <w:tc>
          <w:tcPr>
            <w:tcW w:w="967" w:type="dxa"/>
            <w:vMerge w:val="continue"/>
            <w:vAlign w:val="center"/>
          </w:tcPr>
          <w:p w14:paraId="710A031F">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zCs w:val="21"/>
              </w:rPr>
            </w:pPr>
          </w:p>
        </w:tc>
      </w:tr>
      <w:tr w14:paraId="11BA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40FCEF4B">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课程目标1</w:t>
            </w:r>
          </w:p>
        </w:tc>
        <w:tc>
          <w:tcPr>
            <w:tcW w:w="1972" w:type="dxa"/>
            <w:vAlign w:val="center"/>
          </w:tcPr>
          <w:p w14:paraId="5A09BBC3">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default" w:ascii="宋体" w:hAnsi="宋体" w:eastAsia="宋体" w:cs="Times New Roman"/>
                <w:color w:val="auto"/>
                <w:szCs w:val="21"/>
              </w:rPr>
              <w:sym w:font="Wingdings 2" w:char="F050"/>
            </w:r>
          </w:p>
        </w:tc>
        <w:tc>
          <w:tcPr>
            <w:tcW w:w="1943" w:type="dxa"/>
            <w:vAlign w:val="center"/>
          </w:tcPr>
          <w:p w14:paraId="30B1CD0F">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default" w:ascii="宋体" w:hAnsi="宋体" w:eastAsia="宋体" w:cs="Times New Roman"/>
                <w:color w:val="auto"/>
                <w:szCs w:val="21"/>
              </w:rPr>
              <w:sym w:font="Wingdings 2" w:char="F050"/>
            </w:r>
          </w:p>
        </w:tc>
        <w:tc>
          <w:tcPr>
            <w:tcW w:w="1935" w:type="dxa"/>
            <w:shd w:val="clear" w:color="auto" w:fill="auto"/>
            <w:vAlign w:val="center"/>
          </w:tcPr>
          <w:p w14:paraId="6D1DA37B">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default" w:ascii="宋体" w:hAnsi="宋体" w:eastAsia="宋体" w:cs="Times New Roman"/>
                <w:color w:val="auto"/>
                <w:szCs w:val="21"/>
              </w:rPr>
              <w:sym w:font="Wingdings 2" w:char="F050"/>
            </w:r>
          </w:p>
        </w:tc>
        <w:tc>
          <w:tcPr>
            <w:tcW w:w="967" w:type="dxa"/>
            <w:shd w:val="clear" w:color="auto" w:fill="auto"/>
            <w:vAlign w:val="center"/>
          </w:tcPr>
          <w:p w14:paraId="4FD1E0CB">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50</w:t>
            </w:r>
          </w:p>
        </w:tc>
      </w:tr>
      <w:tr w14:paraId="0BA9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28F6CC32">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课程目标2</w:t>
            </w:r>
          </w:p>
        </w:tc>
        <w:tc>
          <w:tcPr>
            <w:tcW w:w="1972" w:type="dxa"/>
            <w:vAlign w:val="center"/>
          </w:tcPr>
          <w:p w14:paraId="4352D9D4">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default" w:ascii="宋体" w:hAnsi="宋体" w:eastAsia="宋体" w:cs="Times New Roman"/>
                <w:color w:val="auto"/>
                <w:szCs w:val="21"/>
              </w:rPr>
              <w:sym w:font="Wingdings 2" w:char="F050"/>
            </w:r>
          </w:p>
        </w:tc>
        <w:tc>
          <w:tcPr>
            <w:tcW w:w="1943" w:type="dxa"/>
            <w:vAlign w:val="center"/>
          </w:tcPr>
          <w:p w14:paraId="74FA01CC">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default" w:ascii="宋体" w:hAnsi="宋体" w:eastAsia="宋体" w:cs="Times New Roman"/>
                <w:color w:val="auto"/>
                <w:szCs w:val="21"/>
              </w:rPr>
              <w:sym w:font="Wingdings 2" w:char="F050"/>
            </w:r>
          </w:p>
        </w:tc>
        <w:tc>
          <w:tcPr>
            <w:tcW w:w="1935" w:type="dxa"/>
            <w:shd w:val="clear" w:color="auto" w:fill="auto"/>
            <w:vAlign w:val="center"/>
          </w:tcPr>
          <w:p w14:paraId="4D7F0D73">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default" w:ascii="宋体" w:hAnsi="宋体" w:eastAsia="宋体" w:cs="Times New Roman"/>
                <w:color w:val="auto"/>
                <w:szCs w:val="21"/>
              </w:rPr>
              <w:sym w:font="Wingdings 2" w:char="F050"/>
            </w:r>
          </w:p>
        </w:tc>
        <w:tc>
          <w:tcPr>
            <w:tcW w:w="967" w:type="dxa"/>
            <w:shd w:val="clear" w:color="auto" w:fill="auto"/>
            <w:vAlign w:val="center"/>
          </w:tcPr>
          <w:p w14:paraId="7F77B071">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50</w:t>
            </w:r>
          </w:p>
        </w:tc>
      </w:tr>
      <w:tr w14:paraId="2668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7AC199D5">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r>
              <w:rPr>
                <w:rFonts w:hint="eastAsia" w:ascii="宋体" w:hAnsi="宋体" w:eastAsia="宋体" w:cs="Times New Roman"/>
                <w:color w:val="auto"/>
                <w:szCs w:val="21"/>
              </w:rPr>
              <w:t>合计</w:t>
            </w:r>
          </w:p>
        </w:tc>
        <w:tc>
          <w:tcPr>
            <w:tcW w:w="1972" w:type="dxa"/>
            <w:vAlign w:val="center"/>
          </w:tcPr>
          <w:p w14:paraId="2AA9DA03">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p>
        </w:tc>
        <w:tc>
          <w:tcPr>
            <w:tcW w:w="1943" w:type="dxa"/>
            <w:vAlign w:val="center"/>
          </w:tcPr>
          <w:p w14:paraId="42896F4D">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p>
        </w:tc>
        <w:tc>
          <w:tcPr>
            <w:tcW w:w="1935" w:type="dxa"/>
            <w:vAlign w:val="center"/>
          </w:tcPr>
          <w:p w14:paraId="0C9F5CC6">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Cs w:val="21"/>
              </w:rPr>
            </w:pPr>
          </w:p>
        </w:tc>
        <w:tc>
          <w:tcPr>
            <w:tcW w:w="967" w:type="dxa"/>
            <w:shd w:val="clear" w:color="auto" w:fill="auto"/>
            <w:vAlign w:val="center"/>
          </w:tcPr>
          <w:p w14:paraId="26656E86">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rPr>
              <w:t>100</w:t>
            </w:r>
          </w:p>
        </w:tc>
      </w:tr>
    </w:tbl>
    <w:p w14:paraId="41F947C7">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C7AEEC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各部分的评价方式和成绩评定的细则如表4所示：</w:t>
      </w:r>
    </w:p>
    <w:p w14:paraId="2C73A84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D40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EFA370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04F6FB2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3C06FB4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4872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42CFFC">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eastAsia" w:ascii="Calibri" w:hAnsi="Calibri" w:eastAsia="宋体" w:cs="Times New Roman"/>
                <w:color w:val="auto"/>
              </w:rPr>
              <w:t>作业回课成绩</w:t>
            </w:r>
          </w:p>
        </w:tc>
        <w:tc>
          <w:tcPr>
            <w:tcW w:w="7141" w:type="dxa"/>
            <w:vAlign w:val="center"/>
          </w:tcPr>
          <w:p w14:paraId="0B23EF2B">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color w:val="auto"/>
                <w:szCs w:val="21"/>
                <w:lang w:val="en-US" w:eastAsia="zh-CN"/>
              </w:rPr>
            </w:pPr>
            <w:r>
              <w:rPr>
                <w:rFonts w:hint="eastAsia" w:ascii="Calibri" w:hAnsi="Calibri" w:eastAsia="宋体" w:cs="Times New Roman"/>
                <w:color w:val="auto"/>
                <w:szCs w:val="21"/>
                <w:lang w:val="en-US" w:eastAsia="zh-CN"/>
              </w:rPr>
              <w:t>平时作业6次，</w:t>
            </w:r>
            <w:r>
              <w:rPr>
                <w:rFonts w:hint="default" w:ascii="Calibri" w:hAnsi="Calibri" w:eastAsia="宋体" w:cs="Times New Roman"/>
                <w:color w:val="auto"/>
                <w:szCs w:val="21"/>
              </w:rPr>
              <w:t>在每</w:t>
            </w:r>
            <w:r>
              <w:rPr>
                <w:rFonts w:hint="eastAsia" w:ascii="Calibri" w:hAnsi="Calibri" w:eastAsia="宋体" w:cs="Times New Roman"/>
                <w:color w:val="auto"/>
                <w:szCs w:val="21"/>
              </w:rPr>
              <w:t>课</w:t>
            </w:r>
            <w:r>
              <w:rPr>
                <w:rFonts w:hint="default" w:ascii="Calibri" w:hAnsi="Calibri" w:eastAsia="宋体" w:cs="Times New Roman"/>
                <w:color w:val="auto"/>
                <w:szCs w:val="21"/>
              </w:rPr>
              <w:t>内容进行中或结束后</w:t>
            </w:r>
            <w:r>
              <w:rPr>
                <w:rFonts w:hint="eastAsia" w:ascii="Calibri" w:hAnsi="Calibri" w:eastAsia="宋体" w:cs="Times New Roman"/>
                <w:color w:val="auto"/>
                <w:szCs w:val="21"/>
                <w:lang w:val="en-US" w:eastAsia="zh-CN"/>
              </w:rPr>
              <w:t>布置作业</w:t>
            </w:r>
            <w:r>
              <w:rPr>
                <w:rFonts w:hint="eastAsia" w:ascii="Calibri" w:hAnsi="Calibri" w:eastAsia="宋体" w:cs="Times New Roman"/>
                <w:color w:val="auto"/>
                <w:szCs w:val="21"/>
                <w:lang w:eastAsia="zh-CN"/>
              </w:rPr>
              <w:t>。</w:t>
            </w:r>
            <w:r>
              <w:rPr>
                <w:rFonts w:hint="default" w:ascii="Calibri" w:hAnsi="Calibri" w:eastAsia="宋体" w:cs="Times New Roman"/>
                <w:color w:val="auto"/>
                <w:szCs w:val="21"/>
              </w:rPr>
              <w:t>主要考核学生</w:t>
            </w:r>
            <w:r>
              <w:rPr>
                <w:rFonts w:hint="eastAsia" w:ascii="Calibri" w:hAnsi="Calibri" w:eastAsia="宋体" w:cs="Times New Roman"/>
                <w:color w:val="auto"/>
                <w:szCs w:val="21"/>
                <w:lang w:val="en-US" w:eastAsia="zh-CN"/>
              </w:rPr>
              <w:t>课堂掌握情况和</w:t>
            </w:r>
            <w:r>
              <w:rPr>
                <w:rFonts w:hint="eastAsia" w:ascii="Calibri" w:hAnsi="Calibri" w:eastAsia="宋体" w:cs="Times New Roman"/>
                <w:color w:val="auto"/>
                <w:szCs w:val="21"/>
              </w:rPr>
              <w:t>课后是否对本次课学习内容复习</w:t>
            </w:r>
            <w:r>
              <w:rPr>
                <w:rFonts w:hint="eastAsia" w:ascii="Calibri" w:hAnsi="Calibri" w:eastAsia="宋体" w:cs="Times New Roman"/>
                <w:color w:val="auto"/>
                <w:szCs w:val="21"/>
                <w:lang w:eastAsia="zh-CN"/>
              </w:rPr>
              <w:t>。</w:t>
            </w:r>
            <w:r>
              <w:rPr>
                <w:rFonts w:hint="eastAsia" w:ascii="Calibri" w:hAnsi="Calibri" w:eastAsia="宋体" w:cs="Times New Roman"/>
                <w:color w:val="auto"/>
                <w:szCs w:val="21"/>
                <w:lang w:val="en-US" w:eastAsia="zh-CN"/>
              </w:rPr>
              <w:t>6</w:t>
            </w:r>
            <w:r>
              <w:rPr>
                <w:rFonts w:hint="eastAsia" w:ascii="Calibri" w:hAnsi="Calibri" w:eastAsia="宋体" w:cs="Times New Roman"/>
                <w:color w:val="auto"/>
                <w:szCs w:val="21"/>
              </w:rPr>
              <w:t>次回课成绩平均后得到作业总评成绩</w:t>
            </w:r>
            <w:r>
              <w:rPr>
                <w:rFonts w:hint="eastAsia" w:ascii="Calibri" w:hAnsi="Calibri" w:eastAsia="宋体" w:cs="Times New Roman"/>
                <w:color w:val="auto"/>
                <w:szCs w:val="21"/>
                <w:lang w:eastAsia="zh-CN"/>
              </w:rPr>
              <w:t>，</w:t>
            </w:r>
            <w:r>
              <w:rPr>
                <w:rFonts w:hint="eastAsia" w:ascii="Calibri" w:hAnsi="Calibri" w:eastAsia="宋体" w:cs="Times New Roman"/>
                <w:color w:val="auto"/>
                <w:szCs w:val="21"/>
                <w:lang w:val="en-US" w:eastAsia="zh-CN"/>
              </w:rPr>
              <w:t>最后</w:t>
            </w:r>
            <w:r>
              <w:rPr>
                <w:rFonts w:hint="eastAsia" w:ascii="Calibri" w:hAnsi="Calibri" w:eastAsia="宋体" w:cs="Times New Roman"/>
                <w:color w:val="auto"/>
                <w:szCs w:val="21"/>
              </w:rPr>
              <w:t>3</w:t>
            </w:r>
            <w:r>
              <w:rPr>
                <w:rFonts w:hint="default" w:ascii="Calibri" w:hAnsi="Calibri" w:eastAsia="宋体" w:cs="Times New Roman"/>
                <w:color w:val="auto"/>
                <w:szCs w:val="21"/>
              </w:rPr>
              <w:t>0%计入课程总成绩</w:t>
            </w:r>
          </w:p>
        </w:tc>
        <w:tc>
          <w:tcPr>
            <w:tcW w:w="0" w:type="auto"/>
            <w:vAlign w:val="center"/>
          </w:tcPr>
          <w:p w14:paraId="30EDF0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w:t>
            </w:r>
          </w:p>
        </w:tc>
      </w:tr>
      <w:tr w14:paraId="7CEA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675" w:type="dxa"/>
            <w:vAlign w:val="center"/>
          </w:tcPr>
          <w:p w14:paraId="0D5CA69B">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Calibri" w:hAnsi="Calibri" w:eastAsia="宋体" w:cs="Times New Roman"/>
                <w:color w:val="auto"/>
              </w:rPr>
              <w:t>平时</w:t>
            </w:r>
            <w:r>
              <w:rPr>
                <w:rFonts w:hint="eastAsia" w:ascii="Calibri" w:hAnsi="Calibri" w:eastAsia="宋体" w:cs="Times New Roman"/>
                <w:color w:val="auto"/>
              </w:rPr>
              <w:t>考勤</w:t>
            </w:r>
          </w:p>
        </w:tc>
        <w:tc>
          <w:tcPr>
            <w:tcW w:w="7141" w:type="dxa"/>
            <w:vAlign w:val="center"/>
          </w:tcPr>
          <w:p w14:paraId="24A3AE80">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color w:val="auto"/>
                <w:szCs w:val="21"/>
              </w:rPr>
            </w:pPr>
            <w:r>
              <w:rPr>
                <w:rFonts w:hint="eastAsia" w:ascii="Calibri" w:hAnsi="Calibri" w:eastAsia="宋体" w:cs="Times New Roman"/>
                <w:color w:val="auto"/>
                <w:szCs w:val="21"/>
              </w:rPr>
              <w:t>上课进行考勤记录，全勤不扣分，病假一次扣1分，事假一次扣2分，旷课一次扣5分</w:t>
            </w:r>
            <w:r>
              <w:rPr>
                <w:rFonts w:hint="default" w:ascii="Calibri" w:hAnsi="Calibri" w:eastAsia="宋体" w:cs="Times New Roman"/>
                <w:color w:val="auto"/>
                <w:szCs w:val="21"/>
              </w:rPr>
              <w:t>，最后按</w:t>
            </w:r>
            <w:r>
              <w:rPr>
                <w:rFonts w:hint="eastAsia" w:ascii="Calibri" w:hAnsi="Calibri" w:eastAsia="宋体" w:cs="Times New Roman"/>
                <w:color w:val="auto"/>
                <w:szCs w:val="21"/>
              </w:rPr>
              <w:t>2</w:t>
            </w:r>
            <w:r>
              <w:rPr>
                <w:rFonts w:hint="default" w:ascii="Calibri" w:hAnsi="Calibri" w:eastAsia="宋体" w:cs="Times New Roman"/>
                <w:color w:val="auto"/>
                <w:szCs w:val="21"/>
              </w:rPr>
              <w:t>0%计入课程总成绩。</w:t>
            </w:r>
          </w:p>
        </w:tc>
        <w:tc>
          <w:tcPr>
            <w:tcW w:w="0" w:type="auto"/>
            <w:vAlign w:val="center"/>
          </w:tcPr>
          <w:p w14:paraId="1ECDBC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rPr>
              <w:t>%</w:t>
            </w:r>
          </w:p>
        </w:tc>
      </w:tr>
      <w:tr w14:paraId="2BC9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741B41">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Calibri" w:hAnsi="Calibri" w:eastAsia="宋体" w:cs="Times New Roman"/>
                <w:color w:val="auto"/>
              </w:rPr>
              <w:t>期末考试</w:t>
            </w:r>
          </w:p>
        </w:tc>
        <w:tc>
          <w:tcPr>
            <w:tcW w:w="7141" w:type="dxa"/>
            <w:vAlign w:val="center"/>
          </w:tcPr>
          <w:p w14:paraId="6FA037EA">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auto"/>
                <w:kern w:val="0"/>
                <w:szCs w:val="21"/>
                <w:lang w:bidi="ar"/>
              </w:rPr>
            </w:pPr>
            <w:r>
              <w:rPr>
                <w:rFonts w:hint="eastAsia" w:ascii="宋体" w:hAnsi="宋体" w:eastAsia="宋体" w:cs="Times New Roman"/>
                <w:color w:val="auto"/>
                <w:szCs w:val="21"/>
              </w:rPr>
              <w:t>根据本学期所学内容选</w:t>
            </w:r>
            <w:r>
              <w:rPr>
                <w:rFonts w:hint="eastAsia" w:ascii="宋体" w:hAnsi="宋体" w:eastAsia="宋体"/>
                <w:color w:val="auto"/>
                <w:szCs w:val="21"/>
              </w:rPr>
              <w:t>现场</w:t>
            </w:r>
            <w:r>
              <w:rPr>
                <w:rFonts w:hint="eastAsia" w:ascii="宋体" w:hAnsi="宋体" w:eastAsia="宋体"/>
                <w:color w:val="auto"/>
                <w:szCs w:val="21"/>
                <w:lang w:val="en-US" w:eastAsia="zh-CN"/>
              </w:rPr>
              <w:t>考核</w:t>
            </w:r>
            <w:r>
              <w:rPr>
                <w:rFonts w:hint="eastAsia" w:ascii="宋体" w:hAnsi="宋体" w:eastAsia="宋体" w:cs="Times New Roman"/>
                <w:color w:val="auto"/>
                <w:szCs w:val="21"/>
              </w:rPr>
              <w:t>，主要考核学生1、对一学期学期内容是否完全掌握，并运用自如，2、</w:t>
            </w:r>
            <w:r>
              <w:rPr>
                <w:rFonts w:hint="eastAsia" w:eastAsia="宋体"/>
                <w:color w:val="auto"/>
                <w:szCs w:val="21"/>
              </w:rPr>
              <w:t>是否能够熟练优美自如的表现舞蹈。</w:t>
            </w:r>
            <w:r>
              <w:rPr>
                <w:rFonts w:hint="eastAsia" w:ascii="宋体" w:hAnsi="宋体" w:eastAsia="宋体" w:cs="Times New Roman"/>
                <w:color w:val="auto"/>
                <w:szCs w:val="21"/>
              </w:rPr>
              <w:t>由任课老师现场评分。</w:t>
            </w:r>
            <w:r>
              <w:rPr>
                <w:rFonts w:hint="default" w:ascii="Calibri" w:hAnsi="Calibri" w:eastAsia="宋体" w:cs="Times New Roman"/>
                <w:color w:val="auto"/>
                <w:szCs w:val="21"/>
              </w:rPr>
              <w:t>最后按</w:t>
            </w:r>
            <w:r>
              <w:rPr>
                <w:rFonts w:hint="eastAsia" w:ascii="Calibri" w:hAnsi="Calibri" w:eastAsia="宋体" w:cs="Times New Roman"/>
                <w:color w:val="auto"/>
                <w:szCs w:val="21"/>
                <w:lang w:val="en-US" w:eastAsia="zh-CN"/>
              </w:rPr>
              <w:t>50</w:t>
            </w:r>
            <w:r>
              <w:rPr>
                <w:rFonts w:hint="default" w:ascii="Calibri" w:hAnsi="Calibri" w:eastAsia="宋体" w:cs="Times New Roman"/>
                <w:color w:val="auto"/>
                <w:szCs w:val="21"/>
              </w:rPr>
              <w:t>%计入课程总成绩。</w:t>
            </w:r>
          </w:p>
        </w:tc>
        <w:tc>
          <w:tcPr>
            <w:tcW w:w="0" w:type="auto"/>
            <w:vAlign w:val="center"/>
          </w:tcPr>
          <w:p w14:paraId="406283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50</w:t>
            </w:r>
            <w:r>
              <w:rPr>
                <w:rFonts w:hint="eastAsia" w:ascii="Times New Roman" w:hAnsi="Times New Roman" w:eastAsia="宋体" w:cs="Times New Roman"/>
                <w:color w:val="auto"/>
                <w:szCs w:val="21"/>
              </w:rPr>
              <w:t>%</w:t>
            </w:r>
          </w:p>
        </w:tc>
      </w:tr>
      <w:tr w14:paraId="0813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DEEE6F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3958803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rPr>
            </w:pPr>
          </w:p>
        </w:tc>
        <w:tc>
          <w:tcPr>
            <w:tcW w:w="0" w:type="auto"/>
            <w:vAlign w:val="center"/>
          </w:tcPr>
          <w:p w14:paraId="5D09F1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4F7C6010">
      <w:pPr>
        <w:spacing w:line="360" w:lineRule="auto"/>
        <w:jc w:val="left"/>
        <w:rPr>
          <w:rFonts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09CD328E">
      <w:pPr>
        <w:spacing w:line="360" w:lineRule="auto"/>
        <w:ind w:firstLine="411" w:firstLineChars="196"/>
        <w:jc w:val="left"/>
        <w:rPr>
          <w:rFonts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45C5E123">
      <w:pPr>
        <w:spacing w:before="156" w:beforeLines="50" w:line="360" w:lineRule="auto"/>
        <w:ind w:firstLine="420" w:firstLineChars="200"/>
        <w:jc w:val="left"/>
        <w:rPr>
          <w:rFonts w:ascii="宋体" w:hAnsi="宋体" w:eastAsia="宋体" w:cs="Times New Roman"/>
          <w:color w:val="auto"/>
          <w:szCs w:val="21"/>
        </w:rPr>
      </w:pPr>
      <w:r>
        <w:rPr>
          <w:rFonts w:ascii="宋体" w:hAnsi="宋体" w:eastAsia="宋体" w:cs="Times New Roman"/>
          <w:color w:val="auto"/>
          <w:szCs w:val="21"/>
        </w:rPr>
        <w:object>
          <v:shape id="_x0000_i1064"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64" DrawAspect="Content" ObjectID="_1468075765" r:id="rId48">
            <o:LockedField>false</o:LockedField>
          </o:OLEObject>
        </w:object>
      </w:r>
    </w:p>
    <w:p w14:paraId="7AF8C0D4">
      <w:pPr>
        <w:spacing w:line="360" w:lineRule="auto"/>
        <w:jc w:val="left"/>
        <w:rPr>
          <w:rFonts w:ascii="Times New Roman" w:hAnsi="Times New Roman" w:eastAsia="宋体" w:cs="Times New Roman"/>
          <w:b/>
          <w:bCs/>
          <w:color w:val="auto"/>
          <w:sz w:val="24"/>
          <w:szCs w:val="24"/>
        </w:rPr>
      </w:pPr>
      <w:r>
        <w:rPr>
          <w:rFonts w:hint="eastAsia" w:ascii="宋体" w:hAnsi="宋体" w:eastAsia="宋体" w:cs="Times New Roman"/>
          <w:b/>
          <w:color w:val="auto"/>
          <w:sz w:val="24"/>
          <w:szCs w:val="24"/>
          <w:lang w:val="en-US" w:eastAsia="zh-CN"/>
        </w:rPr>
        <w:t>五</w:t>
      </w:r>
      <w:r>
        <w:rPr>
          <w:rFonts w:hint="eastAsia" w:ascii="宋体" w:hAnsi="宋体" w:eastAsia="宋体" w:cs="Times New Roman"/>
          <w:b/>
          <w:color w:val="auto"/>
          <w:sz w:val="24"/>
          <w:szCs w:val="24"/>
        </w:rPr>
        <w:t>、有关说明</w:t>
      </w:r>
    </w:p>
    <w:p w14:paraId="15CDEBA9">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8B0B26D">
      <w:pPr>
        <w:spacing w:line="360" w:lineRule="auto"/>
        <w:ind w:firstLine="420" w:firstLineChars="200"/>
        <w:jc w:val="left"/>
        <w:rPr>
          <w:rFonts w:ascii="Times New Roman" w:hAnsi="Times New Roman" w:eastAsia="宋体" w:cs="Times New Roman"/>
          <w:b/>
          <w:color w:val="auto"/>
          <w:szCs w:val="21"/>
        </w:rPr>
      </w:pPr>
      <w:r>
        <w:rPr>
          <w:rFonts w:hint="eastAsia" w:ascii="Times New Roman" w:hAnsi="Times New Roman" w:eastAsia="宋体" w:cs="Times New Roman"/>
          <w:color w:val="auto"/>
          <w:szCs w:val="21"/>
        </w:rPr>
        <w:t>根据学生课堂教学中的反应、课后反馈、</w:t>
      </w:r>
      <w:r>
        <w:rPr>
          <w:rFonts w:hint="eastAsia" w:ascii="Times New Roman" w:hAnsi="Times New Roman" w:eastAsia="宋体" w:cs="Times New Roman"/>
          <w:color w:val="auto"/>
          <w:szCs w:val="21"/>
          <w:lang w:val="en-US" w:eastAsia="zh-CN"/>
        </w:rPr>
        <w:t>还课</w:t>
      </w:r>
      <w:r>
        <w:rPr>
          <w:rFonts w:hint="eastAsia" w:ascii="Times New Roman" w:hAnsi="Times New Roman" w:eastAsia="宋体" w:cs="Times New Roman"/>
          <w:color w:val="auto"/>
          <w:szCs w:val="21"/>
        </w:rPr>
        <w:t>质量、以及领导、督导、教师同行等的听课情况，及时发现和改进教学中的不足之处，确保相应毕业要求指标点达成。</w:t>
      </w:r>
    </w:p>
    <w:p w14:paraId="5B21FF5A">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A82C00D">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舞蹈编创的诗情画意》于平</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lang w:val="en-US" w:eastAsia="zh-CN"/>
        </w:rPr>
        <w:t>中国人民大学出版社</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2015</w:t>
      </w:r>
    </w:p>
    <w:p w14:paraId="11C43AF0">
      <w:pPr>
        <w:numPr>
          <w:ilvl w:val="0"/>
          <w:numId w:val="22"/>
        </w:numPr>
        <w:spacing w:line="360" w:lineRule="auto"/>
        <w:jc w:val="left"/>
        <w:rPr>
          <w:rFonts w:hint="eastAsia" w:ascii="Times New Roman" w:hAnsi="Times New Roman" w:eastAsia="宋体" w:cs="Times New Roman"/>
          <w:b/>
          <w:color w:val="auto"/>
          <w:szCs w:val="21"/>
        </w:rPr>
      </w:pPr>
      <w:r>
        <w:rPr>
          <w:rFonts w:hint="eastAsia" w:ascii="Times New Roman" w:hAnsi="Times New Roman" w:eastAsia="宋体" w:cs="Times New Roman"/>
          <w:b/>
          <w:color w:val="auto"/>
          <w:szCs w:val="21"/>
        </w:rPr>
        <w:t>参考书目</w:t>
      </w:r>
    </w:p>
    <w:p w14:paraId="27EDF8BA">
      <w:pPr>
        <w:spacing w:line="336"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卡特琳娜</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嘉德拉</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中小学创意舞蹈</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上海</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上海音乐出版社</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2016</w:t>
      </w:r>
    </w:p>
    <w:p w14:paraId="3001D04D">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r>
        <w:rPr>
          <w:rFonts w:hint="eastAsia" w:ascii="Times New Roman" w:hAnsi="Times New Roman" w:eastAsia="宋体" w:cs="Times New Roman"/>
          <w:bCs/>
          <w:color w:val="auto"/>
          <w:szCs w:val="21"/>
          <w:lang w:val="en-US" w:eastAsia="zh-CN"/>
        </w:rPr>
        <w:t>田培培</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lang w:val="en-US" w:eastAsia="zh-CN"/>
        </w:rPr>
        <w:t>形体训练与舞蹈编导基础</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lang w:val="en-US" w:eastAsia="zh-CN"/>
        </w:rPr>
        <w:t>上海</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上海音乐</w:t>
      </w:r>
      <w:r>
        <w:rPr>
          <w:rFonts w:ascii="Times New Roman" w:hAnsi="Times New Roman" w:eastAsia="宋体" w:cs="Times New Roman"/>
          <w:bCs/>
          <w:color w:val="auto"/>
          <w:szCs w:val="21"/>
        </w:rPr>
        <w:t>出版社，200</w:t>
      </w:r>
      <w:r>
        <w:rPr>
          <w:rFonts w:hint="eastAsia" w:ascii="Times New Roman" w:hAnsi="Times New Roman" w:eastAsia="宋体" w:cs="Times New Roman"/>
          <w:bCs/>
          <w:color w:val="auto"/>
          <w:szCs w:val="21"/>
          <w:lang w:val="en-US" w:eastAsia="zh-CN"/>
        </w:rPr>
        <w:t>8</w:t>
      </w:r>
      <w:r>
        <w:rPr>
          <w:rFonts w:ascii="Times New Roman" w:hAnsi="Times New Roman" w:eastAsia="宋体" w:cs="Times New Roman"/>
          <w:bCs/>
          <w:color w:val="auto"/>
          <w:szCs w:val="21"/>
        </w:rPr>
        <w:t>.</w:t>
      </w:r>
    </w:p>
    <w:p w14:paraId="59820DB2">
      <w:pPr>
        <w:spacing w:line="336"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3.刘丹. 拉班舞谱与舞蹈编导理论. 北京：光明日报出版社，2022.</w:t>
      </w:r>
    </w:p>
    <w:p w14:paraId="5341FA07">
      <w:pPr>
        <w:spacing w:line="360" w:lineRule="auto"/>
        <w:ind w:right="1920"/>
        <w:jc w:val="right"/>
        <w:rPr>
          <w:rFonts w:hint="eastAsia" w:ascii="Times New Roman" w:hAnsi="Times New Roman" w:eastAsia="宋体" w:cs="Times New Roman"/>
          <w:color w:val="auto"/>
          <w:sz w:val="24"/>
          <w:szCs w:val="24"/>
        </w:rPr>
      </w:pPr>
    </w:p>
    <w:p w14:paraId="11B4DE6C">
      <w:pPr>
        <w:spacing w:line="360" w:lineRule="auto"/>
        <w:ind w:right="1920"/>
        <w:jc w:val="right"/>
        <w:rPr>
          <w:rFonts w:hint="eastAsia" w:ascii="Times New Roman" w:hAnsi="Times New Roman" w:eastAsia="宋体" w:cs="Times New Roman"/>
          <w:color w:val="auto"/>
          <w:sz w:val="24"/>
          <w:szCs w:val="24"/>
        </w:rPr>
      </w:pPr>
    </w:p>
    <w:p w14:paraId="633A2857">
      <w:pPr>
        <w:spacing w:line="360" w:lineRule="auto"/>
        <w:ind w:right="1920"/>
        <w:jc w:val="right"/>
        <w:rPr>
          <w:rFonts w:hint="eastAsia" w:ascii="Times New Roman" w:hAnsi="Times New Roman" w:eastAsia="宋体" w:cs="Times New Roman"/>
          <w:color w:val="auto"/>
          <w:sz w:val="24"/>
          <w:szCs w:val="24"/>
        </w:rPr>
      </w:pPr>
    </w:p>
    <w:p w14:paraId="533B29C7">
      <w:pPr>
        <w:spacing w:line="360" w:lineRule="auto"/>
        <w:ind w:right="1920"/>
        <w:jc w:val="righ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执 笔 人：</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吴蕾</w:t>
      </w:r>
    </w:p>
    <w:p w14:paraId="4420E969">
      <w:pPr>
        <w:autoSpaceDE w:val="0"/>
        <w:autoSpaceDN w:val="0"/>
        <w:adjustRightInd w:val="0"/>
        <w:spacing w:line="360" w:lineRule="auto"/>
        <w:ind w:firstLine="4560" w:firstLineChars="1900"/>
        <w:jc w:val="left"/>
        <w:rPr>
          <w:rFonts w:hint="default" w:ascii="宋体" w:hAnsi="宋体" w:eastAsiaTheme="minorEastAsia"/>
          <w:color w:val="auto"/>
          <w:kern w:val="0"/>
          <w:sz w:val="24"/>
          <w:szCs w:val="21"/>
          <w:lang w:val="en-US" w:eastAsia="zh-CN"/>
        </w:rPr>
      </w:pPr>
      <w:r>
        <w:rPr>
          <w:rFonts w:hint="eastAsia" w:ascii="Times New Roman" w:hAnsi="Times New Roman" w:eastAsia="宋体" w:cs="Times New Roman"/>
          <w:color w:val="auto"/>
          <w:sz w:val="24"/>
          <w:szCs w:val="24"/>
        </w:rPr>
        <w:t>审 定 人：</w:t>
      </w:r>
      <w:r>
        <w:rPr>
          <w:rFonts w:ascii="Times New Roman" w:hAnsi="Times New Roman" w:eastAsia="宋体" w:cs="Times New Roman"/>
          <w:color w:val="auto"/>
          <w:sz w:val="24"/>
          <w:szCs w:val="24"/>
        </w:rPr>
        <w:t xml:space="preserve"> </w:t>
      </w:r>
      <w:r>
        <w:rPr>
          <w:rFonts w:hint="eastAsia"/>
          <w:color w:val="auto"/>
          <w:lang w:val="en-US" w:eastAsia="zh-CN"/>
        </w:rPr>
        <w:t>徐忆巍</w:t>
      </w:r>
    </w:p>
    <w:p w14:paraId="5079233E">
      <w:pPr>
        <w:spacing w:line="360" w:lineRule="auto"/>
        <w:ind w:right="1200" w:firstLine="4560" w:firstLineChars="19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审 批 人：</w:t>
      </w:r>
      <w:r>
        <w:rPr>
          <w:rFonts w:ascii="Times New Roman" w:hAnsi="Times New Roman" w:eastAsia="宋体" w:cs="Times New Roman"/>
          <w:color w:val="auto"/>
          <w:sz w:val="24"/>
          <w:szCs w:val="24"/>
        </w:rPr>
        <w:t xml:space="preserve"> </w:t>
      </w:r>
      <w:r>
        <w:rPr>
          <w:rFonts w:hint="eastAsia" w:asciiTheme="minorEastAsia" w:hAnsiTheme="minorEastAsia"/>
          <w:kern w:val="0"/>
          <w:sz w:val="24"/>
          <w:szCs w:val="21"/>
          <w:lang w:val="en-US" w:eastAsia="zh-CN"/>
        </w:rPr>
        <w:t>杨丽莉</w:t>
      </w:r>
    </w:p>
    <w:p w14:paraId="51F66CAA">
      <w:pPr>
        <w:spacing w:line="36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批准时间： 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rPr>
        <w:t xml:space="preserve"> 9</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rPr>
        <w:t xml:space="preserve">1 </w:t>
      </w:r>
      <w:r>
        <w:rPr>
          <w:rFonts w:ascii="Times New Roman" w:hAnsi="Times New Roman" w:eastAsia="宋体" w:cs="Times New Roman"/>
          <w:color w:val="auto"/>
          <w:sz w:val="24"/>
          <w:szCs w:val="24"/>
        </w:rPr>
        <w:t>日</w:t>
      </w:r>
    </w:p>
    <w:p w14:paraId="23DA2936">
      <w:pPr>
        <w:spacing w:line="312" w:lineRule="auto"/>
        <w:jc w:val="center"/>
        <w:rPr>
          <w:b/>
          <w:bCs/>
          <w:sz w:val="30"/>
        </w:rPr>
      </w:pPr>
      <w:r>
        <w:rPr>
          <w:rFonts w:hint="eastAsia"/>
          <w:b/>
          <w:bCs/>
          <w:sz w:val="30"/>
        </w:rPr>
        <w:t>和声学I课程</w:t>
      </w:r>
      <w:r>
        <w:rPr>
          <w:b/>
          <w:bCs/>
          <w:sz w:val="30"/>
        </w:rPr>
        <w:t>教学大纲</w:t>
      </w:r>
    </w:p>
    <w:p w14:paraId="1EC0FF1D">
      <w:pPr>
        <w:spacing w:line="312" w:lineRule="auto"/>
        <w:jc w:val="center"/>
        <w:rPr>
          <w:rFonts w:hint="eastAsia"/>
          <w:b/>
          <w:bCs/>
          <w:sz w:val="30"/>
        </w:rPr>
      </w:pPr>
      <w:r>
        <w:rPr>
          <w:b/>
          <w:bCs/>
          <w:sz w:val="30"/>
        </w:rPr>
        <w:t>（</w:t>
      </w:r>
      <w:r>
        <w:rPr>
          <w:rFonts w:hint="eastAsia"/>
          <w:b/>
          <w:bCs/>
          <w:sz w:val="30"/>
        </w:rPr>
        <w:t>Harmony I</w:t>
      </w:r>
      <w:r>
        <w:rPr>
          <w:b/>
          <w:bCs/>
          <w:sz w:val="30"/>
        </w:rPr>
        <w:t>）</w:t>
      </w:r>
    </w:p>
    <w:p w14:paraId="4BE013B5">
      <w:pPr>
        <w:spacing w:line="360" w:lineRule="auto"/>
        <w:ind w:firstLine="551" w:firstLineChars="196"/>
        <w:rPr>
          <w:rFonts w:hint="eastAsia"/>
          <w:b/>
          <w:sz w:val="28"/>
          <w:szCs w:val="28"/>
        </w:rPr>
      </w:pPr>
      <w:r>
        <w:rPr>
          <w:b/>
          <w:sz w:val="28"/>
          <w:szCs w:val="28"/>
        </w:rPr>
        <w:t>一、课程概况</w:t>
      </w:r>
    </w:p>
    <w:p w14:paraId="1B506A1E">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2403020</w:t>
      </w:r>
    </w:p>
    <w:p w14:paraId="5F7F83D2">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2</w:t>
      </w:r>
    </w:p>
    <w:p w14:paraId="2F8E0E93">
      <w:pPr>
        <w:spacing w:line="360" w:lineRule="auto"/>
        <w:ind w:firstLine="482" w:firstLineChars="200"/>
        <w:rPr>
          <w:kern w:val="0"/>
          <w:sz w:val="24"/>
        </w:rPr>
      </w:pPr>
      <w:r>
        <w:rPr>
          <w:b/>
          <w:bCs/>
          <w:kern w:val="0"/>
          <w:sz w:val="24"/>
        </w:rPr>
        <w:t>学    时</w:t>
      </w:r>
      <w:r>
        <w:rPr>
          <w:b/>
          <w:kern w:val="0"/>
          <w:sz w:val="24"/>
        </w:rPr>
        <w:t>：</w:t>
      </w:r>
      <w:r>
        <w:rPr>
          <w:rFonts w:hint="eastAsia"/>
          <w:kern w:val="0"/>
          <w:sz w:val="24"/>
        </w:rPr>
        <w:t>32</w:t>
      </w:r>
      <w:r>
        <w:rPr>
          <w:kern w:val="0"/>
          <w:sz w:val="24"/>
        </w:rPr>
        <w:t>（其中：讲授学时</w:t>
      </w:r>
      <w:r>
        <w:rPr>
          <w:rFonts w:hint="eastAsia"/>
          <w:kern w:val="0"/>
          <w:sz w:val="24"/>
        </w:rPr>
        <w:t>32</w:t>
      </w:r>
      <w:r>
        <w:rPr>
          <w:kern w:val="0"/>
          <w:sz w:val="24"/>
        </w:rPr>
        <w:t>）</w:t>
      </w:r>
    </w:p>
    <w:p w14:paraId="5DC0278D">
      <w:pPr>
        <w:spacing w:line="360" w:lineRule="auto"/>
        <w:ind w:firstLine="482" w:firstLineChars="200"/>
        <w:rPr>
          <w:bCs/>
          <w:kern w:val="0"/>
          <w:sz w:val="24"/>
        </w:rPr>
      </w:pPr>
      <w:r>
        <w:rPr>
          <w:b/>
          <w:bCs/>
          <w:kern w:val="0"/>
          <w:sz w:val="24"/>
        </w:rPr>
        <w:t>先修课程</w:t>
      </w:r>
      <w:r>
        <w:rPr>
          <w:b/>
          <w:kern w:val="0"/>
          <w:sz w:val="24"/>
        </w:rPr>
        <w:t>：</w:t>
      </w:r>
      <w:r>
        <w:rPr>
          <w:rFonts w:hint="eastAsia"/>
          <w:kern w:val="0"/>
          <w:sz w:val="24"/>
        </w:rPr>
        <w:t>基本乐理</w:t>
      </w:r>
      <w:r>
        <w:rPr>
          <w:kern w:val="0"/>
          <w:sz w:val="24"/>
        </w:rPr>
        <w:t>、</w:t>
      </w:r>
      <w:r>
        <w:rPr>
          <w:rFonts w:hint="eastAsia"/>
          <w:bCs/>
          <w:sz w:val="24"/>
        </w:rPr>
        <w:t>视唱练耳Ⅰ</w:t>
      </w:r>
    </w:p>
    <w:p w14:paraId="0064C2D6">
      <w:pPr>
        <w:spacing w:line="360" w:lineRule="auto"/>
        <w:ind w:firstLine="482" w:firstLineChars="200"/>
        <w:rPr>
          <w:kern w:val="0"/>
          <w:sz w:val="24"/>
        </w:rPr>
      </w:pPr>
      <w:r>
        <w:rPr>
          <w:b/>
          <w:bCs/>
          <w:kern w:val="0"/>
          <w:sz w:val="24"/>
        </w:rPr>
        <w:t>适用专业</w:t>
      </w:r>
      <w:r>
        <w:rPr>
          <w:b/>
          <w:kern w:val="0"/>
          <w:sz w:val="24"/>
        </w:rPr>
        <w:t>：</w:t>
      </w:r>
      <w:r>
        <w:rPr>
          <w:rFonts w:hint="eastAsia"/>
          <w:sz w:val="24"/>
        </w:rPr>
        <w:t>音乐学</w:t>
      </w:r>
      <w:r>
        <w:rPr>
          <w:rFonts w:eastAsia="黑体"/>
          <w:sz w:val="24"/>
        </w:rPr>
        <w:t xml:space="preserve">  </w:t>
      </w:r>
      <w:r>
        <w:rPr>
          <w:kern w:val="0"/>
          <w:sz w:val="24"/>
        </w:rPr>
        <w:t xml:space="preserve">                          </w:t>
      </w:r>
    </w:p>
    <w:p w14:paraId="0C8EA909">
      <w:pPr>
        <w:spacing w:line="360" w:lineRule="auto"/>
        <w:ind w:firstLine="482" w:firstLineChars="200"/>
        <w:rPr>
          <w:rFonts w:hint="eastAsia"/>
          <w:sz w:val="24"/>
        </w:rPr>
      </w:pPr>
      <w:r>
        <w:rPr>
          <w:rFonts w:hint="eastAsia"/>
          <w:b/>
          <w:bCs/>
          <w:kern w:val="0"/>
          <w:sz w:val="24"/>
        </w:rPr>
        <w:t>建议</w:t>
      </w:r>
      <w:r>
        <w:rPr>
          <w:b/>
          <w:bCs/>
          <w:kern w:val="0"/>
          <w:sz w:val="24"/>
        </w:rPr>
        <w:t>教材</w:t>
      </w:r>
      <w:r>
        <w:rPr>
          <w:b/>
          <w:kern w:val="0"/>
          <w:sz w:val="24"/>
        </w:rPr>
        <w:t>：</w:t>
      </w:r>
      <w:r>
        <w:rPr>
          <w:rFonts w:hint="eastAsia"/>
          <w:sz w:val="24"/>
        </w:rPr>
        <w:t>《和声学教程》，伊·斯波索宾，人民音乐出版社，</w:t>
      </w:r>
      <w:r>
        <w:rPr>
          <w:sz w:val="24"/>
        </w:rPr>
        <w:t>20</w:t>
      </w:r>
      <w:r>
        <w:rPr>
          <w:rFonts w:hint="eastAsia"/>
          <w:sz w:val="24"/>
        </w:rPr>
        <w:t>01</w:t>
      </w:r>
      <w:r>
        <w:rPr>
          <w:sz w:val="24"/>
        </w:rPr>
        <w:t>.</w:t>
      </w:r>
      <w:r>
        <w:rPr>
          <w:rFonts w:hint="eastAsia"/>
          <w:sz w:val="24"/>
        </w:rPr>
        <w:t>1</w:t>
      </w:r>
    </w:p>
    <w:p w14:paraId="45CF5523">
      <w:pPr>
        <w:spacing w:line="360" w:lineRule="auto"/>
        <w:ind w:firstLine="482" w:firstLineChars="200"/>
        <w:rPr>
          <w:bCs/>
          <w:kern w:val="0"/>
          <w:sz w:val="24"/>
        </w:rPr>
      </w:pPr>
      <w:r>
        <w:rPr>
          <w:b/>
          <w:bCs/>
          <w:kern w:val="0"/>
          <w:sz w:val="24"/>
        </w:rPr>
        <w:t>课程归口：</w:t>
      </w:r>
      <w:r>
        <w:rPr>
          <w:rFonts w:hint="eastAsia"/>
          <w:bCs/>
          <w:kern w:val="0"/>
          <w:sz w:val="24"/>
        </w:rPr>
        <w:t>师范</w:t>
      </w:r>
      <w:r>
        <w:rPr>
          <w:kern w:val="0"/>
          <w:sz w:val="24"/>
        </w:rPr>
        <w:t>学院</w:t>
      </w:r>
    </w:p>
    <w:p w14:paraId="5E5C869D">
      <w:pPr>
        <w:spacing w:line="360" w:lineRule="auto"/>
        <w:ind w:firstLine="482" w:firstLineChars="200"/>
        <w:rPr>
          <w:rFonts w:hint="eastAsia"/>
          <w:kern w:val="0"/>
          <w:sz w:val="24"/>
        </w:rPr>
      </w:pPr>
      <w:r>
        <w:rPr>
          <w:b/>
          <w:bCs/>
          <w:kern w:val="0"/>
          <w:sz w:val="24"/>
        </w:rPr>
        <w:t>课程的性质与任务</w:t>
      </w:r>
      <w:r>
        <w:rPr>
          <w:rFonts w:hint="eastAsia"/>
          <w:b/>
          <w:bCs/>
          <w:kern w:val="0"/>
          <w:sz w:val="24"/>
        </w:rPr>
        <w:t>：</w:t>
      </w:r>
      <w:r>
        <w:rPr>
          <w:rFonts w:hint="eastAsia"/>
          <w:kern w:val="0"/>
          <w:sz w:val="24"/>
        </w:rPr>
        <w:t>本课程是高校音乐学专业的</w:t>
      </w:r>
      <w:r>
        <w:rPr>
          <w:kern w:val="0"/>
          <w:sz w:val="24"/>
        </w:rPr>
        <w:t>专业基础必修课</w:t>
      </w:r>
      <w:r>
        <w:rPr>
          <w:rFonts w:hint="eastAsia"/>
          <w:kern w:val="0"/>
          <w:sz w:val="24"/>
        </w:rPr>
        <w:t>，于第一学年第二学期开设。</w:t>
      </w:r>
      <w:r>
        <w:rPr>
          <w:sz w:val="24"/>
        </w:rPr>
        <w:t>通过本课程的学习，</w:t>
      </w:r>
      <w:r>
        <w:rPr>
          <w:rFonts w:hint="eastAsia"/>
          <w:kern w:val="0"/>
          <w:sz w:val="24"/>
        </w:rPr>
        <w:t>使学生掌握和声学的基础理论知识和一定的写作和弹奏能力，以提高学生对多声部音乐作品的分析，理解与鉴赏能力，此外还要适当联系歌曲伴奏的写作，以适应音乐工作的需要。</w:t>
      </w:r>
    </w:p>
    <w:p w14:paraId="40572885">
      <w:pPr>
        <w:spacing w:line="360" w:lineRule="auto"/>
        <w:ind w:firstLine="562" w:firstLineChars="200"/>
        <w:rPr>
          <w:b/>
          <w:sz w:val="28"/>
          <w:szCs w:val="28"/>
        </w:rPr>
      </w:pPr>
    </w:p>
    <w:p w14:paraId="0B4E9910">
      <w:pPr>
        <w:spacing w:line="360" w:lineRule="auto"/>
        <w:ind w:firstLine="562" w:firstLineChars="200"/>
        <w:rPr>
          <w:b/>
          <w:sz w:val="28"/>
          <w:szCs w:val="28"/>
        </w:rPr>
      </w:pPr>
      <w:r>
        <w:rPr>
          <w:rFonts w:hint="eastAsia"/>
          <w:b/>
          <w:sz w:val="28"/>
          <w:szCs w:val="28"/>
        </w:rPr>
        <w:t>二</w:t>
      </w:r>
      <w:r>
        <w:rPr>
          <w:b/>
          <w:sz w:val="28"/>
          <w:szCs w:val="28"/>
        </w:rPr>
        <w:t>、课程目标</w:t>
      </w:r>
    </w:p>
    <w:p w14:paraId="3DC3567D">
      <w:pPr>
        <w:spacing w:line="360" w:lineRule="auto"/>
        <w:ind w:firstLine="482"/>
        <w:jc w:val="left"/>
        <w:rPr>
          <w:rFonts w:hint="eastAsia"/>
          <w:sz w:val="24"/>
        </w:rPr>
      </w:pPr>
      <w:r>
        <w:rPr>
          <w:rFonts w:hint="eastAsia"/>
          <w:sz w:val="24"/>
        </w:rPr>
        <w:t>目标1. 能熟练掌握大小调式正三和弦的功能及运用原则，为旋律及低音编配和声。</w:t>
      </w:r>
    </w:p>
    <w:p w14:paraId="67705939">
      <w:pPr>
        <w:spacing w:line="360" w:lineRule="auto"/>
        <w:ind w:firstLine="482"/>
        <w:jc w:val="left"/>
        <w:rPr>
          <w:rFonts w:hint="eastAsia"/>
          <w:sz w:val="24"/>
        </w:rPr>
      </w:pPr>
      <w:r>
        <w:rPr>
          <w:rFonts w:hint="eastAsia"/>
          <w:sz w:val="24"/>
        </w:rPr>
        <w:t>目标2. 能分析小型音乐作品的和声。</w:t>
      </w:r>
    </w:p>
    <w:p w14:paraId="08404D00">
      <w:pPr>
        <w:spacing w:line="360" w:lineRule="auto"/>
        <w:ind w:firstLine="482"/>
        <w:jc w:val="left"/>
        <w:rPr>
          <w:rFonts w:hint="eastAsia"/>
          <w:sz w:val="24"/>
        </w:rPr>
      </w:pPr>
      <w:r>
        <w:rPr>
          <w:rFonts w:hint="eastAsia"/>
          <w:sz w:val="24"/>
        </w:rPr>
        <w:t>目标3. 能为歌曲的旋律选择正确的伴奏和弦。</w:t>
      </w:r>
    </w:p>
    <w:p w14:paraId="471DF2E8">
      <w:pPr>
        <w:spacing w:line="360" w:lineRule="auto"/>
        <w:ind w:firstLine="482"/>
        <w:jc w:val="left"/>
        <w:rPr>
          <w:rFonts w:hint="eastAsia"/>
          <w:sz w:val="24"/>
        </w:rPr>
      </w:pPr>
      <w:r>
        <w:rPr>
          <w:rFonts w:hint="eastAsia"/>
          <w:sz w:val="24"/>
        </w:rPr>
        <w:t>目标4. 能为今后开展多声部音乐作品研究奠定和声理论的基础。</w:t>
      </w:r>
    </w:p>
    <w:p w14:paraId="26D37BA3">
      <w:pPr>
        <w:spacing w:line="360" w:lineRule="auto"/>
        <w:ind w:firstLine="480" w:firstLineChars="200"/>
        <w:rPr>
          <w:rFonts w:hint="eastAsia"/>
          <w:color w:val="000000"/>
          <w:sz w:val="24"/>
        </w:rPr>
      </w:pPr>
      <w:r>
        <w:rPr>
          <w:color w:val="000000"/>
          <w:sz w:val="24"/>
        </w:rPr>
        <w:t>本课程支撑专业培养计划中毕业要求</w:t>
      </w:r>
      <w:r>
        <w:rPr>
          <w:rFonts w:hint="eastAsia"/>
          <w:color w:val="000000"/>
          <w:sz w:val="24"/>
        </w:rPr>
        <w:t>2-1（</w:t>
      </w:r>
      <w:r>
        <w:rPr>
          <w:color w:val="000000"/>
          <w:sz w:val="24"/>
        </w:rPr>
        <w:t>占该指标点达成度的</w:t>
      </w:r>
      <w:r>
        <w:rPr>
          <w:rFonts w:hint="eastAsia" w:eastAsia="楷体_GB2312"/>
          <w:sz w:val="24"/>
        </w:rPr>
        <w:t>80</w:t>
      </w:r>
      <w:r>
        <w:rPr>
          <w:rFonts w:eastAsia="楷体_GB2312"/>
          <w:sz w:val="24"/>
        </w:rPr>
        <w:t>%</w:t>
      </w:r>
      <w:r>
        <w:rPr>
          <w:rFonts w:hint="eastAsia"/>
          <w:color w:val="000000"/>
          <w:sz w:val="24"/>
        </w:rPr>
        <w:t>）和</w:t>
      </w:r>
      <w:r>
        <w:rPr>
          <w:color w:val="000000"/>
          <w:sz w:val="24"/>
        </w:rPr>
        <w:t>毕业要求</w:t>
      </w:r>
      <w:r>
        <w:rPr>
          <w:rFonts w:hint="eastAsia"/>
          <w:color w:val="000000"/>
          <w:sz w:val="24"/>
        </w:rPr>
        <w:t>6-1（</w:t>
      </w:r>
      <w:r>
        <w:rPr>
          <w:color w:val="000000"/>
          <w:sz w:val="24"/>
        </w:rPr>
        <w:t>占该指标点达成度的</w:t>
      </w:r>
      <w:r>
        <w:rPr>
          <w:rFonts w:hint="eastAsia" w:eastAsia="楷体_GB2312"/>
          <w:sz w:val="24"/>
        </w:rPr>
        <w:t>2</w:t>
      </w:r>
      <w:r>
        <w:rPr>
          <w:rFonts w:eastAsia="楷体_GB2312"/>
          <w:sz w:val="24"/>
        </w:rPr>
        <w:t>0%</w:t>
      </w:r>
      <w:r>
        <w:rPr>
          <w:rFonts w:hint="eastAsia"/>
          <w:color w:val="000000"/>
          <w:sz w:val="24"/>
        </w:rPr>
        <w:t>），对应关系如表所示。</w:t>
      </w:r>
      <w:r>
        <w:rPr>
          <w:rFonts w:hint="eastAsia"/>
          <w:color w:val="000000"/>
          <w:sz w:val="24"/>
        </w:rPr>
        <w:tab/>
      </w:r>
    </w:p>
    <w:tbl>
      <w:tblPr>
        <w:tblStyle w:val="17"/>
        <w:tblW w:w="8244" w:type="dxa"/>
        <w:tblInd w:w="93" w:type="dxa"/>
        <w:tblLayout w:type="autofit"/>
        <w:tblCellMar>
          <w:top w:w="0" w:type="dxa"/>
          <w:left w:w="108" w:type="dxa"/>
          <w:bottom w:w="0" w:type="dxa"/>
          <w:right w:w="108" w:type="dxa"/>
        </w:tblCellMar>
      </w:tblPr>
      <w:tblGrid>
        <w:gridCol w:w="2552"/>
        <w:gridCol w:w="1423"/>
        <w:gridCol w:w="1423"/>
        <w:gridCol w:w="1423"/>
        <w:gridCol w:w="1423"/>
      </w:tblGrid>
      <w:tr w14:paraId="15159EA4">
        <w:tblPrEx>
          <w:tblCellMar>
            <w:top w:w="0" w:type="dxa"/>
            <w:left w:w="108" w:type="dxa"/>
            <w:bottom w:w="0" w:type="dxa"/>
            <w:right w:w="108" w:type="dxa"/>
          </w:tblCellMar>
        </w:tblPrEx>
        <w:trPr>
          <w:trHeight w:val="518" w:hRule="atLeast"/>
        </w:trPr>
        <w:tc>
          <w:tcPr>
            <w:tcW w:w="2552"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C60194B">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p>
          <w:p w14:paraId="325AF4F9">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指标点</w:t>
            </w:r>
          </w:p>
        </w:tc>
        <w:tc>
          <w:tcPr>
            <w:tcW w:w="5692" w:type="dxa"/>
            <w:gridSpan w:val="4"/>
            <w:tcBorders>
              <w:top w:val="single" w:color="auto" w:sz="4" w:space="0"/>
              <w:left w:val="nil"/>
              <w:bottom w:val="single" w:color="auto" w:sz="4" w:space="0"/>
              <w:right w:val="single" w:color="auto" w:sz="4" w:space="0"/>
            </w:tcBorders>
            <w:shd w:val="clear" w:color="auto" w:fill="FFFFFF"/>
            <w:noWrap/>
            <w:vAlign w:val="center"/>
          </w:tcPr>
          <w:p w14:paraId="4BF21F90">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课程目标</w:t>
            </w:r>
          </w:p>
        </w:tc>
      </w:tr>
      <w:tr w14:paraId="30B12543">
        <w:tblPrEx>
          <w:tblCellMar>
            <w:top w:w="0" w:type="dxa"/>
            <w:left w:w="108" w:type="dxa"/>
            <w:bottom w:w="0" w:type="dxa"/>
            <w:right w:w="108" w:type="dxa"/>
          </w:tblCellMar>
        </w:tblPrEx>
        <w:trPr>
          <w:trHeight w:val="495" w:hRule="atLeast"/>
        </w:trPr>
        <w:tc>
          <w:tcPr>
            <w:tcW w:w="255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0CEE33">
            <w:pPr>
              <w:keepNext w:val="0"/>
              <w:keepLines w:val="0"/>
              <w:widowControl/>
              <w:suppressLineNumbers w:val="0"/>
              <w:spacing w:before="0" w:beforeAutospacing="0" w:after="0" w:afterAutospacing="0"/>
              <w:ind w:left="0" w:right="0"/>
              <w:jc w:val="center"/>
              <w:rPr>
                <w:rFonts w:hint="default"/>
                <w:kern w:val="0"/>
                <w:sz w:val="24"/>
              </w:rPr>
            </w:pPr>
          </w:p>
        </w:tc>
        <w:tc>
          <w:tcPr>
            <w:tcW w:w="1423" w:type="dxa"/>
            <w:tcBorders>
              <w:top w:val="nil"/>
              <w:left w:val="nil"/>
              <w:bottom w:val="single" w:color="auto" w:sz="4" w:space="0"/>
              <w:right w:val="single" w:color="auto" w:sz="4" w:space="0"/>
            </w:tcBorders>
            <w:shd w:val="clear" w:color="auto" w:fill="FFFFFF"/>
            <w:noWrap/>
            <w:vAlign w:val="center"/>
          </w:tcPr>
          <w:p w14:paraId="120A33F9">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1</w:t>
            </w:r>
          </w:p>
        </w:tc>
        <w:tc>
          <w:tcPr>
            <w:tcW w:w="1423" w:type="dxa"/>
            <w:tcBorders>
              <w:top w:val="nil"/>
              <w:left w:val="nil"/>
              <w:bottom w:val="single" w:color="auto" w:sz="4" w:space="0"/>
              <w:right w:val="single" w:color="auto" w:sz="4" w:space="0"/>
            </w:tcBorders>
            <w:shd w:val="clear" w:color="auto" w:fill="FFFFFF"/>
            <w:noWrap/>
            <w:vAlign w:val="center"/>
          </w:tcPr>
          <w:p w14:paraId="42063348">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2</w:t>
            </w:r>
          </w:p>
        </w:tc>
        <w:tc>
          <w:tcPr>
            <w:tcW w:w="1423" w:type="dxa"/>
            <w:tcBorders>
              <w:top w:val="nil"/>
              <w:left w:val="nil"/>
              <w:bottom w:val="single" w:color="auto" w:sz="4" w:space="0"/>
              <w:right w:val="single" w:color="auto" w:sz="4" w:space="0"/>
            </w:tcBorders>
            <w:shd w:val="clear" w:color="auto" w:fill="FFFFFF"/>
            <w:noWrap/>
            <w:vAlign w:val="center"/>
          </w:tcPr>
          <w:p w14:paraId="10275CB2">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3</w:t>
            </w:r>
          </w:p>
        </w:tc>
        <w:tc>
          <w:tcPr>
            <w:tcW w:w="1423" w:type="dxa"/>
            <w:tcBorders>
              <w:top w:val="nil"/>
              <w:left w:val="nil"/>
              <w:bottom w:val="single" w:color="auto" w:sz="4" w:space="0"/>
              <w:right w:val="single" w:color="auto" w:sz="4" w:space="0"/>
            </w:tcBorders>
            <w:shd w:val="clear" w:color="auto" w:fill="FFFFFF"/>
            <w:noWrap/>
            <w:vAlign w:val="center"/>
          </w:tcPr>
          <w:p w14:paraId="1CA5F744">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4</w:t>
            </w:r>
          </w:p>
        </w:tc>
      </w:tr>
      <w:tr w14:paraId="7CA82740">
        <w:tblPrEx>
          <w:tblCellMar>
            <w:top w:w="0" w:type="dxa"/>
            <w:left w:w="108" w:type="dxa"/>
            <w:bottom w:w="0" w:type="dxa"/>
            <w:right w:w="108" w:type="dxa"/>
          </w:tblCellMar>
        </w:tblPrEx>
        <w:trPr>
          <w:trHeight w:val="484" w:hRule="atLeast"/>
        </w:trPr>
        <w:tc>
          <w:tcPr>
            <w:tcW w:w="2552" w:type="dxa"/>
            <w:tcBorders>
              <w:top w:val="nil"/>
              <w:left w:val="single" w:color="auto" w:sz="4" w:space="0"/>
              <w:bottom w:val="single" w:color="auto" w:sz="4" w:space="0"/>
              <w:right w:val="single" w:color="auto" w:sz="4" w:space="0"/>
            </w:tcBorders>
            <w:shd w:val="clear" w:color="auto" w:fill="auto"/>
            <w:noWrap/>
            <w:vAlign w:val="center"/>
          </w:tcPr>
          <w:p w14:paraId="03663FF3">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r>
              <w:rPr>
                <w:rFonts w:hint="eastAsia"/>
                <w:kern w:val="0"/>
                <w:sz w:val="24"/>
              </w:rPr>
              <w:t>2</w:t>
            </w:r>
            <w:r>
              <w:rPr>
                <w:rFonts w:hint="default"/>
                <w:kern w:val="0"/>
                <w:sz w:val="24"/>
              </w:rPr>
              <w:t>-</w:t>
            </w:r>
            <w:r>
              <w:rPr>
                <w:rFonts w:hint="eastAsia"/>
                <w:kern w:val="0"/>
                <w:sz w:val="24"/>
              </w:rPr>
              <w:t>1</w:t>
            </w:r>
          </w:p>
        </w:tc>
        <w:tc>
          <w:tcPr>
            <w:tcW w:w="1423" w:type="dxa"/>
            <w:tcBorders>
              <w:top w:val="nil"/>
              <w:left w:val="nil"/>
              <w:bottom w:val="single" w:color="auto" w:sz="4" w:space="0"/>
              <w:right w:val="single" w:color="auto" w:sz="4" w:space="0"/>
            </w:tcBorders>
            <w:shd w:val="clear" w:color="auto" w:fill="auto"/>
            <w:noWrap/>
            <w:vAlign w:val="center"/>
          </w:tcPr>
          <w:p w14:paraId="3DF8FFCF">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1460F7B2">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47C56DD0">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1B8C0C2C">
            <w:pPr>
              <w:keepNext w:val="0"/>
              <w:keepLines w:val="0"/>
              <w:widowControl/>
              <w:suppressLineNumbers w:val="0"/>
              <w:spacing w:before="0" w:beforeAutospacing="0" w:after="0" w:afterAutospacing="0"/>
              <w:ind w:left="0" w:right="0"/>
              <w:jc w:val="center"/>
              <w:rPr>
                <w:rFonts w:hint="default"/>
                <w:kern w:val="0"/>
                <w:sz w:val="24"/>
              </w:rPr>
            </w:pPr>
          </w:p>
        </w:tc>
      </w:tr>
      <w:tr w14:paraId="1BD6984F">
        <w:tblPrEx>
          <w:tblCellMar>
            <w:top w:w="0" w:type="dxa"/>
            <w:left w:w="108" w:type="dxa"/>
            <w:bottom w:w="0" w:type="dxa"/>
            <w:right w:w="108" w:type="dxa"/>
          </w:tblCellMar>
        </w:tblPrEx>
        <w:trPr>
          <w:trHeight w:val="473" w:hRule="atLeast"/>
        </w:trPr>
        <w:tc>
          <w:tcPr>
            <w:tcW w:w="2552" w:type="dxa"/>
            <w:tcBorders>
              <w:top w:val="nil"/>
              <w:left w:val="single" w:color="auto" w:sz="4" w:space="0"/>
              <w:bottom w:val="single" w:color="auto" w:sz="4" w:space="0"/>
              <w:right w:val="single" w:color="auto" w:sz="4" w:space="0"/>
            </w:tcBorders>
            <w:shd w:val="clear" w:color="auto" w:fill="auto"/>
            <w:noWrap/>
            <w:vAlign w:val="center"/>
          </w:tcPr>
          <w:p w14:paraId="53B40ABC">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r>
              <w:rPr>
                <w:rFonts w:hint="eastAsia"/>
                <w:kern w:val="0"/>
                <w:sz w:val="24"/>
              </w:rPr>
              <w:t>6</w:t>
            </w:r>
            <w:r>
              <w:rPr>
                <w:rFonts w:hint="default"/>
                <w:kern w:val="0"/>
                <w:sz w:val="24"/>
              </w:rPr>
              <w:t>-1</w:t>
            </w:r>
          </w:p>
        </w:tc>
        <w:tc>
          <w:tcPr>
            <w:tcW w:w="1423" w:type="dxa"/>
            <w:tcBorders>
              <w:top w:val="nil"/>
              <w:left w:val="nil"/>
              <w:bottom w:val="single" w:color="auto" w:sz="4" w:space="0"/>
              <w:right w:val="single" w:color="auto" w:sz="4" w:space="0"/>
            </w:tcBorders>
            <w:shd w:val="clear" w:color="auto" w:fill="auto"/>
            <w:noWrap/>
            <w:vAlign w:val="center"/>
          </w:tcPr>
          <w:p w14:paraId="3043D38F">
            <w:pPr>
              <w:keepNext w:val="0"/>
              <w:keepLines w:val="0"/>
              <w:widowControl/>
              <w:suppressLineNumbers w:val="0"/>
              <w:spacing w:before="0" w:beforeAutospacing="0" w:after="0" w:afterAutospacing="0"/>
              <w:ind w:left="0" w:right="0"/>
              <w:jc w:val="center"/>
              <w:rPr>
                <w:rFonts w:hint="default"/>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61AE1236">
            <w:pPr>
              <w:keepNext w:val="0"/>
              <w:keepLines w:val="0"/>
              <w:widowControl/>
              <w:suppressLineNumbers w:val="0"/>
              <w:spacing w:before="0" w:beforeAutospacing="0" w:after="0" w:afterAutospacing="0"/>
              <w:ind w:left="0" w:right="0"/>
              <w:jc w:val="center"/>
              <w:rPr>
                <w:rFonts w:hint="default"/>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4B833DAF">
            <w:pPr>
              <w:keepNext w:val="0"/>
              <w:keepLines w:val="0"/>
              <w:widowControl/>
              <w:suppressLineNumbers w:val="0"/>
              <w:spacing w:before="0" w:beforeAutospacing="0" w:after="0" w:afterAutospacing="0"/>
              <w:ind w:left="0" w:right="0"/>
              <w:jc w:val="center"/>
              <w:rPr>
                <w:rFonts w:hint="default"/>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77854451">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r>
    </w:tbl>
    <w:p w14:paraId="446EF4C5">
      <w:pPr>
        <w:spacing w:line="360" w:lineRule="auto"/>
        <w:ind w:firstLine="562" w:firstLineChars="200"/>
        <w:rPr>
          <w:b/>
          <w:sz w:val="28"/>
          <w:szCs w:val="28"/>
        </w:rPr>
      </w:pPr>
      <w:bookmarkStart w:id="95" w:name="OLE_LINK8"/>
      <w:bookmarkStart w:id="96" w:name="OLE_LINK4"/>
      <w:bookmarkStart w:id="97" w:name="OLE_LINK3"/>
    </w:p>
    <w:p w14:paraId="44E684ED">
      <w:pPr>
        <w:spacing w:line="360" w:lineRule="auto"/>
        <w:ind w:firstLine="562" w:firstLineChars="200"/>
        <w:rPr>
          <w:b/>
          <w:sz w:val="28"/>
          <w:szCs w:val="28"/>
        </w:rPr>
      </w:pPr>
      <w:r>
        <w:rPr>
          <w:rFonts w:hint="eastAsia"/>
          <w:b/>
          <w:sz w:val="28"/>
          <w:szCs w:val="28"/>
        </w:rPr>
        <w:t>三、课程思政目标</w:t>
      </w:r>
    </w:p>
    <w:p w14:paraId="009C6FDD">
      <w:pPr>
        <w:spacing w:line="360" w:lineRule="auto"/>
        <w:ind w:firstLine="480" w:firstLineChars="200"/>
        <w:rPr>
          <w:rFonts w:hint="eastAsia"/>
          <w:b/>
          <w:sz w:val="28"/>
          <w:szCs w:val="28"/>
        </w:rPr>
      </w:pPr>
      <w:r>
        <w:rPr>
          <w:rFonts w:hint="eastAsia"/>
          <w:kern w:val="0"/>
          <w:sz w:val="24"/>
        </w:rPr>
        <w:t>以习近平新时代中国特色社会主义思想为指导，坚持知识传授与价值引领相结合，课程教学选取了能培养大学生理想信念、政治信仰及社会责任题材与内容的音乐作品，通过和声学基础知识的学习和对这些音乐作品进行和声分析，使学生建立正确的理想信念和价值取向，提高学生明辨是非、缘事析理的能力，让他们成为德才兼备、全面发展的人才。</w:t>
      </w:r>
    </w:p>
    <w:bookmarkEnd w:id="95"/>
    <w:bookmarkEnd w:id="96"/>
    <w:bookmarkEnd w:id="97"/>
    <w:p w14:paraId="4C63D196">
      <w:pPr>
        <w:spacing w:line="360" w:lineRule="auto"/>
        <w:ind w:firstLine="562" w:firstLineChars="200"/>
        <w:rPr>
          <w:b/>
          <w:sz w:val="28"/>
          <w:szCs w:val="28"/>
        </w:rPr>
      </w:pPr>
    </w:p>
    <w:p w14:paraId="7FD2B58B">
      <w:pPr>
        <w:spacing w:line="360" w:lineRule="auto"/>
        <w:ind w:firstLine="562" w:firstLineChars="200"/>
        <w:rPr>
          <w:sz w:val="24"/>
        </w:rPr>
      </w:pPr>
      <w:r>
        <w:rPr>
          <w:rFonts w:hint="eastAsia"/>
          <w:b/>
          <w:sz w:val="28"/>
          <w:szCs w:val="28"/>
        </w:rPr>
        <w:t>四</w:t>
      </w:r>
      <w:r>
        <w:rPr>
          <w:b/>
          <w:sz w:val="28"/>
          <w:szCs w:val="28"/>
        </w:rPr>
        <w:t>、课程内容及要求</w:t>
      </w:r>
    </w:p>
    <w:p w14:paraId="259B66DF">
      <w:pPr>
        <w:spacing w:line="360" w:lineRule="auto"/>
        <w:ind w:firstLine="472" w:firstLineChars="196"/>
        <w:rPr>
          <w:b/>
          <w:sz w:val="24"/>
        </w:rPr>
      </w:pPr>
      <w:r>
        <w:rPr>
          <w:b/>
          <w:sz w:val="24"/>
        </w:rPr>
        <w:t>（一）</w:t>
      </w:r>
      <w:r>
        <w:rPr>
          <w:rFonts w:hint="eastAsia"/>
          <w:b/>
          <w:sz w:val="24"/>
        </w:rPr>
        <w:t>大小调式的原位正三和弦</w:t>
      </w:r>
    </w:p>
    <w:p w14:paraId="4254E63A">
      <w:pPr>
        <w:spacing w:line="360" w:lineRule="auto"/>
        <w:ind w:firstLine="480" w:firstLineChars="200"/>
        <w:rPr>
          <w:sz w:val="24"/>
        </w:rPr>
      </w:pPr>
      <w:r>
        <w:rPr>
          <w:sz w:val="24"/>
        </w:rPr>
        <w:t>1.教学内容</w:t>
      </w:r>
    </w:p>
    <w:p w14:paraId="6B80A695">
      <w:pPr>
        <w:spacing w:line="360" w:lineRule="auto"/>
        <w:ind w:firstLine="480" w:firstLineChars="200"/>
        <w:rPr>
          <w:sz w:val="24"/>
        </w:rPr>
      </w:pPr>
      <w:r>
        <w:rPr>
          <w:sz w:val="24"/>
        </w:rPr>
        <w:t>（1）</w:t>
      </w:r>
      <w:r>
        <w:rPr>
          <w:rFonts w:hint="eastAsia"/>
          <w:sz w:val="24"/>
        </w:rPr>
        <w:t>和声进行的基本逻辑。</w:t>
      </w:r>
    </w:p>
    <w:p w14:paraId="63C09D9B">
      <w:pPr>
        <w:spacing w:line="360" w:lineRule="auto"/>
        <w:ind w:firstLine="480" w:firstLineChars="200"/>
        <w:rPr>
          <w:sz w:val="24"/>
        </w:rPr>
      </w:pPr>
      <w:r>
        <w:rPr>
          <w:sz w:val="24"/>
        </w:rPr>
        <w:t>（2）</w:t>
      </w:r>
      <w:r>
        <w:rPr>
          <w:rFonts w:hint="eastAsia"/>
          <w:sz w:val="24"/>
        </w:rPr>
        <w:t>T、S、D功能的关系。</w:t>
      </w:r>
    </w:p>
    <w:p w14:paraId="7F8BDC3F">
      <w:pPr>
        <w:spacing w:line="360" w:lineRule="auto"/>
        <w:ind w:firstLine="480" w:firstLineChars="200"/>
        <w:rPr>
          <w:sz w:val="24"/>
        </w:rPr>
      </w:pPr>
      <w:r>
        <w:rPr>
          <w:sz w:val="24"/>
        </w:rPr>
        <w:t>（3）</w:t>
      </w:r>
      <w:r>
        <w:rPr>
          <w:rFonts w:hint="eastAsia"/>
          <w:sz w:val="24"/>
        </w:rPr>
        <w:t>四部和声的记谱法，声部进行。（和声及旋律连接法）。</w:t>
      </w:r>
    </w:p>
    <w:p w14:paraId="4174CC83">
      <w:pPr>
        <w:spacing w:line="360" w:lineRule="auto"/>
        <w:ind w:firstLine="480" w:firstLineChars="200"/>
        <w:rPr>
          <w:color w:val="000000"/>
          <w:sz w:val="24"/>
        </w:rPr>
      </w:pPr>
      <w:r>
        <w:rPr>
          <w:color w:val="000000"/>
          <w:sz w:val="24"/>
        </w:rPr>
        <w:t>2.基本要求</w:t>
      </w:r>
    </w:p>
    <w:p w14:paraId="6462C3D9">
      <w:pPr>
        <w:spacing w:line="360" w:lineRule="auto"/>
        <w:ind w:firstLine="435"/>
        <w:rPr>
          <w:rFonts w:hint="eastAsia"/>
          <w:sz w:val="24"/>
        </w:rPr>
      </w:pPr>
      <w:r>
        <w:rPr>
          <w:sz w:val="24"/>
        </w:rPr>
        <w:t>（1）</w:t>
      </w:r>
      <w:r>
        <w:rPr>
          <w:rFonts w:hint="eastAsia"/>
          <w:sz w:val="24"/>
        </w:rPr>
        <w:t>熟练地掌握各种和弦结构。（乐谱及键盘上）</w:t>
      </w:r>
    </w:p>
    <w:p w14:paraId="4609DEF3">
      <w:pPr>
        <w:spacing w:line="360" w:lineRule="auto"/>
        <w:ind w:firstLine="435"/>
        <w:rPr>
          <w:rFonts w:hint="eastAsia"/>
          <w:sz w:val="24"/>
        </w:rPr>
      </w:pPr>
      <w:r>
        <w:rPr>
          <w:rFonts w:hint="eastAsia"/>
          <w:sz w:val="24"/>
        </w:rPr>
        <w:t>（2）在各类大小调式调性上迅速辨认各类和弦，重点是三和弦。（乐谱及键盘上）</w:t>
      </w:r>
    </w:p>
    <w:p w14:paraId="0DB5E13A">
      <w:pPr>
        <w:spacing w:line="360" w:lineRule="auto"/>
        <w:ind w:firstLine="435"/>
        <w:rPr>
          <w:rFonts w:hint="eastAsia"/>
          <w:sz w:val="24"/>
        </w:rPr>
      </w:pPr>
      <w:r>
        <w:rPr>
          <w:rFonts w:hint="eastAsia"/>
          <w:sz w:val="24"/>
        </w:rPr>
        <w:t xml:space="preserve">（3）运用调式功能的理论，掌握和声进行的基本逻辑。 </w:t>
      </w:r>
    </w:p>
    <w:p w14:paraId="02AAA725">
      <w:pPr>
        <w:spacing w:line="360" w:lineRule="auto"/>
        <w:ind w:firstLine="435"/>
        <w:rPr>
          <w:sz w:val="24"/>
        </w:rPr>
      </w:pPr>
      <w:r>
        <w:rPr>
          <w:rFonts w:hint="eastAsia"/>
          <w:sz w:val="24"/>
        </w:rPr>
        <w:t>（4）在各类调性上做T、S、D三个和弦的四声部写作练习，并在琴上弹奏。</w:t>
      </w:r>
    </w:p>
    <w:p w14:paraId="6240F8F1">
      <w:pPr>
        <w:spacing w:line="360" w:lineRule="auto"/>
        <w:ind w:firstLine="480" w:firstLineChars="200"/>
        <w:rPr>
          <w:sz w:val="24"/>
        </w:rPr>
      </w:pPr>
      <w:r>
        <w:rPr>
          <w:rFonts w:hint="eastAsia"/>
          <w:sz w:val="24"/>
        </w:rPr>
        <w:t>3</w:t>
      </w:r>
      <w:r>
        <w:rPr>
          <w:sz w:val="24"/>
        </w:rPr>
        <w:t>.</w:t>
      </w:r>
      <w:r>
        <w:rPr>
          <w:rFonts w:hint="eastAsia"/>
          <w:sz w:val="24"/>
        </w:rPr>
        <w:t>课程思政元素</w:t>
      </w:r>
    </w:p>
    <w:p w14:paraId="3E4220A5">
      <w:pPr>
        <w:spacing w:line="360" w:lineRule="auto"/>
        <w:ind w:firstLine="480" w:firstLineChars="200"/>
        <w:rPr>
          <w:rFonts w:hint="eastAsia"/>
          <w:sz w:val="24"/>
        </w:rPr>
      </w:pPr>
      <w:bookmarkStart w:id="98" w:name="OLE_LINK27"/>
      <w:bookmarkStart w:id="99" w:name="OLE_LINK26"/>
      <w:r>
        <w:rPr>
          <w:rFonts w:hint="eastAsia"/>
          <w:sz w:val="24"/>
        </w:rPr>
        <w:t>通过分析中国器乐作品，使学生在掌握中国器乐作品的和声运用理论的同时，树立民族自豪感，</w:t>
      </w:r>
      <w:r>
        <w:rPr>
          <w:rFonts w:hint="eastAsia"/>
          <w:kern w:val="0"/>
          <w:sz w:val="24"/>
        </w:rPr>
        <w:t>建立正确的理想信念和价值取向。</w:t>
      </w:r>
    </w:p>
    <w:bookmarkEnd w:id="98"/>
    <w:bookmarkEnd w:id="99"/>
    <w:p w14:paraId="18C0C2D0">
      <w:pPr>
        <w:spacing w:line="360" w:lineRule="auto"/>
        <w:ind w:firstLine="472" w:firstLineChars="196"/>
        <w:rPr>
          <w:b/>
          <w:sz w:val="24"/>
        </w:rPr>
      </w:pPr>
      <w:r>
        <w:rPr>
          <w:rFonts w:hint="eastAsia"/>
          <w:b/>
          <w:sz w:val="24"/>
        </w:rPr>
        <w:t>（二）原位正三和弦的连接</w:t>
      </w:r>
    </w:p>
    <w:p w14:paraId="71B48B87">
      <w:pPr>
        <w:spacing w:line="360" w:lineRule="auto"/>
        <w:ind w:firstLine="480" w:firstLineChars="200"/>
        <w:rPr>
          <w:sz w:val="24"/>
        </w:rPr>
      </w:pPr>
      <w:r>
        <w:rPr>
          <w:sz w:val="24"/>
        </w:rPr>
        <w:t>1.教学内容</w:t>
      </w:r>
    </w:p>
    <w:p w14:paraId="0F7D50D8">
      <w:pPr>
        <w:spacing w:line="360" w:lineRule="auto"/>
        <w:ind w:firstLine="480" w:firstLineChars="200"/>
        <w:rPr>
          <w:bCs/>
          <w:sz w:val="24"/>
        </w:rPr>
      </w:pPr>
      <w:r>
        <w:rPr>
          <w:sz w:val="24"/>
        </w:rPr>
        <w:t>（1）</w:t>
      </w:r>
      <w:r>
        <w:rPr>
          <w:rFonts w:hint="eastAsia"/>
          <w:sz w:val="24"/>
        </w:rPr>
        <w:t>和声连接法</w:t>
      </w:r>
      <w:r>
        <w:rPr>
          <w:rFonts w:hint="eastAsia"/>
          <w:bCs/>
          <w:sz w:val="24"/>
        </w:rPr>
        <w:t>。</w:t>
      </w:r>
    </w:p>
    <w:p w14:paraId="131BF4E6">
      <w:pPr>
        <w:spacing w:line="360" w:lineRule="auto"/>
        <w:ind w:firstLine="480" w:firstLineChars="200"/>
        <w:rPr>
          <w:bCs/>
          <w:sz w:val="24"/>
        </w:rPr>
      </w:pPr>
      <w:r>
        <w:rPr>
          <w:sz w:val="24"/>
        </w:rPr>
        <w:t>（2）</w:t>
      </w:r>
      <w:r>
        <w:rPr>
          <w:rFonts w:hint="eastAsia"/>
          <w:bCs/>
          <w:sz w:val="24"/>
        </w:rPr>
        <w:t>旋律连接法。</w:t>
      </w:r>
    </w:p>
    <w:p w14:paraId="4F9456AA">
      <w:pPr>
        <w:spacing w:line="360" w:lineRule="auto"/>
        <w:ind w:firstLine="480" w:firstLineChars="200"/>
        <w:rPr>
          <w:sz w:val="24"/>
        </w:rPr>
      </w:pPr>
      <w:r>
        <w:rPr>
          <w:sz w:val="24"/>
        </w:rPr>
        <w:t>（3）</w:t>
      </w:r>
      <w:r>
        <w:rPr>
          <w:rFonts w:hint="eastAsia"/>
          <w:bCs/>
          <w:sz w:val="24"/>
        </w:rPr>
        <w:t>为旋律和低音编配和声。</w:t>
      </w:r>
    </w:p>
    <w:p w14:paraId="78CD8F09">
      <w:pPr>
        <w:spacing w:line="360" w:lineRule="auto"/>
        <w:ind w:firstLine="480" w:firstLineChars="200"/>
        <w:rPr>
          <w:sz w:val="24"/>
        </w:rPr>
      </w:pPr>
      <w:r>
        <w:rPr>
          <w:sz w:val="24"/>
        </w:rPr>
        <w:t>2.基本要求</w:t>
      </w:r>
    </w:p>
    <w:p w14:paraId="65DAD610">
      <w:pPr>
        <w:spacing w:line="360" w:lineRule="auto"/>
        <w:ind w:firstLine="480" w:firstLineChars="200"/>
        <w:rPr>
          <w:sz w:val="24"/>
        </w:rPr>
      </w:pPr>
      <w:r>
        <w:rPr>
          <w:sz w:val="24"/>
        </w:rPr>
        <w:t>（1）掌握</w:t>
      </w:r>
      <w:r>
        <w:rPr>
          <w:rFonts w:hint="eastAsia"/>
          <w:sz w:val="24"/>
        </w:rPr>
        <w:t>和声连接法的写作方法。</w:t>
      </w:r>
    </w:p>
    <w:p w14:paraId="05F92C9D">
      <w:pPr>
        <w:spacing w:line="360" w:lineRule="auto"/>
        <w:ind w:firstLine="480" w:firstLineChars="200"/>
        <w:rPr>
          <w:rFonts w:hint="eastAsia"/>
          <w:sz w:val="24"/>
        </w:rPr>
      </w:pPr>
      <w:r>
        <w:rPr>
          <w:sz w:val="24"/>
        </w:rPr>
        <w:t>（2）掌握</w:t>
      </w:r>
      <w:r>
        <w:rPr>
          <w:rFonts w:hint="eastAsia"/>
          <w:sz w:val="24"/>
        </w:rPr>
        <w:t>旋律连接法的写作方法。</w:t>
      </w:r>
    </w:p>
    <w:p w14:paraId="2C18C6EC">
      <w:pPr>
        <w:spacing w:line="360" w:lineRule="auto"/>
        <w:ind w:firstLine="480" w:firstLineChars="200"/>
        <w:rPr>
          <w:sz w:val="24"/>
        </w:rPr>
      </w:pPr>
      <w:r>
        <w:rPr>
          <w:sz w:val="24"/>
        </w:rPr>
        <w:t>（3）</w:t>
      </w:r>
      <w:r>
        <w:rPr>
          <w:rFonts w:hint="eastAsia"/>
          <w:sz w:val="24"/>
        </w:rPr>
        <w:t>熟练掌握T、S、D和弦为高音或低音旋律配和声。</w:t>
      </w:r>
    </w:p>
    <w:p w14:paraId="49BAAF2D">
      <w:pPr>
        <w:spacing w:line="360" w:lineRule="auto"/>
        <w:ind w:firstLine="472" w:firstLineChars="196"/>
        <w:rPr>
          <w:b/>
          <w:sz w:val="24"/>
        </w:rPr>
      </w:pPr>
      <w:r>
        <w:rPr>
          <w:rFonts w:hint="eastAsia"/>
          <w:b/>
          <w:sz w:val="24"/>
        </w:rPr>
        <w:t>（三）正三和弦的第一转位</w:t>
      </w:r>
    </w:p>
    <w:p w14:paraId="48E120DB">
      <w:pPr>
        <w:spacing w:line="360" w:lineRule="auto"/>
        <w:ind w:firstLine="480" w:firstLineChars="200"/>
        <w:rPr>
          <w:sz w:val="24"/>
        </w:rPr>
      </w:pPr>
      <w:r>
        <w:rPr>
          <w:sz w:val="24"/>
        </w:rPr>
        <w:t>1.教学内容</w:t>
      </w:r>
    </w:p>
    <w:p w14:paraId="29D3852B">
      <w:pPr>
        <w:spacing w:line="360" w:lineRule="auto"/>
        <w:ind w:firstLine="480" w:firstLineChars="200"/>
        <w:rPr>
          <w:sz w:val="24"/>
        </w:rPr>
      </w:pPr>
      <w:r>
        <w:rPr>
          <w:rFonts w:hint="eastAsia"/>
          <w:sz w:val="24"/>
        </w:rPr>
        <w:t>（1）六和弦与三和弦的连接法</w:t>
      </w:r>
    </w:p>
    <w:p w14:paraId="5081A98C">
      <w:pPr>
        <w:spacing w:line="360" w:lineRule="auto"/>
        <w:ind w:firstLine="480" w:firstLineChars="200"/>
        <w:rPr>
          <w:sz w:val="24"/>
        </w:rPr>
      </w:pPr>
      <w:r>
        <w:rPr>
          <w:rFonts w:hint="eastAsia"/>
          <w:sz w:val="24"/>
        </w:rPr>
        <w:t>（2）两个六和弦的连接法</w:t>
      </w:r>
    </w:p>
    <w:p w14:paraId="2E2CBB4A">
      <w:pPr>
        <w:spacing w:line="360" w:lineRule="auto"/>
        <w:ind w:firstLine="480" w:firstLineChars="200"/>
        <w:rPr>
          <w:sz w:val="24"/>
        </w:rPr>
      </w:pPr>
      <w:r>
        <w:rPr>
          <w:rFonts w:hint="eastAsia"/>
          <w:sz w:val="24"/>
        </w:rPr>
        <w:t>（3）六和弦连接时的跳进</w:t>
      </w:r>
    </w:p>
    <w:p w14:paraId="6B824AC3">
      <w:pPr>
        <w:spacing w:line="360" w:lineRule="auto"/>
        <w:ind w:firstLine="480" w:firstLineChars="200"/>
        <w:rPr>
          <w:sz w:val="24"/>
        </w:rPr>
      </w:pPr>
      <w:r>
        <w:rPr>
          <w:sz w:val="24"/>
        </w:rPr>
        <w:t>2.基本要求</w:t>
      </w:r>
    </w:p>
    <w:p w14:paraId="613B4C76">
      <w:pPr>
        <w:spacing w:line="360" w:lineRule="auto"/>
        <w:ind w:firstLine="480" w:firstLineChars="200"/>
        <w:rPr>
          <w:sz w:val="24"/>
        </w:rPr>
      </w:pPr>
      <w:r>
        <w:rPr>
          <w:rFonts w:hint="eastAsia"/>
          <w:sz w:val="24"/>
        </w:rPr>
        <w:t>（1）熟悉正三和弦第一转位在四声部写作中的重复音规律。</w:t>
      </w:r>
    </w:p>
    <w:p w14:paraId="5C54FFA9">
      <w:pPr>
        <w:spacing w:line="360" w:lineRule="auto"/>
        <w:ind w:firstLine="480" w:firstLineChars="200"/>
        <w:rPr>
          <w:rFonts w:hint="eastAsia"/>
          <w:sz w:val="24"/>
        </w:rPr>
      </w:pPr>
      <w:r>
        <w:rPr>
          <w:rFonts w:hint="eastAsia"/>
          <w:sz w:val="24"/>
        </w:rPr>
        <w:t xml:space="preserve">（2）掌握正三和弦第一转位连接时的方法。 </w:t>
      </w:r>
    </w:p>
    <w:p w14:paraId="3586DFB3">
      <w:pPr>
        <w:spacing w:line="360" w:lineRule="auto"/>
        <w:ind w:firstLine="480" w:firstLineChars="200"/>
        <w:rPr>
          <w:sz w:val="24"/>
        </w:rPr>
      </w:pPr>
      <w:r>
        <w:rPr>
          <w:rFonts w:hint="eastAsia"/>
          <w:sz w:val="24"/>
        </w:rPr>
        <w:t>（3）熟知原位与六和弦及两个六和弦连接时的声部进行特点。</w:t>
      </w:r>
    </w:p>
    <w:p w14:paraId="0449FAF1">
      <w:pPr>
        <w:spacing w:line="360" w:lineRule="auto"/>
        <w:ind w:firstLine="472" w:firstLineChars="196"/>
        <w:rPr>
          <w:rFonts w:hint="eastAsia"/>
          <w:b/>
          <w:sz w:val="24"/>
        </w:rPr>
      </w:pPr>
      <w:r>
        <w:rPr>
          <w:rFonts w:hint="eastAsia"/>
          <w:b/>
          <w:sz w:val="24"/>
        </w:rPr>
        <w:t>（四）正三和弦的第二转位</w:t>
      </w:r>
    </w:p>
    <w:p w14:paraId="7478C166">
      <w:pPr>
        <w:spacing w:line="360" w:lineRule="auto"/>
        <w:ind w:firstLine="480" w:firstLineChars="200"/>
        <w:rPr>
          <w:sz w:val="24"/>
        </w:rPr>
      </w:pPr>
      <w:r>
        <w:rPr>
          <w:sz w:val="24"/>
        </w:rPr>
        <w:t>1.教学内容</w:t>
      </w:r>
    </w:p>
    <w:p w14:paraId="6F3AEF2C">
      <w:pPr>
        <w:spacing w:line="360" w:lineRule="auto"/>
        <w:ind w:firstLine="480" w:firstLineChars="200"/>
        <w:rPr>
          <w:sz w:val="24"/>
        </w:rPr>
      </w:pPr>
      <w:r>
        <w:rPr>
          <w:rFonts w:hint="eastAsia"/>
          <w:sz w:val="24"/>
        </w:rPr>
        <w:t>（1）终止四六和弦</w:t>
      </w:r>
    </w:p>
    <w:p w14:paraId="1A2B3804">
      <w:pPr>
        <w:spacing w:line="360" w:lineRule="auto"/>
        <w:ind w:firstLine="480" w:firstLineChars="200"/>
        <w:rPr>
          <w:sz w:val="24"/>
        </w:rPr>
      </w:pPr>
      <w:r>
        <w:rPr>
          <w:rFonts w:hint="eastAsia"/>
          <w:sz w:val="24"/>
        </w:rPr>
        <w:t>（2）经过式四六和弦</w:t>
      </w:r>
    </w:p>
    <w:p w14:paraId="3196D67E">
      <w:pPr>
        <w:spacing w:line="360" w:lineRule="auto"/>
        <w:ind w:firstLine="480" w:firstLineChars="200"/>
        <w:rPr>
          <w:sz w:val="24"/>
        </w:rPr>
      </w:pPr>
      <w:r>
        <w:rPr>
          <w:rFonts w:hint="eastAsia"/>
          <w:sz w:val="24"/>
        </w:rPr>
        <w:t>（3）辅助式四六和弦</w:t>
      </w:r>
    </w:p>
    <w:p w14:paraId="4F4A9327">
      <w:pPr>
        <w:spacing w:line="360" w:lineRule="auto"/>
        <w:ind w:firstLine="480" w:firstLineChars="200"/>
        <w:rPr>
          <w:sz w:val="24"/>
        </w:rPr>
      </w:pPr>
      <w:r>
        <w:rPr>
          <w:sz w:val="24"/>
        </w:rPr>
        <w:t>2.基本要求</w:t>
      </w:r>
    </w:p>
    <w:p w14:paraId="3178992B">
      <w:pPr>
        <w:spacing w:line="360" w:lineRule="auto"/>
        <w:ind w:firstLine="480" w:firstLineChars="200"/>
        <w:rPr>
          <w:sz w:val="24"/>
        </w:rPr>
      </w:pPr>
      <w:r>
        <w:rPr>
          <w:rFonts w:hint="eastAsia"/>
          <w:sz w:val="24"/>
        </w:rPr>
        <w:t>（1）掌握终止四六和弦在和声连接中的位置及预备和解决和弦。</w:t>
      </w:r>
    </w:p>
    <w:p w14:paraId="47CD63F1">
      <w:pPr>
        <w:spacing w:line="360" w:lineRule="auto"/>
        <w:ind w:firstLine="480" w:firstLineChars="200"/>
        <w:rPr>
          <w:rFonts w:hint="eastAsia"/>
          <w:sz w:val="24"/>
        </w:rPr>
      </w:pPr>
      <w:r>
        <w:rPr>
          <w:rFonts w:hint="eastAsia"/>
          <w:sz w:val="24"/>
        </w:rPr>
        <w:t xml:space="preserve">（2）掌握经过式、辅助式四六和弦连接时的方法。 </w:t>
      </w:r>
    </w:p>
    <w:p w14:paraId="22FDF300">
      <w:pPr>
        <w:spacing w:line="360" w:lineRule="auto"/>
        <w:ind w:firstLine="480" w:firstLineChars="200"/>
        <w:rPr>
          <w:sz w:val="24"/>
        </w:rPr>
      </w:pPr>
      <w:r>
        <w:rPr>
          <w:rFonts w:hint="eastAsia"/>
          <w:sz w:val="24"/>
        </w:rPr>
        <w:t>（3）能准确分析音乐作品中的各类四六和弦。</w:t>
      </w:r>
    </w:p>
    <w:p w14:paraId="7ABF3D64">
      <w:pPr>
        <w:spacing w:line="360" w:lineRule="auto"/>
        <w:ind w:firstLine="472" w:firstLineChars="196"/>
        <w:rPr>
          <w:b/>
          <w:sz w:val="24"/>
        </w:rPr>
      </w:pPr>
      <w:r>
        <w:rPr>
          <w:rFonts w:hint="eastAsia"/>
          <w:b/>
          <w:sz w:val="24"/>
        </w:rPr>
        <w:t>（五）原位属七和弦</w:t>
      </w:r>
    </w:p>
    <w:p w14:paraId="0F06D1C4">
      <w:pPr>
        <w:spacing w:line="360" w:lineRule="auto"/>
        <w:ind w:firstLine="480" w:firstLineChars="200"/>
        <w:rPr>
          <w:sz w:val="24"/>
        </w:rPr>
      </w:pPr>
      <w:r>
        <w:rPr>
          <w:sz w:val="24"/>
        </w:rPr>
        <w:t>1.教学内容</w:t>
      </w:r>
    </w:p>
    <w:p w14:paraId="4C994ECD">
      <w:pPr>
        <w:spacing w:line="360" w:lineRule="auto"/>
        <w:ind w:firstLine="480" w:firstLineChars="200"/>
        <w:rPr>
          <w:sz w:val="24"/>
        </w:rPr>
      </w:pPr>
      <w:r>
        <w:rPr>
          <w:sz w:val="24"/>
        </w:rPr>
        <w:t>（1）</w:t>
      </w:r>
      <w:r>
        <w:rPr>
          <w:rFonts w:hint="eastAsia"/>
          <w:sz w:val="24"/>
        </w:rPr>
        <w:t>属七和弦的特点，不协和和弦的概念。</w:t>
      </w:r>
    </w:p>
    <w:p w14:paraId="3E75CBE1">
      <w:pPr>
        <w:spacing w:line="360" w:lineRule="auto"/>
        <w:ind w:firstLine="480" w:firstLineChars="200"/>
        <w:rPr>
          <w:rFonts w:hint="eastAsia"/>
          <w:sz w:val="24"/>
        </w:rPr>
      </w:pPr>
      <w:r>
        <w:rPr>
          <w:sz w:val="24"/>
        </w:rPr>
        <w:t>（2）</w:t>
      </w:r>
      <w:r>
        <w:rPr>
          <w:rFonts w:hint="eastAsia"/>
          <w:sz w:val="24"/>
        </w:rPr>
        <w:t>原位属七和弦的预备及解决。</w:t>
      </w:r>
    </w:p>
    <w:p w14:paraId="663B5802">
      <w:pPr>
        <w:spacing w:line="360" w:lineRule="auto"/>
        <w:ind w:firstLine="480" w:firstLineChars="200"/>
        <w:rPr>
          <w:sz w:val="24"/>
        </w:rPr>
      </w:pPr>
      <w:r>
        <w:rPr>
          <w:sz w:val="24"/>
        </w:rPr>
        <w:t>（3）</w:t>
      </w:r>
      <w:r>
        <w:rPr>
          <w:rFonts w:hint="eastAsia"/>
          <w:sz w:val="24"/>
        </w:rPr>
        <w:t>用原位属七和弦为旋律或低音配和声。</w:t>
      </w:r>
    </w:p>
    <w:p w14:paraId="17451962">
      <w:pPr>
        <w:spacing w:line="360" w:lineRule="auto"/>
        <w:ind w:firstLine="480" w:firstLineChars="200"/>
        <w:rPr>
          <w:sz w:val="24"/>
        </w:rPr>
      </w:pPr>
      <w:r>
        <w:rPr>
          <w:sz w:val="24"/>
        </w:rPr>
        <w:t>（</w:t>
      </w:r>
      <w:r>
        <w:rPr>
          <w:rFonts w:hint="eastAsia"/>
          <w:sz w:val="24"/>
        </w:rPr>
        <w:t>4</w:t>
      </w:r>
      <w:r>
        <w:rPr>
          <w:sz w:val="24"/>
        </w:rPr>
        <w:t>）</w:t>
      </w:r>
      <w:r>
        <w:rPr>
          <w:rFonts w:hint="eastAsia"/>
          <w:sz w:val="24"/>
        </w:rPr>
        <w:t>分析音乐作品中的原位属七和弦的连接。</w:t>
      </w:r>
    </w:p>
    <w:p w14:paraId="7A3CEA98">
      <w:pPr>
        <w:spacing w:line="360" w:lineRule="auto"/>
        <w:ind w:firstLine="480" w:firstLineChars="200"/>
        <w:rPr>
          <w:color w:val="000000"/>
          <w:sz w:val="24"/>
        </w:rPr>
      </w:pPr>
      <w:r>
        <w:rPr>
          <w:color w:val="000000"/>
          <w:sz w:val="24"/>
        </w:rPr>
        <w:t>2.基本要求</w:t>
      </w:r>
    </w:p>
    <w:p w14:paraId="7DEE1195">
      <w:pPr>
        <w:spacing w:line="360" w:lineRule="auto"/>
        <w:ind w:firstLine="480" w:firstLineChars="200"/>
        <w:rPr>
          <w:sz w:val="24"/>
        </w:rPr>
      </w:pPr>
      <w:r>
        <w:rPr>
          <w:sz w:val="24"/>
        </w:rPr>
        <w:t>（1）了解</w:t>
      </w:r>
      <w:r>
        <w:rPr>
          <w:rFonts w:hint="eastAsia"/>
          <w:sz w:val="24"/>
        </w:rPr>
        <w:t>不协和和弦的特点。</w:t>
      </w:r>
    </w:p>
    <w:p w14:paraId="58304870">
      <w:pPr>
        <w:spacing w:line="360" w:lineRule="auto"/>
        <w:ind w:firstLine="480" w:firstLineChars="200"/>
        <w:rPr>
          <w:sz w:val="24"/>
        </w:rPr>
      </w:pPr>
      <w:r>
        <w:rPr>
          <w:sz w:val="24"/>
        </w:rPr>
        <w:t>（2）</w:t>
      </w:r>
      <w:r>
        <w:rPr>
          <w:rFonts w:hint="eastAsia"/>
          <w:sz w:val="24"/>
        </w:rPr>
        <w:t>掌握大小调中主和弦、下属和弦及属三和弦与原位属七和弦连接时的方法。</w:t>
      </w:r>
    </w:p>
    <w:p w14:paraId="79751D79">
      <w:pPr>
        <w:spacing w:line="360" w:lineRule="auto"/>
        <w:ind w:firstLine="480" w:firstLineChars="200"/>
        <w:rPr>
          <w:sz w:val="24"/>
        </w:rPr>
      </w:pPr>
      <w:r>
        <w:rPr>
          <w:sz w:val="24"/>
        </w:rPr>
        <w:t>（3）掌握</w:t>
      </w:r>
      <w:r>
        <w:rPr>
          <w:rFonts w:hint="eastAsia"/>
          <w:sz w:val="24"/>
        </w:rPr>
        <w:t>属七和弦解决到主和弦的方法。</w:t>
      </w:r>
    </w:p>
    <w:p w14:paraId="7F3A8C79">
      <w:pPr>
        <w:spacing w:line="360" w:lineRule="auto"/>
        <w:ind w:firstLine="480" w:firstLineChars="200"/>
        <w:rPr>
          <w:sz w:val="24"/>
        </w:rPr>
      </w:pPr>
      <w:r>
        <w:rPr>
          <w:sz w:val="24"/>
        </w:rPr>
        <w:t>（4）</w:t>
      </w:r>
      <w:r>
        <w:rPr>
          <w:rFonts w:hint="eastAsia"/>
          <w:sz w:val="24"/>
        </w:rPr>
        <w:t>能正确分析音乐作品中的属七和弦，并能正确完成属七和弦连接的写作练习。</w:t>
      </w:r>
    </w:p>
    <w:p w14:paraId="0A2E18A1">
      <w:pPr>
        <w:spacing w:line="360" w:lineRule="auto"/>
        <w:ind w:firstLine="480" w:firstLineChars="200"/>
        <w:rPr>
          <w:sz w:val="24"/>
        </w:rPr>
      </w:pPr>
      <w:r>
        <w:rPr>
          <w:rFonts w:hint="eastAsia"/>
          <w:sz w:val="24"/>
        </w:rPr>
        <w:t>3</w:t>
      </w:r>
      <w:r>
        <w:rPr>
          <w:sz w:val="24"/>
        </w:rPr>
        <w:t>.</w:t>
      </w:r>
      <w:r>
        <w:rPr>
          <w:rFonts w:hint="eastAsia"/>
          <w:sz w:val="24"/>
        </w:rPr>
        <w:t>课程思政元素</w:t>
      </w:r>
    </w:p>
    <w:p w14:paraId="252DB78E">
      <w:pPr>
        <w:spacing w:line="360" w:lineRule="auto"/>
        <w:ind w:firstLine="480" w:firstLineChars="200"/>
        <w:rPr>
          <w:rFonts w:hint="eastAsia"/>
          <w:sz w:val="24"/>
        </w:rPr>
      </w:pPr>
      <w:r>
        <w:rPr>
          <w:rFonts w:hint="eastAsia"/>
          <w:sz w:val="24"/>
        </w:rPr>
        <w:t>通过和声学理论的学习以及对和声作品的分析，养成学生积极的态度，培养学生自学、自省、自控的能力。</w:t>
      </w:r>
    </w:p>
    <w:p w14:paraId="73C9CF26">
      <w:pPr>
        <w:spacing w:line="360" w:lineRule="auto"/>
        <w:ind w:firstLine="472" w:firstLineChars="196"/>
        <w:rPr>
          <w:b/>
          <w:sz w:val="24"/>
        </w:rPr>
      </w:pPr>
      <w:r>
        <w:rPr>
          <w:rFonts w:hint="eastAsia"/>
          <w:b/>
          <w:sz w:val="24"/>
        </w:rPr>
        <w:t>（六）属七和弦的转位</w:t>
      </w:r>
    </w:p>
    <w:p w14:paraId="6D82219C">
      <w:pPr>
        <w:spacing w:line="360" w:lineRule="auto"/>
        <w:ind w:firstLine="480" w:firstLineChars="200"/>
        <w:rPr>
          <w:sz w:val="24"/>
        </w:rPr>
      </w:pPr>
      <w:r>
        <w:rPr>
          <w:sz w:val="24"/>
        </w:rPr>
        <w:t>1.教学内容</w:t>
      </w:r>
    </w:p>
    <w:p w14:paraId="42C7CB9B">
      <w:pPr>
        <w:spacing w:line="360" w:lineRule="auto"/>
        <w:ind w:firstLine="480" w:firstLineChars="200"/>
        <w:rPr>
          <w:sz w:val="24"/>
        </w:rPr>
      </w:pPr>
      <w:r>
        <w:rPr>
          <w:sz w:val="24"/>
        </w:rPr>
        <w:t>（1）</w:t>
      </w:r>
      <w:r>
        <w:rPr>
          <w:rFonts w:hint="eastAsia"/>
          <w:sz w:val="24"/>
        </w:rPr>
        <w:t>属七和弦的第一、第二、第三转位的和弦结构特点。</w:t>
      </w:r>
    </w:p>
    <w:p w14:paraId="76BF5C58">
      <w:pPr>
        <w:spacing w:line="360" w:lineRule="auto"/>
        <w:ind w:firstLine="480" w:firstLineChars="200"/>
        <w:rPr>
          <w:sz w:val="24"/>
        </w:rPr>
      </w:pPr>
      <w:r>
        <w:rPr>
          <w:sz w:val="24"/>
        </w:rPr>
        <w:t>（2）</w:t>
      </w:r>
      <w:r>
        <w:rPr>
          <w:rFonts w:hint="eastAsia"/>
          <w:sz w:val="24"/>
        </w:rPr>
        <w:t>属七和弦各转位解决到主和弦的方法。</w:t>
      </w:r>
    </w:p>
    <w:p w14:paraId="076B7579">
      <w:pPr>
        <w:spacing w:line="360" w:lineRule="auto"/>
        <w:ind w:firstLine="480" w:firstLineChars="200"/>
        <w:rPr>
          <w:sz w:val="24"/>
        </w:rPr>
      </w:pPr>
      <w:r>
        <w:rPr>
          <w:sz w:val="24"/>
        </w:rPr>
        <w:t>（3）</w:t>
      </w:r>
      <w:r>
        <w:rPr>
          <w:rFonts w:hint="eastAsia"/>
          <w:sz w:val="24"/>
        </w:rPr>
        <w:t>用属七和弦的三种转位形式为旋律或低音配和声</w:t>
      </w:r>
    </w:p>
    <w:p w14:paraId="6F129B8B">
      <w:pPr>
        <w:spacing w:line="360" w:lineRule="auto"/>
        <w:ind w:firstLine="480" w:firstLineChars="200"/>
        <w:rPr>
          <w:color w:val="000000"/>
          <w:sz w:val="24"/>
        </w:rPr>
      </w:pPr>
      <w:r>
        <w:rPr>
          <w:color w:val="000000"/>
          <w:sz w:val="24"/>
        </w:rPr>
        <w:t>2.基本要求</w:t>
      </w:r>
    </w:p>
    <w:p w14:paraId="2B49EF84">
      <w:pPr>
        <w:spacing w:line="360" w:lineRule="auto"/>
        <w:ind w:firstLine="480" w:firstLineChars="200"/>
        <w:rPr>
          <w:sz w:val="24"/>
        </w:rPr>
      </w:pPr>
      <w:r>
        <w:rPr>
          <w:sz w:val="24"/>
        </w:rPr>
        <w:t>（1）掌握</w:t>
      </w:r>
      <w:r>
        <w:rPr>
          <w:rFonts w:hint="eastAsia"/>
          <w:sz w:val="24"/>
        </w:rPr>
        <w:t>属七和弦三种转位形式的和弦结构特点。</w:t>
      </w:r>
    </w:p>
    <w:p w14:paraId="779D2DE4">
      <w:pPr>
        <w:spacing w:line="360" w:lineRule="auto"/>
        <w:ind w:firstLine="480" w:firstLineChars="200"/>
        <w:rPr>
          <w:rFonts w:hint="eastAsia"/>
          <w:sz w:val="24"/>
        </w:rPr>
      </w:pPr>
      <w:r>
        <w:rPr>
          <w:sz w:val="24"/>
        </w:rPr>
        <w:t>（2）</w:t>
      </w:r>
      <w:r>
        <w:rPr>
          <w:rFonts w:hint="eastAsia"/>
          <w:sz w:val="24"/>
        </w:rPr>
        <w:t>熟练地掌握转位属七和弦的解决写作，并能在键盘上熟练弹奏。</w:t>
      </w:r>
    </w:p>
    <w:p w14:paraId="3EDECFE0">
      <w:pPr>
        <w:spacing w:line="360" w:lineRule="auto"/>
        <w:ind w:firstLine="480" w:firstLineChars="200"/>
        <w:rPr>
          <w:rFonts w:hint="eastAsia"/>
          <w:sz w:val="24"/>
        </w:rPr>
      </w:pPr>
      <w:r>
        <w:rPr>
          <w:sz w:val="24"/>
        </w:rPr>
        <w:t>（3）</w:t>
      </w:r>
      <w:r>
        <w:rPr>
          <w:rFonts w:hint="eastAsia"/>
          <w:sz w:val="24"/>
        </w:rPr>
        <w:t>能正确完成属七和弦各转位和弦连接的写作练习。</w:t>
      </w:r>
    </w:p>
    <w:p w14:paraId="0271388F">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62D3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noWrap w:val="0"/>
            <w:vAlign w:val="center"/>
          </w:tcPr>
          <w:p w14:paraId="669FB13E">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序号</w:t>
            </w:r>
          </w:p>
        </w:tc>
        <w:tc>
          <w:tcPr>
            <w:tcW w:w="3476" w:type="dxa"/>
            <w:shd w:val="clear" w:color="auto" w:fill="FFFFFF"/>
            <w:noWrap w:val="0"/>
            <w:vAlign w:val="center"/>
          </w:tcPr>
          <w:p w14:paraId="2BFA9191">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教学内容</w:t>
            </w:r>
          </w:p>
        </w:tc>
        <w:tc>
          <w:tcPr>
            <w:tcW w:w="2084" w:type="dxa"/>
            <w:shd w:val="clear" w:color="auto" w:fill="FFFFFF"/>
            <w:noWrap w:val="0"/>
            <w:vAlign w:val="top"/>
          </w:tcPr>
          <w:p w14:paraId="6A6C20FD">
            <w:pPr>
              <w:keepNext w:val="0"/>
              <w:keepLines w:val="0"/>
              <w:suppressLineNumbers w:val="0"/>
              <w:spacing w:before="0" w:beforeAutospacing="0" w:after="0" w:afterAutospacing="0" w:line="312" w:lineRule="auto"/>
              <w:ind w:left="0" w:right="0"/>
              <w:jc w:val="center"/>
              <w:rPr>
                <w:rFonts w:hint="eastAsia"/>
                <w:color w:val="000000"/>
                <w:szCs w:val="21"/>
              </w:rPr>
            </w:pPr>
            <w:r>
              <w:rPr>
                <w:rFonts w:hint="default"/>
                <w:color w:val="000000"/>
                <w:szCs w:val="21"/>
              </w:rPr>
              <w:t>支撑</w:t>
            </w:r>
            <w:r>
              <w:rPr>
                <w:rFonts w:hint="eastAsia"/>
                <w:color w:val="000000"/>
                <w:szCs w:val="21"/>
              </w:rPr>
              <w:t>的</w:t>
            </w:r>
          </w:p>
          <w:p w14:paraId="6CBE3916">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课程目标</w:t>
            </w:r>
          </w:p>
        </w:tc>
        <w:tc>
          <w:tcPr>
            <w:tcW w:w="1470" w:type="dxa"/>
            <w:shd w:val="clear" w:color="auto" w:fill="FFFFFF"/>
            <w:noWrap w:val="0"/>
            <w:vAlign w:val="center"/>
          </w:tcPr>
          <w:p w14:paraId="1F968CA1">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支撑</w:t>
            </w:r>
            <w:r>
              <w:rPr>
                <w:rFonts w:hint="eastAsia"/>
                <w:color w:val="000000"/>
                <w:szCs w:val="21"/>
              </w:rPr>
              <w:t>的</w:t>
            </w:r>
            <w:r>
              <w:rPr>
                <w:rFonts w:hint="default"/>
                <w:color w:val="000000"/>
                <w:szCs w:val="21"/>
              </w:rPr>
              <w:t>毕业要求指标点</w:t>
            </w:r>
          </w:p>
        </w:tc>
        <w:tc>
          <w:tcPr>
            <w:tcW w:w="735" w:type="dxa"/>
            <w:shd w:val="clear" w:color="auto" w:fill="FFFFFF"/>
            <w:noWrap w:val="0"/>
            <w:vAlign w:val="center"/>
          </w:tcPr>
          <w:p w14:paraId="78D0B1D5">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讲</w:t>
            </w:r>
            <w:r>
              <w:rPr>
                <w:rFonts w:hint="eastAsia"/>
                <w:color w:val="000000"/>
                <w:szCs w:val="21"/>
              </w:rPr>
              <w:t>授</w:t>
            </w:r>
            <w:r>
              <w:rPr>
                <w:rFonts w:hint="default"/>
                <w:color w:val="000000"/>
                <w:szCs w:val="21"/>
              </w:rPr>
              <w:t>学时</w:t>
            </w:r>
          </w:p>
        </w:tc>
        <w:tc>
          <w:tcPr>
            <w:tcW w:w="735" w:type="dxa"/>
            <w:shd w:val="clear" w:color="auto" w:fill="FFFFFF"/>
            <w:noWrap w:val="0"/>
            <w:vAlign w:val="center"/>
          </w:tcPr>
          <w:p w14:paraId="1846769A">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实验学时</w:t>
            </w:r>
          </w:p>
        </w:tc>
      </w:tr>
      <w:tr w14:paraId="4B98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7D81B092">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1</w:t>
            </w:r>
          </w:p>
        </w:tc>
        <w:tc>
          <w:tcPr>
            <w:tcW w:w="3476" w:type="dxa"/>
            <w:noWrap w:val="0"/>
            <w:vAlign w:val="center"/>
          </w:tcPr>
          <w:p w14:paraId="4588DE29">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大小调式的原位正三和弦</w:t>
            </w:r>
          </w:p>
        </w:tc>
        <w:tc>
          <w:tcPr>
            <w:tcW w:w="2084" w:type="dxa"/>
            <w:noWrap w:val="0"/>
            <w:vAlign w:val="center"/>
          </w:tcPr>
          <w:p w14:paraId="60FE8A02">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目标1、</w:t>
            </w:r>
            <w:r>
              <w:rPr>
                <w:rFonts w:hint="eastAsia"/>
                <w:color w:val="000000"/>
                <w:szCs w:val="21"/>
              </w:rPr>
              <w:t>3</w:t>
            </w:r>
          </w:p>
        </w:tc>
        <w:tc>
          <w:tcPr>
            <w:tcW w:w="1470" w:type="dxa"/>
            <w:noWrap w:val="0"/>
            <w:vAlign w:val="center"/>
          </w:tcPr>
          <w:p w14:paraId="2F0BBC0F">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56ED9535">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5E04C19A">
            <w:pPr>
              <w:keepNext w:val="0"/>
              <w:keepLines w:val="0"/>
              <w:suppressLineNumbers w:val="0"/>
              <w:spacing w:before="0" w:beforeAutospacing="0" w:after="0" w:afterAutospacing="0" w:line="312" w:lineRule="auto"/>
              <w:ind w:left="0" w:right="0"/>
              <w:jc w:val="center"/>
              <w:rPr>
                <w:rFonts w:hint="default"/>
                <w:szCs w:val="21"/>
              </w:rPr>
            </w:pPr>
          </w:p>
        </w:tc>
      </w:tr>
      <w:tr w14:paraId="1855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54649C6F">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3476" w:type="dxa"/>
            <w:noWrap w:val="0"/>
            <w:vAlign w:val="center"/>
          </w:tcPr>
          <w:p w14:paraId="1DB585A9">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原位正三和弦的连接</w:t>
            </w:r>
          </w:p>
        </w:tc>
        <w:tc>
          <w:tcPr>
            <w:tcW w:w="2084" w:type="dxa"/>
            <w:noWrap w:val="0"/>
            <w:vAlign w:val="center"/>
          </w:tcPr>
          <w:p w14:paraId="0289E7DB">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5ECB81A0">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0A9429D6">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8</w:t>
            </w:r>
          </w:p>
        </w:tc>
        <w:tc>
          <w:tcPr>
            <w:tcW w:w="735" w:type="dxa"/>
            <w:noWrap w:val="0"/>
            <w:vAlign w:val="center"/>
          </w:tcPr>
          <w:p w14:paraId="1516EA2B">
            <w:pPr>
              <w:keepNext w:val="0"/>
              <w:keepLines w:val="0"/>
              <w:suppressLineNumbers w:val="0"/>
              <w:spacing w:before="0" w:beforeAutospacing="0" w:after="0" w:afterAutospacing="0" w:line="312" w:lineRule="auto"/>
              <w:ind w:left="0" w:right="0"/>
              <w:jc w:val="center"/>
              <w:rPr>
                <w:rFonts w:hint="default"/>
                <w:szCs w:val="21"/>
              </w:rPr>
            </w:pPr>
          </w:p>
        </w:tc>
      </w:tr>
      <w:tr w14:paraId="2F4D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51A2EACA">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3</w:t>
            </w:r>
          </w:p>
        </w:tc>
        <w:tc>
          <w:tcPr>
            <w:tcW w:w="3476" w:type="dxa"/>
            <w:noWrap w:val="0"/>
            <w:vAlign w:val="center"/>
          </w:tcPr>
          <w:p w14:paraId="45D01BB3">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正三和弦的第一转位</w:t>
            </w:r>
          </w:p>
        </w:tc>
        <w:tc>
          <w:tcPr>
            <w:tcW w:w="2084" w:type="dxa"/>
            <w:noWrap w:val="0"/>
            <w:vAlign w:val="center"/>
          </w:tcPr>
          <w:p w14:paraId="281503DF">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1、3</w:t>
            </w:r>
          </w:p>
        </w:tc>
        <w:tc>
          <w:tcPr>
            <w:tcW w:w="1470" w:type="dxa"/>
            <w:noWrap w:val="0"/>
            <w:vAlign w:val="center"/>
          </w:tcPr>
          <w:p w14:paraId="11388CF4">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30F06C4A">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735" w:type="dxa"/>
            <w:noWrap w:val="0"/>
            <w:vAlign w:val="center"/>
          </w:tcPr>
          <w:p w14:paraId="2E6A7459">
            <w:pPr>
              <w:keepNext w:val="0"/>
              <w:keepLines w:val="0"/>
              <w:suppressLineNumbers w:val="0"/>
              <w:spacing w:before="0" w:beforeAutospacing="0" w:after="0" w:afterAutospacing="0" w:line="312" w:lineRule="auto"/>
              <w:ind w:left="0" w:right="0"/>
              <w:jc w:val="center"/>
              <w:rPr>
                <w:rFonts w:hint="default"/>
                <w:szCs w:val="21"/>
              </w:rPr>
            </w:pPr>
          </w:p>
        </w:tc>
      </w:tr>
      <w:tr w14:paraId="296C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1278A76B">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3476" w:type="dxa"/>
            <w:noWrap w:val="0"/>
            <w:vAlign w:val="center"/>
          </w:tcPr>
          <w:p w14:paraId="7E21DB55">
            <w:pPr>
              <w:keepNext w:val="0"/>
              <w:keepLines w:val="0"/>
              <w:suppressLineNumbers w:val="0"/>
              <w:spacing w:before="0" w:beforeAutospacing="0" w:after="0" w:afterAutospacing="0" w:line="312" w:lineRule="auto"/>
              <w:ind w:left="0" w:right="0"/>
              <w:rPr>
                <w:rFonts w:hint="default"/>
                <w:szCs w:val="21"/>
              </w:rPr>
            </w:pPr>
            <w:r>
              <w:rPr>
                <w:rFonts w:hint="eastAsia"/>
                <w:szCs w:val="21"/>
              </w:rPr>
              <w:t>正三和弦的第二转位</w:t>
            </w:r>
          </w:p>
        </w:tc>
        <w:tc>
          <w:tcPr>
            <w:tcW w:w="2084" w:type="dxa"/>
            <w:noWrap w:val="0"/>
            <w:vAlign w:val="center"/>
          </w:tcPr>
          <w:p w14:paraId="00E22C3E">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1、3</w:t>
            </w:r>
          </w:p>
        </w:tc>
        <w:tc>
          <w:tcPr>
            <w:tcW w:w="1470" w:type="dxa"/>
            <w:noWrap w:val="0"/>
            <w:vAlign w:val="center"/>
          </w:tcPr>
          <w:p w14:paraId="54A10441">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5F5BF06C">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735" w:type="dxa"/>
            <w:noWrap w:val="0"/>
            <w:vAlign w:val="center"/>
          </w:tcPr>
          <w:p w14:paraId="712870CB">
            <w:pPr>
              <w:keepNext w:val="0"/>
              <w:keepLines w:val="0"/>
              <w:suppressLineNumbers w:val="0"/>
              <w:spacing w:before="0" w:beforeAutospacing="0" w:after="0" w:afterAutospacing="0" w:line="312" w:lineRule="auto"/>
              <w:ind w:left="0" w:right="0"/>
              <w:jc w:val="center"/>
              <w:rPr>
                <w:rFonts w:hint="default"/>
                <w:szCs w:val="21"/>
              </w:rPr>
            </w:pPr>
          </w:p>
        </w:tc>
      </w:tr>
      <w:tr w14:paraId="00F1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0F309A83">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5</w:t>
            </w:r>
          </w:p>
        </w:tc>
        <w:tc>
          <w:tcPr>
            <w:tcW w:w="3476" w:type="dxa"/>
            <w:noWrap w:val="0"/>
            <w:vAlign w:val="center"/>
          </w:tcPr>
          <w:p w14:paraId="4D69B2E8">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原位属七和弦</w:t>
            </w:r>
          </w:p>
        </w:tc>
        <w:tc>
          <w:tcPr>
            <w:tcW w:w="2084" w:type="dxa"/>
            <w:noWrap w:val="0"/>
            <w:vAlign w:val="center"/>
          </w:tcPr>
          <w:p w14:paraId="772D4995">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2、4</w:t>
            </w:r>
          </w:p>
        </w:tc>
        <w:tc>
          <w:tcPr>
            <w:tcW w:w="1470" w:type="dxa"/>
            <w:noWrap w:val="0"/>
            <w:vAlign w:val="center"/>
          </w:tcPr>
          <w:p w14:paraId="01667104">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r>
              <w:rPr>
                <w:rFonts w:hint="default"/>
                <w:color w:val="000000"/>
                <w:szCs w:val="21"/>
              </w:rPr>
              <w:t>、</w:t>
            </w:r>
            <w:r>
              <w:rPr>
                <w:rFonts w:hint="eastAsia"/>
                <w:color w:val="000000"/>
                <w:sz w:val="24"/>
              </w:rPr>
              <w:t>6-1</w:t>
            </w:r>
          </w:p>
        </w:tc>
        <w:tc>
          <w:tcPr>
            <w:tcW w:w="735" w:type="dxa"/>
            <w:noWrap w:val="0"/>
            <w:vAlign w:val="center"/>
          </w:tcPr>
          <w:p w14:paraId="1A74D08B">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735" w:type="dxa"/>
            <w:noWrap w:val="0"/>
            <w:vAlign w:val="center"/>
          </w:tcPr>
          <w:p w14:paraId="58F5406B">
            <w:pPr>
              <w:keepNext w:val="0"/>
              <w:keepLines w:val="0"/>
              <w:suppressLineNumbers w:val="0"/>
              <w:spacing w:before="0" w:beforeAutospacing="0" w:after="0" w:afterAutospacing="0" w:line="312" w:lineRule="auto"/>
              <w:ind w:left="0" w:right="0"/>
              <w:jc w:val="center"/>
              <w:rPr>
                <w:rFonts w:hint="default"/>
                <w:szCs w:val="21"/>
              </w:rPr>
            </w:pPr>
          </w:p>
        </w:tc>
      </w:tr>
      <w:tr w14:paraId="6049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7628CFF1">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3476" w:type="dxa"/>
            <w:noWrap w:val="0"/>
            <w:vAlign w:val="center"/>
          </w:tcPr>
          <w:p w14:paraId="300F6F40">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属七和弦的转位</w:t>
            </w:r>
          </w:p>
        </w:tc>
        <w:tc>
          <w:tcPr>
            <w:tcW w:w="2084" w:type="dxa"/>
            <w:noWrap w:val="0"/>
            <w:vAlign w:val="center"/>
          </w:tcPr>
          <w:p w14:paraId="07DEC00C">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2、4</w:t>
            </w:r>
          </w:p>
        </w:tc>
        <w:tc>
          <w:tcPr>
            <w:tcW w:w="1470" w:type="dxa"/>
            <w:noWrap w:val="0"/>
            <w:vAlign w:val="center"/>
          </w:tcPr>
          <w:p w14:paraId="00918A8E">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2-1、6-1</w:t>
            </w:r>
          </w:p>
        </w:tc>
        <w:tc>
          <w:tcPr>
            <w:tcW w:w="735" w:type="dxa"/>
            <w:noWrap w:val="0"/>
            <w:vAlign w:val="center"/>
          </w:tcPr>
          <w:p w14:paraId="36E9E75D">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64AD5426">
            <w:pPr>
              <w:keepNext w:val="0"/>
              <w:keepLines w:val="0"/>
              <w:suppressLineNumbers w:val="0"/>
              <w:spacing w:before="0" w:beforeAutospacing="0" w:after="0" w:afterAutospacing="0" w:line="312" w:lineRule="auto"/>
              <w:ind w:left="0" w:right="0"/>
              <w:jc w:val="center"/>
              <w:rPr>
                <w:rFonts w:hint="default"/>
                <w:szCs w:val="21"/>
              </w:rPr>
            </w:pPr>
          </w:p>
        </w:tc>
      </w:tr>
      <w:tr w14:paraId="332A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7E92F8F2">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合 计</w:t>
            </w:r>
          </w:p>
        </w:tc>
        <w:tc>
          <w:tcPr>
            <w:tcW w:w="735" w:type="dxa"/>
            <w:noWrap w:val="0"/>
            <w:vAlign w:val="center"/>
          </w:tcPr>
          <w:p w14:paraId="6892D276">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3</w:t>
            </w:r>
            <w:r>
              <w:rPr>
                <w:rFonts w:hint="eastAsia"/>
                <w:szCs w:val="21"/>
              </w:rPr>
              <w:t>2</w:t>
            </w:r>
          </w:p>
        </w:tc>
        <w:tc>
          <w:tcPr>
            <w:tcW w:w="735" w:type="dxa"/>
            <w:noWrap w:val="0"/>
            <w:vAlign w:val="center"/>
          </w:tcPr>
          <w:p w14:paraId="74CDFAC2">
            <w:pPr>
              <w:keepNext w:val="0"/>
              <w:keepLines w:val="0"/>
              <w:suppressLineNumbers w:val="0"/>
              <w:spacing w:before="0" w:beforeAutospacing="0" w:after="0" w:afterAutospacing="0" w:line="312" w:lineRule="auto"/>
              <w:ind w:left="0" w:right="0"/>
              <w:jc w:val="center"/>
              <w:rPr>
                <w:rFonts w:hint="default"/>
                <w:szCs w:val="21"/>
              </w:rPr>
            </w:pPr>
          </w:p>
        </w:tc>
      </w:tr>
    </w:tbl>
    <w:p w14:paraId="2DF7FFD2">
      <w:pPr>
        <w:spacing w:line="360" w:lineRule="auto"/>
        <w:ind w:firstLine="562" w:firstLineChars="200"/>
        <w:rPr>
          <w:b/>
          <w:sz w:val="28"/>
          <w:szCs w:val="28"/>
        </w:rPr>
      </w:pPr>
    </w:p>
    <w:p w14:paraId="0668849B">
      <w:pPr>
        <w:spacing w:line="360" w:lineRule="auto"/>
        <w:ind w:firstLine="562" w:firstLineChars="200"/>
        <w:rPr>
          <w:rFonts w:hint="eastAsia"/>
          <w:b/>
          <w:sz w:val="28"/>
          <w:szCs w:val="28"/>
        </w:rPr>
      </w:pPr>
      <w:r>
        <w:rPr>
          <w:rFonts w:hint="eastAsia"/>
          <w:b/>
          <w:sz w:val="28"/>
          <w:szCs w:val="28"/>
        </w:rPr>
        <w:t>五、课程实施</w:t>
      </w:r>
    </w:p>
    <w:p w14:paraId="52FAC775">
      <w:pPr>
        <w:spacing w:line="360" w:lineRule="auto"/>
        <w:ind w:firstLine="480" w:firstLineChars="200"/>
        <w:rPr>
          <w:rFonts w:hint="eastAsia"/>
          <w:sz w:val="24"/>
        </w:rPr>
      </w:pPr>
      <w:r>
        <w:rPr>
          <w:sz w:val="24"/>
        </w:rPr>
        <w:t>（一）</w:t>
      </w:r>
      <w:r>
        <w:rPr>
          <w:rFonts w:hint="eastAsia"/>
          <w:sz w:val="24"/>
        </w:rPr>
        <w:t>通过讲解和分析，</w:t>
      </w:r>
      <w:r>
        <w:rPr>
          <w:sz w:val="24"/>
        </w:rPr>
        <w:t>引导学生</w:t>
      </w:r>
      <w:r>
        <w:rPr>
          <w:rFonts w:hint="eastAsia"/>
          <w:sz w:val="24"/>
        </w:rPr>
        <w:t>掌握正三和弦的使用及属七和弦的特点，使学生能够运用原位和转位的正三和弦及属七和弦为旋律和低音配和声。</w:t>
      </w:r>
    </w:p>
    <w:p w14:paraId="09F76CA0">
      <w:pPr>
        <w:spacing w:line="360" w:lineRule="auto"/>
        <w:ind w:firstLine="480" w:firstLineChars="200"/>
        <w:rPr>
          <w:rFonts w:hint="eastAsia"/>
          <w:sz w:val="24"/>
        </w:rPr>
      </w:pPr>
      <w:r>
        <w:rPr>
          <w:sz w:val="24"/>
        </w:rPr>
        <w:t>（二）采用</w:t>
      </w:r>
      <w:r>
        <w:rPr>
          <w:rFonts w:hint="eastAsia"/>
          <w:sz w:val="24"/>
        </w:rPr>
        <w:t>电钢琴教室授课的优势，加强学生键盘弹奏各种调式正三和弦与属七和弦的能力，增强学生为歌曲编配伴奏的能力。</w:t>
      </w:r>
    </w:p>
    <w:p w14:paraId="44118B13">
      <w:pPr>
        <w:spacing w:line="360" w:lineRule="auto"/>
        <w:ind w:firstLine="480" w:firstLineChars="200"/>
        <w:rPr>
          <w:rFonts w:hint="eastAsia"/>
          <w:sz w:val="24"/>
        </w:rPr>
      </w:pPr>
      <w:r>
        <w:rPr>
          <w:sz w:val="24"/>
        </w:rPr>
        <w:t>（三）</w:t>
      </w:r>
      <w:r>
        <w:rPr>
          <w:rFonts w:hint="eastAsia"/>
          <w:sz w:val="24"/>
        </w:rPr>
        <w:t>课堂中多</w:t>
      </w:r>
      <w:r>
        <w:rPr>
          <w:sz w:val="24"/>
        </w:rPr>
        <w:t>采用</w:t>
      </w:r>
      <w:r>
        <w:rPr>
          <w:rFonts w:hint="eastAsia"/>
          <w:sz w:val="24"/>
        </w:rPr>
        <w:t>分析</w:t>
      </w:r>
      <w:r>
        <w:rPr>
          <w:sz w:val="24"/>
        </w:rPr>
        <w:t>教学</w:t>
      </w:r>
      <w:r>
        <w:rPr>
          <w:rFonts w:hint="eastAsia"/>
          <w:sz w:val="24"/>
        </w:rPr>
        <w:t>法</w:t>
      </w:r>
      <w:r>
        <w:rPr>
          <w:sz w:val="24"/>
        </w:rPr>
        <w:t>，</w:t>
      </w:r>
      <w:r>
        <w:rPr>
          <w:rFonts w:hint="eastAsia"/>
          <w:sz w:val="24"/>
        </w:rPr>
        <w:t>为学生提供各类型和弦的分析材料，使学生能更直观、有效地学习和声连接及正三和弦、属七和弦的运用。</w:t>
      </w:r>
    </w:p>
    <w:p w14:paraId="47FC7487">
      <w:pPr>
        <w:spacing w:line="360" w:lineRule="auto"/>
        <w:ind w:firstLine="480" w:firstLineChars="200"/>
        <w:rPr>
          <w:b/>
          <w:sz w:val="24"/>
        </w:rPr>
      </w:pPr>
      <w:r>
        <w:rPr>
          <w:bCs/>
          <w:sz w:val="24"/>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1D60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7B247350">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35E3B20A">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质量</w:t>
            </w:r>
            <w:r>
              <w:rPr>
                <w:rFonts w:hint="eastAsia"/>
                <w:bCs/>
                <w:szCs w:val="21"/>
              </w:rPr>
              <w:t>要求</w:t>
            </w:r>
          </w:p>
        </w:tc>
      </w:tr>
      <w:tr w14:paraId="1061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noWrap w:val="0"/>
            <w:vAlign w:val="center"/>
          </w:tcPr>
          <w:p w14:paraId="4EC9BE0B">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1</w:t>
            </w:r>
          </w:p>
        </w:tc>
        <w:tc>
          <w:tcPr>
            <w:tcW w:w="1701" w:type="dxa"/>
            <w:noWrap w:val="0"/>
            <w:tcMar>
              <w:left w:w="28" w:type="dxa"/>
              <w:right w:w="28" w:type="dxa"/>
            </w:tcMar>
            <w:vAlign w:val="center"/>
          </w:tcPr>
          <w:p w14:paraId="332DFEAA">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备课</w:t>
            </w:r>
          </w:p>
        </w:tc>
        <w:tc>
          <w:tcPr>
            <w:tcW w:w="6817" w:type="dxa"/>
            <w:tcBorders>
              <w:right w:val="single" w:color="auto" w:sz="8" w:space="0"/>
            </w:tcBorders>
            <w:noWrap w:val="0"/>
            <w:vAlign w:val="center"/>
          </w:tcPr>
          <w:p w14:paraId="09D4345F">
            <w:pPr>
              <w:keepNext w:val="0"/>
              <w:keepLines w:val="0"/>
              <w:suppressLineNumbers w:val="0"/>
              <w:spacing w:before="0" w:beforeAutospacing="0" w:after="0" w:afterAutospacing="0" w:line="276" w:lineRule="auto"/>
              <w:ind w:left="0" w:right="0"/>
              <w:rPr>
                <w:rFonts w:hint="default"/>
                <w:szCs w:val="21"/>
              </w:rPr>
            </w:pPr>
            <w:r>
              <w:rPr>
                <w:rFonts w:hint="default"/>
                <w:szCs w:val="21"/>
              </w:rPr>
              <w:t>（1）掌握本课程教学大纲内容，严格按照教学大纲要求进行课程教学内容的组织。</w:t>
            </w:r>
          </w:p>
          <w:p w14:paraId="0CADF347">
            <w:pPr>
              <w:keepNext w:val="0"/>
              <w:keepLines w:val="0"/>
              <w:suppressLineNumbers w:val="0"/>
              <w:spacing w:before="0" w:beforeAutospacing="0" w:after="0" w:afterAutospacing="0" w:line="276" w:lineRule="auto"/>
              <w:ind w:left="0" w:right="0"/>
              <w:rPr>
                <w:rFonts w:hint="default"/>
                <w:szCs w:val="21"/>
              </w:rPr>
            </w:pPr>
            <w:r>
              <w:rPr>
                <w:rFonts w:hint="default"/>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034982F2">
            <w:pPr>
              <w:keepNext w:val="0"/>
              <w:keepLines w:val="0"/>
              <w:suppressLineNumbers w:val="0"/>
              <w:spacing w:before="0" w:beforeAutospacing="0" w:after="0" w:afterAutospacing="0" w:line="276" w:lineRule="auto"/>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3622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noWrap w:val="0"/>
            <w:vAlign w:val="center"/>
          </w:tcPr>
          <w:p w14:paraId="19CC62A5">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2</w:t>
            </w:r>
          </w:p>
        </w:tc>
        <w:tc>
          <w:tcPr>
            <w:tcW w:w="1701" w:type="dxa"/>
            <w:noWrap w:val="0"/>
            <w:tcMar>
              <w:left w:w="28" w:type="dxa"/>
              <w:right w:w="28" w:type="dxa"/>
            </w:tcMar>
            <w:vAlign w:val="center"/>
          </w:tcPr>
          <w:p w14:paraId="69A2EAF2">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讲授</w:t>
            </w:r>
          </w:p>
        </w:tc>
        <w:tc>
          <w:tcPr>
            <w:tcW w:w="6817" w:type="dxa"/>
            <w:tcBorders>
              <w:right w:val="single" w:color="auto" w:sz="8" w:space="0"/>
            </w:tcBorders>
            <w:noWrap w:val="0"/>
            <w:vAlign w:val="center"/>
          </w:tcPr>
          <w:p w14:paraId="62DB0118">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要点准确</w:t>
            </w:r>
            <w:r>
              <w:rPr>
                <w:rFonts w:hint="eastAsia"/>
                <w:szCs w:val="21"/>
              </w:rPr>
              <w:t>、</w:t>
            </w:r>
            <w:r>
              <w:rPr>
                <w:rFonts w:hint="default"/>
                <w:szCs w:val="21"/>
              </w:rPr>
              <w:t>推理正确</w:t>
            </w:r>
            <w:r>
              <w:rPr>
                <w:rFonts w:hint="eastAsia"/>
                <w:szCs w:val="21"/>
              </w:rPr>
              <w:t>、</w:t>
            </w:r>
            <w:r>
              <w:rPr>
                <w:rFonts w:hint="default"/>
                <w:szCs w:val="21"/>
              </w:rPr>
              <w:t>条理清晰</w:t>
            </w:r>
            <w:r>
              <w:rPr>
                <w:rFonts w:hint="eastAsia"/>
                <w:szCs w:val="21"/>
              </w:rPr>
              <w:t>、</w:t>
            </w:r>
            <w:r>
              <w:rPr>
                <w:rFonts w:hint="default"/>
                <w:szCs w:val="21"/>
              </w:rPr>
              <w:t>重点突出，</w:t>
            </w:r>
            <w:r>
              <w:rPr>
                <w:rFonts w:hint="eastAsia"/>
                <w:szCs w:val="21"/>
              </w:rPr>
              <w:t>能够</w:t>
            </w:r>
            <w:r>
              <w:rPr>
                <w:rFonts w:hint="default"/>
                <w:szCs w:val="21"/>
              </w:rPr>
              <w:t>理论联系实际，熟练地解答和讲解例题。</w:t>
            </w:r>
          </w:p>
          <w:p w14:paraId="4558F47D">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采用多种教学方式（如启发式教学、分析教学</w:t>
            </w:r>
            <w:r>
              <w:rPr>
                <w:rFonts w:hint="eastAsia"/>
                <w:szCs w:val="21"/>
              </w:rPr>
              <w:t>法</w:t>
            </w:r>
            <w:r>
              <w:rPr>
                <w:rFonts w:hint="default"/>
                <w:szCs w:val="21"/>
              </w:rPr>
              <w:t>、讨论式教学、多媒体示范教学等），注重培养学生发现、分析和解决问题的能力。</w:t>
            </w:r>
          </w:p>
          <w:p w14:paraId="0E0F2FEF">
            <w:pPr>
              <w:keepNext w:val="0"/>
              <w:keepLines w:val="0"/>
              <w:suppressLineNumbers w:val="0"/>
              <w:spacing w:before="0" w:beforeAutospacing="0" w:after="0" w:afterAutospacing="0" w:line="276" w:lineRule="auto"/>
              <w:ind w:left="0" w:right="0"/>
              <w:rPr>
                <w:rFonts w:hint="default"/>
                <w:szCs w:val="21"/>
              </w:rPr>
            </w:pPr>
            <w:r>
              <w:rPr>
                <w:rFonts w:hint="eastAsia"/>
                <w:szCs w:val="21"/>
              </w:rPr>
              <w:t>（3）能够采用现代信息技术辅助</w:t>
            </w:r>
            <w:r>
              <w:rPr>
                <w:rFonts w:hint="default"/>
                <w:szCs w:val="21"/>
              </w:rPr>
              <w:t>教学。</w:t>
            </w:r>
          </w:p>
          <w:p w14:paraId="3AE29635">
            <w:pPr>
              <w:keepNext w:val="0"/>
              <w:keepLines w:val="0"/>
              <w:suppressLineNumbers w:val="0"/>
              <w:spacing w:before="0" w:beforeAutospacing="0" w:after="0" w:afterAutospacing="0" w:line="276" w:lineRule="auto"/>
              <w:ind w:left="0" w:right="0"/>
              <w:rPr>
                <w:rFonts w:hint="default"/>
                <w:szCs w:val="21"/>
              </w:rPr>
            </w:pPr>
            <w:r>
              <w:rPr>
                <w:rFonts w:hint="eastAsia"/>
                <w:szCs w:val="21"/>
              </w:rPr>
              <w:t>（4）</w:t>
            </w:r>
            <w:r>
              <w:rPr>
                <w:rFonts w:hint="default"/>
                <w:szCs w:val="21"/>
              </w:rPr>
              <w:t>表达方式</w:t>
            </w:r>
            <w:r>
              <w:rPr>
                <w:rFonts w:hint="eastAsia"/>
                <w:szCs w:val="21"/>
              </w:rPr>
              <w:t>应能</w:t>
            </w:r>
            <w:r>
              <w:rPr>
                <w:rFonts w:hint="default"/>
                <w:szCs w:val="21"/>
              </w:rPr>
              <w:t>便于学生理解、接受，力求形象生动，使学生在掌握知识的过程中，保持较为浓厚的</w:t>
            </w:r>
            <w:r>
              <w:rPr>
                <w:rFonts w:hint="eastAsia"/>
                <w:szCs w:val="21"/>
              </w:rPr>
              <w:t>学习</w:t>
            </w:r>
            <w:r>
              <w:rPr>
                <w:rFonts w:hint="default"/>
                <w:szCs w:val="21"/>
              </w:rPr>
              <w:t>兴趣。</w:t>
            </w:r>
          </w:p>
        </w:tc>
      </w:tr>
      <w:tr w14:paraId="3E00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noWrap w:val="0"/>
            <w:vAlign w:val="center"/>
          </w:tcPr>
          <w:p w14:paraId="02554F31">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3</w:t>
            </w:r>
          </w:p>
        </w:tc>
        <w:tc>
          <w:tcPr>
            <w:tcW w:w="1701" w:type="dxa"/>
            <w:noWrap w:val="0"/>
            <w:tcMar>
              <w:left w:w="28" w:type="dxa"/>
              <w:right w:w="28" w:type="dxa"/>
            </w:tcMar>
            <w:vAlign w:val="center"/>
          </w:tcPr>
          <w:p w14:paraId="3B1E3063">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作业布置与批改</w:t>
            </w:r>
          </w:p>
        </w:tc>
        <w:tc>
          <w:tcPr>
            <w:tcW w:w="6817" w:type="dxa"/>
            <w:tcBorders>
              <w:right w:val="single" w:color="auto" w:sz="8" w:space="0"/>
            </w:tcBorders>
            <w:noWrap w:val="0"/>
            <w:vAlign w:val="center"/>
          </w:tcPr>
          <w:p w14:paraId="0D854213">
            <w:pPr>
              <w:keepNext w:val="0"/>
              <w:keepLines w:val="0"/>
              <w:suppressLineNumbers w:val="0"/>
              <w:spacing w:before="0" w:beforeAutospacing="0" w:after="0" w:afterAutospacing="0" w:line="276" w:lineRule="auto"/>
              <w:ind w:left="0" w:right="0"/>
              <w:rPr>
                <w:rFonts w:hint="default"/>
                <w:szCs w:val="21"/>
              </w:rPr>
            </w:pPr>
            <w:r>
              <w:rPr>
                <w:rFonts w:hint="default"/>
                <w:szCs w:val="21"/>
              </w:rPr>
              <w:t>学生必须完成</w:t>
            </w:r>
            <w:r>
              <w:rPr>
                <w:rFonts w:hint="eastAsia"/>
                <w:szCs w:val="21"/>
              </w:rPr>
              <w:t>规定</w:t>
            </w:r>
            <w:r>
              <w:rPr>
                <w:rFonts w:hint="default"/>
                <w:szCs w:val="21"/>
              </w:rPr>
              <w:t>数量的作业</w:t>
            </w:r>
            <w:r>
              <w:rPr>
                <w:rFonts w:hint="eastAsia"/>
                <w:szCs w:val="21"/>
              </w:rPr>
              <w:t>，</w:t>
            </w:r>
            <w:r>
              <w:rPr>
                <w:rFonts w:hint="default"/>
                <w:szCs w:val="21"/>
              </w:rPr>
              <w:t>作业必须达到以下基本要求：</w:t>
            </w:r>
          </w:p>
          <w:p w14:paraId="5FA4FB23">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按时按量完成作业，不缺交，不抄袭</w:t>
            </w:r>
            <w:r>
              <w:rPr>
                <w:rFonts w:hint="eastAsia"/>
                <w:szCs w:val="21"/>
              </w:rPr>
              <w:t>。</w:t>
            </w:r>
          </w:p>
          <w:p w14:paraId="7D9BA026">
            <w:pPr>
              <w:keepNext w:val="0"/>
              <w:keepLines w:val="0"/>
              <w:suppressLineNumbers w:val="0"/>
              <w:spacing w:before="0" w:beforeAutospacing="0" w:after="0" w:afterAutospacing="0" w:line="276" w:lineRule="auto"/>
              <w:ind w:left="0" w:right="0"/>
              <w:rPr>
                <w:rFonts w:hint="default"/>
                <w:szCs w:val="21"/>
              </w:rPr>
            </w:pPr>
            <w:r>
              <w:rPr>
                <w:rFonts w:hint="eastAsia"/>
                <w:szCs w:val="21"/>
              </w:rPr>
              <w:t>（2）书写</w:t>
            </w:r>
            <w:r>
              <w:rPr>
                <w:rFonts w:hint="default"/>
                <w:szCs w:val="21"/>
              </w:rPr>
              <w:t>规范</w:t>
            </w:r>
            <w:r>
              <w:rPr>
                <w:rFonts w:hint="eastAsia"/>
                <w:szCs w:val="21"/>
              </w:rPr>
              <w:t>、</w:t>
            </w:r>
            <w:r>
              <w:rPr>
                <w:rFonts w:hint="default"/>
                <w:szCs w:val="21"/>
              </w:rPr>
              <w:t>清晰</w:t>
            </w:r>
            <w:r>
              <w:rPr>
                <w:rFonts w:hint="eastAsia"/>
                <w:szCs w:val="21"/>
              </w:rPr>
              <w:t>。</w:t>
            </w:r>
          </w:p>
          <w:p w14:paraId="29996523">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解题方法和步骤正确。</w:t>
            </w:r>
          </w:p>
          <w:p w14:paraId="390F4987">
            <w:pPr>
              <w:keepNext w:val="0"/>
              <w:keepLines w:val="0"/>
              <w:suppressLineNumbers w:val="0"/>
              <w:spacing w:before="0" w:beforeAutospacing="0" w:after="0" w:afterAutospacing="0" w:line="276" w:lineRule="auto"/>
              <w:ind w:left="0" w:right="0"/>
              <w:rPr>
                <w:rFonts w:hint="default"/>
                <w:szCs w:val="21"/>
              </w:rPr>
            </w:pPr>
            <w:r>
              <w:rPr>
                <w:rFonts w:hint="default"/>
                <w:szCs w:val="21"/>
              </w:rPr>
              <w:t>教师批改</w:t>
            </w:r>
            <w:r>
              <w:rPr>
                <w:rFonts w:hint="eastAsia"/>
                <w:szCs w:val="21"/>
              </w:rPr>
              <w:t>和</w:t>
            </w:r>
            <w:r>
              <w:rPr>
                <w:rFonts w:hint="default"/>
                <w:szCs w:val="21"/>
              </w:rPr>
              <w:t>讲评作业要求如下：</w:t>
            </w:r>
          </w:p>
          <w:p w14:paraId="2EB49541">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学生的作业要</w:t>
            </w:r>
            <w:r>
              <w:rPr>
                <w:rFonts w:hint="eastAsia"/>
                <w:szCs w:val="21"/>
              </w:rPr>
              <w:t>按时</w:t>
            </w:r>
            <w:r>
              <w:rPr>
                <w:rFonts w:hint="default"/>
                <w:szCs w:val="21"/>
              </w:rPr>
              <w:t>全</w:t>
            </w:r>
            <w:r>
              <w:rPr>
                <w:rFonts w:hint="eastAsia"/>
                <w:szCs w:val="21"/>
              </w:rPr>
              <w:t>部</w:t>
            </w:r>
            <w:r>
              <w:rPr>
                <w:rFonts w:hint="default"/>
                <w:szCs w:val="21"/>
              </w:rPr>
              <w:t>批改，并</w:t>
            </w:r>
            <w:r>
              <w:rPr>
                <w:rFonts w:hint="eastAsia"/>
                <w:szCs w:val="21"/>
              </w:rPr>
              <w:t>及时进行</w:t>
            </w:r>
            <w:r>
              <w:rPr>
                <w:rFonts w:hint="default"/>
                <w:szCs w:val="21"/>
              </w:rPr>
              <w:t>讲评</w:t>
            </w:r>
            <w:r>
              <w:rPr>
                <w:rFonts w:hint="eastAsia"/>
                <w:szCs w:val="21"/>
              </w:rPr>
              <w:t>。</w:t>
            </w:r>
          </w:p>
          <w:p w14:paraId="1C8AB541">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教师批改</w:t>
            </w:r>
            <w:r>
              <w:rPr>
                <w:rFonts w:hint="eastAsia"/>
                <w:szCs w:val="21"/>
              </w:rPr>
              <w:t>和</w:t>
            </w:r>
            <w:r>
              <w:rPr>
                <w:rFonts w:hint="default"/>
                <w:szCs w:val="21"/>
              </w:rPr>
              <w:t>讲评作业要认真、细致，按百分制评定成绩并写明日期</w:t>
            </w:r>
            <w:r>
              <w:rPr>
                <w:rFonts w:hint="eastAsia"/>
                <w:szCs w:val="21"/>
              </w:rPr>
              <w:t>。</w:t>
            </w:r>
          </w:p>
          <w:p w14:paraId="77F12C09">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学生作业的平均成绩</w:t>
            </w:r>
            <w:r>
              <w:rPr>
                <w:rFonts w:hint="eastAsia"/>
                <w:szCs w:val="21"/>
              </w:rPr>
              <w:t>应</w:t>
            </w:r>
            <w:r>
              <w:rPr>
                <w:rFonts w:hint="default"/>
                <w:szCs w:val="21"/>
              </w:rPr>
              <w:t>作为本课程总评成绩中平时成绩的重要组成部分。</w:t>
            </w:r>
          </w:p>
        </w:tc>
      </w:tr>
      <w:tr w14:paraId="0A71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582" w:type="dxa"/>
            <w:tcBorders>
              <w:left w:val="single" w:color="auto" w:sz="8" w:space="0"/>
            </w:tcBorders>
            <w:noWrap w:val="0"/>
            <w:vAlign w:val="center"/>
          </w:tcPr>
          <w:p w14:paraId="23D02037">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4</w:t>
            </w:r>
          </w:p>
        </w:tc>
        <w:tc>
          <w:tcPr>
            <w:tcW w:w="1701" w:type="dxa"/>
            <w:noWrap w:val="0"/>
            <w:tcMar>
              <w:left w:w="28" w:type="dxa"/>
              <w:right w:w="28" w:type="dxa"/>
            </w:tcMar>
            <w:vAlign w:val="center"/>
          </w:tcPr>
          <w:p w14:paraId="3B1AF9CB">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课外答疑</w:t>
            </w:r>
          </w:p>
        </w:tc>
        <w:tc>
          <w:tcPr>
            <w:tcW w:w="6817" w:type="dxa"/>
            <w:tcBorders>
              <w:right w:val="single" w:color="auto" w:sz="8" w:space="0"/>
            </w:tcBorders>
            <w:noWrap w:val="0"/>
            <w:vAlign w:val="center"/>
          </w:tcPr>
          <w:p w14:paraId="0819E31C">
            <w:pPr>
              <w:keepNext w:val="0"/>
              <w:keepLines w:val="0"/>
              <w:suppressLineNumbers w:val="0"/>
              <w:spacing w:before="0" w:beforeAutospacing="0" w:after="0" w:afterAutospacing="0" w:line="276" w:lineRule="auto"/>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r w14:paraId="526A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noWrap w:val="0"/>
            <w:vAlign w:val="center"/>
          </w:tcPr>
          <w:p w14:paraId="0838DA93">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5</w:t>
            </w:r>
          </w:p>
        </w:tc>
        <w:tc>
          <w:tcPr>
            <w:tcW w:w="1701" w:type="dxa"/>
            <w:noWrap w:val="0"/>
            <w:tcMar>
              <w:left w:w="28" w:type="dxa"/>
              <w:right w:w="28" w:type="dxa"/>
            </w:tcMar>
            <w:vAlign w:val="center"/>
          </w:tcPr>
          <w:p w14:paraId="56F7344E">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成绩考核</w:t>
            </w:r>
          </w:p>
        </w:tc>
        <w:tc>
          <w:tcPr>
            <w:tcW w:w="6817" w:type="dxa"/>
            <w:tcBorders>
              <w:right w:val="single" w:color="auto" w:sz="8" w:space="0"/>
            </w:tcBorders>
            <w:noWrap w:val="0"/>
            <w:vAlign w:val="center"/>
          </w:tcPr>
          <w:p w14:paraId="0957DE98">
            <w:pPr>
              <w:keepNext w:val="0"/>
              <w:keepLines w:val="0"/>
              <w:suppressLineNumbers w:val="0"/>
              <w:spacing w:before="0" w:beforeAutospacing="0" w:after="0" w:afterAutospacing="0" w:line="276" w:lineRule="auto"/>
              <w:ind w:left="0" w:right="0"/>
              <w:rPr>
                <w:rFonts w:hint="default"/>
                <w:szCs w:val="21"/>
              </w:rPr>
            </w:pPr>
            <w:r>
              <w:rPr>
                <w:rFonts w:hint="default"/>
                <w:szCs w:val="21"/>
              </w:rPr>
              <w:t>本课程考核的方式</w:t>
            </w:r>
            <w:r>
              <w:rPr>
                <w:rFonts w:hint="eastAsia"/>
                <w:szCs w:val="21"/>
              </w:rPr>
              <w:t>为闭卷笔试</w:t>
            </w:r>
            <w:r>
              <w:rPr>
                <w:rFonts w:hint="default"/>
                <w:szCs w:val="21"/>
              </w:rPr>
              <w:t>。考试采取教考分离，监考</w:t>
            </w:r>
            <w:r>
              <w:rPr>
                <w:rFonts w:hint="eastAsia"/>
                <w:szCs w:val="21"/>
              </w:rPr>
              <w:t>由学院</w:t>
            </w:r>
            <w:r>
              <w:rPr>
                <w:rFonts w:hint="default"/>
                <w:szCs w:val="21"/>
              </w:rPr>
              <w:t>统一安排。有下列情况之一者，总评成绩为不及格：</w:t>
            </w:r>
          </w:p>
          <w:p w14:paraId="44513542">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缺交作业次数达1/3以上者</w:t>
            </w:r>
            <w:r>
              <w:rPr>
                <w:rFonts w:hint="eastAsia"/>
                <w:szCs w:val="21"/>
              </w:rPr>
              <w:t>。</w:t>
            </w:r>
          </w:p>
          <w:p w14:paraId="1E790D6D">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缺课次数达本学期总授课学时的1/3以上者</w:t>
            </w:r>
            <w:r>
              <w:rPr>
                <w:rFonts w:hint="eastAsia"/>
                <w:szCs w:val="21"/>
              </w:rPr>
              <w:t>。</w:t>
            </w:r>
          </w:p>
          <w:p w14:paraId="6E18EE6F">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课程目标小于0.6。</w:t>
            </w:r>
          </w:p>
        </w:tc>
      </w:tr>
    </w:tbl>
    <w:p w14:paraId="0A83D76C">
      <w:pPr>
        <w:spacing w:line="360" w:lineRule="auto"/>
        <w:ind w:firstLine="562" w:firstLineChars="200"/>
        <w:rPr>
          <w:b/>
          <w:sz w:val="28"/>
          <w:szCs w:val="28"/>
        </w:rPr>
      </w:pPr>
    </w:p>
    <w:p w14:paraId="68889B34">
      <w:pPr>
        <w:spacing w:line="360" w:lineRule="auto"/>
        <w:ind w:firstLine="562" w:firstLineChars="200"/>
        <w:rPr>
          <w:rFonts w:hint="eastAsia"/>
          <w:b/>
          <w:sz w:val="28"/>
          <w:szCs w:val="28"/>
        </w:rPr>
      </w:pPr>
      <w:r>
        <w:rPr>
          <w:rFonts w:hint="eastAsia"/>
          <w:b/>
          <w:sz w:val="28"/>
          <w:szCs w:val="28"/>
        </w:rPr>
        <w:t>六、考核方式</w:t>
      </w:r>
    </w:p>
    <w:p w14:paraId="76732294">
      <w:pPr>
        <w:spacing w:line="360" w:lineRule="auto"/>
        <w:ind w:firstLine="480" w:firstLineChars="200"/>
        <w:rPr>
          <w:sz w:val="24"/>
        </w:rPr>
      </w:pPr>
      <w:r>
        <w:rPr>
          <w:rFonts w:hint="eastAsia"/>
          <w:sz w:val="24"/>
        </w:rPr>
        <w:t>（一）</w:t>
      </w:r>
      <w:r>
        <w:rPr>
          <w:sz w:val="24"/>
        </w:rPr>
        <w:t>课程考核包括期末考试、平时及作业情况考核，期末考试采用闭卷笔试。</w:t>
      </w:r>
    </w:p>
    <w:p w14:paraId="4F156B7F">
      <w:pPr>
        <w:spacing w:line="360" w:lineRule="auto"/>
        <w:ind w:firstLine="480" w:firstLineChars="200"/>
        <w:rPr>
          <w:rFonts w:hint="eastAsia"/>
          <w:sz w:val="24"/>
        </w:rPr>
      </w:pPr>
      <w:r>
        <w:rPr>
          <w:rFonts w:hint="eastAsia"/>
          <w:sz w:val="24"/>
        </w:rPr>
        <w:t>（二）</w:t>
      </w:r>
      <w:r>
        <w:rPr>
          <w:sz w:val="24"/>
        </w:rPr>
        <w:t>课程成绩=平时成绩×</w:t>
      </w:r>
      <w:r>
        <w:rPr>
          <w:rFonts w:hint="eastAsia"/>
          <w:sz w:val="24"/>
        </w:rPr>
        <w:t>4</w:t>
      </w:r>
      <w:r>
        <w:rPr>
          <w:sz w:val="24"/>
        </w:rPr>
        <w:t>0% +期末考试成绩×60%。</w:t>
      </w:r>
      <w:r>
        <w:rPr>
          <w:rFonts w:hint="eastAsia"/>
          <w:sz w:val="24"/>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61DF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FFFFFF"/>
            <w:noWrap w:val="0"/>
            <w:tcMar>
              <w:left w:w="57" w:type="dxa"/>
              <w:right w:w="57" w:type="dxa"/>
            </w:tcMar>
            <w:vAlign w:val="center"/>
          </w:tcPr>
          <w:p w14:paraId="767FB9A1">
            <w:pPr>
              <w:pStyle w:val="25"/>
              <w:jc w:val="center"/>
              <w:rPr>
                <w:rFonts w:eastAsia="宋体"/>
              </w:rPr>
            </w:pPr>
            <w:r>
              <w:rPr>
                <w:rFonts w:eastAsia="宋体"/>
              </w:rPr>
              <w:t>成绩组成</w:t>
            </w:r>
          </w:p>
        </w:tc>
        <w:tc>
          <w:tcPr>
            <w:tcW w:w="1565" w:type="dxa"/>
            <w:shd w:val="clear" w:color="auto" w:fill="FFFFFF"/>
            <w:noWrap w:val="0"/>
            <w:vAlign w:val="center"/>
          </w:tcPr>
          <w:p w14:paraId="339BF092">
            <w:pPr>
              <w:pStyle w:val="25"/>
              <w:jc w:val="center"/>
              <w:rPr>
                <w:rFonts w:eastAsia="宋体"/>
              </w:rPr>
            </w:pPr>
            <w:r>
              <w:rPr>
                <w:rFonts w:eastAsia="宋体"/>
              </w:rPr>
              <w:t>考核/评价环节</w:t>
            </w:r>
          </w:p>
        </w:tc>
        <w:tc>
          <w:tcPr>
            <w:tcW w:w="808" w:type="dxa"/>
            <w:shd w:val="clear" w:color="auto" w:fill="FFFFFF"/>
            <w:noWrap w:val="0"/>
            <w:vAlign w:val="center"/>
          </w:tcPr>
          <w:p w14:paraId="26D75F72">
            <w:pPr>
              <w:pStyle w:val="25"/>
              <w:jc w:val="center"/>
              <w:rPr>
                <w:rFonts w:eastAsia="宋体"/>
              </w:rPr>
            </w:pPr>
            <w:r>
              <w:rPr>
                <w:rFonts w:hint="eastAsia" w:eastAsia="宋体"/>
              </w:rPr>
              <w:t>权重</w:t>
            </w:r>
          </w:p>
        </w:tc>
        <w:tc>
          <w:tcPr>
            <w:tcW w:w="4410" w:type="dxa"/>
            <w:shd w:val="clear" w:color="auto" w:fill="FFFFFF"/>
            <w:noWrap w:val="0"/>
            <w:vAlign w:val="center"/>
          </w:tcPr>
          <w:p w14:paraId="41CA08E6">
            <w:pPr>
              <w:pStyle w:val="25"/>
              <w:jc w:val="center"/>
              <w:rPr>
                <w:rFonts w:eastAsia="宋体"/>
              </w:rPr>
            </w:pPr>
            <w:r>
              <w:rPr>
                <w:rFonts w:eastAsia="宋体"/>
              </w:rPr>
              <w:t>考核/评价细则</w:t>
            </w:r>
          </w:p>
        </w:tc>
        <w:tc>
          <w:tcPr>
            <w:tcW w:w="1470" w:type="dxa"/>
            <w:shd w:val="clear" w:color="auto" w:fill="FFFFFF"/>
            <w:noWrap w:val="0"/>
            <w:vAlign w:val="center"/>
          </w:tcPr>
          <w:p w14:paraId="58229A5B">
            <w:pPr>
              <w:pStyle w:val="25"/>
              <w:jc w:val="center"/>
              <w:rPr>
                <w:rFonts w:eastAsia="宋体"/>
              </w:rPr>
            </w:pPr>
            <w:r>
              <w:rPr>
                <w:rFonts w:eastAsia="宋体"/>
              </w:rPr>
              <w:t>对应的毕业要求指标点</w:t>
            </w:r>
          </w:p>
        </w:tc>
      </w:tr>
      <w:tr w14:paraId="2C2A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044" w:type="dxa"/>
            <w:vMerge w:val="restart"/>
            <w:noWrap w:val="0"/>
            <w:tcMar>
              <w:left w:w="57" w:type="dxa"/>
              <w:right w:w="57" w:type="dxa"/>
            </w:tcMar>
            <w:vAlign w:val="center"/>
          </w:tcPr>
          <w:p w14:paraId="45B4C991">
            <w:pPr>
              <w:pStyle w:val="25"/>
              <w:jc w:val="center"/>
              <w:rPr>
                <w:rFonts w:eastAsia="宋体"/>
              </w:rPr>
            </w:pPr>
            <w:r>
              <w:rPr>
                <w:rFonts w:eastAsia="宋体"/>
              </w:rPr>
              <w:t>平时成绩</w:t>
            </w:r>
          </w:p>
        </w:tc>
        <w:tc>
          <w:tcPr>
            <w:tcW w:w="1565" w:type="dxa"/>
            <w:noWrap w:val="0"/>
            <w:vAlign w:val="center"/>
          </w:tcPr>
          <w:p w14:paraId="514F1F6A">
            <w:pPr>
              <w:pStyle w:val="25"/>
              <w:jc w:val="center"/>
              <w:rPr>
                <w:rFonts w:eastAsia="宋体"/>
              </w:rPr>
            </w:pPr>
            <w:r>
              <w:rPr>
                <w:rFonts w:eastAsia="宋体"/>
              </w:rPr>
              <w:t>平时作业</w:t>
            </w:r>
            <w:r>
              <w:rPr>
                <w:rFonts w:hint="eastAsia" w:eastAsia="宋体"/>
              </w:rPr>
              <w:t>及课堂练习</w:t>
            </w:r>
          </w:p>
        </w:tc>
        <w:tc>
          <w:tcPr>
            <w:tcW w:w="808" w:type="dxa"/>
            <w:noWrap w:val="0"/>
            <w:vAlign w:val="center"/>
          </w:tcPr>
          <w:p w14:paraId="53F9F883">
            <w:pPr>
              <w:pStyle w:val="25"/>
              <w:jc w:val="center"/>
              <w:rPr>
                <w:rFonts w:eastAsia="宋体"/>
              </w:rPr>
            </w:pPr>
            <w:r>
              <w:rPr>
                <w:rFonts w:hint="eastAsia" w:eastAsia="宋体"/>
              </w:rPr>
              <w:t>3</w:t>
            </w:r>
            <w:r>
              <w:rPr>
                <w:rFonts w:eastAsia="宋体"/>
              </w:rPr>
              <w:t>0%</w:t>
            </w:r>
          </w:p>
        </w:tc>
        <w:tc>
          <w:tcPr>
            <w:tcW w:w="4410" w:type="dxa"/>
            <w:noWrap w:val="0"/>
            <w:vAlign w:val="center"/>
          </w:tcPr>
          <w:p w14:paraId="0E986B41">
            <w:pPr>
              <w:pStyle w:val="25"/>
              <w:rPr>
                <w:rFonts w:eastAsia="宋体"/>
              </w:rPr>
            </w:pPr>
            <w:r>
              <w:rPr>
                <w:rFonts w:eastAsia="宋体"/>
              </w:rPr>
              <w:t>课后完成</w:t>
            </w:r>
            <w:r>
              <w:rPr>
                <w:rFonts w:hint="eastAsia" w:eastAsia="宋体"/>
              </w:rPr>
              <w:t>14-16</w:t>
            </w:r>
            <w:r>
              <w:rPr>
                <w:rFonts w:eastAsia="宋体"/>
              </w:rPr>
              <w:t>个习题，主要考核学生对每节课知识点的复习、理解和掌握程度。</w:t>
            </w:r>
            <w:r>
              <w:rPr>
                <w:rFonts w:hint="eastAsia" w:eastAsia="宋体"/>
              </w:rPr>
              <w:t>课堂练习</w:t>
            </w:r>
            <w:r>
              <w:rPr>
                <w:rFonts w:eastAsia="宋体"/>
                <w:color w:val="000000"/>
                <w:szCs w:val="21"/>
              </w:rPr>
              <w:t>以随堂</w:t>
            </w:r>
            <w:r>
              <w:rPr>
                <w:rFonts w:hint="eastAsia" w:eastAsia="宋体"/>
                <w:color w:val="000000"/>
                <w:szCs w:val="21"/>
              </w:rPr>
              <w:t>提问或</w:t>
            </w:r>
            <w:r>
              <w:rPr>
                <w:rFonts w:eastAsia="宋体"/>
                <w:color w:val="000000"/>
                <w:szCs w:val="21"/>
              </w:rPr>
              <w:t>测试的形式，主要考核学生课堂的听课效果和课后及时复习消化本章知识的</w:t>
            </w:r>
            <w:r>
              <w:rPr>
                <w:rFonts w:hint="eastAsia" w:eastAsia="宋体"/>
                <w:color w:val="000000"/>
                <w:szCs w:val="21"/>
              </w:rPr>
              <w:t>能力。平时作业与课堂练习占总评成绩的30%。</w:t>
            </w:r>
          </w:p>
        </w:tc>
        <w:tc>
          <w:tcPr>
            <w:tcW w:w="1470" w:type="dxa"/>
            <w:noWrap w:val="0"/>
            <w:vAlign w:val="center"/>
          </w:tcPr>
          <w:p w14:paraId="63C3A763">
            <w:pPr>
              <w:pStyle w:val="25"/>
              <w:jc w:val="center"/>
              <w:rPr>
                <w:rFonts w:eastAsia="宋体"/>
              </w:rPr>
            </w:pPr>
            <w:r>
              <w:rPr>
                <w:rFonts w:hint="eastAsia" w:eastAsia="宋体"/>
                <w:color w:val="000000"/>
                <w:szCs w:val="21"/>
              </w:rPr>
              <w:t>2</w:t>
            </w:r>
            <w:r>
              <w:rPr>
                <w:rFonts w:eastAsia="宋体"/>
                <w:color w:val="000000"/>
                <w:szCs w:val="21"/>
              </w:rPr>
              <w:t>-</w:t>
            </w:r>
            <w:r>
              <w:rPr>
                <w:rFonts w:hint="eastAsia" w:eastAsia="宋体"/>
                <w:color w:val="000000"/>
                <w:szCs w:val="21"/>
              </w:rPr>
              <w:t>1</w:t>
            </w:r>
          </w:p>
        </w:tc>
      </w:tr>
      <w:tr w14:paraId="6009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044" w:type="dxa"/>
            <w:vMerge w:val="continue"/>
            <w:noWrap w:val="0"/>
            <w:tcMar>
              <w:left w:w="57" w:type="dxa"/>
              <w:right w:w="57" w:type="dxa"/>
            </w:tcMar>
            <w:vAlign w:val="center"/>
          </w:tcPr>
          <w:p w14:paraId="689FC7B3">
            <w:pPr>
              <w:pStyle w:val="25"/>
              <w:jc w:val="center"/>
              <w:rPr>
                <w:rFonts w:eastAsia="宋体"/>
              </w:rPr>
            </w:pPr>
          </w:p>
        </w:tc>
        <w:tc>
          <w:tcPr>
            <w:tcW w:w="1565" w:type="dxa"/>
            <w:noWrap w:val="0"/>
            <w:vAlign w:val="center"/>
          </w:tcPr>
          <w:p w14:paraId="616F17FD">
            <w:pPr>
              <w:pStyle w:val="25"/>
              <w:jc w:val="center"/>
              <w:rPr>
                <w:rFonts w:eastAsia="宋体"/>
              </w:rPr>
            </w:pPr>
            <w:r>
              <w:rPr>
                <w:rFonts w:hint="eastAsia" w:eastAsia="宋体"/>
              </w:rPr>
              <w:t>考勤成绩</w:t>
            </w:r>
          </w:p>
        </w:tc>
        <w:tc>
          <w:tcPr>
            <w:tcW w:w="808" w:type="dxa"/>
            <w:noWrap w:val="0"/>
            <w:vAlign w:val="center"/>
          </w:tcPr>
          <w:p w14:paraId="7D808002">
            <w:pPr>
              <w:pStyle w:val="25"/>
              <w:jc w:val="center"/>
              <w:rPr>
                <w:rFonts w:hint="eastAsia" w:eastAsia="宋体"/>
              </w:rPr>
            </w:pPr>
            <w:r>
              <w:rPr>
                <w:rFonts w:hint="eastAsia" w:eastAsia="宋体"/>
              </w:rPr>
              <w:t>10</w:t>
            </w:r>
            <w:r>
              <w:rPr>
                <w:rFonts w:eastAsia="宋体"/>
              </w:rPr>
              <w:t>%</w:t>
            </w:r>
          </w:p>
        </w:tc>
        <w:tc>
          <w:tcPr>
            <w:tcW w:w="4410" w:type="dxa"/>
            <w:noWrap w:val="0"/>
            <w:vAlign w:val="center"/>
          </w:tcPr>
          <w:p w14:paraId="470E22FF">
            <w:pPr>
              <w:pStyle w:val="25"/>
              <w:rPr>
                <w:rFonts w:eastAsia="宋体"/>
                <w:color w:val="000000"/>
                <w:szCs w:val="21"/>
              </w:rPr>
            </w:pPr>
            <w:r>
              <w:rPr>
                <w:rFonts w:hint="eastAsia" w:eastAsia="宋体"/>
                <w:color w:val="000000"/>
                <w:szCs w:val="21"/>
              </w:rPr>
              <w:t>考勤成绩共计20分，迟到一次扣1分；旷课一次扣3分；旷课3次平时成绩为零。考勤成绩占占总评成绩的10%。</w:t>
            </w:r>
          </w:p>
        </w:tc>
        <w:tc>
          <w:tcPr>
            <w:tcW w:w="1470" w:type="dxa"/>
            <w:noWrap w:val="0"/>
            <w:vAlign w:val="center"/>
          </w:tcPr>
          <w:p w14:paraId="743F43C2">
            <w:pPr>
              <w:pStyle w:val="25"/>
              <w:jc w:val="center"/>
              <w:rPr>
                <w:rFonts w:eastAsia="宋体"/>
                <w:color w:val="000000"/>
                <w:szCs w:val="21"/>
              </w:rPr>
            </w:pPr>
            <w:r>
              <w:rPr>
                <w:rFonts w:hint="eastAsia" w:eastAsia="宋体"/>
                <w:color w:val="000000"/>
                <w:szCs w:val="21"/>
              </w:rPr>
              <w:t>2-1</w:t>
            </w:r>
          </w:p>
        </w:tc>
      </w:tr>
      <w:tr w14:paraId="07F1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1044" w:type="dxa"/>
            <w:noWrap w:val="0"/>
            <w:tcMar>
              <w:left w:w="57" w:type="dxa"/>
              <w:right w:w="57" w:type="dxa"/>
            </w:tcMar>
            <w:vAlign w:val="center"/>
          </w:tcPr>
          <w:p w14:paraId="09909A2E">
            <w:pPr>
              <w:pStyle w:val="25"/>
              <w:jc w:val="center"/>
              <w:rPr>
                <w:rFonts w:eastAsia="宋体"/>
              </w:rPr>
            </w:pPr>
            <w:r>
              <w:rPr>
                <w:rFonts w:eastAsia="宋体"/>
              </w:rPr>
              <w:t>期末考试</w:t>
            </w:r>
          </w:p>
          <w:p w14:paraId="36AB0A04">
            <w:pPr>
              <w:pStyle w:val="25"/>
              <w:jc w:val="center"/>
              <w:rPr>
                <w:rFonts w:eastAsia="宋体"/>
              </w:rPr>
            </w:pPr>
          </w:p>
        </w:tc>
        <w:tc>
          <w:tcPr>
            <w:tcW w:w="1565" w:type="dxa"/>
            <w:noWrap w:val="0"/>
            <w:vAlign w:val="center"/>
          </w:tcPr>
          <w:p w14:paraId="77BF2D20">
            <w:pPr>
              <w:pStyle w:val="25"/>
              <w:jc w:val="center"/>
              <w:rPr>
                <w:rFonts w:hint="eastAsia" w:eastAsia="宋体"/>
              </w:rPr>
            </w:pPr>
            <w:r>
              <w:rPr>
                <w:rFonts w:eastAsia="宋体"/>
              </w:rPr>
              <w:t>期末考试</w:t>
            </w:r>
          </w:p>
          <w:p w14:paraId="7F36E1B7">
            <w:pPr>
              <w:pStyle w:val="25"/>
              <w:jc w:val="center"/>
              <w:rPr>
                <w:rFonts w:eastAsia="宋体"/>
              </w:rPr>
            </w:pPr>
            <w:r>
              <w:rPr>
                <w:rFonts w:hint="eastAsia" w:eastAsia="宋体"/>
              </w:rPr>
              <w:t>卷面</w:t>
            </w:r>
            <w:r>
              <w:rPr>
                <w:rFonts w:eastAsia="宋体"/>
              </w:rPr>
              <w:t>成绩</w:t>
            </w:r>
          </w:p>
        </w:tc>
        <w:tc>
          <w:tcPr>
            <w:tcW w:w="808" w:type="dxa"/>
            <w:noWrap w:val="0"/>
            <w:vAlign w:val="center"/>
          </w:tcPr>
          <w:p w14:paraId="26605FFD">
            <w:pPr>
              <w:pStyle w:val="25"/>
              <w:jc w:val="center"/>
              <w:rPr>
                <w:rFonts w:eastAsia="宋体"/>
              </w:rPr>
            </w:pPr>
            <w:r>
              <w:rPr>
                <w:rFonts w:eastAsia="宋体"/>
              </w:rPr>
              <w:t>60%</w:t>
            </w:r>
          </w:p>
        </w:tc>
        <w:tc>
          <w:tcPr>
            <w:tcW w:w="4410" w:type="dxa"/>
            <w:noWrap w:val="0"/>
            <w:vAlign w:val="center"/>
          </w:tcPr>
          <w:p w14:paraId="3A22CC08">
            <w:pPr>
              <w:pStyle w:val="25"/>
              <w:rPr>
                <w:rFonts w:eastAsia="宋体"/>
                <w:color w:val="000000"/>
                <w:szCs w:val="21"/>
              </w:rPr>
            </w:pPr>
            <w:r>
              <w:rPr>
                <w:rFonts w:eastAsia="宋体"/>
                <w:color w:val="000000"/>
                <w:szCs w:val="21"/>
              </w:rPr>
              <w:t>试卷题型包括</w:t>
            </w:r>
            <w:r>
              <w:rPr>
                <w:rFonts w:hint="eastAsia" w:eastAsia="宋体"/>
                <w:color w:val="000000"/>
                <w:szCs w:val="21"/>
              </w:rPr>
              <w:t>和声分析与和声写作两部分</w:t>
            </w:r>
            <w:r>
              <w:rPr>
                <w:rFonts w:eastAsia="宋体"/>
                <w:color w:val="000000"/>
                <w:szCs w:val="21"/>
              </w:rPr>
              <w:t>，以卷面成绩的60%计入课程总成绩。其中</w:t>
            </w:r>
            <w:r>
              <w:rPr>
                <w:rFonts w:hint="eastAsia" w:eastAsia="宋体"/>
                <w:color w:val="000000"/>
                <w:szCs w:val="21"/>
              </w:rPr>
              <w:t>和声分析</w:t>
            </w:r>
            <w:r>
              <w:rPr>
                <w:rFonts w:eastAsia="宋体"/>
                <w:color w:val="000000"/>
                <w:szCs w:val="21"/>
              </w:rPr>
              <w:t>题目占</w:t>
            </w:r>
            <w:r>
              <w:rPr>
                <w:rFonts w:hint="eastAsia" w:eastAsia="宋体"/>
                <w:color w:val="000000"/>
                <w:szCs w:val="21"/>
              </w:rPr>
              <w:t>6</w:t>
            </w:r>
            <w:r>
              <w:rPr>
                <w:rFonts w:eastAsia="宋体"/>
                <w:color w:val="000000"/>
                <w:szCs w:val="21"/>
              </w:rPr>
              <w:t>0%</w:t>
            </w:r>
            <w:r>
              <w:rPr>
                <w:rFonts w:hint="eastAsia" w:eastAsia="宋体"/>
                <w:color w:val="000000"/>
                <w:szCs w:val="21"/>
              </w:rPr>
              <w:t>；为低音或旋律配和声的写作题目</w:t>
            </w:r>
            <w:r>
              <w:rPr>
                <w:rFonts w:eastAsia="宋体"/>
                <w:color w:val="000000"/>
                <w:szCs w:val="21"/>
              </w:rPr>
              <w:t>占</w:t>
            </w:r>
            <w:r>
              <w:rPr>
                <w:rFonts w:hint="eastAsia" w:eastAsia="宋体"/>
                <w:color w:val="000000"/>
                <w:szCs w:val="21"/>
              </w:rPr>
              <w:t>4</w:t>
            </w:r>
            <w:r>
              <w:rPr>
                <w:rFonts w:eastAsia="宋体"/>
                <w:color w:val="000000"/>
                <w:szCs w:val="21"/>
              </w:rPr>
              <w:t>0%。</w:t>
            </w:r>
          </w:p>
        </w:tc>
        <w:tc>
          <w:tcPr>
            <w:tcW w:w="1470" w:type="dxa"/>
            <w:noWrap w:val="0"/>
            <w:vAlign w:val="center"/>
          </w:tcPr>
          <w:p w14:paraId="0F2E0479">
            <w:pPr>
              <w:pStyle w:val="25"/>
              <w:jc w:val="center"/>
              <w:rPr>
                <w:rFonts w:eastAsia="宋体"/>
              </w:rPr>
            </w:pPr>
            <w:r>
              <w:rPr>
                <w:rFonts w:hint="eastAsia"/>
                <w:color w:val="000000"/>
                <w:sz w:val="24"/>
              </w:rPr>
              <w:t>2-1、</w:t>
            </w:r>
            <w:r>
              <w:rPr>
                <w:rFonts w:eastAsia="宋体"/>
                <w:color w:val="000000"/>
                <w:szCs w:val="21"/>
              </w:rPr>
              <w:t>6-1</w:t>
            </w:r>
          </w:p>
        </w:tc>
      </w:tr>
    </w:tbl>
    <w:p w14:paraId="143A88C8">
      <w:pPr>
        <w:spacing w:line="360" w:lineRule="auto"/>
        <w:ind w:firstLine="480" w:firstLineChars="200"/>
        <w:rPr>
          <w:rFonts w:hint="eastAsia"/>
          <w:sz w:val="24"/>
        </w:rPr>
      </w:pPr>
      <w:r>
        <w:rPr>
          <w:rFonts w:hint="eastAsia"/>
          <w:sz w:val="24"/>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1CCB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472" w:type="dxa"/>
            <w:gridSpan w:val="2"/>
            <w:noWrap w:val="0"/>
            <w:vAlign w:val="center"/>
          </w:tcPr>
          <w:p w14:paraId="00260AD9">
            <w:pPr>
              <w:pStyle w:val="25"/>
              <w:jc w:val="center"/>
              <w:rPr>
                <w:rFonts w:hint="eastAsia" w:ascii="宋体" w:hAnsi="宋体" w:eastAsia="宋体"/>
                <w:color w:val="000000"/>
                <w:sz w:val="18"/>
                <w:szCs w:val="18"/>
              </w:rPr>
            </w:pPr>
            <w:r>
              <w:rPr>
                <w:rFonts w:hint="eastAsia" w:ascii="宋体" w:hAnsi="宋体" w:eastAsia="宋体"/>
                <w:color w:val="000000"/>
                <w:sz w:val="18"/>
                <w:szCs w:val="18"/>
              </w:rPr>
              <w:t>目标课程及权重</w:t>
            </w:r>
          </w:p>
        </w:tc>
        <w:tc>
          <w:tcPr>
            <w:tcW w:w="4517" w:type="dxa"/>
            <w:gridSpan w:val="2"/>
            <w:noWrap w:val="0"/>
            <w:vAlign w:val="center"/>
          </w:tcPr>
          <w:p w14:paraId="51F836CF">
            <w:pPr>
              <w:pStyle w:val="25"/>
              <w:jc w:val="center"/>
              <w:rPr>
                <w:rFonts w:hint="eastAsia" w:ascii="宋体" w:hAnsi="宋体" w:eastAsia="宋体"/>
                <w:color w:val="000000"/>
                <w:sz w:val="18"/>
                <w:szCs w:val="18"/>
              </w:rPr>
            </w:pPr>
            <w:r>
              <w:rPr>
                <w:rFonts w:hint="eastAsia" w:ascii="宋体" w:hAnsi="宋体" w:eastAsia="宋体"/>
                <w:color w:val="000000"/>
                <w:sz w:val="18"/>
                <w:szCs w:val="18"/>
              </w:rPr>
              <w:t>考核方式及权重</w:t>
            </w:r>
          </w:p>
        </w:tc>
      </w:tr>
      <w:tr w14:paraId="07C0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096" w:type="dxa"/>
            <w:noWrap w:val="0"/>
            <w:vAlign w:val="center"/>
          </w:tcPr>
          <w:p w14:paraId="3BFB6487">
            <w:pPr>
              <w:pStyle w:val="25"/>
              <w:jc w:val="center"/>
              <w:rPr>
                <w:rFonts w:hint="eastAsia" w:ascii="宋体" w:hAnsi="宋体" w:eastAsia="宋体"/>
                <w:color w:val="000000"/>
                <w:sz w:val="18"/>
                <w:szCs w:val="18"/>
              </w:rPr>
            </w:pPr>
            <w:r>
              <w:rPr>
                <w:rFonts w:hint="eastAsia" w:ascii="宋体" w:hAnsi="宋体" w:eastAsia="宋体"/>
                <w:color w:val="000000"/>
                <w:sz w:val="18"/>
                <w:szCs w:val="18"/>
              </w:rPr>
              <w:t>项目</w:t>
            </w:r>
          </w:p>
        </w:tc>
        <w:tc>
          <w:tcPr>
            <w:tcW w:w="2376" w:type="dxa"/>
            <w:noWrap w:val="0"/>
            <w:vAlign w:val="center"/>
          </w:tcPr>
          <w:p w14:paraId="4A51B805">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权重（a）</w:t>
            </w:r>
          </w:p>
        </w:tc>
        <w:tc>
          <w:tcPr>
            <w:tcW w:w="2676" w:type="dxa"/>
            <w:noWrap w:val="0"/>
            <w:vAlign w:val="center"/>
          </w:tcPr>
          <w:p w14:paraId="36B2871E">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评价依据</w:t>
            </w:r>
          </w:p>
        </w:tc>
        <w:tc>
          <w:tcPr>
            <w:tcW w:w="1841" w:type="dxa"/>
            <w:noWrap w:val="0"/>
            <w:vAlign w:val="center"/>
          </w:tcPr>
          <w:p w14:paraId="08400916">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权重（b）</w:t>
            </w:r>
          </w:p>
        </w:tc>
      </w:tr>
      <w:tr w14:paraId="0043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96" w:type="dxa"/>
            <w:vMerge w:val="restart"/>
            <w:noWrap w:val="0"/>
            <w:vAlign w:val="center"/>
          </w:tcPr>
          <w:p w14:paraId="4D722026">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课程目标1</w:t>
            </w:r>
          </w:p>
        </w:tc>
        <w:tc>
          <w:tcPr>
            <w:tcW w:w="2376" w:type="dxa"/>
            <w:vMerge w:val="restart"/>
            <w:noWrap w:val="0"/>
            <w:vAlign w:val="center"/>
          </w:tcPr>
          <w:p w14:paraId="142552C7">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C20648F">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2611B2BB">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075D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6" w:type="dxa"/>
            <w:vMerge w:val="continue"/>
            <w:noWrap w:val="0"/>
            <w:vAlign w:val="center"/>
          </w:tcPr>
          <w:p w14:paraId="6AE851A2">
            <w:pPr>
              <w:pStyle w:val="25"/>
              <w:jc w:val="center"/>
              <w:rPr>
                <w:rFonts w:hint="eastAsia" w:ascii="宋体" w:hAnsi="宋体" w:eastAsia="宋体"/>
                <w:color w:val="000000"/>
                <w:sz w:val="18"/>
                <w:szCs w:val="18"/>
              </w:rPr>
            </w:pPr>
          </w:p>
        </w:tc>
        <w:tc>
          <w:tcPr>
            <w:tcW w:w="2376" w:type="dxa"/>
            <w:vMerge w:val="continue"/>
            <w:noWrap w:val="0"/>
            <w:vAlign w:val="center"/>
          </w:tcPr>
          <w:p w14:paraId="3D80250B">
            <w:pPr>
              <w:pStyle w:val="25"/>
              <w:jc w:val="center"/>
              <w:rPr>
                <w:rFonts w:ascii="宋体" w:hAnsi="宋体" w:eastAsia="宋体"/>
                <w:color w:val="000000"/>
                <w:sz w:val="18"/>
                <w:szCs w:val="18"/>
              </w:rPr>
            </w:pPr>
          </w:p>
        </w:tc>
        <w:tc>
          <w:tcPr>
            <w:tcW w:w="2676" w:type="dxa"/>
            <w:noWrap w:val="0"/>
            <w:vAlign w:val="center"/>
          </w:tcPr>
          <w:p w14:paraId="5544D6C3">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1BFA7987">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6B3D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096" w:type="dxa"/>
            <w:vMerge w:val="restart"/>
            <w:noWrap w:val="0"/>
            <w:vAlign w:val="center"/>
          </w:tcPr>
          <w:p w14:paraId="6A4A9931">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课程目标2</w:t>
            </w:r>
          </w:p>
        </w:tc>
        <w:tc>
          <w:tcPr>
            <w:tcW w:w="2376" w:type="dxa"/>
            <w:vMerge w:val="restart"/>
            <w:noWrap w:val="0"/>
            <w:vAlign w:val="center"/>
          </w:tcPr>
          <w:p w14:paraId="48F194C1">
            <w:pPr>
              <w:pStyle w:val="25"/>
              <w:jc w:val="center"/>
              <w:rPr>
                <w:rFonts w:hint="eastAsia" w:ascii="宋体" w:hAnsi="宋体" w:eastAsia="宋体"/>
                <w:color w:val="000000"/>
                <w:sz w:val="18"/>
                <w:szCs w:val="18"/>
              </w:rPr>
            </w:pPr>
            <w:r>
              <w:rPr>
                <w:rFonts w:ascii="宋体" w:hAnsi="宋体" w:eastAsia="宋体"/>
                <w:color w:val="000000"/>
                <w:sz w:val="18"/>
                <w:szCs w:val="18"/>
              </w:rPr>
              <w:t>2</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56626C7">
            <w:pPr>
              <w:pStyle w:val="25"/>
              <w:jc w:val="center"/>
              <w:rPr>
                <w:rFonts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19820ABF">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4768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3E3ECF57">
            <w:pPr>
              <w:pStyle w:val="25"/>
              <w:jc w:val="center"/>
              <w:rPr>
                <w:rFonts w:hint="eastAsia" w:ascii="宋体" w:hAnsi="宋体" w:eastAsia="宋体"/>
                <w:color w:val="000000"/>
                <w:sz w:val="18"/>
                <w:szCs w:val="18"/>
              </w:rPr>
            </w:pPr>
          </w:p>
        </w:tc>
        <w:tc>
          <w:tcPr>
            <w:tcW w:w="2376" w:type="dxa"/>
            <w:vMerge w:val="continue"/>
            <w:noWrap w:val="0"/>
            <w:vAlign w:val="center"/>
          </w:tcPr>
          <w:p w14:paraId="11D69B88">
            <w:pPr>
              <w:pStyle w:val="25"/>
              <w:jc w:val="center"/>
              <w:rPr>
                <w:rFonts w:ascii="宋体" w:hAnsi="宋体" w:eastAsia="宋体"/>
                <w:color w:val="000000"/>
                <w:sz w:val="18"/>
                <w:szCs w:val="18"/>
              </w:rPr>
            </w:pPr>
          </w:p>
        </w:tc>
        <w:tc>
          <w:tcPr>
            <w:tcW w:w="2676" w:type="dxa"/>
            <w:noWrap w:val="0"/>
            <w:vAlign w:val="center"/>
          </w:tcPr>
          <w:p w14:paraId="0F862360">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3BA07121">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5725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restart"/>
            <w:noWrap w:val="0"/>
            <w:vAlign w:val="center"/>
          </w:tcPr>
          <w:p w14:paraId="5024AC59">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3</w:t>
            </w:r>
          </w:p>
        </w:tc>
        <w:tc>
          <w:tcPr>
            <w:tcW w:w="2376" w:type="dxa"/>
            <w:vMerge w:val="restart"/>
            <w:noWrap w:val="0"/>
            <w:vAlign w:val="center"/>
          </w:tcPr>
          <w:p w14:paraId="3BD3BD76">
            <w:pPr>
              <w:pStyle w:val="25"/>
              <w:jc w:val="center"/>
              <w:rPr>
                <w:rFonts w:ascii="宋体" w:hAnsi="宋体" w:eastAsia="宋体"/>
                <w:color w:val="000000"/>
                <w:sz w:val="18"/>
                <w:szCs w:val="18"/>
              </w:rPr>
            </w:pPr>
            <w:r>
              <w:rPr>
                <w:rFonts w:ascii="宋体" w:hAnsi="宋体" w:eastAsia="宋体"/>
                <w:color w:val="000000"/>
                <w:sz w:val="18"/>
                <w:szCs w:val="18"/>
              </w:rPr>
              <w:t>30%</w:t>
            </w:r>
          </w:p>
        </w:tc>
        <w:tc>
          <w:tcPr>
            <w:tcW w:w="2676" w:type="dxa"/>
            <w:noWrap w:val="0"/>
            <w:vAlign w:val="center"/>
          </w:tcPr>
          <w:p w14:paraId="256D8862">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563ADB20">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61B9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5B0ED384">
            <w:pPr>
              <w:pStyle w:val="25"/>
              <w:jc w:val="center"/>
              <w:rPr>
                <w:rFonts w:hint="eastAsia" w:ascii="宋体" w:hAnsi="宋体" w:eastAsia="宋体"/>
                <w:color w:val="000000"/>
                <w:sz w:val="18"/>
                <w:szCs w:val="18"/>
              </w:rPr>
            </w:pPr>
          </w:p>
        </w:tc>
        <w:tc>
          <w:tcPr>
            <w:tcW w:w="2376" w:type="dxa"/>
            <w:vMerge w:val="continue"/>
            <w:noWrap w:val="0"/>
            <w:vAlign w:val="center"/>
          </w:tcPr>
          <w:p w14:paraId="153BE2B9">
            <w:pPr>
              <w:pStyle w:val="25"/>
              <w:jc w:val="center"/>
              <w:rPr>
                <w:rFonts w:ascii="宋体" w:hAnsi="宋体" w:eastAsia="宋体"/>
                <w:color w:val="000000"/>
                <w:sz w:val="18"/>
                <w:szCs w:val="18"/>
              </w:rPr>
            </w:pPr>
          </w:p>
        </w:tc>
        <w:tc>
          <w:tcPr>
            <w:tcW w:w="2676" w:type="dxa"/>
            <w:noWrap w:val="0"/>
            <w:vAlign w:val="center"/>
          </w:tcPr>
          <w:p w14:paraId="1D08EFC0">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2072B9D5">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2E2D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restart"/>
            <w:noWrap w:val="0"/>
            <w:vAlign w:val="center"/>
          </w:tcPr>
          <w:p w14:paraId="63B39169">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4</w:t>
            </w:r>
          </w:p>
        </w:tc>
        <w:tc>
          <w:tcPr>
            <w:tcW w:w="2376" w:type="dxa"/>
            <w:vMerge w:val="restart"/>
            <w:noWrap w:val="0"/>
            <w:vAlign w:val="center"/>
          </w:tcPr>
          <w:p w14:paraId="724E9416">
            <w:pPr>
              <w:pStyle w:val="25"/>
              <w:jc w:val="center"/>
              <w:rPr>
                <w:rFonts w:ascii="宋体" w:hAnsi="宋体" w:eastAsia="宋体"/>
                <w:color w:val="000000"/>
                <w:sz w:val="18"/>
                <w:szCs w:val="18"/>
              </w:rPr>
            </w:pPr>
            <w:r>
              <w:rPr>
                <w:rFonts w:ascii="宋体" w:hAnsi="宋体" w:eastAsia="宋体"/>
                <w:color w:val="000000"/>
                <w:sz w:val="18"/>
                <w:szCs w:val="18"/>
              </w:rPr>
              <w:t>10%</w:t>
            </w:r>
          </w:p>
        </w:tc>
        <w:tc>
          <w:tcPr>
            <w:tcW w:w="2676" w:type="dxa"/>
            <w:noWrap w:val="0"/>
            <w:vAlign w:val="center"/>
          </w:tcPr>
          <w:p w14:paraId="35CE9D6F">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6D65F513">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0415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16008458">
            <w:pPr>
              <w:pStyle w:val="25"/>
              <w:jc w:val="center"/>
              <w:rPr>
                <w:rFonts w:hint="eastAsia" w:ascii="宋体" w:hAnsi="宋体" w:eastAsia="宋体"/>
                <w:color w:val="000000"/>
                <w:sz w:val="18"/>
                <w:szCs w:val="18"/>
              </w:rPr>
            </w:pPr>
          </w:p>
        </w:tc>
        <w:tc>
          <w:tcPr>
            <w:tcW w:w="2376" w:type="dxa"/>
            <w:vMerge w:val="continue"/>
            <w:noWrap w:val="0"/>
            <w:vAlign w:val="center"/>
          </w:tcPr>
          <w:p w14:paraId="6E04D9BF">
            <w:pPr>
              <w:pStyle w:val="25"/>
              <w:jc w:val="center"/>
              <w:rPr>
                <w:rFonts w:ascii="宋体" w:hAnsi="宋体" w:eastAsia="宋体"/>
                <w:color w:val="000000"/>
                <w:sz w:val="18"/>
                <w:szCs w:val="18"/>
              </w:rPr>
            </w:pPr>
          </w:p>
        </w:tc>
        <w:tc>
          <w:tcPr>
            <w:tcW w:w="2676" w:type="dxa"/>
            <w:noWrap w:val="0"/>
            <w:vAlign w:val="center"/>
          </w:tcPr>
          <w:p w14:paraId="750685DC">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03E029FA">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bl>
    <w:p w14:paraId="673BEB4C">
      <w:pPr>
        <w:spacing w:line="360" w:lineRule="auto"/>
        <w:ind w:firstLine="480" w:firstLineChars="200"/>
        <w:rPr>
          <w:sz w:val="24"/>
        </w:rPr>
      </w:pPr>
      <w:r>
        <w:rPr>
          <w:sz w:val="24"/>
        </w:rPr>
        <w:t>（</w:t>
      </w:r>
      <w:r>
        <w:rPr>
          <w:rFonts w:hint="eastAsia"/>
          <w:sz w:val="24"/>
        </w:rPr>
        <w:t>四</w:t>
      </w:r>
      <w:r>
        <w:rPr>
          <w:sz w:val="24"/>
        </w:rPr>
        <w:t>）所有课程目标均</w:t>
      </w:r>
      <w:r>
        <w:rPr>
          <w:rFonts w:hint="eastAsia"/>
          <w:sz w:val="24"/>
        </w:rPr>
        <w:t>需</w:t>
      </w:r>
      <w:r>
        <w:rPr>
          <w:sz w:val="24"/>
        </w:rPr>
        <w:t>大于等于0.6，否则总评成绩不及格，需要补考或重</w:t>
      </w:r>
      <w:r>
        <w:rPr>
          <w:rFonts w:hint="eastAsia"/>
          <w:sz w:val="24"/>
        </w:rPr>
        <w:t>修。</w:t>
      </w:r>
    </w:p>
    <w:p w14:paraId="00647AA3">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20503428">
      <w:pPr>
        <w:spacing w:line="360" w:lineRule="auto"/>
        <w:ind w:firstLine="482" w:firstLineChars="200"/>
        <w:rPr>
          <w:rFonts w:hint="eastAsia"/>
          <w:b/>
          <w:color w:val="000000"/>
          <w:sz w:val="24"/>
        </w:rPr>
      </w:pPr>
      <w:r>
        <w:rPr>
          <w:rFonts w:hint="eastAsia"/>
          <w:b/>
          <w:color w:val="000000"/>
          <w:sz w:val="24"/>
        </w:rPr>
        <w:t>（一）持续改进</w:t>
      </w:r>
    </w:p>
    <w:p w14:paraId="5979B69B">
      <w:pPr>
        <w:spacing w:line="360" w:lineRule="auto"/>
        <w:ind w:firstLine="480" w:firstLineChars="200"/>
        <w:rPr>
          <w:sz w:val="24"/>
          <w:szCs w:val="22"/>
        </w:rPr>
      </w:pPr>
      <w:r>
        <w:rPr>
          <w:sz w:val="24"/>
          <w:szCs w:val="22"/>
        </w:rPr>
        <w:t>本课程根据学生作业、课堂讨论、实验环节、平时考核情况和学生、教学督导等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5F82707F">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1F672952">
      <w:pPr>
        <w:spacing w:line="360" w:lineRule="auto"/>
        <w:ind w:firstLine="480" w:firstLineChars="200"/>
        <w:rPr>
          <w:sz w:val="24"/>
          <w:szCs w:val="22"/>
        </w:rPr>
      </w:pPr>
      <w:r>
        <w:rPr>
          <w:rFonts w:hint="eastAsia"/>
          <w:sz w:val="24"/>
          <w:szCs w:val="22"/>
        </w:rPr>
        <w:t>伊·斯波索宾等合著：《和声学教程》，人民音乐出版社，2001年1月版</w:t>
      </w:r>
    </w:p>
    <w:p w14:paraId="2CCD6C3E">
      <w:pPr>
        <w:spacing w:line="360" w:lineRule="auto"/>
        <w:ind w:firstLine="480" w:firstLineChars="200"/>
        <w:rPr>
          <w:sz w:val="24"/>
          <w:szCs w:val="22"/>
        </w:rPr>
      </w:pPr>
      <w:r>
        <w:rPr>
          <w:rFonts w:hint="eastAsia"/>
          <w:sz w:val="24"/>
          <w:szCs w:val="22"/>
        </w:rPr>
        <w:t>桑桐著：《和声学教程》，上海音乐出版社，2001年5月版</w:t>
      </w:r>
    </w:p>
    <w:p w14:paraId="7362C556">
      <w:pPr>
        <w:spacing w:line="360" w:lineRule="auto"/>
        <w:ind w:firstLine="480" w:firstLineChars="200"/>
        <w:rPr>
          <w:sz w:val="24"/>
          <w:szCs w:val="22"/>
        </w:rPr>
      </w:pPr>
      <w:r>
        <w:rPr>
          <w:rFonts w:hint="eastAsia"/>
          <w:sz w:val="24"/>
          <w:szCs w:val="22"/>
        </w:rPr>
        <w:t>樊祖荫编著：《传统大小调、五声性调式和声写作教程》，中国人民大学出版社，1999年版</w:t>
      </w:r>
    </w:p>
    <w:p w14:paraId="448D0504">
      <w:pPr>
        <w:autoSpaceDE w:val="0"/>
        <w:autoSpaceDN w:val="0"/>
        <w:adjustRightInd w:val="0"/>
        <w:spacing w:line="360" w:lineRule="auto"/>
        <w:ind w:firstLine="5400" w:firstLineChars="2250"/>
        <w:jc w:val="left"/>
        <w:rPr>
          <w:kern w:val="0"/>
          <w:sz w:val="24"/>
          <w:szCs w:val="21"/>
        </w:rPr>
      </w:pPr>
      <w:r>
        <w:rPr>
          <w:kern w:val="0"/>
          <w:sz w:val="24"/>
          <w:szCs w:val="21"/>
        </w:rPr>
        <w:t>执笔人：</w:t>
      </w:r>
      <w:r>
        <w:rPr>
          <w:rFonts w:hint="eastAsia"/>
          <w:kern w:val="0"/>
          <w:sz w:val="24"/>
          <w:szCs w:val="21"/>
        </w:rPr>
        <w:t>杨丽莉</w:t>
      </w:r>
    </w:p>
    <w:p w14:paraId="18D2523C">
      <w:pPr>
        <w:autoSpaceDE w:val="0"/>
        <w:autoSpaceDN w:val="0"/>
        <w:adjustRightInd w:val="0"/>
        <w:spacing w:line="360" w:lineRule="auto"/>
        <w:ind w:firstLine="5400" w:firstLineChars="2250"/>
        <w:jc w:val="left"/>
        <w:rPr>
          <w:rFonts w:hint="eastAsia"/>
          <w:kern w:val="0"/>
          <w:sz w:val="24"/>
          <w:szCs w:val="21"/>
        </w:rPr>
      </w:pPr>
      <w:r>
        <w:rPr>
          <w:kern w:val="0"/>
          <w:sz w:val="24"/>
          <w:szCs w:val="21"/>
        </w:rPr>
        <w:t>审定人：</w:t>
      </w:r>
      <w:r>
        <w:rPr>
          <w:rFonts w:hint="eastAsia"/>
          <w:kern w:val="0"/>
          <w:sz w:val="24"/>
          <w:szCs w:val="21"/>
        </w:rPr>
        <w:t>徐忆巍</w:t>
      </w:r>
    </w:p>
    <w:p w14:paraId="595C3E10">
      <w:pPr>
        <w:autoSpaceDE w:val="0"/>
        <w:autoSpaceDN w:val="0"/>
        <w:adjustRightInd w:val="0"/>
        <w:spacing w:line="360" w:lineRule="auto"/>
        <w:ind w:firstLine="5400" w:firstLineChars="225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杨丽莉</w:t>
      </w:r>
    </w:p>
    <w:p w14:paraId="58299ACD">
      <w:pPr>
        <w:autoSpaceDE w:val="0"/>
        <w:autoSpaceDN w:val="0"/>
        <w:adjustRightInd w:val="0"/>
        <w:spacing w:line="360" w:lineRule="auto"/>
        <w:ind w:firstLine="5400" w:firstLineChars="2250"/>
        <w:jc w:val="left"/>
        <w:rPr>
          <w:kern w:val="0"/>
          <w:sz w:val="24"/>
          <w:szCs w:val="21"/>
        </w:rPr>
      </w:pPr>
      <w:r>
        <w:rPr>
          <w:rFonts w:hint="eastAsia"/>
          <w:kern w:val="0"/>
          <w:sz w:val="24"/>
          <w:szCs w:val="21"/>
        </w:rPr>
        <w:t>批准时间：20</w:t>
      </w:r>
      <w:r>
        <w:rPr>
          <w:kern w:val="0"/>
          <w:sz w:val="24"/>
          <w:szCs w:val="21"/>
        </w:rPr>
        <w:t>2</w:t>
      </w:r>
      <w:r>
        <w:rPr>
          <w:rFonts w:hint="eastAsia"/>
          <w:kern w:val="0"/>
          <w:sz w:val="24"/>
          <w:szCs w:val="21"/>
          <w:lang w:val="en-US" w:eastAsia="zh-CN"/>
        </w:rPr>
        <w:t>5</w:t>
      </w:r>
      <w:r>
        <w:rPr>
          <w:rFonts w:hint="eastAsia"/>
          <w:kern w:val="0"/>
          <w:sz w:val="24"/>
          <w:szCs w:val="21"/>
        </w:rPr>
        <w:t>年9月</w:t>
      </w:r>
      <w:r>
        <w:rPr>
          <w:rFonts w:hint="eastAsia"/>
          <w:kern w:val="0"/>
          <w:sz w:val="24"/>
          <w:szCs w:val="21"/>
          <w:lang w:val="en-US" w:eastAsia="zh-CN"/>
        </w:rPr>
        <w:t>1</w:t>
      </w:r>
      <w:r>
        <w:rPr>
          <w:rFonts w:hint="eastAsia"/>
          <w:kern w:val="0"/>
          <w:sz w:val="24"/>
          <w:szCs w:val="21"/>
        </w:rPr>
        <w:t>日</w:t>
      </w:r>
    </w:p>
    <w:p w14:paraId="255E4E1F">
      <w:pPr>
        <w:spacing w:line="360" w:lineRule="auto"/>
        <w:ind w:right="1920"/>
        <w:jc w:val="both"/>
        <w:rPr>
          <w:rFonts w:hint="eastAsia" w:ascii="Times New Roman" w:hAnsi="Times New Roman" w:eastAsia="宋体" w:cs="Times New Roman"/>
          <w:color w:val="auto"/>
          <w:sz w:val="24"/>
          <w:szCs w:val="24"/>
          <w:lang w:val="en-US" w:eastAsia="zh-CN"/>
        </w:rPr>
      </w:pPr>
    </w:p>
    <w:p w14:paraId="6F769AC0">
      <w:pPr>
        <w:spacing w:line="360" w:lineRule="auto"/>
        <w:ind w:right="1920"/>
        <w:jc w:val="both"/>
        <w:rPr>
          <w:rFonts w:hint="eastAsia" w:ascii="Times New Roman" w:hAnsi="Times New Roman" w:eastAsia="宋体" w:cs="Times New Roman"/>
          <w:color w:val="auto"/>
          <w:sz w:val="24"/>
          <w:szCs w:val="24"/>
          <w:lang w:val="en-US" w:eastAsia="zh-CN"/>
        </w:rPr>
      </w:pPr>
    </w:p>
    <w:p w14:paraId="3631ED72">
      <w:pPr>
        <w:spacing w:line="360" w:lineRule="auto"/>
        <w:ind w:right="1920"/>
        <w:jc w:val="both"/>
        <w:rPr>
          <w:rFonts w:hint="eastAsia" w:ascii="Times New Roman" w:hAnsi="Times New Roman" w:eastAsia="宋体" w:cs="Times New Roman"/>
          <w:color w:val="auto"/>
          <w:sz w:val="24"/>
          <w:szCs w:val="24"/>
          <w:lang w:val="en-US" w:eastAsia="zh-CN"/>
        </w:rPr>
      </w:pPr>
    </w:p>
    <w:p w14:paraId="5DBBCF98">
      <w:pPr>
        <w:spacing w:line="360" w:lineRule="auto"/>
        <w:ind w:right="1920"/>
        <w:jc w:val="both"/>
        <w:rPr>
          <w:rFonts w:hint="eastAsia" w:ascii="Times New Roman" w:hAnsi="Times New Roman" w:eastAsia="宋体" w:cs="Times New Roman"/>
          <w:color w:val="auto"/>
          <w:sz w:val="24"/>
          <w:szCs w:val="24"/>
          <w:lang w:val="en-US" w:eastAsia="zh-CN"/>
        </w:rPr>
      </w:pPr>
    </w:p>
    <w:p w14:paraId="7F2ED48A">
      <w:pPr>
        <w:spacing w:line="360" w:lineRule="auto"/>
        <w:ind w:right="1920"/>
        <w:jc w:val="both"/>
        <w:rPr>
          <w:rFonts w:hint="eastAsia" w:ascii="Times New Roman" w:hAnsi="Times New Roman" w:eastAsia="宋体" w:cs="Times New Roman"/>
          <w:color w:val="auto"/>
          <w:sz w:val="24"/>
          <w:szCs w:val="24"/>
          <w:lang w:val="en-US" w:eastAsia="zh-CN"/>
        </w:rPr>
      </w:pPr>
    </w:p>
    <w:p w14:paraId="3CC5EA7F">
      <w:pPr>
        <w:spacing w:line="360" w:lineRule="auto"/>
        <w:ind w:right="1920"/>
        <w:jc w:val="both"/>
        <w:rPr>
          <w:rFonts w:hint="eastAsia" w:ascii="Times New Roman" w:hAnsi="Times New Roman" w:eastAsia="宋体" w:cs="Times New Roman"/>
          <w:color w:val="auto"/>
          <w:sz w:val="24"/>
          <w:szCs w:val="24"/>
          <w:lang w:val="en-US" w:eastAsia="zh-CN"/>
        </w:rPr>
      </w:pPr>
    </w:p>
    <w:p w14:paraId="0198FBD0">
      <w:pPr>
        <w:spacing w:line="360" w:lineRule="auto"/>
        <w:ind w:right="1920"/>
        <w:jc w:val="both"/>
        <w:rPr>
          <w:rFonts w:hint="eastAsia" w:ascii="Times New Roman" w:hAnsi="Times New Roman" w:eastAsia="宋体" w:cs="Times New Roman"/>
          <w:color w:val="auto"/>
          <w:sz w:val="24"/>
          <w:szCs w:val="24"/>
          <w:lang w:val="en-US" w:eastAsia="zh-CN"/>
        </w:rPr>
      </w:pPr>
    </w:p>
    <w:p w14:paraId="6498FC61">
      <w:pPr>
        <w:spacing w:line="360" w:lineRule="auto"/>
        <w:ind w:right="1920"/>
        <w:jc w:val="both"/>
        <w:rPr>
          <w:rFonts w:hint="eastAsia" w:ascii="Times New Roman" w:hAnsi="Times New Roman" w:eastAsia="宋体" w:cs="Times New Roman"/>
          <w:color w:val="auto"/>
          <w:sz w:val="24"/>
          <w:szCs w:val="24"/>
          <w:lang w:val="en-US" w:eastAsia="zh-CN"/>
        </w:rPr>
      </w:pPr>
    </w:p>
    <w:p w14:paraId="29B552B8">
      <w:pPr>
        <w:spacing w:line="360" w:lineRule="auto"/>
        <w:ind w:right="1920"/>
        <w:jc w:val="both"/>
        <w:rPr>
          <w:rFonts w:hint="eastAsia" w:ascii="Times New Roman" w:hAnsi="Times New Roman" w:eastAsia="宋体" w:cs="Times New Roman"/>
          <w:color w:val="auto"/>
          <w:sz w:val="24"/>
          <w:szCs w:val="24"/>
          <w:lang w:val="en-US" w:eastAsia="zh-CN"/>
        </w:rPr>
      </w:pPr>
    </w:p>
    <w:p w14:paraId="3DAC9D12">
      <w:pPr>
        <w:spacing w:line="360" w:lineRule="auto"/>
        <w:ind w:right="1920"/>
        <w:jc w:val="both"/>
        <w:rPr>
          <w:rFonts w:hint="eastAsia" w:ascii="Times New Roman" w:hAnsi="Times New Roman" w:eastAsia="宋体" w:cs="Times New Roman"/>
          <w:color w:val="auto"/>
          <w:sz w:val="24"/>
          <w:szCs w:val="24"/>
          <w:lang w:val="en-US" w:eastAsia="zh-CN"/>
        </w:rPr>
      </w:pPr>
    </w:p>
    <w:p w14:paraId="47D0A70B">
      <w:pPr>
        <w:spacing w:line="360" w:lineRule="auto"/>
        <w:ind w:right="1920"/>
        <w:jc w:val="both"/>
        <w:rPr>
          <w:rFonts w:hint="eastAsia" w:ascii="Times New Roman" w:hAnsi="Times New Roman" w:eastAsia="宋体" w:cs="Times New Roman"/>
          <w:color w:val="auto"/>
          <w:sz w:val="24"/>
          <w:szCs w:val="24"/>
          <w:lang w:val="en-US" w:eastAsia="zh-CN"/>
        </w:rPr>
      </w:pPr>
    </w:p>
    <w:p w14:paraId="2A75FBA5">
      <w:pPr>
        <w:spacing w:line="360" w:lineRule="auto"/>
        <w:ind w:right="1920"/>
        <w:jc w:val="both"/>
        <w:rPr>
          <w:rFonts w:hint="eastAsia" w:ascii="Times New Roman" w:hAnsi="Times New Roman" w:eastAsia="宋体" w:cs="Times New Roman"/>
          <w:color w:val="auto"/>
          <w:sz w:val="24"/>
          <w:szCs w:val="24"/>
          <w:lang w:val="en-US" w:eastAsia="zh-CN"/>
        </w:rPr>
      </w:pPr>
    </w:p>
    <w:p w14:paraId="7EC17B6B">
      <w:pPr>
        <w:spacing w:line="360" w:lineRule="auto"/>
        <w:ind w:right="1920"/>
        <w:jc w:val="both"/>
        <w:rPr>
          <w:rFonts w:hint="eastAsia" w:ascii="Times New Roman" w:hAnsi="Times New Roman" w:eastAsia="宋体" w:cs="Times New Roman"/>
          <w:color w:val="auto"/>
          <w:sz w:val="24"/>
          <w:szCs w:val="24"/>
          <w:lang w:val="en-US" w:eastAsia="zh-CN"/>
        </w:rPr>
      </w:pPr>
    </w:p>
    <w:p w14:paraId="0BA9B942">
      <w:pPr>
        <w:spacing w:line="360" w:lineRule="auto"/>
        <w:ind w:right="1920"/>
        <w:jc w:val="both"/>
        <w:rPr>
          <w:rFonts w:hint="eastAsia" w:ascii="Times New Roman" w:hAnsi="Times New Roman" w:eastAsia="宋体" w:cs="Times New Roman"/>
          <w:color w:val="auto"/>
          <w:sz w:val="24"/>
          <w:szCs w:val="24"/>
          <w:lang w:val="en-US" w:eastAsia="zh-CN"/>
        </w:rPr>
      </w:pPr>
    </w:p>
    <w:p w14:paraId="0498DA99">
      <w:pPr>
        <w:spacing w:line="312" w:lineRule="auto"/>
        <w:jc w:val="center"/>
        <w:rPr>
          <w:b/>
          <w:bCs/>
          <w:sz w:val="30"/>
        </w:rPr>
      </w:pPr>
      <w:r>
        <w:rPr>
          <w:rFonts w:hint="eastAsia"/>
          <w:b/>
          <w:bCs/>
          <w:sz w:val="30"/>
        </w:rPr>
        <w:t>和声学Ⅱ课程</w:t>
      </w:r>
      <w:r>
        <w:rPr>
          <w:b/>
          <w:bCs/>
          <w:sz w:val="30"/>
        </w:rPr>
        <w:t>教学大纲</w:t>
      </w:r>
    </w:p>
    <w:p w14:paraId="354A62D1">
      <w:pPr>
        <w:spacing w:line="312" w:lineRule="auto"/>
        <w:jc w:val="center"/>
        <w:rPr>
          <w:b/>
          <w:bCs/>
          <w:sz w:val="30"/>
        </w:rPr>
      </w:pPr>
      <w:r>
        <w:rPr>
          <w:b/>
          <w:bCs/>
          <w:sz w:val="30"/>
        </w:rPr>
        <w:t>（</w:t>
      </w:r>
      <w:r>
        <w:rPr>
          <w:rFonts w:hint="eastAsia"/>
          <w:b/>
          <w:bCs/>
          <w:sz w:val="30"/>
        </w:rPr>
        <w:t>Harmony Ⅱ</w:t>
      </w:r>
      <w:r>
        <w:rPr>
          <w:b/>
          <w:bCs/>
          <w:sz w:val="30"/>
        </w:rPr>
        <w:t>）</w:t>
      </w:r>
    </w:p>
    <w:p w14:paraId="31771362">
      <w:pPr>
        <w:spacing w:line="312" w:lineRule="auto"/>
        <w:jc w:val="center"/>
        <w:rPr>
          <w:rFonts w:eastAsia="黑体"/>
          <w:bCs/>
          <w:sz w:val="30"/>
        </w:rPr>
      </w:pPr>
    </w:p>
    <w:p w14:paraId="1E80B1E2">
      <w:pPr>
        <w:spacing w:line="360" w:lineRule="auto"/>
        <w:ind w:firstLine="551" w:firstLineChars="196"/>
        <w:rPr>
          <w:rFonts w:hint="eastAsia"/>
          <w:b/>
          <w:sz w:val="28"/>
          <w:szCs w:val="28"/>
        </w:rPr>
      </w:pPr>
      <w:r>
        <w:rPr>
          <w:b/>
          <w:sz w:val="28"/>
          <w:szCs w:val="28"/>
        </w:rPr>
        <w:t>一、课程概况</w:t>
      </w:r>
    </w:p>
    <w:p w14:paraId="5891AF60">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2403021</w:t>
      </w:r>
    </w:p>
    <w:p w14:paraId="58008C35">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2</w:t>
      </w:r>
    </w:p>
    <w:p w14:paraId="1107AF0E">
      <w:pPr>
        <w:spacing w:line="360" w:lineRule="auto"/>
        <w:ind w:firstLine="482" w:firstLineChars="200"/>
        <w:rPr>
          <w:kern w:val="0"/>
          <w:sz w:val="24"/>
        </w:rPr>
      </w:pPr>
      <w:r>
        <w:rPr>
          <w:b/>
          <w:bCs/>
          <w:kern w:val="0"/>
          <w:sz w:val="24"/>
        </w:rPr>
        <w:t>学    时</w:t>
      </w:r>
      <w:r>
        <w:rPr>
          <w:b/>
          <w:kern w:val="0"/>
          <w:sz w:val="24"/>
        </w:rPr>
        <w:t>：</w:t>
      </w:r>
      <w:r>
        <w:rPr>
          <w:rFonts w:hint="eastAsia"/>
          <w:kern w:val="0"/>
          <w:sz w:val="24"/>
        </w:rPr>
        <w:t>32</w:t>
      </w:r>
      <w:r>
        <w:rPr>
          <w:kern w:val="0"/>
          <w:sz w:val="24"/>
        </w:rPr>
        <w:t>（其中：讲授学时</w:t>
      </w:r>
      <w:r>
        <w:rPr>
          <w:rFonts w:hint="eastAsia"/>
          <w:kern w:val="0"/>
          <w:sz w:val="24"/>
        </w:rPr>
        <w:t>32</w:t>
      </w:r>
      <w:r>
        <w:rPr>
          <w:kern w:val="0"/>
          <w:sz w:val="24"/>
        </w:rPr>
        <w:t>）</w:t>
      </w:r>
    </w:p>
    <w:p w14:paraId="522FB12A">
      <w:pPr>
        <w:spacing w:line="360" w:lineRule="auto"/>
        <w:ind w:firstLine="482" w:firstLineChars="200"/>
        <w:rPr>
          <w:bCs/>
          <w:kern w:val="0"/>
          <w:sz w:val="24"/>
        </w:rPr>
      </w:pPr>
      <w:r>
        <w:rPr>
          <w:b/>
          <w:bCs/>
          <w:kern w:val="0"/>
          <w:sz w:val="24"/>
        </w:rPr>
        <w:t>先修课程</w:t>
      </w:r>
      <w:r>
        <w:rPr>
          <w:b/>
          <w:kern w:val="0"/>
          <w:sz w:val="24"/>
        </w:rPr>
        <w:t>：</w:t>
      </w:r>
      <w:r>
        <w:rPr>
          <w:rFonts w:hint="eastAsia"/>
          <w:kern w:val="0"/>
          <w:sz w:val="24"/>
        </w:rPr>
        <w:t>和声学Ⅰ</w:t>
      </w:r>
      <w:r>
        <w:rPr>
          <w:bCs/>
          <w:sz w:val="24"/>
        </w:rPr>
        <w:t>、</w:t>
      </w:r>
      <w:r>
        <w:rPr>
          <w:rFonts w:hint="eastAsia"/>
          <w:bCs/>
          <w:sz w:val="24"/>
        </w:rPr>
        <w:t>视唱练耳Ⅱ</w:t>
      </w:r>
    </w:p>
    <w:p w14:paraId="4D611FC1">
      <w:pPr>
        <w:spacing w:line="360" w:lineRule="auto"/>
        <w:ind w:firstLine="482" w:firstLineChars="200"/>
        <w:rPr>
          <w:kern w:val="0"/>
          <w:sz w:val="24"/>
        </w:rPr>
      </w:pPr>
      <w:r>
        <w:rPr>
          <w:b/>
          <w:bCs/>
          <w:kern w:val="0"/>
          <w:sz w:val="24"/>
        </w:rPr>
        <w:t>适用专业</w:t>
      </w:r>
      <w:r>
        <w:rPr>
          <w:b/>
          <w:kern w:val="0"/>
          <w:sz w:val="24"/>
        </w:rPr>
        <w:t>：</w:t>
      </w:r>
      <w:r>
        <w:rPr>
          <w:rFonts w:hint="eastAsia"/>
          <w:sz w:val="24"/>
        </w:rPr>
        <w:t>音乐学</w:t>
      </w:r>
      <w:r>
        <w:rPr>
          <w:rFonts w:eastAsia="黑体"/>
          <w:sz w:val="24"/>
        </w:rPr>
        <w:t xml:space="preserve">  </w:t>
      </w:r>
      <w:r>
        <w:rPr>
          <w:kern w:val="0"/>
          <w:sz w:val="24"/>
        </w:rPr>
        <w:t xml:space="preserve">                          </w:t>
      </w:r>
    </w:p>
    <w:p w14:paraId="3C456BEE">
      <w:pPr>
        <w:spacing w:line="360" w:lineRule="auto"/>
        <w:ind w:firstLine="482" w:firstLineChars="200"/>
        <w:rPr>
          <w:rFonts w:hint="eastAsia"/>
          <w:sz w:val="24"/>
        </w:rPr>
      </w:pPr>
      <w:r>
        <w:rPr>
          <w:rFonts w:hint="eastAsia"/>
          <w:b/>
          <w:bCs/>
          <w:kern w:val="0"/>
          <w:sz w:val="24"/>
        </w:rPr>
        <w:t>建议</w:t>
      </w:r>
      <w:r>
        <w:rPr>
          <w:b/>
          <w:bCs/>
          <w:kern w:val="0"/>
          <w:sz w:val="24"/>
        </w:rPr>
        <w:t>教材</w:t>
      </w:r>
      <w:r>
        <w:rPr>
          <w:b/>
          <w:kern w:val="0"/>
          <w:sz w:val="24"/>
        </w:rPr>
        <w:t>：</w:t>
      </w:r>
      <w:r>
        <w:rPr>
          <w:rFonts w:hint="eastAsia"/>
          <w:sz w:val="24"/>
        </w:rPr>
        <w:t>《和声学教程》，伊·斯波索宾，人民音乐出版社，</w:t>
      </w:r>
      <w:r>
        <w:rPr>
          <w:sz w:val="24"/>
        </w:rPr>
        <w:t>20</w:t>
      </w:r>
      <w:r>
        <w:rPr>
          <w:rFonts w:hint="eastAsia"/>
          <w:sz w:val="24"/>
        </w:rPr>
        <w:t>01</w:t>
      </w:r>
      <w:r>
        <w:rPr>
          <w:sz w:val="24"/>
        </w:rPr>
        <w:t>.</w:t>
      </w:r>
      <w:r>
        <w:rPr>
          <w:rFonts w:hint="eastAsia"/>
          <w:sz w:val="24"/>
        </w:rPr>
        <w:t>1</w:t>
      </w:r>
    </w:p>
    <w:p w14:paraId="5E262A31">
      <w:pPr>
        <w:spacing w:line="360" w:lineRule="auto"/>
        <w:ind w:firstLine="482" w:firstLineChars="200"/>
        <w:rPr>
          <w:bCs/>
          <w:kern w:val="0"/>
          <w:sz w:val="24"/>
        </w:rPr>
      </w:pPr>
      <w:r>
        <w:rPr>
          <w:b/>
          <w:bCs/>
          <w:kern w:val="0"/>
          <w:sz w:val="24"/>
        </w:rPr>
        <w:t>课程归口：</w:t>
      </w:r>
      <w:r>
        <w:rPr>
          <w:rFonts w:hint="eastAsia" w:ascii="宋体" w:hAnsi="宋体"/>
          <w:bCs/>
          <w:kern w:val="0"/>
          <w:sz w:val="24"/>
        </w:rPr>
        <w:t>师范</w:t>
      </w:r>
      <w:r>
        <w:rPr>
          <w:kern w:val="0"/>
          <w:sz w:val="24"/>
        </w:rPr>
        <w:t>学院</w:t>
      </w:r>
    </w:p>
    <w:p w14:paraId="1E0E0323">
      <w:pPr>
        <w:spacing w:line="360" w:lineRule="auto"/>
        <w:ind w:firstLine="482" w:firstLineChars="200"/>
        <w:rPr>
          <w:rFonts w:hint="eastAsia"/>
          <w:kern w:val="0"/>
          <w:sz w:val="24"/>
        </w:rPr>
      </w:pPr>
      <w:r>
        <w:rPr>
          <w:b/>
          <w:bCs/>
          <w:kern w:val="0"/>
          <w:sz w:val="24"/>
        </w:rPr>
        <w:t>课程的性质与任务</w:t>
      </w:r>
      <w:r>
        <w:rPr>
          <w:rFonts w:hint="eastAsia"/>
          <w:b/>
          <w:bCs/>
          <w:kern w:val="0"/>
          <w:sz w:val="24"/>
        </w:rPr>
        <w:t>：</w:t>
      </w:r>
      <w:r>
        <w:rPr>
          <w:rFonts w:hint="eastAsia"/>
          <w:kern w:val="0"/>
          <w:sz w:val="24"/>
        </w:rPr>
        <w:t>本课程是高校音乐学专业的</w:t>
      </w:r>
      <w:r>
        <w:rPr>
          <w:kern w:val="0"/>
          <w:sz w:val="24"/>
        </w:rPr>
        <w:t>专业基础必修课</w:t>
      </w:r>
      <w:r>
        <w:rPr>
          <w:rFonts w:hint="eastAsia"/>
          <w:kern w:val="0"/>
          <w:sz w:val="24"/>
        </w:rPr>
        <w:t>，于第一学年第二学期开设。</w:t>
      </w:r>
      <w:r>
        <w:rPr>
          <w:sz w:val="24"/>
        </w:rPr>
        <w:t>通过本课程的学习，</w:t>
      </w:r>
      <w:r>
        <w:rPr>
          <w:rFonts w:hint="eastAsia"/>
          <w:kern w:val="0"/>
          <w:sz w:val="24"/>
        </w:rPr>
        <w:t>使学生掌握和声学的基础理论知识和一定的写作和弹奏能力，以提高学生对多声部音乐作品的分析，理解与鉴赏能力，此外还要适当联系歌曲伴奏的写作，以适应音乐工作的需要。</w:t>
      </w:r>
    </w:p>
    <w:p w14:paraId="1EBB598B">
      <w:pPr>
        <w:spacing w:line="360" w:lineRule="auto"/>
        <w:ind w:firstLine="562" w:firstLineChars="200"/>
        <w:rPr>
          <w:b/>
          <w:sz w:val="28"/>
          <w:szCs w:val="28"/>
        </w:rPr>
      </w:pPr>
      <w:r>
        <w:rPr>
          <w:rFonts w:hint="eastAsia"/>
          <w:b/>
          <w:sz w:val="28"/>
          <w:szCs w:val="28"/>
        </w:rPr>
        <w:t>二</w:t>
      </w:r>
      <w:r>
        <w:rPr>
          <w:b/>
          <w:sz w:val="28"/>
          <w:szCs w:val="28"/>
        </w:rPr>
        <w:t>、课程目标</w:t>
      </w:r>
    </w:p>
    <w:p w14:paraId="7D38A2F3">
      <w:pPr>
        <w:spacing w:line="360" w:lineRule="auto"/>
        <w:ind w:firstLine="482"/>
        <w:jc w:val="left"/>
        <w:rPr>
          <w:rFonts w:hint="eastAsia"/>
          <w:sz w:val="24"/>
        </w:rPr>
      </w:pPr>
      <w:r>
        <w:rPr>
          <w:rFonts w:hint="eastAsia"/>
          <w:sz w:val="24"/>
        </w:rPr>
        <w:t>目标1. 能熟练掌握副三和弦、重属和弦的功能及运用原则，为旋律及低音编配和声。</w:t>
      </w:r>
    </w:p>
    <w:p w14:paraId="480A69F9">
      <w:pPr>
        <w:spacing w:line="360" w:lineRule="auto"/>
        <w:ind w:firstLine="482"/>
        <w:jc w:val="left"/>
        <w:rPr>
          <w:rFonts w:hint="eastAsia"/>
          <w:sz w:val="24"/>
        </w:rPr>
      </w:pPr>
      <w:r>
        <w:rPr>
          <w:rFonts w:hint="eastAsia"/>
          <w:sz w:val="24"/>
        </w:rPr>
        <w:t>目标2. 能正确为转调旋律或低音编配和声，掌握转调的写作方法。</w:t>
      </w:r>
    </w:p>
    <w:p w14:paraId="189EEAAF">
      <w:pPr>
        <w:spacing w:line="360" w:lineRule="auto"/>
        <w:ind w:firstLine="482"/>
        <w:jc w:val="left"/>
        <w:rPr>
          <w:rFonts w:hint="eastAsia"/>
          <w:sz w:val="24"/>
        </w:rPr>
      </w:pPr>
      <w:r>
        <w:rPr>
          <w:rFonts w:hint="eastAsia"/>
          <w:sz w:val="24"/>
        </w:rPr>
        <w:t>目标3. 能分析中小型音乐作品的和声。</w:t>
      </w:r>
    </w:p>
    <w:p w14:paraId="71CF43F4">
      <w:pPr>
        <w:spacing w:line="360" w:lineRule="auto"/>
        <w:ind w:firstLine="482"/>
        <w:jc w:val="left"/>
        <w:rPr>
          <w:rFonts w:hint="eastAsia"/>
          <w:sz w:val="24"/>
        </w:rPr>
      </w:pPr>
      <w:r>
        <w:rPr>
          <w:rFonts w:hint="eastAsia"/>
          <w:sz w:val="24"/>
        </w:rPr>
        <w:t>目标4. 能为今后开展多声部音乐作品研究奠定和声理论的基础。</w:t>
      </w:r>
    </w:p>
    <w:p w14:paraId="22FA778E">
      <w:pPr>
        <w:spacing w:line="360" w:lineRule="auto"/>
        <w:ind w:firstLine="480" w:firstLineChars="200"/>
        <w:rPr>
          <w:rFonts w:hint="eastAsia"/>
          <w:color w:val="000000"/>
          <w:sz w:val="24"/>
        </w:rPr>
      </w:pPr>
      <w:r>
        <w:rPr>
          <w:color w:val="000000"/>
          <w:sz w:val="24"/>
        </w:rPr>
        <w:t>本课程支撑专业培养计划中毕业要求</w:t>
      </w:r>
      <w:r>
        <w:rPr>
          <w:rFonts w:hint="eastAsia"/>
          <w:color w:val="000000"/>
          <w:sz w:val="24"/>
        </w:rPr>
        <w:t>2-1（</w:t>
      </w:r>
      <w:r>
        <w:rPr>
          <w:color w:val="000000"/>
          <w:sz w:val="24"/>
        </w:rPr>
        <w:t>占该指标点达成度的</w:t>
      </w:r>
      <w:r>
        <w:rPr>
          <w:rFonts w:hint="eastAsia" w:eastAsia="楷体_GB2312"/>
          <w:sz w:val="24"/>
        </w:rPr>
        <w:t>80</w:t>
      </w:r>
      <w:r>
        <w:rPr>
          <w:rFonts w:eastAsia="楷体_GB2312"/>
          <w:sz w:val="24"/>
        </w:rPr>
        <w:t>%</w:t>
      </w:r>
      <w:r>
        <w:rPr>
          <w:rFonts w:hint="eastAsia"/>
          <w:color w:val="000000"/>
          <w:sz w:val="24"/>
        </w:rPr>
        <w:t>）和</w:t>
      </w:r>
      <w:r>
        <w:rPr>
          <w:color w:val="000000"/>
          <w:sz w:val="24"/>
        </w:rPr>
        <w:t>毕业要求</w:t>
      </w:r>
      <w:r>
        <w:rPr>
          <w:rFonts w:hint="eastAsia"/>
          <w:color w:val="000000"/>
          <w:sz w:val="24"/>
        </w:rPr>
        <w:t>6-1（</w:t>
      </w:r>
      <w:r>
        <w:rPr>
          <w:color w:val="000000"/>
          <w:sz w:val="24"/>
        </w:rPr>
        <w:t>占该指标点达成度的</w:t>
      </w:r>
      <w:r>
        <w:rPr>
          <w:rFonts w:hint="eastAsia" w:eastAsia="楷体_GB2312"/>
          <w:sz w:val="24"/>
        </w:rPr>
        <w:t>2</w:t>
      </w:r>
      <w:r>
        <w:rPr>
          <w:rFonts w:eastAsia="楷体_GB2312"/>
          <w:sz w:val="24"/>
        </w:rPr>
        <w:t>0%</w:t>
      </w:r>
      <w:r>
        <w:rPr>
          <w:rFonts w:hint="eastAsia"/>
          <w:color w:val="000000"/>
          <w:sz w:val="24"/>
        </w:rPr>
        <w:t>），对应关系如表所示。</w:t>
      </w:r>
      <w:r>
        <w:rPr>
          <w:rFonts w:hint="eastAsia"/>
          <w:color w:val="000000"/>
          <w:sz w:val="24"/>
        </w:rPr>
        <w:tab/>
      </w:r>
    </w:p>
    <w:tbl>
      <w:tblPr>
        <w:tblStyle w:val="17"/>
        <w:tblW w:w="8244" w:type="dxa"/>
        <w:tblInd w:w="93" w:type="dxa"/>
        <w:tblLayout w:type="autofit"/>
        <w:tblCellMar>
          <w:top w:w="0" w:type="dxa"/>
          <w:left w:w="108" w:type="dxa"/>
          <w:bottom w:w="0" w:type="dxa"/>
          <w:right w:w="108" w:type="dxa"/>
        </w:tblCellMar>
      </w:tblPr>
      <w:tblGrid>
        <w:gridCol w:w="2552"/>
        <w:gridCol w:w="1423"/>
        <w:gridCol w:w="1423"/>
        <w:gridCol w:w="1423"/>
        <w:gridCol w:w="1423"/>
      </w:tblGrid>
      <w:tr w14:paraId="6C72E2D1">
        <w:tblPrEx>
          <w:tblCellMar>
            <w:top w:w="0" w:type="dxa"/>
            <w:left w:w="108" w:type="dxa"/>
            <w:bottom w:w="0" w:type="dxa"/>
            <w:right w:w="108" w:type="dxa"/>
          </w:tblCellMar>
        </w:tblPrEx>
        <w:trPr>
          <w:trHeight w:val="518" w:hRule="atLeast"/>
        </w:trPr>
        <w:tc>
          <w:tcPr>
            <w:tcW w:w="2552"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31D3767">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p>
          <w:p w14:paraId="433FE9AC">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指标点</w:t>
            </w:r>
          </w:p>
        </w:tc>
        <w:tc>
          <w:tcPr>
            <w:tcW w:w="5692" w:type="dxa"/>
            <w:gridSpan w:val="4"/>
            <w:tcBorders>
              <w:top w:val="single" w:color="auto" w:sz="4" w:space="0"/>
              <w:left w:val="nil"/>
              <w:bottom w:val="single" w:color="auto" w:sz="4" w:space="0"/>
              <w:right w:val="single" w:color="auto" w:sz="4" w:space="0"/>
            </w:tcBorders>
            <w:shd w:val="clear" w:color="auto" w:fill="FFFFFF"/>
            <w:noWrap/>
            <w:vAlign w:val="center"/>
          </w:tcPr>
          <w:p w14:paraId="2BA4E330">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课程目标</w:t>
            </w:r>
          </w:p>
        </w:tc>
      </w:tr>
      <w:tr w14:paraId="554C9B1B">
        <w:tblPrEx>
          <w:tblCellMar>
            <w:top w:w="0" w:type="dxa"/>
            <w:left w:w="108" w:type="dxa"/>
            <w:bottom w:w="0" w:type="dxa"/>
            <w:right w:w="108" w:type="dxa"/>
          </w:tblCellMar>
        </w:tblPrEx>
        <w:trPr>
          <w:trHeight w:val="495" w:hRule="atLeast"/>
        </w:trPr>
        <w:tc>
          <w:tcPr>
            <w:tcW w:w="255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DD40B3">
            <w:pPr>
              <w:keepNext w:val="0"/>
              <w:keepLines w:val="0"/>
              <w:widowControl/>
              <w:suppressLineNumbers w:val="0"/>
              <w:spacing w:before="0" w:beforeAutospacing="0" w:after="0" w:afterAutospacing="0"/>
              <w:ind w:left="0" w:right="0"/>
              <w:jc w:val="center"/>
              <w:rPr>
                <w:rFonts w:hint="default"/>
                <w:kern w:val="0"/>
                <w:sz w:val="24"/>
              </w:rPr>
            </w:pPr>
          </w:p>
        </w:tc>
        <w:tc>
          <w:tcPr>
            <w:tcW w:w="1423" w:type="dxa"/>
            <w:tcBorders>
              <w:top w:val="nil"/>
              <w:left w:val="nil"/>
              <w:bottom w:val="single" w:color="auto" w:sz="4" w:space="0"/>
              <w:right w:val="single" w:color="auto" w:sz="4" w:space="0"/>
            </w:tcBorders>
            <w:shd w:val="clear" w:color="auto" w:fill="FFFFFF"/>
            <w:noWrap/>
            <w:vAlign w:val="center"/>
          </w:tcPr>
          <w:p w14:paraId="4945C180">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1</w:t>
            </w:r>
          </w:p>
        </w:tc>
        <w:tc>
          <w:tcPr>
            <w:tcW w:w="1423" w:type="dxa"/>
            <w:tcBorders>
              <w:top w:val="nil"/>
              <w:left w:val="nil"/>
              <w:bottom w:val="single" w:color="auto" w:sz="4" w:space="0"/>
              <w:right w:val="single" w:color="auto" w:sz="4" w:space="0"/>
            </w:tcBorders>
            <w:shd w:val="clear" w:color="auto" w:fill="FFFFFF"/>
            <w:noWrap/>
            <w:vAlign w:val="center"/>
          </w:tcPr>
          <w:p w14:paraId="61478EF4">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2</w:t>
            </w:r>
          </w:p>
        </w:tc>
        <w:tc>
          <w:tcPr>
            <w:tcW w:w="1423" w:type="dxa"/>
            <w:tcBorders>
              <w:top w:val="nil"/>
              <w:left w:val="nil"/>
              <w:bottom w:val="single" w:color="auto" w:sz="4" w:space="0"/>
              <w:right w:val="single" w:color="auto" w:sz="4" w:space="0"/>
            </w:tcBorders>
            <w:shd w:val="clear" w:color="auto" w:fill="FFFFFF"/>
            <w:noWrap/>
            <w:vAlign w:val="center"/>
          </w:tcPr>
          <w:p w14:paraId="3DE65D8B">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3</w:t>
            </w:r>
          </w:p>
        </w:tc>
        <w:tc>
          <w:tcPr>
            <w:tcW w:w="1423" w:type="dxa"/>
            <w:tcBorders>
              <w:top w:val="nil"/>
              <w:left w:val="nil"/>
              <w:bottom w:val="single" w:color="auto" w:sz="4" w:space="0"/>
              <w:right w:val="single" w:color="auto" w:sz="4" w:space="0"/>
            </w:tcBorders>
            <w:shd w:val="clear" w:color="auto" w:fill="FFFFFF"/>
            <w:noWrap/>
            <w:vAlign w:val="center"/>
          </w:tcPr>
          <w:p w14:paraId="1854E17C">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4</w:t>
            </w:r>
          </w:p>
        </w:tc>
      </w:tr>
      <w:tr w14:paraId="4871C2E6">
        <w:tblPrEx>
          <w:tblCellMar>
            <w:top w:w="0" w:type="dxa"/>
            <w:left w:w="108" w:type="dxa"/>
            <w:bottom w:w="0" w:type="dxa"/>
            <w:right w:w="108" w:type="dxa"/>
          </w:tblCellMar>
        </w:tblPrEx>
        <w:trPr>
          <w:trHeight w:val="484" w:hRule="atLeast"/>
        </w:trPr>
        <w:tc>
          <w:tcPr>
            <w:tcW w:w="2552" w:type="dxa"/>
            <w:tcBorders>
              <w:top w:val="nil"/>
              <w:left w:val="single" w:color="auto" w:sz="4" w:space="0"/>
              <w:bottom w:val="single" w:color="auto" w:sz="4" w:space="0"/>
              <w:right w:val="single" w:color="auto" w:sz="4" w:space="0"/>
            </w:tcBorders>
            <w:shd w:val="clear" w:color="auto" w:fill="auto"/>
            <w:noWrap/>
            <w:vAlign w:val="center"/>
          </w:tcPr>
          <w:p w14:paraId="10250DF1">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r>
              <w:rPr>
                <w:rFonts w:hint="eastAsia"/>
                <w:kern w:val="0"/>
                <w:sz w:val="24"/>
              </w:rPr>
              <w:t>2</w:t>
            </w:r>
            <w:r>
              <w:rPr>
                <w:rFonts w:hint="default"/>
                <w:kern w:val="0"/>
                <w:sz w:val="24"/>
              </w:rPr>
              <w:t>-</w:t>
            </w:r>
            <w:r>
              <w:rPr>
                <w:rFonts w:hint="eastAsia"/>
                <w:kern w:val="0"/>
                <w:sz w:val="24"/>
              </w:rPr>
              <w:t>1</w:t>
            </w:r>
          </w:p>
        </w:tc>
        <w:tc>
          <w:tcPr>
            <w:tcW w:w="1423" w:type="dxa"/>
            <w:tcBorders>
              <w:top w:val="nil"/>
              <w:left w:val="nil"/>
              <w:bottom w:val="single" w:color="auto" w:sz="4" w:space="0"/>
              <w:right w:val="single" w:color="auto" w:sz="4" w:space="0"/>
            </w:tcBorders>
            <w:shd w:val="clear" w:color="auto" w:fill="auto"/>
            <w:noWrap/>
            <w:vAlign w:val="center"/>
          </w:tcPr>
          <w:p w14:paraId="7A0623A3">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2CA3AEC9">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2F6CC0D7">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00011348">
            <w:pPr>
              <w:keepNext w:val="0"/>
              <w:keepLines w:val="0"/>
              <w:widowControl/>
              <w:suppressLineNumbers w:val="0"/>
              <w:spacing w:before="0" w:beforeAutospacing="0" w:after="0" w:afterAutospacing="0"/>
              <w:ind w:left="0" w:right="0"/>
              <w:jc w:val="center"/>
              <w:rPr>
                <w:rFonts w:hint="default"/>
                <w:kern w:val="0"/>
                <w:sz w:val="24"/>
              </w:rPr>
            </w:pPr>
          </w:p>
        </w:tc>
      </w:tr>
      <w:tr w14:paraId="4B079AF0">
        <w:tblPrEx>
          <w:tblCellMar>
            <w:top w:w="0" w:type="dxa"/>
            <w:left w:w="108" w:type="dxa"/>
            <w:bottom w:w="0" w:type="dxa"/>
            <w:right w:w="108" w:type="dxa"/>
          </w:tblCellMar>
        </w:tblPrEx>
        <w:trPr>
          <w:trHeight w:val="473" w:hRule="atLeast"/>
        </w:trPr>
        <w:tc>
          <w:tcPr>
            <w:tcW w:w="2552" w:type="dxa"/>
            <w:tcBorders>
              <w:top w:val="nil"/>
              <w:left w:val="single" w:color="auto" w:sz="4" w:space="0"/>
              <w:bottom w:val="single" w:color="auto" w:sz="4" w:space="0"/>
              <w:right w:val="single" w:color="auto" w:sz="4" w:space="0"/>
            </w:tcBorders>
            <w:shd w:val="clear" w:color="auto" w:fill="auto"/>
            <w:noWrap/>
            <w:vAlign w:val="center"/>
          </w:tcPr>
          <w:p w14:paraId="62444DB1">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r>
              <w:rPr>
                <w:rFonts w:hint="eastAsia"/>
                <w:kern w:val="0"/>
                <w:sz w:val="24"/>
              </w:rPr>
              <w:t>6</w:t>
            </w:r>
            <w:r>
              <w:rPr>
                <w:rFonts w:hint="default"/>
                <w:kern w:val="0"/>
                <w:sz w:val="24"/>
              </w:rPr>
              <w:t>-1</w:t>
            </w:r>
          </w:p>
        </w:tc>
        <w:tc>
          <w:tcPr>
            <w:tcW w:w="1423" w:type="dxa"/>
            <w:tcBorders>
              <w:top w:val="nil"/>
              <w:left w:val="nil"/>
              <w:bottom w:val="single" w:color="auto" w:sz="4" w:space="0"/>
              <w:right w:val="single" w:color="auto" w:sz="4" w:space="0"/>
            </w:tcBorders>
            <w:shd w:val="clear" w:color="auto" w:fill="auto"/>
            <w:noWrap/>
            <w:vAlign w:val="center"/>
          </w:tcPr>
          <w:p w14:paraId="3C93FAE3">
            <w:pPr>
              <w:keepNext w:val="0"/>
              <w:keepLines w:val="0"/>
              <w:widowControl/>
              <w:suppressLineNumbers w:val="0"/>
              <w:spacing w:before="0" w:beforeAutospacing="0" w:after="0" w:afterAutospacing="0"/>
              <w:ind w:left="0" w:right="0"/>
              <w:jc w:val="center"/>
              <w:rPr>
                <w:rFonts w:hint="default"/>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1CE6195B">
            <w:pPr>
              <w:keepNext w:val="0"/>
              <w:keepLines w:val="0"/>
              <w:widowControl/>
              <w:suppressLineNumbers w:val="0"/>
              <w:spacing w:before="0" w:beforeAutospacing="0" w:after="0" w:afterAutospacing="0"/>
              <w:ind w:left="0" w:right="0"/>
              <w:jc w:val="center"/>
              <w:rPr>
                <w:rFonts w:hint="default"/>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358466F0">
            <w:pPr>
              <w:keepNext w:val="0"/>
              <w:keepLines w:val="0"/>
              <w:widowControl/>
              <w:suppressLineNumbers w:val="0"/>
              <w:spacing w:before="0" w:beforeAutospacing="0" w:after="0" w:afterAutospacing="0"/>
              <w:ind w:left="0" w:right="0"/>
              <w:jc w:val="center"/>
              <w:rPr>
                <w:rFonts w:hint="default"/>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7DDAC9D0">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r>
    </w:tbl>
    <w:p w14:paraId="77B882F0">
      <w:pPr>
        <w:spacing w:line="360" w:lineRule="auto"/>
        <w:ind w:firstLine="562" w:firstLineChars="200"/>
        <w:rPr>
          <w:b/>
          <w:sz w:val="28"/>
          <w:szCs w:val="28"/>
        </w:rPr>
      </w:pPr>
      <w:r>
        <w:rPr>
          <w:rFonts w:hint="eastAsia"/>
          <w:b/>
          <w:sz w:val="28"/>
          <w:szCs w:val="28"/>
        </w:rPr>
        <w:t>三、课程思政目标</w:t>
      </w:r>
    </w:p>
    <w:p w14:paraId="6AAAF487">
      <w:pPr>
        <w:spacing w:line="360" w:lineRule="auto"/>
        <w:ind w:firstLine="480" w:firstLineChars="200"/>
        <w:rPr>
          <w:b/>
          <w:sz w:val="28"/>
          <w:szCs w:val="28"/>
        </w:rPr>
      </w:pPr>
      <w:r>
        <w:rPr>
          <w:rFonts w:hint="eastAsia"/>
          <w:kern w:val="0"/>
          <w:sz w:val="24"/>
        </w:rPr>
        <w:t>以习近平新时代中国特色社会主义思想为指导，坚持知识传授与价值引领相结合，课程教学选取了能培养大学生理想信念、政治信仰及社会责任题材与内容的音乐作品，通过和声学基础知识的学习和对这些音乐作品进行和声分析，使学生建立正确的理想信念和价值取向，提高学生明辨是非、缘事析理的能力，让他们成为德才兼备、全面发展的人才。</w:t>
      </w:r>
    </w:p>
    <w:p w14:paraId="7CC00072">
      <w:pPr>
        <w:spacing w:line="360" w:lineRule="auto"/>
        <w:ind w:firstLine="562" w:firstLineChars="200"/>
        <w:rPr>
          <w:sz w:val="24"/>
        </w:rPr>
      </w:pPr>
      <w:r>
        <w:rPr>
          <w:rFonts w:hint="eastAsia"/>
          <w:b/>
          <w:sz w:val="28"/>
          <w:szCs w:val="28"/>
        </w:rPr>
        <w:t>四</w:t>
      </w:r>
      <w:r>
        <w:rPr>
          <w:b/>
          <w:sz w:val="28"/>
          <w:szCs w:val="28"/>
        </w:rPr>
        <w:t>、课程内容及要求</w:t>
      </w:r>
    </w:p>
    <w:p w14:paraId="71C087EE">
      <w:pPr>
        <w:spacing w:line="360" w:lineRule="auto"/>
        <w:ind w:firstLine="472" w:firstLineChars="196"/>
        <w:rPr>
          <w:b/>
          <w:sz w:val="24"/>
        </w:rPr>
      </w:pPr>
      <w:r>
        <w:rPr>
          <w:b/>
          <w:sz w:val="24"/>
        </w:rPr>
        <w:t>（一）</w:t>
      </w:r>
      <w:r>
        <w:rPr>
          <w:rFonts w:hint="eastAsia"/>
          <w:b/>
          <w:sz w:val="24"/>
        </w:rPr>
        <w:t>大小调式的副三和弦</w:t>
      </w:r>
    </w:p>
    <w:p w14:paraId="72C3C008">
      <w:pPr>
        <w:spacing w:line="360" w:lineRule="auto"/>
        <w:ind w:firstLine="480" w:firstLineChars="200"/>
        <w:rPr>
          <w:sz w:val="24"/>
        </w:rPr>
      </w:pPr>
      <w:r>
        <w:rPr>
          <w:sz w:val="24"/>
        </w:rPr>
        <w:t>1.教学内容</w:t>
      </w:r>
    </w:p>
    <w:p w14:paraId="057A22B3">
      <w:pPr>
        <w:spacing w:line="360" w:lineRule="auto"/>
        <w:ind w:firstLine="480" w:firstLineChars="200"/>
        <w:rPr>
          <w:sz w:val="24"/>
        </w:rPr>
      </w:pPr>
      <w:r>
        <w:rPr>
          <w:sz w:val="24"/>
        </w:rPr>
        <w:t>（1）</w:t>
      </w:r>
      <w:r>
        <w:rPr>
          <w:rFonts w:hint="eastAsia"/>
          <w:sz w:val="24"/>
        </w:rPr>
        <w:t>各级副三和弦的功能及连接原则。</w:t>
      </w:r>
    </w:p>
    <w:p w14:paraId="264B1982">
      <w:pPr>
        <w:spacing w:line="360" w:lineRule="auto"/>
        <w:ind w:firstLine="480" w:firstLineChars="200"/>
        <w:rPr>
          <w:sz w:val="24"/>
        </w:rPr>
      </w:pPr>
      <w:r>
        <w:rPr>
          <w:sz w:val="24"/>
        </w:rPr>
        <w:t>（2）</w:t>
      </w:r>
      <w:r>
        <w:rPr>
          <w:rFonts w:hint="eastAsia"/>
          <w:sz w:val="24"/>
        </w:rPr>
        <w:t>Ⅱ级、Ⅱ级六和弦、Ⅵ级和弦及阻碍进行。</w:t>
      </w:r>
    </w:p>
    <w:p w14:paraId="39C3EABA">
      <w:pPr>
        <w:spacing w:line="360" w:lineRule="auto"/>
        <w:ind w:firstLine="480" w:firstLineChars="200"/>
        <w:rPr>
          <w:sz w:val="24"/>
        </w:rPr>
      </w:pPr>
      <w:r>
        <w:rPr>
          <w:sz w:val="24"/>
        </w:rPr>
        <w:t>（3）</w:t>
      </w:r>
      <w:r>
        <w:rPr>
          <w:rFonts w:hint="eastAsia"/>
          <w:sz w:val="24"/>
        </w:rPr>
        <w:t>Ⅲ级、Ⅶ级及其六和弦。</w:t>
      </w:r>
    </w:p>
    <w:p w14:paraId="50AF89A1">
      <w:pPr>
        <w:spacing w:line="360" w:lineRule="auto"/>
        <w:ind w:firstLine="480" w:firstLineChars="200"/>
        <w:rPr>
          <w:color w:val="000000"/>
          <w:sz w:val="24"/>
        </w:rPr>
      </w:pPr>
      <w:r>
        <w:rPr>
          <w:color w:val="000000"/>
          <w:sz w:val="24"/>
        </w:rPr>
        <w:t>2.基本要求</w:t>
      </w:r>
    </w:p>
    <w:p w14:paraId="2542B1B3">
      <w:pPr>
        <w:spacing w:line="360" w:lineRule="auto"/>
        <w:ind w:firstLine="480" w:firstLineChars="200"/>
        <w:rPr>
          <w:rFonts w:hint="eastAsia"/>
          <w:sz w:val="24"/>
        </w:rPr>
      </w:pPr>
      <w:r>
        <w:rPr>
          <w:sz w:val="24"/>
        </w:rPr>
        <w:t>（1）</w:t>
      </w:r>
      <w:r>
        <w:rPr>
          <w:rFonts w:hint="eastAsia"/>
          <w:sz w:val="24"/>
        </w:rPr>
        <w:t>熟练掌握各级副和弦的功能属性、前后的和弦安排、重复音及声部进行。</w:t>
      </w:r>
    </w:p>
    <w:p w14:paraId="5C43FE98">
      <w:pPr>
        <w:spacing w:line="360" w:lineRule="auto"/>
        <w:ind w:firstLine="480" w:firstLineChars="200"/>
        <w:rPr>
          <w:rFonts w:hint="eastAsia"/>
          <w:sz w:val="24"/>
        </w:rPr>
      </w:pPr>
      <w:r>
        <w:rPr>
          <w:rFonts w:hint="eastAsia"/>
          <w:sz w:val="24"/>
        </w:rPr>
        <w:t>（2）在各调上熟练掌握上述各种副三和弦。</w:t>
      </w:r>
    </w:p>
    <w:p w14:paraId="35777E61">
      <w:pPr>
        <w:spacing w:line="360" w:lineRule="auto"/>
        <w:ind w:firstLine="480" w:firstLineChars="200"/>
        <w:rPr>
          <w:rFonts w:hint="eastAsia"/>
          <w:sz w:val="24"/>
        </w:rPr>
      </w:pPr>
      <w:r>
        <w:rPr>
          <w:rFonts w:hint="eastAsia"/>
          <w:sz w:val="24"/>
        </w:rPr>
        <w:t>（3）用副三和弦为乐曲配和声，以及熟练地掌握各副三和弦的功能属性。</w:t>
      </w:r>
    </w:p>
    <w:p w14:paraId="26010157">
      <w:pPr>
        <w:spacing w:line="360" w:lineRule="auto"/>
        <w:ind w:firstLine="472" w:firstLineChars="196"/>
        <w:rPr>
          <w:b/>
          <w:sz w:val="24"/>
        </w:rPr>
      </w:pPr>
      <w:r>
        <w:rPr>
          <w:rFonts w:hint="eastAsia"/>
          <w:b/>
          <w:sz w:val="24"/>
        </w:rPr>
        <w:t>（二）大小调式的副七和弦</w:t>
      </w:r>
    </w:p>
    <w:p w14:paraId="06170B14">
      <w:pPr>
        <w:spacing w:line="360" w:lineRule="auto"/>
        <w:ind w:firstLine="480" w:firstLineChars="200"/>
        <w:rPr>
          <w:sz w:val="24"/>
        </w:rPr>
      </w:pPr>
      <w:r>
        <w:rPr>
          <w:sz w:val="24"/>
        </w:rPr>
        <w:t>1.教学内容</w:t>
      </w:r>
    </w:p>
    <w:p w14:paraId="283453C9">
      <w:pPr>
        <w:spacing w:line="360" w:lineRule="auto"/>
        <w:ind w:firstLine="480" w:firstLineChars="200"/>
        <w:rPr>
          <w:bCs/>
          <w:sz w:val="24"/>
        </w:rPr>
      </w:pPr>
      <w:r>
        <w:rPr>
          <w:sz w:val="24"/>
        </w:rPr>
        <w:t>（1）</w:t>
      </w:r>
      <w:r>
        <w:rPr>
          <w:rFonts w:hint="eastAsia"/>
          <w:sz w:val="24"/>
        </w:rPr>
        <w:t>Ⅱ级七和弦的特点及连接</w:t>
      </w:r>
      <w:r>
        <w:rPr>
          <w:rFonts w:hint="eastAsia"/>
          <w:bCs/>
          <w:sz w:val="24"/>
        </w:rPr>
        <w:t>。</w:t>
      </w:r>
    </w:p>
    <w:p w14:paraId="48050F46">
      <w:pPr>
        <w:spacing w:line="360" w:lineRule="auto"/>
        <w:ind w:firstLine="480" w:firstLineChars="200"/>
        <w:rPr>
          <w:bCs/>
          <w:sz w:val="24"/>
        </w:rPr>
      </w:pPr>
      <w:r>
        <w:rPr>
          <w:sz w:val="24"/>
        </w:rPr>
        <w:t>（2）</w:t>
      </w:r>
      <w:r>
        <w:rPr>
          <w:rFonts w:hint="eastAsia"/>
          <w:sz w:val="24"/>
        </w:rPr>
        <w:t>Ⅶ级七和弦的特点及连接</w:t>
      </w:r>
      <w:r>
        <w:rPr>
          <w:rFonts w:hint="eastAsia"/>
          <w:bCs/>
          <w:sz w:val="24"/>
        </w:rPr>
        <w:t>。</w:t>
      </w:r>
    </w:p>
    <w:p w14:paraId="37244E58">
      <w:pPr>
        <w:spacing w:line="360" w:lineRule="auto"/>
        <w:ind w:firstLine="480" w:firstLineChars="200"/>
        <w:rPr>
          <w:sz w:val="24"/>
        </w:rPr>
      </w:pPr>
      <w:r>
        <w:rPr>
          <w:sz w:val="24"/>
        </w:rPr>
        <w:t>（3）</w:t>
      </w:r>
      <w:r>
        <w:rPr>
          <w:rFonts w:hint="eastAsia"/>
          <w:bCs/>
          <w:sz w:val="24"/>
        </w:rPr>
        <w:t>和声分析。</w:t>
      </w:r>
    </w:p>
    <w:p w14:paraId="2B44FD62">
      <w:pPr>
        <w:spacing w:line="360" w:lineRule="auto"/>
        <w:ind w:firstLine="480" w:firstLineChars="200"/>
        <w:rPr>
          <w:sz w:val="24"/>
        </w:rPr>
      </w:pPr>
      <w:r>
        <w:rPr>
          <w:sz w:val="24"/>
        </w:rPr>
        <w:t>2.基本要求</w:t>
      </w:r>
    </w:p>
    <w:p w14:paraId="369ABE5B">
      <w:pPr>
        <w:spacing w:line="360" w:lineRule="auto"/>
        <w:ind w:firstLine="480" w:firstLineChars="200"/>
        <w:rPr>
          <w:sz w:val="24"/>
        </w:rPr>
      </w:pPr>
      <w:r>
        <w:rPr>
          <w:sz w:val="24"/>
        </w:rPr>
        <w:t>（1）掌握</w:t>
      </w:r>
      <w:r>
        <w:rPr>
          <w:rFonts w:hint="eastAsia"/>
          <w:sz w:val="24"/>
        </w:rPr>
        <w:t>Ⅱ级七和弦的特点及连接方法。</w:t>
      </w:r>
    </w:p>
    <w:p w14:paraId="097130B0">
      <w:pPr>
        <w:spacing w:line="360" w:lineRule="auto"/>
        <w:ind w:firstLine="480" w:firstLineChars="200"/>
        <w:rPr>
          <w:rFonts w:hint="eastAsia"/>
          <w:sz w:val="24"/>
        </w:rPr>
      </w:pPr>
      <w:r>
        <w:rPr>
          <w:sz w:val="24"/>
        </w:rPr>
        <w:t>（2）掌握</w:t>
      </w:r>
      <w:r>
        <w:rPr>
          <w:rFonts w:hint="eastAsia"/>
          <w:sz w:val="24"/>
        </w:rPr>
        <w:t>Ⅶ级七和弦的特点及连接方法。</w:t>
      </w:r>
    </w:p>
    <w:p w14:paraId="1F70FD0D">
      <w:pPr>
        <w:spacing w:line="360" w:lineRule="auto"/>
        <w:ind w:firstLine="480" w:firstLineChars="200"/>
        <w:rPr>
          <w:sz w:val="24"/>
        </w:rPr>
      </w:pPr>
      <w:r>
        <w:rPr>
          <w:sz w:val="24"/>
        </w:rPr>
        <w:t>（3）</w:t>
      </w:r>
      <w:r>
        <w:rPr>
          <w:rFonts w:hint="eastAsia"/>
          <w:sz w:val="24"/>
        </w:rPr>
        <w:t>在中小型音乐作品分析中，能熟练并准确地判断各级副七和弦及其转位。</w:t>
      </w:r>
    </w:p>
    <w:p w14:paraId="75AE8BF1">
      <w:pPr>
        <w:spacing w:line="360" w:lineRule="auto"/>
        <w:ind w:firstLine="472" w:firstLineChars="196"/>
        <w:rPr>
          <w:b/>
          <w:sz w:val="24"/>
        </w:rPr>
      </w:pPr>
      <w:r>
        <w:rPr>
          <w:rFonts w:hint="eastAsia"/>
          <w:b/>
          <w:sz w:val="24"/>
        </w:rPr>
        <w:t>（三）和弦外音</w:t>
      </w:r>
    </w:p>
    <w:p w14:paraId="2C62EF19">
      <w:pPr>
        <w:spacing w:line="360" w:lineRule="auto"/>
        <w:ind w:firstLine="480" w:firstLineChars="200"/>
        <w:rPr>
          <w:sz w:val="24"/>
        </w:rPr>
      </w:pPr>
      <w:r>
        <w:rPr>
          <w:sz w:val="24"/>
        </w:rPr>
        <w:t>1.教学内容</w:t>
      </w:r>
    </w:p>
    <w:p w14:paraId="78C01AB5">
      <w:pPr>
        <w:spacing w:line="360" w:lineRule="auto"/>
        <w:ind w:firstLine="480" w:firstLineChars="200"/>
        <w:rPr>
          <w:sz w:val="24"/>
        </w:rPr>
      </w:pPr>
      <w:r>
        <w:rPr>
          <w:rFonts w:hint="eastAsia"/>
          <w:sz w:val="24"/>
        </w:rPr>
        <w:t>（1）经过音</w:t>
      </w:r>
    </w:p>
    <w:p w14:paraId="58900C1E">
      <w:pPr>
        <w:spacing w:line="360" w:lineRule="auto"/>
        <w:ind w:firstLine="480" w:firstLineChars="200"/>
        <w:rPr>
          <w:sz w:val="24"/>
        </w:rPr>
      </w:pPr>
      <w:r>
        <w:rPr>
          <w:rFonts w:hint="eastAsia"/>
          <w:sz w:val="24"/>
        </w:rPr>
        <w:t>（2）辅助音</w:t>
      </w:r>
    </w:p>
    <w:p w14:paraId="03F5055F">
      <w:pPr>
        <w:spacing w:line="360" w:lineRule="auto"/>
        <w:ind w:firstLine="480" w:firstLineChars="200"/>
        <w:rPr>
          <w:rFonts w:hint="eastAsia"/>
          <w:sz w:val="24"/>
        </w:rPr>
      </w:pPr>
      <w:r>
        <w:rPr>
          <w:rFonts w:hint="eastAsia"/>
          <w:sz w:val="24"/>
        </w:rPr>
        <w:t>（3）延留音</w:t>
      </w:r>
    </w:p>
    <w:p w14:paraId="51C7ACB5">
      <w:pPr>
        <w:spacing w:line="360" w:lineRule="auto"/>
        <w:ind w:firstLine="480" w:firstLineChars="200"/>
        <w:rPr>
          <w:sz w:val="24"/>
        </w:rPr>
      </w:pPr>
      <w:r>
        <w:rPr>
          <w:rFonts w:hint="eastAsia"/>
          <w:sz w:val="24"/>
        </w:rPr>
        <w:t>（4）先现音</w:t>
      </w:r>
    </w:p>
    <w:p w14:paraId="2A7E9AF1">
      <w:pPr>
        <w:spacing w:line="360" w:lineRule="auto"/>
        <w:ind w:firstLine="480" w:firstLineChars="200"/>
        <w:rPr>
          <w:sz w:val="24"/>
        </w:rPr>
      </w:pPr>
      <w:r>
        <w:rPr>
          <w:sz w:val="24"/>
        </w:rPr>
        <w:t>2.基本要求</w:t>
      </w:r>
    </w:p>
    <w:p w14:paraId="2F4C7AFD">
      <w:pPr>
        <w:spacing w:line="360" w:lineRule="auto"/>
        <w:ind w:firstLine="480" w:firstLineChars="200"/>
        <w:rPr>
          <w:sz w:val="24"/>
        </w:rPr>
      </w:pPr>
      <w:r>
        <w:rPr>
          <w:rFonts w:hint="eastAsia"/>
          <w:sz w:val="24"/>
        </w:rPr>
        <w:t>（1）熟悉掌握各种和弦外音的特点。</w:t>
      </w:r>
    </w:p>
    <w:p w14:paraId="0CEDD7D1">
      <w:pPr>
        <w:spacing w:line="360" w:lineRule="auto"/>
        <w:ind w:firstLine="480" w:firstLineChars="200"/>
        <w:rPr>
          <w:rFonts w:hint="eastAsia"/>
          <w:sz w:val="24"/>
        </w:rPr>
      </w:pPr>
      <w:r>
        <w:rPr>
          <w:rFonts w:hint="eastAsia"/>
          <w:sz w:val="24"/>
        </w:rPr>
        <w:t xml:space="preserve">（2）在为低音配和声时，能在旋律声部写作中合理加入和弦外音。 </w:t>
      </w:r>
    </w:p>
    <w:p w14:paraId="00D6E609">
      <w:pPr>
        <w:spacing w:line="360" w:lineRule="auto"/>
        <w:ind w:firstLine="480" w:firstLineChars="200"/>
        <w:rPr>
          <w:sz w:val="24"/>
        </w:rPr>
      </w:pPr>
      <w:r>
        <w:rPr>
          <w:rFonts w:hint="eastAsia"/>
          <w:sz w:val="24"/>
        </w:rPr>
        <w:t>（3）在分析音乐作品时，能准确判断各种和弦外音；在歌曲编配伴奏中，能识别和弦骨干音与和弦外音。</w:t>
      </w:r>
    </w:p>
    <w:p w14:paraId="2D2E3EB1">
      <w:pPr>
        <w:spacing w:line="360" w:lineRule="auto"/>
        <w:ind w:firstLine="480" w:firstLineChars="200"/>
        <w:rPr>
          <w:sz w:val="24"/>
        </w:rPr>
      </w:pPr>
      <w:bookmarkStart w:id="100" w:name="OLE_LINK9"/>
      <w:bookmarkStart w:id="101" w:name="OLE_LINK10"/>
      <w:r>
        <w:rPr>
          <w:rFonts w:hint="eastAsia"/>
          <w:sz w:val="24"/>
        </w:rPr>
        <w:t>3</w:t>
      </w:r>
      <w:r>
        <w:rPr>
          <w:sz w:val="24"/>
        </w:rPr>
        <w:t>.</w:t>
      </w:r>
      <w:r>
        <w:rPr>
          <w:rFonts w:hint="eastAsia"/>
          <w:sz w:val="24"/>
        </w:rPr>
        <w:t>课程思政元素</w:t>
      </w:r>
    </w:p>
    <w:bookmarkEnd w:id="100"/>
    <w:bookmarkEnd w:id="101"/>
    <w:p w14:paraId="6055197A">
      <w:pPr>
        <w:spacing w:line="360" w:lineRule="auto"/>
        <w:ind w:firstLine="480" w:firstLineChars="200"/>
        <w:rPr>
          <w:rFonts w:hint="eastAsia"/>
          <w:sz w:val="24"/>
        </w:rPr>
      </w:pPr>
      <w:r>
        <w:rPr>
          <w:rFonts w:hint="eastAsia"/>
          <w:sz w:val="24"/>
        </w:rPr>
        <w:t>通过分析中国声乐作品的伴奏，使学生掌握歌曲编配伴奏中的和弦外音，了解树立民族自豪感，</w:t>
      </w:r>
      <w:r>
        <w:rPr>
          <w:rFonts w:hint="eastAsia"/>
          <w:kern w:val="0"/>
          <w:sz w:val="24"/>
        </w:rPr>
        <w:t>建立正确的理想信念和价值取向。</w:t>
      </w:r>
    </w:p>
    <w:p w14:paraId="5ACF8A72">
      <w:pPr>
        <w:spacing w:line="360" w:lineRule="auto"/>
        <w:ind w:firstLine="472" w:firstLineChars="196"/>
        <w:rPr>
          <w:b/>
          <w:sz w:val="24"/>
        </w:rPr>
      </w:pPr>
      <w:r>
        <w:rPr>
          <w:rFonts w:hint="eastAsia"/>
          <w:b/>
          <w:sz w:val="24"/>
        </w:rPr>
        <w:t>（四）重属和弦、副属和弦</w:t>
      </w:r>
    </w:p>
    <w:p w14:paraId="47EFC0D1">
      <w:pPr>
        <w:spacing w:line="360" w:lineRule="auto"/>
        <w:ind w:firstLine="480" w:firstLineChars="200"/>
        <w:rPr>
          <w:sz w:val="24"/>
        </w:rPr>
      </w:pPr>
      <w:r>
        <w:rPr>
          <w:sz w:val="24"/>
        </w:rPr>
        <w:t>1.教学内容</w:t>
      </w:r>
    </w:p>
    <w:p w14:paraId="2DC8D3EF">
      <w:pPr>
        <w:spacing w:line="360" w:lineRule="auto"/>
        <w:ind w:firstLine="480" w:firstLineChars="200"/>
        <w:rPr>
          <w:sz w:val="24"/>
        </w:rPr>
      </w:pPr>
      <w:r>
        <w:rPr>
          <w:rFonts w:hint="eastAsia"/>
          <w:sz w:val="24"/>
        </w:rPr>
        <w:t>（1）重属和弦概述及运用</w:t>
      </w:r>
    </w:p>
    <w:p w14:paraId="7D7B49FE">
      <w:pPr>
        <w:spacing w:line="360" w:lineRule="auto"/>
        <w:ind w:firstLine="480" w:firstLineChars="200"/>
        <w:rPr>
          <w:sz w:val="24"/>
        </w:rPr>
      </w:pPr>
      <w:r>
        <w:rPr>
          <w:rFonts w:hint="eastAsia"/>
          <w:sz w:val="24"/>
        </w:rPr>
        <w:t>（2）副属和弦概述及运用、副下属和弦简介</w:t>
      </w:r>
    </w:p>
    <w:p w14:paraId="1EDF476F">
      <w:pPr>
        <w:spacing w:line="360" w:lineRule="auto"/>
        <w:ind w:firstLine="480" w:firstLineChars="200"/>
        <w:rPr>
          <w:sz w:val="24"/>
        </w:rPr>
      </w:pPr>
      <w:r>
        <w:rPr>
          <w:rFonts w:hint="eastAsia"/>
          <w:sz w:val="24"/>
        </w:rPr>
        <w:t>（3）加用副属和弦为旋律配和声</w:t>
      </w:r>
    </w:p>
    <w:p w14:paraId="3692CDA5">
      <w:pPr>
        <w:spacing w:line="360" w:lineRule="auto"/>
        <w:ind w:firstLine="480" w:firstLineChars="200"/>
        <w:rPr>
          <w:rFonts w:hint="eastAsia"/>
          <w:sz w:val="24"/>
        </w:rPr>
      </w:pPr>
      <w:r>
        <w:rPr>
          <w:rFonts w:hint="eastAsia"/>
          <w:sz w:val="24"/>
        </w:rPr>
        <w:t>（4）实践运用及实际音乐作品分析。</w:t>
      </w:r>
    </w:p>
    <w:p w14:paraId="4BF195C8">
      <w:pPr>
        <w:spacing w:line="360" w:lineRule="auto"/>
        <w:ind w:firstLine="480" w:firstLineChars="200"/>
        <w:rPr>
          <w:sz w:val="24"/>
        </w:rPr>
      </w:pPr>
      <w:r>
        <w:rPr>
          <w:sz w:val="24"/>
        </w:rPr>
        <w:t>2.基本要求</w:t>
      </w:r>
    </w:p>
    <w:p w14:paraId="467F93FB">
      <w:pPr>
        <w:spacing w:line="360" w:lineRule="auto"/>
        <w:ind w:firstLine="480" w:firstLineChars="200"/>
        <w:rPr>
          <w:sz w:val="24"/>
        </w:rPr>
      </w:pPr>
      <w:r>
        <w:rPr>
          <w:rFonts w:hint="eastAsia"/>
          <w:sz w:val="24"/>
        </w:rPr>
        <w:t>（1）掌握重属和弦的功能特性，及实际的运用。</w:t>
      </w:r>
    </w:p>
    <w:p w14:paraId="7262D11E">
      <w:pPr>
        <w:spacing w:line="360" w:lineRule="auto"/>
        <w:ind w:firstLine="480" w:firstLineChars="200"/>
        <w:rPr>
          <w:sz w:val="24"/>
        </w:rPr>
      </w:pPr>
      <w:r>
        <w:rPr>
          <w:rFonts w:hint="eastAsia"/>
          <w:sz w:val="24"/>
        </w:rPr>
        <w:t>（2）练习通过副属和弦完成对含有变化音的旋律配和声。</w:t>
      </w:r>
    </w:p>
    <w:p w14:paraId="0514415E">
      <w:pPr>
        <w:spacing w:line="360" w:lineRule="auto"/>
        <w:ind w:firstLine="472" w:firstLineChars="196"/>
        <w:rPr>
          <w:b/>
          <w:sz w:val="24"/>
        </w:rPr>
      </w:pPr>
      <w:r>
        <w:rPr>
          <w:rFonts w:hint="eastAsia"/>
          <w:b/>
          <w:sz w:val="24"/>
        </w:rPr>
        <w:t>（五）转调</w:t>
      </w:r>
    </w:p>
    <w:p w14:paraId="537F377A">
      <w:pPr>
        <w:spacing w:line="360" w:lineRule="auto"/>
        <w:ind w:firstLine="480" w:firstLineChars="200"/>
        <w:rPr>
          <w:sz w:val="24"/>
        </w:rPr>
      </w:pPr>
      <w:r>
        <w:rPr>
          <w:sz w:val="24"/>
        </w:rPr>
        <w:t>1.教学内容</w:t>
      </w:r>
    </w:p>
    <w:p w14:paraId="637F10A5">
      <w:pPr>
        <w:spacing w:line="360" w:lineRule="auto"/>
        <w:ind w:firstLine="480" w:firstLineChars="200"/>
        <w:rPr>
          <w:sz w:val="24"/>
        </w:rPr>
      </w:pPr>
      <w:r>
        <w:rPr>
          <w:rFonts w:hint="eastAsia"/>
          <w:sz w:val="24"/>
        </w:rPr>
        <w:t>（1）转调、离调的概念及特征。</w:t>
      </w:r>
    </w:p>
    <w:p w14:paraId="6A22A396">
      <w:pPr>
        <w:spacing w:line="360" w:lineRule="auto"/>
        <w:ind w:firstLine="480" w:firstLineChars="200"/>
        <w:rPr>
          <w:rFonts w:hint="eastAsia"/>
          <w:sz w:val="24"/>
        </w:rPr>
      </w:pPr>
      <w:r>
        <w:rPr>
          <w:rFonts w:hint="eastAsia"/>
          <w:sz w:val="24"/>
        </w:rPr>
        <w:t>（2）转调及离调的手段及声部进行。</w:t>
      </w:r>
    </w:p>
    <w:p w14:paraId="2345D905">
      <w:pPr>
        <w:spacing w:line="360" w:lineRule="auto"/>
        <w:ind w:firstLine="480" w:firstLineChars="200"/>
        <w:rPr>
          <w:sz w:val="24"/>
        </w:rPr>
      </w:pPr>
      <w:r>
        <w:rPr>
          <w:rFonts w:hint="eastAsia"/>
          <w:sz w:val="24"/>
        </w:rPr>
        <w:t>（3）近关系转调的步骤及写作方法。</w:t>
      </w:r>
    </w:p>
    <w:p w14:paraId="1E8373D3">
      <w:pPr>
        <w:spacing w:line="360" w:lineRule="auto"/>
        <w:ind w:firstLine="480" w:firstLineChars="200"/>
        <w:rPr>
          <w:sz w:val="24"/>
        </w:rPr>
      </w:pPr>
      <w:r>
        <w:rPr>
          <w:rFonts w:hint="eastAsia"/>
          <w:sz w:val="24"/>
        </w:rPr>
        <w:t>2．基本要求</w:t>
      </w:r>
    </w:p>
    <w:p w14:paraId="30569C84">
      <w:pPr>
        <w:spacing w:line="360" w:lineRule="auto"/>
        <w:ind w:firstLine="480" w:firstLineChars="200"/>
        <w:rPr>
          <w:sz w:val="24"/>
        </w:rPr>
      </w:pPr>
      <w:r>
        <w:rPr>
          <w:rFonts w:hint="eastAsia"/>
          <w:sz w:val="24"/>
        </w:rPr>
        <w:t>（1）掌握转调及离调的特征。</w:t>
      </w:r>
    </w:p>
    <w:p w14:paraId="61567F3D">
      <w:pPr>
        <w:spacing w:line="360" w:lineRule="auto"/>
        <w:ind w:firstLine="480" w:firstLineChars="200"/>
        <w:rPr>
          <w:rFonts w:hint="eastAsia"/>
          <w:sz w:val="24"/>
        </w:rPr>
      </w:pPr>
      <w:r>
        <w:rPr>
          <w:rFonts w:hint="eastAsia"/>
          <w:sz w:val="24"/>
        </w:rPr>
        <w:t>（2）熟练运用转调和离调的各种手段。</w:t>
      </w:r>
    </w:p>
    <w:p w14:paraId="74B68958">
      <w:pPr>
        <w:spacing w:line="360" w:lineRule="auto"/>
        <w:ind w:firstLine="480" w:firstLineChars="200"/>
        <w:rPr>
          <w:sz w:val="24"/>
        </w:rPr>
      </w:pPr>
      <w:r>
        <w:rPr>
          <w:rFonts w:hint="eastAsia"/>
          <w:sz w:val="24"/>
        </w:rPr>
        <w:t>（3）在键盘练习中熟练掌握调性转换的和声连接。</w:t>
      </w:r>
    </w:p>
    <w:p w14:paraId="5BA0246F">
      <w:pPr>
        <w:spacing w:line="360" w:lineRule="auto"/>
        <w:ind w:firstLine="480" w:firstLineChars="200"/>
        <w:rPr>
          <w:rFonts w:hint="eastAsia"/>
          <w:sz w:val="24"/>
        </w:rPr>
      </w:pPr>
      <w:r>
        <w:rPr>
          <w:rFonts w:hint="eastAsia"/>
          <w:sz w:val="24"/>
        </w:rPr>
        <w:t>（4）练习分析判断旋律转调以及写作中安排调性、和弦布局的能力。</w:t>
      </w:r>
    </w:p>
    <w:p w14:paraId="0A632D85">
      <w:pPr>
        <w:spacing w:line="360" w:lineRule="auto"/>
        <w:ind w:firstLine="480" w:firstLineChars="200"/>
        <w:rPr>
          <w:rFonts w:hint="eastAsia"/>
          <w:sz w:val="24"/>
        </w:rPr>
      </w:pPr>
    </w:p>
    <w:p w14:paraId="7E5F72A0">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1912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noWrap w:val="0"/>
            <w:vAlign w:val="center"/>
          </w:tcPr>
          <w:p w14:paraId="60061925">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序号</w:t>
            </w:r>
          </w:p>
        </w:tc>
        <w:tc>
          <w:tcPr>
            <w:tcW w:w="3476" w:type="dxa"/>
            <w:shd w:val="clear" w:color="auto" w:fill="FFFFFF"/>
            <w:noWrap w:val="0"/>
            <w:vAlign w:val="center"/>
          </w:tcPr>
          <w:p w14:paraId="33FBAFC1">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教学内容</w:t>
            </w:r>
          </w:p>
        </w:tc>
        <w:tc>
          <w:tcPr>
            <w:tcW w:w="2084" w:type="dxa"/>
            <w:shd w:val="clear" w:color="auto" w:fill="FFFFFF"/>
            <w:noWrap w:val="0"/>
            <w:vAlign w:val="top"/>
          </w:tcPr>
          <w:p w14:paraId="0FB4ABE5">
            <w:pPr>
              <w:keepNext w:val="0"/>
              <w:keepLines w:val="0"/>
              <w:suppressLineNumbers w:val="0"/>
              <w:spacing w:before="0" w:beforeAutospacing="0" w:after="0" w:afterAutospacing="0" w:line="312" w:lineRule="auto"/>
              <w:ind w:left="0" w:right="0"/>
              <w:jc w:val="center"/>
              <w:rPr>
                <w:rFonts w:hint="eastAsia"/>
                <w:color w:val="000000"/>
                <w:szCs w:val="21"/>
              </w:rPr>
            </w:pPr>
            <w:r>
              <w:rPr>
                <w:rFonts w:hint="default"/>
                <w:color w:val="000000"/>
                <w:szCs w:val="21"/>
              </w:rPr>
              <w:t>支撑</w:t>
            </w:r>
            <w:r>
              <w:rPr>
                <w:rFonts w:hint="eastAsia"/>
                <w:color w:val="000000"/>
                <w:szCs w:val="21"/>
              </w:rPr>
              <w:t>的</w:t>
            </w:r>
          </w:p>
          <w:p w14:paraId="505E9DDB">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课程目标</w:t>
            </w:r>
          </w:p>
        </w:tc>
        <w:tc>
          <w:tcPr>
            <w:tcW w:w="1470" w:type="dxa"/>
            <w:shd w:val="clear" w:color="auto" w:fill="FFFFFF"/>
            <w:noWrap w:val="0"/>
            <w:vAlign w:val="center"/>
          </w:tcPr>
          <w:p w14:paraId="3E1DC59A">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支撑</w:t>
            </w:r>
            <w:r>
              <w:rPr>
                <w:rFonts w:hint="eastAsia"/>
                <w:color w:val="000000"/>
                <w:szCs w:val="21"/>
              </w:rPr>
              <w:t>的</w:t>
            </w:r>
            <w:r>
              <w:rPr>
                <w:rFonts w:hint="default"/>
                <w:color w:val="000000"/>
                <w:szCs w:val="21"/>
              </w:rPr>
              <w:t>毕业要求指标点</w:t>
            </w:r>
          </w:p>
        </w:tc>
        <w:tc>
          <w:tcPr>
            <w:tcW w:w="735" w:type="dxa"/>
            <w:shd w:val="clear" w:color="auto" w:fill="FFFFFF"/>
            <w:noWrap w:val="0"/>
            <w:vAlign w:val="center"/>
          </w:tcPr>
          <w:p w14:paraId="764AD80D">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讲</w:t>
            </w:r>
            <w:r>
              <w:rPr>
                <w:rFonts w:hint="eastAsia"/>
                <w:color w:val="000000"/>
                <w:szCs w:val="21"/>
              </w:rPr>
              <w:t>授</w:t>
            </w:r>
            <w:r>
              <w:rPr>
                <w:rFonts w:hint="default"/>
                <w:color w:val="000000"/>
                <w:szCs w:val="21"/>
              </w:rPr>
              <w:t>学时</w:t>
            </w:r>
          </w:p>
        </w:tc>
        <w:tc>
          <w:tcPr>
            <w:tcW w:w="735" w:type="dxa"/>
            <w:shd w:val="clear" w:color="auto" w:fill="FFFFFF"/>
            <w:noWrap w:val="0"/>
            <w:vAlign w:val="center"/>
          </w:tcPr>
          <w:p w14:paraId="0704CEBA">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实验学时</w:t>
            </w:r>
          </w:p>
        </w:tc>
      </w:tr>
      <w:tr w14:paraId="59FE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64BCCEB8">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1</w:t>
            </w:r>
          </w:p>
        </w:tc>
        <w:tc>
          <w:tcPr>
            <w:tcW w:w="3476" w:type="dxa"/>
            <w:noWrap w:val="0"/>
            <w:vAlign w:val="center"/>
          </w:tcPr>
          <w:p w14:paraId="0D0A57D6">
            <w:pPr>
              <w:keepNext w:val="0"/>
              <w:keepLines w:val="0"/>
              <w:suppressLineNumbers w:val="0"/>
              <w:spacing w:before="0" w:beforeAutospacing="0" w:after="0" w:afterAutospacing="0" w:line="312" w:lineRule="auto"/>
              <w:ind w:left="0" w:right="0"/>
              <w:rPr>
                <w:rFonts w:hint="default"/>
                <w:color w:val="000000"/>
                <w:szCs w:val="21"/>
              </w:rPr>
            </w:pPr>
            <w:r>
              <w:rPr>
                <w:rFonts w:hint="eastAsia"/>
                <w:b/>
                <w:sz w:val="24"/>
              </w:rPr>
              <w:t>大小调式的副三和弦</w:t>
            </w:r>
          </w:p>
        </w:tc>
        <w:tc>
          <w:tcPr>
            <w:tcW w:w="2084" w:type="dxa"/>
            <w:noWrap w:val="0"/>
            <w:vAlign w:val="center"/>
          </w:tcPr>
          <w:p w14:paraId="09A5E953">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目标1</w:t>
            </w:r>
          </w:p>
        </w:tc>
        <w:tc>
          <w:tcPr>
            <w:tcW w:w="1470" w:type="dxa"/>
            <w:noWrap w:val="0"/>
            <w:vAlign w:val="center"/>
          </w:tcPr>
          <w:p w14:paraId="74F058C8">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68B5CE7E">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8</w:t>
            </w:r>
          </w:p>
        </w:tc>
        <w:tc>
          <w:tcPr>
            <w:tcW w:w="735" w:type="dxa"/>
            <w:noWrap w:val="0"/>
            <w:vAlign w:val="center"/>
          </w:tcPr>
          <w:p w14:paraId="49C62209">
            <w:pPr>
              <w:keepNext w:val="0"/>
              <w:keepLines w:val="0"/>
              <w:suppressLineNumbers w:val="0"/>
              <w:spacing w:before="0" w:beforeAutospacing="0" w:after="0" w:afterAutospacing="0" w:line="312" w:lineRule="auto"/>
              <w:ind w:left="0" w:right="0"/>
              <w:jc w:val="center"/>
              <w:rPr>
                <w:rFonts w:hint="default"/>
                <w:szCs w:val="21"/>
              </w:rPr>
            </w:pPr>
          </w:p>
        </w:tc>
      </w:tr>
      <w:tr w14:paraId="3FAD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238C1E83">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3476" w:type="dxa"/>
            <w:noWrap w:val="0"/>
            <w:vAlign w:val="center"/>
          </w:tcPr>
          <w:p w14:paraId="35E67821">
            <w:pPr>
              <w:keepNext w:val="0"/>
              <w:keepLines w:val="0"/>
              <w:suppressLineNumbers w:val="0"/>
              <w:spacing w:before="0" w:beforeAutospacing="0" w:after="0" w:afterAutospacing="0" w:line="312" w:lineRule="auto"/>
              <w:ind w:left="0" w:right="0"/>
              <w:rPr>
                <w:rFonts w:hint="default"/>
                <w:color w:val="000000"/>
                <w:szCs w:val="21"/>
              </w:rPr>
            </w:pPr>
            <w:r>
              <w:rPr>
                <w:rFonts w:hint="eastAsia"/>
                <w:b/>
                <w:sz w:val="24"/>
              </w:rPr>
              <w:t>大小调式的副七和弦</w:t>
            </w:r>
          </w:p>
        </w:tc>
        <w:tc>
          <w:tcPr>
            <w:tcW w:w="2084" w:type="dxa"/>
            <w:noWrap w:val="0"/>
            <w:vAlign w:val="center"/>
          </w:tcPr>
          <w:p w14:paraId="0B2264B7">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w:t>
            </w:r>
          </w:p>
        </w:tc>
        <w:tc>
          <w:tcPr>
            <w:tcW w:w="1470" w:type="dxa"/>
            <w:noWrap w:val="0"/>
            <w:vAlign w:val="center"/>
          </w:tcPr>
          <w:p w14:paraId="48DA43B6">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0660BA49">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09880A3F">
            <w:pPr>
              <w:keepNext w:val="0"/>
              <w:keepLines w:val="0"/>
              <w:suppressLineNumbers w:val="0"/>
              <w:spacing w:before="0" w:beforeAutospacing="0" w:after="0" w:afterAutospacing="0" w:line="312" w:lineRule="auto"/>
              <w:ind w:left="0" w:right="0"/>
              <w:jc w:val="center"/>
              <w:rPr>
                <w:rFonts w:hint="default"/>
                <w:szCs w:val="21"/>
              </w:rPr>
            </w:pPr>
          </w:p>
        </w:tc>
      </w:tr>
      <w:tr w14:paraId="4D43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5C1C8C84">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3</w:t>
            </w:r>
          </w:p>
        </w:tc>
        <w:tc>
          <w:tcPr>
            <w:tcW w:w="3476" w:type="dxa"/>
            <w:noWrap w:val="0"/>
            <w:vAlign w:val="center"/>
          </w:tcPr>
          <w:p w14:paraId="503FAC41">
            <w:pPr>
              <w:keepNext w:val="0"/>
              <w:keepLines w:val="0"/>
              <w:suppressLineNumbers w:val="0"/>
              <w:spacing w:before="0" w:beforeAutospacing="0" w:after="0" w:afterAutospacing="0" w:line="312" w:lineRule="auto"/>
              <w:ind w:left="0" w:right="0"/>
              <w:rPr>
                <w:rFonts w:hint="default"/>
                <w:color w:val="000000"/>
                <w:szCs w:val="21"/>
              </w:rPr>
            </w:pPr>
            <w:r>
              <w:rPr>
                <w:rFonts w:hint="eastAsia"/>
                <w:b/>
                <w:sz w:val="24"/>
              </w:rPr>
              <w:t>和弦外音</w:t>
            </w:r>
          </w:p>
        </w:tc>
        <w:tc>
          <w:tcPr>
            <w:tcW w:w="2084" w:type="dxa"/>
            <w:noWrap w:val="0"/>
            <w:vAlign w:val="center"/>
          </w:tcPr>
          <w:p w14:paraId="5AAD9A05">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3、4</w:t>
            </w:r>
          </w:p>
        </w:tc>
        <w:tc>
          <w:tcPr>
            <w:tcW w:w="1470" w:type="dxa"/>
            <w:noWrap w:val="0"/>
            <w:vAlign w:val="center"/>
          </w:tcPr>
          <w:p w14:paraId="51EE972F">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r>
              <w:rPr>
                <w:rFonts w:hint="default"/>
                <w:color w:val="000000"/>
                <w:szCs w:val="21"/>
              </w:rPr>
              <w:t>、</w:t>
            </w:r>
            <w:r>
              <w:rPr>
                <w:rFonts w:hint="eastAsia"/>
                <w:color w:val="000000"/>
                <w:sz w:val="24"/>
              </w:rPr>
              <w:t>6-1</w:t>
            </w:r>
          </w:p>
        </w:tc>
        <w:tc>
          <w:tcPr>
            <w:tcW w:w="735" w:type="dxa"/>
            <w:noWrap w:val="0"/>
            <w:vAlign w:val="center"/>
          </w:tcPr>
          <w:p w14:paraId="3112652C">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735" w:type="dxa"/>
            <w:noWrap w:val="0"/>
            <w:vAlign w:val="center"/>
          </w:tcPr>
          <w:p w14:paraId="45406C40">
            <w:pPr>
              <w:keepNext w:val="0"/>
              <w:keepLines w:val="0"/>
              <w:suppressLineNumbers w:val="0"/>
              <w:spacing w:before="0" w:beforeAutospacing="0" w:after="0" w:afterAutospacing="0" w:line="312" w:lineRule="auto"/>
              <w:ind w:left="0" w:right="0"/>
              <w:jc w:val="center"/>
              <w:rPr>
                <w:rFonts w:hint="default"/>
                <w:szCs w:val="21"/>
              </w:rPr>
            </w:pPr>
          </w:p>
        </w:tc>
      </w:tr>
      <w:tr w14:paraId="4CE1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45403AFB">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3476" w:type="dxa"/>
            <w:noWrap w:val="0"/>
            <w:vAlign w:val="center"/>
          </w:tcPr>
          <w:p w14:paraId="79648C1D">
            <w:pPr>
              <w:keepNext w:val="0"/>
              <w:keepLines w:val="0"/>
              <w:suppressLineNumbers w:val="0"/>
              <w:spacing w:before="0" w:beforeAutospacing="0" w:after="0" w:afterAutospacing="0" w:line="312" w:lineRule="auto"/>
              <w:ind w:left="0" w:right="0"/>
              <w:rPr>
                <w:rFonts w:hint="default"/>
                <w:szCs w:val="21"/>
              </w:rPr>
            </w:pPr>
            <w:r>
              <w:rPr>
                <w:rFonts w:hint="eastAsia"/>
                <w:b/>
                <w:sz w:val="24"/>
              </w:rPr>
              <w:t>重属和弦、副属和弦</w:t>
            </w:r>
          </w:p>
        </w:tc>
        <w:tc>
          <w:tcPr>
            <w:tcW w:w="2084" w:type="dxa"/>
            <w:noWrap w:val="0"/>
            <w:vAlign w:val="center"/>
          </w:tcPr>
          <w:p w14:paraId="4175109C">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1、3</w:t>
            </w:r>
          </w:p>
        </w:tc>
        <w:tc>
          <w:tcPr>
            <w:tcW w:w="1470" w:type="dxa"/>
            <w:noWrap w:val="0"/>
            <w:vAlign w:val="center"/>
          </w:tcPr>
          <w:p w14:paraId="4D88FD9C">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417ACD27">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5DAA936E">
            <w:pPr>
              <w:keepNext w:val="0"/>
              <w:keepLines w:val="0"/>
              <w:suppressLineNumbers w:val="0"/>
              <w:spacing w:before="0" w:beforeAutospacing="0" w:after="0" w:afterAutospacing="0" w:line="312" w:lineRule="auto"/>
              <w:ind w:left="0" w:right="0"/>
              <w:jc w:val="center"/>
              <w:rPr>
                <w:rFonts w:hint="default"/>
                <w:szCs w:val="21"/>
              </w:rPr>
            </w:pPr>
          </w:p>
        </w:tc>
      </w:tr>
      <w:tr w14:paraId="0E09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724A4E3C">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5</w:t>
            </w:r>
          </w:p>
        </w:tc>
        <w:tc>
          <w:tcPr>
            <w:tcW w:w="3476" w:type="dxa"/>
            <w:noWrap w:val="0"/>
            <w:vAlign w:val="center"/>
          </w:tcPr>
          <w:p w14:paraId="3F184DC1">
            <w:pPr>
              <w:keepNext w:val="0"/>
              <w:keepLines w:val="0"/>
              <w:suppressLineNumbers w:val="0"/>
              <w:spacing w:before="0" w:beforeAutospacing="0" w:after="0" w:afterAutospacing="0" w:line="312" w:lineRule="auto"/>
              <w:ind w:left="0" w:right="0"/>
              <w:rPr>
                <w:rFonts w:hint="default"/>
                <w:color w:val="000000"/>
                <w:szCs w:val="21"/>
              </w:rPr>
            </w:pPr>
            <w:r>
              <w:rPr>
                <w:rFonts w:hint="eastAsia"/>
                <w:b/>
                <w:sz w:val="24"/>
              </w:rPr>
              <w:t>转调</w:t>
            </w:r>
          </w:p>
        </w:tc>
        <w:tc>
          <w:tcPr>
            <w:tcW w:w="2084" w:type="dxa"/>
            <w:noWrap w:val="0"/>
            <w:vAlign w:val="center"/>
          </w:tcPr>
          <w:p w14:paraId="7625B8B4">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2、3、4</w:t>
            </w:r>
          </w:p>
        </w:tc>
        <w:tc>
          <w:tcPr>
            <w:tcW w:w="1470" w:type="dxa"/>
            <w:noWrap w:val="0"/>
            <w:vAlign w:val="center"/>
          </w:tcPr>
          <w:p w14:paraId="6387ADE3">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r>
              <w:rPr>
                <w:rFonts w:hint="default"/>
                <w:color w:val="000000"/>
                <w:szCs w:val="21"/>
              </w:rPr>
              <w:t>、</w:t>
            </w:r>
            <w:r>
              <w:rPr>
                <w:rFonts w:hint="eastAsia"/>
                <w:color w:val="000000"/>
                <w:sz w:val="24"/>
              </w:rPr>
              <w:t>6-1</w:t>
            </w:r>
          </w:p>
        </w:tc>
        <w:tc>
          <w:tcPr>
            <w:tcW w:w="735" w:type="dxa"/>
            <w:noWrap w:val="0"/>
            <w:vAlign w:val="center"/>
          </w:tcPr>
          <w:p w14:paraId="64076C04">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8</w:t>
            </w:r>
          </w:p>
        </w:tc>
        <w:tc>
          <w:tcPr>
            <w:tcW w:w="735" w:type="dxa"/>
            <w:noWrap w:val="0"/>
            <w:vAlign w:val="center"/>
          </w:tcPr>
          <w:p w14:paraId="01F34D36">
            <w:pPr>
              <w:keepNext w:val="0"/>
              <w:keepLines w:val="0"/>
              <w:suppressLineNumbers w:val="0"/>
              <w:spacing w:before="0" w:beforeAutospacing="0" w:after="0" w:afterAutospacing="0" w:line="312" w:lineRule="auto"/>
              <w:ind w:left="0" w:right="0"/>
              <w:jc w:val="center"/>
              <w:rPr>
                <w:rFonts w:hint="default"/>
                <w:szCs w:val="21"/>
              </w:rPr>
            </w:pPr>
          </w:p>
        </w:tc>
      </w:tr>
      <w:tr w14:paraId="7D00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41D4051F">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合 计</w:t>
            </w:r>
          </w:p>
        </w:tc>
        <w:tc>
          <w:tcPr>
            <w:tcW w:w="735" w:type="dxa"/>
            <w:noWrap w:val="0"/>
            <w:vAlign w:val="center"/>
          </w:tcPr>
          <w:p w14:paraId="557A2E0F">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3</w:t>
            </w:r>
            <w:r>
              <w:rPr>
                <w:rFonts w:hint="eastAsia"/>
                <w:szCs w:val="21"/>
              </w:rPr>
              <w:t>2</w:t>
            </w:r>
          </w:p>
        </w:tc>
        <w:tc>
          <w:tcPr>
            <w:tcW w:w="735" w:type="dxa"/>
            <w:noWrap w:val="0"/>
            <w:vAlign w:val="center"/>
          </w:tcPr>
          <w:p w14:paraId="36212812">
            <w:pPr>
              <w:keepNext w:val="0"/>
              <w:keepLines w:val="0"/>
              <w:suppressLineNumbers w:val="0"/>
              <w:spacing w:before="0" w:beforeAutospacing="0" w:after="0" w:afterAutospacing="0" w:line="312" w:lineRule="auto"/>
              <w:ind w:left="0" w:right="0"/>
              <w:jc w:val="center"/>
              <w:rPr>
                <w:rFonts w:hint="default"/>
                <w:szCs w:val="21"/>
              </w:rPr>
            </w:pPr>
          </w:p>
        </w:tc>
      </w:tr>
    </w:tbl>
    <w:p w14:paraId="264F4CD8">
      <w:pPr>
        <w:spacing w:line="360" w:lineRule="auto"/>
        <w:ind w:firstLine="562" w:firstLineChars="200"/>
        <w:rPr>
          <w:rFonts w:hint="eastAsia"/>
          <w:b/>
          <w:sz w:val="28"/>
          <w:szCs w:val="28"/>
        </w:rPr>
      </w:pPr>
      <w:r>
        <w:rPr>
          <w:rFonts w:hint="eastAsia"/>
          <w:b/>
          <w:sz w:val="28"/>
          <w:szCs w:val="28"/>
        </w:rPr>
        <w:t>五、课程实施</w:t>
      </w:r>
    </w:p>
    <w:p w14:paraId="79312A20">
      <w:pPr>
        <w:spacing w:line="360" w:lineRule="auto"/>
        <w:ind w:firstLine="480" w:firstLineChars="200"/>
        <w:rPr>
          <w:rFonts w:hint="eastAsia"/>
          <w:sz w:val="24"/>
        </w:rPr>
      </w:pPr>
      <w:r>
        <w:rPr>
          <w:sz w:val="24"/>
        </w:rPr>
        <w:t>（一）</w:t>
      </w:r>
      <w:r>
        <w:rPr>
          <w:rFonts w:hint="eastAsia"/>
          <w:sz w:val="24"/>
        </w:rPr>
        <w:t>通过讲解和分析，</w:t>
      </w:r>
      <w:r>
        <w:rPr>
          <w:sz w:val="24"/>
        </w:rPr>
        <w:t>引导学生</w:t>
      </w:r>
      <w:r>
        <w:rPr>
          <w:rFonts w:hint="eastAsia"/>
          <w:sz w:val="24"/>
        </w:rPr>
        <w:t>掌握副三和弦、七和弦及重属副属和弦的使用及特点，使学生能够运用原位和转位的副三和弦、七和弦及重属副属和弦为旋律和低音配和声。</w:t>
      </w:r>
    </w:p>
    <w:p w14:paraId="6EEC8B4C">
      <w:pPr>
        <w:spacing w:line="360" w:lineRule="auto"/>
        <w:ind w:firstLine="480" w:firstLineChars="200"/>
        <w:rPr>
          <w:rFonts w:hint="eastAsia"/>
          <w:sz w:val="24"/>
        </w:rPr>
      </w:pPr>
      <w:r>
        <w:rPr>
          <w:sz w:val="24"/>
        </w:rPr>
        <w:t>（二）采用</w:t>
      </w:r>
      <w:r>
        <w:rPr>
          <w:rFonts w:hint="eastAsia"/>
          <w:sz w:val="24"/>
        </w:rPr>
        <w:t>电钢琴教室授课的优势，加强学生键盘弹奏各种调式副三和弦、七和弦及重属副属和弦的能力，增强学生为歌曲编配伴奏的能力。</w:t>
      </w:r>
    </w:p>
    <w:p w14:paraId="2BC4BC33">
      <w:pPr>
        <w:spacing w:line="360" w:lineRule="auto"/>
        <w:ind w:firstLine="480" w:firstLineChars="200"/>
        <w:rPr>
          <w:rFonts w:hint="eastAsia"/>
          <w:sz w:val="24"/>
        </w:rPr>
      </w:pPr>
      <w:r>
        <w:rPr>
          <w:sz w:val="24"/>
        </w:rPr>
        <w:t>（三）</w:t>
      </w:r>
      <w:r>
        <w:rPr>
          <w:rFonts w:hint="eastAsia"/>
          <w:sz w:val="24"/>
        </w:rPr>
        <w:t>课堂中多</w:t>
      </w:r>
      <w:r>
        <w:rPr>
          <w:sz w:val="24"/>
        </w:rPr>
        <w:t>采用</w:t>
      </w:r>
      <w:r>
        <w:rPr>
          <w:rFonts w:hint="eastAsia"/>
          <w:sz w:val="24"/>
        </w:rPr>
        <w:t>分析</w:t>
      </w:r>
      <w:r>
        <w:rPr>
          <w:sz w:val="24"/>
        </w:rPr>
        <w:t>教学</w:t>
      </w:r>
      <w:r>
        <w:rPr>
          <w:rFonts w:hint="eastAsia"/>
          <w:sz w:val="24"/>
        </w:rPr>
        <w:t>法</w:t>
      </w:r>
      <w:r>
        <w:rPr>
          <w:sz w:val="24"/>
        </w:rPr>
        <w:t>，</w:t>
      </w:r>
      <w:r>
        <w:rPr>
          <w:rFonts w:hint="eastAsia"/>
          <w:sz w:val="24"/>
        </w:rPr>
        <w:t>为学生提供各类型和弦的分析材料，使学生能更直观、有效地学习副三和弦、副七和弦的连接，能准确判断不同调的转换及转调的类型。</w:t>
      </w:r>
    </w:p>
    <w:p w14:paraId="1CEE6DE3">
      <w:pPr>
        <w:spacing w:line="360" w:lineRule="auto"/>
        <w:ind w:firstLine="480" w:firstLineChars="200"/>
        <w:rPr>
          <w:b/>
          <w:sz w:val="24"/>
        </w:rPr>
      </w:pPr>
      <w:r>
        <w:rPr>
          <w:bCs/>
          <w:sz w:val="24"/>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07E1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69009E10">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73ED6793">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质量</w:t>
            </w:r>
            <w:r>
              <w:rPr>
                <w:rFonts w:hint="eastAsia"/>
                <w:bCs/>
                <w:szCs w:val="21"/>
              </w:rPr>
              <w:t>要求</w:t>
            </w:r>
          </w:p>
        </w:tc>
      </w:tr>
      <w:tr w14:paraId="0AA3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noWrap w:val="0"/>
            <w:vAlign w:val="center"/>
          </w:tcPr>
          <w:p w14:paraId="02275E90">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1</w:t>
            </w:r>
          </w:p>
        </w:tc>
        <w:tc>
          <w:tcPr>
            <w:tcW w:w="1701" w:type="dxa"/>
            <w:noWrap w:val="0"/>
            <w:tcMar>
              <w:left w:w="28" w:type="dxa"/>
              <w:right w:w="28" w:type="dxa"/>
            </w:tcMar>
            <w:vAlign w:val="center"/>
          </w:tcPr>
          <w:p w14:paraId="47FAC25F">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备课</w:t>
            </w:r>
          </w:p>
        </w:tc>
        <w:tc>
          <w:tcPr>
            <w:tcW w:w="6817" w:type="dxa"/>
            <w:tcBorders>
              <w:right w:val="single" w:color="auto" w:sz="8" w:space="0"/>
            </w:tcBorders>
            <w:noWrap w:val="0"/>
            <w:vAlign w:val="center"/>
          </w:tcPr>
          <w:p w14:paraId="5EDB3431">
            <w:pPr>
              <w:keepNext w:val="0"/>
              <w:keepLines w:val="0"/>
              <w:suppressLineNumbers w:val="0"/>
              <w:spacing w:before="0" w:beforeAutospacing="0" w:after="0" w:afterAutospacing="0" w:line="276" w:lineRule="auto"/>
              <w:ind w:left="0" w:right="0"/>
              <w:rPr>
                <w:rFonts w:hint="default"/>
                <w:szCs w:val="21"/>
              </w:rPr>
            </w:pPr>
            <w:r>
              <w:rPr>
                <w:rFonts w:hint="default"/>
                <w:szCs w:val="21"/>
              </w:rPr>
              <w:t>（1）掌握本课程教学大纲内容，严格按照教学大纲要求进行课程教学内容的组织。</w:t>
            </w:r>
          </w:p>
          <w:p w14:paraId="77810068">
            <w:pPr>
              <w:keepNext w:val="0"/>
              <w:keepLines w:val="0"/>
              <w:suppressLineNumbers w:val="0"/>
              <w:spacing w:before="0" w:beforeAutospacing="0" w:after="0" w:afterAutospacing="0" w:line="276" w:lineRule="auto"/>
              <w:ind w:left="0" w:right="0"/>
              <w:rPr>
                <w:rFonts w:hint="default"/>
                <w:szCs w:val="21"/>
              </w:rPr>
            </w:pPr>
            <w:r>
              <w:rPr>
                <w:rFonts w:hint="default"/>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2DC1FBBC">
            <w:pPr>
              <w:keepNext w:val="0"/>
              <w:keepLines w:val="0"/>
              <w:suppressLineNumbers w:val="0"/>
              <w:spacing w:before="0" w:beforeAutospacing="0" w:after="0" w:afterAutospacing="0" w:line="276" w:lineRule="auto"/>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7277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noWrap w:val="0"/>
            <w:vAlign w:val="center"/>
          </w:tcPr>
          <w:p w14:paraId="1C1D712B">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2</w:t>
            </w:r>
          </w:p>
        </w:tc>
        <w:tc>
          <w:tcPr>
            <w:tcW w:w="1701" w:type="dxa"/>
            <w:noWrap w:val="0"/>
            <w:tcMar>
              <w:left w:w="28" w:type="dxa"/>
              <w:right w:w="28" w:type="dxa"/>
            </w:tcMar>
            <w:vAlign w:val="center"/>
          </w:tcPr>
          <w:p w14:paraId="2F97559B">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讲授</w:t>
            </w:r>
          </w:p>
        </w:tc>
        <w:tc>
          <w:tcPr>
            <w:tcW w:w="6817" w:type="dxa"/>
            <w:tcBorders>
              <w:right w:val="single" w:color="auto" w:sz="8" w:space="0"/>
            </w:tcBorders>
            <w:noWrap w:val="0"/>
            <w:vAlign w:val="center"/>
          </w:tcPr>
          <w:p w14:paraId="02C9A410">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要点准确</w:t>
            </w:r>
            <w:r>
              <w:rPr>
                <w:rFonts w:hint="eastAsia"/>
                <w:szCs w:val="21"/>
              </w:rPr>
              <w:t>、</w:t>
            </w:r>
            <w:r>
              <w:rPr>
                <w:rFonts w:hint="default"/>
                <w:szCs w:val="21"/>
              </w:rPr>
              <w:t>推理正确</w:t>
            </w:r>
            <w:r>
              <w:rPr>
                <w:rFonts w:hint="eastAsia"/>
                <w:szCs w:val="21"/>
              </w:rPr>
              <w:t>、</w:t>
            </w:r>
            <w:r>
              <w:rPr>
                <w:rFonts w:hint="default"/>
                <w:szCs w:val="21"/>
              </w:rPr>
              <w:t>条理清晰</w:t>
            </w:r>
            <w:r>
              <w:rPr>
                <w:rFonts w:hint="eastAsia"/>
                <w:szCs w:val="21"/>
              </w:rPr>
              <w:t>、</w:t>
            </w:r>
            <w:r>
              <w:rPr>
                <w:rFonts w:hint="default"/>
                <w:szCs w:val="21"/>
              </w:rPr>
              <w:t>重点突出，</w:t>
            </w:r>
            <w:r>
              <w:rPr>
                <w:rFonts w:hint="eastAsia"/>
                <w:szCs w:val="21"/>
              </w:rPr>
              <w:t>能够</w:t>
            </w:r>
            <w:r>
              <w:rPr>
                <w:rFonts w:hint="default"/>
                <w:szCs w:val="21"/>
              </w:rPr>
              <w:t>理论联系实际，熟练地解答和讲解例题。</w:t>
            </w:r>
          </w:p>
          <w:p w14:paraId="2DBB2E4B">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采用多种教学方式（如启发式教学、分析教学</w:t>
            </w:r>
            <w:r>
              <w:rPr>
                <w:rFonts w:hint="eastAsia"/>
                <w:szCs w:val="21"/>
              </w:rPr>
              <w:t>法</w:t>
            </w:r>
            <w:r>
              <w:rPr>
                <w:rFonts w:hint="default"/>
                <w:szCs w:val="21"/>
              </w:rPr>
              <w:t>、讨论式教学、多媒体示范教学等），注重培养学生发现、分析和解决问题的能力。</w:t>
            </w:r>
          </w:p>
          <w:p w14:paraId="2E47F674">
            <w:pPr>
              <w:keepNext w:val="0"/>
              <w:keepLines w:val="0"/>
              <w:suppressLineNumbers w:val="0"/>
              <w:spacing w:before="0" w:beforeAutospacing="0" w:after="0" w:afterAutospacing="0" w:line="276" w:lineRule="auto"/>
              <w:ind w:left="0" w:right="0"/>
              <w:rPr>
                <w:rFonts w:hint="default"/>
                <w:szCs w:val="21"/>
              </w:rPr>
            </w:pPr>
            <w:r>
              <w:rPr>
                <w:rFonts w:hint="eastAsia"/>
                <w:szCs w:val="21"/>
              </w:rPr>
              <w:t>（3）能够采用现代信息技术辅助</w:t>
            </w:r>
            <w:r>
              <w:rPr>
                <w:rFonts w:hint="default"/>
                <w:szCs w:val="21"/>
              </w:rPr>
              <w:t>教学。</w:t>
            </w:r>
          </w:p>
          <w:p w14:paraId="3FB2ACC7">
            <w:pPr>
              <w:keepNext w:val="0"/>
              <w:keepLines w:val="0"/>
              <w:suppressLineNumbers w:val="0"/>
              <w:spacing w:before="0" w:beforeAutospacing="0" w:after="0" w:afterAutospacing="0" w:line="276" w:lineRule="auto"/>
              <w:ind w:left="0" w:right="0"/>
              <w:rPr>
                <w:rFonts w:hint="default"/>
                <w:szCs w:val="21"/>
              </w:rPr>
            </w:pPr>
            <w:r>
              <w:rPr>
                <w:rFonts w:hint="eastAsia"/>
                <w:szCs w:val="21"/>
              </w:rPr>
              <w:t>（4）</w:t>
            </w:r>
            <w:r>
              <w:rPr>
                <w:rFonts w:hint="default"/>
                <w:szCs w:val="21"/>
              </w:rPr>
              <w:t>表达方式</w:t>
            </w:r>
            <w:r>
              <w:rPr>
                <w:rFonts w:hint="eastAsia"/>
                <w:szCs w:val="21"/>
              </w:rPr>
              <w:t>应能</w:t>
            </w:r>
            <w:r>
              <w:rPr>
                <w:rFonts w:hint="default"/>
                <w:szCs w:val="21"/>
              </w:rPr>
              <w:t>便于学生理解、接受，力求形象生动，使学生在掌握知识的过程中，保持较为浓厚的</w:t>
            </w:r>
            <w:r>
              <w:rPr>
                <w:rFonts w:hint="eastAsia"/>
                <w:szCs w:val="21"/>
              </w:rPr>
              <w:t>学习</w:t>
            </w:r>
            <w:r>
              <w:rPr>
                <w:rFonts w:hint="default"/>
                <w:szCs w:val="21"/>
              </w:rPr>
              <w:t>兴趣。</w:t>
            </w:r>
          </w:p>
        </w:tc>
      </w:tr>
      <w:tr w14:paraId="0880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noWrap w:val="0"/>
            <w:vAlign w:val="center"/>
          </w:tcPr>
          <w:p w14:paraId="7C759987">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3</w:t>
            </w:r>
          </w:p>
        </w:tc>
        <w:tc>
          <w:tcPr>
            <w:tcW w:w="1701" w:type="dxa"/>
            <w:noWrap w:val="0"/>
            <w:tcMar>
              <w:left w:w="28" w:type="dxa"/>
              <w:right w:w="28" w:type="dxa"/>
            </w:tcMar>
            <w:vAlign w:val="center"/>
          </w:tcPr>
          <w:p w14:paraId="34BBB5B4">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作业布置与批改</w:t>
            </w:r>
          </w:p>
        </w:tc>
        <w:tc>
          <w:tcPr>
            <w:tcW w:w="6817" w:type="dxa"/>
            <w:tcBorders>
              <w:right w:val="single" w:color="auto" w:sz="8" w:space="0"/>
            </w:tcBorders>
            <w:noWrap w:val="0"/>
            <w:vAlign w:val="center"/>
          </w:tcPr>
          <w:p w14:paraId="352E91D3">
            <w:pPr>
              <w:keepNext w:val="0"/>
              <w:keepLines w:val="0"/>
              <w:suppressLineNumbers w:val="0"/>
              <w:spacing w:before="0" w:beforeAutospacing="0" w:after="0" w:afterAutospacing="0" w:line="276" w:lineRule="auto"/>
              <w:ind w:left="0" w:right="0"/>
              <w:rPr>
                <w:rFonts w:hint="default"/>
                <w:szCs w:val="21"/>
              </w:rPr>
            </w:pPr>
            <w:r>
              <w:rPr>
                <w:rFonts w:hint="default"/>
                <w:szCs w:val="21"/>
              </w:rPr>
              <w:t>学生必须完成</w:t>
            </w:r>
            <w:r>
              <w:rPr>
                <w:rFonts w:hint="eastAsia"/>
                <w:szCs w:val="21"/>
              </w:rPr>
              <w:t>规定</w:t>
            </w:r>
            <w:r>
              <w:rPr>
                <w:rFonts w:hint="default"/>
                <w:szCs w:val="21"/>
              </w:rPr>
              <w:t>数量的作业</w:t>
            </w:r>
            <w:r>
              <w:rPr>
                <w:rFonts w:hint="eastAsia"/>
                <w:szCs w:val="21"/>
              </w:rPr>
              <w:t>，</w:t>
            </w:r>
            <w:r>
              <w:rPr>
                <w:rFonts w:hint="default"/>
                <w:szCs w:val="21"/>
              </w:rPr>
              <w:t>作业必须达到以下基本要求：</w:t>
            </w:r>
          </w:p>
          <w:p w14:paraId="0CA1CD21">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按时按量完成作业，不缺交，不抄袭</w:t>
            </w:r>
            <w:r>
              <w:rPr>
                <w:rFonts w:hint="eastAsia"/>
                <w:szCs w:val="21"/>
              </w:rPr>
              <w:t>。</w:t>
            </w:r>
          </w:p>
          <w:p w14:paraId="345157C8">
            <w:pPr>
              <w:keepNext w:val="0"/>
              <w:keepLines w:val="0"/>
              <w:suppressLineNumbers w:val="0"/>
              <w:spacing w:before="0" w:beforeAutospacing="0" w:after="0" w:afterAutospacing="0" w:line="276" w:lineRule="auto"/>
              <w:ind w:left="0" w:right="0"/>
              <w:rPr>
                <w:rFonts w:hint="default"/>
                <w:szCs w:val="21"/>
              </w:rPr>
            </w:pPr>
            <w:r>
              <w:rPr>
                <w:rFonts w:hint="eastAsia"/>
                <w:szCs w:val="21"/>
              </w:rPr>
              <w:t>（2）书写</w:t>
            </w:r>
            <w:r>
              <w:rPr>
                <w:rFonts w:hint="default"/>
                <w:szCs w:val="21"/>
              </w:rPr>
              <w:t>规范</w:t>
            </w:r>
            <w:r>
              <w:rPr>
                <w:rFonts w:hint="eastAsia"/>
                <w:szCs w:val="21"/>
              </w:rPr>
              <w:t>、</w:t>
            </w:r>
            <w:r>
              <w:rPr>
                <w:rFonts w:hint="default"/>
                <w:szCs w:val="21"/>
              </w:rPr>
              <w:t>清晰</w:t>
            </w:r>
            <w:r>
              <w:rPr>
                <w:rFonts w:hint="eastAsia"/>
                <w:szCs w:val="21"/>
              </w:rPr>
              <w:t>。</w:t>
            </w:r>
          </w:p>
          <w:p w14:paraId="1CB15CDE">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解题方法和步骤正确。</w:t>
            </w:r>
          </w:p>
          <w:p w14:paraId="149DEDFE">
            <w:pPr>
              <w:keepNext w:val="0"/>
              <w:keepLines w:val="0"/>
              <w:suppressLineNumbers w:val="0"/>
              <w:spacing w:before="0" w:beforeAutospacing="0" w:after="0" w:afterAutospacing="0" w:line="276" w:lineRule="auto"/>
              <w:ind w:left="0" w:right="0"/>
              <w:rPr>
                <w:rFonts w:hint="default"/>
                <w:szCs w:val="21"/>
              </w:rPr>
            </w:pPr>
            <w:r>
              <w:rPr>
                <w:rFonts w:hint="default"/>
                <w:szCs w:val="21"/>
              </w:rPr>
              <w:t>教师批改</w:t>
            </w:r>
            <w:r>
              <w:rPr>
                <w:rFonts w:hint="eastAsia"/>
                <w:szCs w:val="21"/>
              </w:rPr>
              <w:t>和</w:t>
            </w:r>
            <w:r>
              <w:rPr>
                <w:rFonts w:hint="default"/>
                <w:szCs w:val="21"/>
              </w:rPr>
              <w:t>讲评作业要求如下：</w:t>
            </w:r>
          </w:p>
          <w:p w14:paraId="4D123BBF">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学生的作业要</w:t>
            </w:r>
            <w:r>
              <w:rPr>
                <w:rFonts w:hint="eastAsia"/>
                <w:szCs w:val="21"/>
              </w:rPr>
              <w:t>按时</w:t>
            </w:r>
            <w:r>
              <w:rPr>
                <w:rFonts w:hint="default"/>
                <w:szCs w:val="21"/>
              </w:rPr>
              <w:t>全</w:t>
            </w:r>
            <w:r>
              <w:rPr>
                <w:rFonts w:hint="eastAsia"/>
                <w:szCs w:val="21"/>
              </w:rPr>
              <w:t>部</w:t>
            </w:r>
            <w:r>
              <w:rPr>
                <w:rFonts w:hint="default"/>
                <w:szCs w:val="21"/>
              </w:rPr>
              <w:t>批改，并</w:t>
            </w:r>
            <w:r>
              <w:rPr>
                <w:rFonts w:hint="eastAsia"/>
                <w:szCs w:val="21"/>
              </w:rPr>
              <w:t>及时进行</w:t>
            </w:r>
            <w:r>
              <w:rPr>
                <w:rFonts w:hint="default"/>
                <w:szCs w:val="21"/>
              </w:rPr>
              <w:t>讲评</w:t>
            </w:r>
            <w:r>
              <w:rPr>
                <w:rFonts w:hint="eastAsia"/>
                <w:szCs w:val="21"/>
              </w:rPr>
              <w:t>。</w:t>
            </w:r>
          </w:p>
          <w:p w14:paraId="79AB708C">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教师批改</w:t>
            </w:r>
            <w:r>
              <w:rPr>
                <w:rFonts w:hint="eastAsia"/>
                <w:szCs w:val="21"/>
              </w:rPr>
              <w:t>和</w:t>
            </w:r>
            <w:r>
              <w:rPr>
                <w:rFonts w:hint="default"/>
                <w:szCs w:val="21"/>
              </w:rPr>
              <w:t>讲评作业要认真、细致，按百分制评定成绩并写明日期</w:t>
            </w:r>
            <w:r>
              <w:rPr>
                <w:rFonts w:hint="eastAsia"/>
                <w:szCs w:val="21"/>
              </w:rPr>
              <w:t>。</w:t>
            </w:r>
          </w:p>
          <w:p w14:paraId="16C46A7D">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学生作业的平均成绩</w:t>
            </w:r>
            <w:r>
              <w:rPr>
                <w:rFonts w:hint="eastAsia"/>
                <w:szCs w:val="21"/>
              </w:rPr>
              <w:t>应</w:t>
            </w:r>
            <w:r>
              <w:rPr>
                <w:rFonts w:hint="default"/>
                <w:szCs w:val="21"/>
              </w:rPr>
              <w:t>作为本课程总评成绩中平时成绩的重要组成部分。</w:t>
            </w:r>
          </w:p>
        </w:tc>
      </w:tr>
      <w:tr w14:paraId="339D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noWrap w:val="0"/>
            <w:vAlign w:val="center"/>
          </w:tcPr>
          <w:p w14:paraId="6D0D22D4">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4</w:t>
            </w:r>
          </w:p>
        </w:tc>
        <w:tc>
          <w:tcPr>
            <w:tcW w:w="1701" w:type="dxa"/>
            <w:noWrap w:val="0"/>
            <w:tcMar>
              <w:left w:w="28" w:type="dxa"/>
              <w:right w:w="28" w:type="dxa"/>
            </w:tcMar>
            <w:vAlign w:val="center"/>
          </w:tcPr>
          <w:p w14:paraId="491D8DA4">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课外答疑</w:t>
            </w:r>
          </w:p>
        </w:tc>
        <w:tc>
          <w:tcPr>
            <w:tcW w:w="6817" w:type="dxa"/>
            <w:tcBorders>
              <w:right w:val="single" w:color="auto" w:sz="8" w:space="0"/>
            </w:tcBorders>
            <w:noWrap w:val="0"/>
            <w:vAlign w:val="center"/>
          </w:tcPr>
          <w:p w14:paraId="3E8FFE1A">
            <w:pPr>
              <w:keepNext w:val="0"/>
              <w:keepLines w:val="0"/>
              <w:suppressLineNumbers w:val="0"/>
              <w:spacing w:before="0" w:beforeAutospacing="0" w:after="0" w:afterAutospacing="0" w:line="276" w:lineRule="auto"/>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r w14:paraId="00C4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noWrap w:val="0"/>
            <w:vAlign w:val="center"/>
          </w:tcPr>
          <w:p w14:paraId="01967BE9">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5</w:t>
            </w:r>
          </w:p>
        </w:tc>
        <w:tc>
          <w:tcPr>
            <w:tcW w:w="1701" w:type="dxa"/>
            <w:noWrap w:val="0"/>
            <w:tcMar>
              <w:left w:w="28" w:type="dxa"/>
              <w:right w:w="28" w:type="dxa"/>
            </w:tcMar>
            <w:vAlign w:val="center"/>
          </w:tcPr>
          <w:p w14:paraId="1B626C31">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成绩考核</w:t>
            </w:r>
          </w:p>
        </w:tc>
        <w:tc>
          <w:tcPr>
            <w:tcW w:w="6817" w:type="dxa"/>
            <w:tcBorders>
              <w:right w:val="single" w:color="auto" w:sz="8" w:space="0"/>
            </w:tcBorders>
            <w:noWrap w:val="0"/>
            <w:vAlign w:val="center"/>
          </w:tcPr>
          <w:p w14:paraId="11E8207E">
            <w:pPr>
              <w:keepNext w:val="0"/>
              <w:keepLines w:val="0"/>
              <w:suppressLineNumbers w:val="0"/>
              <w:spacing w:before="0" w:beforeAutospacing="0" w:after="0" w:afterAutospacing="0" w:line="276" w:lineRule="auto"/>
              <w:ind w:left="0" w:right="0"/>
              <w:rPr>
                <w:rFonts w:hint="default"/>
                <w:szCs w:val="21"/>
              </w:rPr>
            </w:pPr>
            <w:r>
              <w:rPr>
                <w:rFonts w:hint="default"/>
                <w:szCs w:val="21"/>
              </w:rPr>
              <w:t>本课程考核的方式</w:t>
            </w:r>
            <w:r>
              <w:rPr>
                <w:rFonts w:hint="eastAsia"/>
                <w:szCs w:val="21"/>
              </w:rPr>
              <w:t>为闭卷笔试</w:t>
            </w:r>
            <w:r>
              <w:rPr>
                <w:rFonts w:hint="default"/>
                <w:szCs w:val="21"/>
              </w:rPr>
              <w:t>。考试采取教考分离，监考</w:t>
            </w:r>
            <w:r>
              <w:rPr>
                <w:rFonts w:hint="eastAsia"/>
                <w:szCs w:val="21"/>
              </w:rPr>
              <w:t>由学院</w:t>
            </w:r>
            <w:r>
              <w:rPr>
                <w:rFonts w:hint="default"/>
                <w:szCs w:val="21"/>
              </w:rPr>
              <w:t>统一安排。有下列情况之一者，总评成绩为不及格：</w:t>
            </w:r>
          </w:p>
          <w:p w14:paraId="6A30D6CE">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缺交作业次数达1/3以上者</w:t>
            </w:r>
            <w:r>
              <w:rPr>
                <w:rFonts w:hint="eastAsia"/>
                <w:szCs w:val="21"/>
              </w:rPr>
              <w:t>。</w:t>
            </w:r>
          </w:p>
          <w:p w14:paraId="557D6B8A">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缺课次数达本学期总授课学时的1/3以上者</w:t>
            </w:r>
            <w:r>
              <w:rPr>
                <w:rFonts w:hint="eastAsia"/>
                <w:szCs w:val="21"/>
              </w:rPr>
              <w:t>。</w:t>
            </w:r>
          </w:p>
          <w:p w14:paraId="0C1BA986">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课程目标小于0.6。</w:t>
            </w:r>
          </w:p>
        </w:tc>
      </w:tr>
    </w:tbl>
    <w:p w14:paraId="0EEE9E5C">
      <w:pPr>
        <w:spacing w:line="360" w:lineRule="auto"/>
        <w:ind w:firstLine="562" w:firstLineChars="200"/>
        <w:rPr>
          <w:rFonts w:hint="eastAsia"/>
          <w:b/>
          <w:sz w:val="28"/>
          <w:szCs w:val="28"/>
        </w:rPr>
      </w:pPr>
      <w:r>
        <w:rPr>
          <w:rFonts w:hint="eastAsia"/>
          <w:b/>
          <w:sz w:val="28"/>
          <w:szCs w:val="28"/>
        </w:rPr>
        <w:t>六、考核方式</w:t>
      </w:r>
    </w:p>
    <w:p w14:paraId="22CC54BB">
      <w:pPr>
        <w:spacing w:line="360" w:lineRule="auto"/>
        <w:ind w:firstLine="480" w:firstLineChars="200"/>
        <w:rPr>
          <w:sz w:val="24"/>
        </w:rPr>
      </w:pPr>
      <w:r>
        <w:rPr>
          <w:rFonts w:hint="eastAsia"/>
          <w:sz w:val="24"/>
        </w:rPr>
        <w:t>（一）</w:t>
      </w:r>
      <w:r>
        <w:rPr>
          <w:sz w:val="24"/>
        </w:rPr>
        <w:t>课程考核包括期末考试、平时及作业情况考核，期末考试采用闭卷笔试。</w:t>
      </w:r>
    </w:p>
    <w:p w14:paraId="622F27CB">
      <w:pPr>
        <w:spacing w:line="360" w:lineRule="auto"/>
        <w:ind w:firstLine="480" w:firstLineChars="200"/>
        <w:rPr>
          <w:rFonts w:hint="eastAsia"/>
          <w:sz w:val="24"/>
        </w:rPr>
      </w:pPr>
      <w:r>
        <w:rPr>
          <w:rFonts w:hint="eastAsia"/>
          <w:sz w:val="24"/>
        </w:rPr>
        <w:t>（二）</w:t>
      </w:r>
      <w:r>
        <w:rPr>
          <w:sz w:val="24"/>
        </w:rPr>
        <w:t>课程成绩=平时成绩×</w:t>
      </w:r>
      <w:r>
        <w:rPr>
          <w:rFonts w:hint="eastAsia"/>
          <w:sz w:val="24"/>
        </w:rPr>
        <w:t>4</w:t>
      </w:r>
      <w:r>
        <w:rPr>
          <w:sz w:val="24"/>
        </w:rPr>
        <w:t>0% +期末考试成绩×60%。</w:t>
      </w:r>
      <w:r>
        <w:rPr>
          <w:rFonts w:hint="eastAsia"/>
          <w:sz w:val="24"/>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5BF2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FFFFFF"/>
            <w:noWrap w:val="0"/>
            <w:tcMar>
              <w:left w:w="57" w:type="dxa"/>
              <w:right w:w="57" w:type="dxa"/>
            </w:tcMar>
            <w:vAlign w:val="center"/>
          </w:tcPr>
          <w:p w14:paraId="1F9ED931">
            <w:pPr>
              <w:pStyle w:val="25"/>
              <w:jc w:val="center"/>
              <w:rPr>
                <w:rFonts w:eastAsia="宋体"/>
              </w:rPr>
            </w:pPr>
            <w:r>
              <w:rPr>
                <w:rFonts w:eastAsia="宋体"/>
              </w:rPr>
              <w:t>成绩组成</w:t>
            </w:r>
          </w:p>
        </w:tc>
        <w:tc>
          <w:tcPr>
            <w:tcW w:w="1565" w:type="dxa"/>
            <w:shd w:val="clear" w:color="auto" w:fill="FFFFFF"/>
            <w:noWrap w:val="0"/>
            <w:vAlign w:val="center"/>
          </w:tcPr>
          <w:p w14:paraId="3779A82E">
            <w:pPr>
              <w:pStyle w:val="25"/>
              <w:jc w:val="center"/>
              <w:rPr>
                <w:rFonts w:eastAsia="宋体"/>
              </w:rPr>
            </w:pPr>
            <w:r>
              <w:rPr>
                <w:rFonts w:eastAsia="宋体"/>
              </w:rPr>
              <w:t>考核/评价环节</w:t>
            </w:r>
          </w:p>
        </w:tc>
        <w:tc>
          <w:tcPr>
            <w:tcW w:w="808" w:type="dxa"/>
            <w:shd w:val="clear" w:color="auto" w:fill="FFFFFF"/>
            <w:noWrap w:val="0"/>
            <w:vAlign w:val="center"/>
          </w:tcPr>
          <w:p w14:paraId="09670891">
            <w:pPr>
              <w:pStyle w:val="25"/>
              <w:jc w:val="center"/>
              <w:rPr>
                <w:rFonts w:eastAsia="宋体"/>
              </w:rPr>
            </w:pPr>
            <w:r>
              <w:rPr>
                <w:rFonts w:hint="eastAsia" w:eastAsia="宋体"/>
              </w:rPr>
              <w:t>权重</w:t>
            </w:r>
          </w:p>
        </w:tc>
        <w:tc>
          <w:tcPr>
            <w:tcW w:w="4410" w:type="dxa"/>
            <w:shd w:val="clear" w:color="auto" w:fill="FFFFFF"/>
            <w:noWrap w:val="0"/>
            <w:vAlign w:val="center"/>
          </w:tcPr>
          <w:p w14:paraId="3E49E5F4">
            <w:pPr>
              <w:pStyle w:val="25"/>
              <w:jc w:val="center"/>
              <w:rPr>
                <w:rFonts w:eastAsia="宋体"/>
              </w:rPr>
            </w:pPr>
            <w:r>
              <w:rPr>
                <w:rFonts w:eastAsia="宋体"/>
              </w:rPr>
              <w:t>考核/评价细则</w:t>
            </w:r>
          </w:p>
        </w:tc>
        <w:tc>
          <w:tcPr>
            <w:tcW w:w="1470" w:type="dxa"/>
            <w:shd w:val="clear" w:color="auto" w:fill="FFFFFF"/>
            <w:noWrap w:val="0"/>
            <w:vAlign w:val="center"/>
          </w:tcPr>
          <w:p w14:paraId="6B90CABD">
            <w:pPr>
              <w:pStyle w:val="25"/>
              <w:jc w:val="center"/>
              <w:rPr>
                <w:rFonts w:eastAsia="宋体"/>
              </w:rPr>
            </w:pPr>
            <w:r>
              <w:rPr>
                <w:rFonts w:eastAsia="宋体"/>
              </w:rPr>
              <w:t>对应的毕业要求指标点</w:t>
            </w:r>
          </w:p>
        </w:tc>
      </w:tr>
      <w:tr w14:paraId="4EDA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1044" w:type="dxa"/>
            <w:vMerge w:val="restart"/>
            <w:noWrap w:val="0"/>
            <w:tcMar>
              <w:left w:w="57" w:type="dxa"/>
              <w:right w:w="57" w:type="dxa"/>
            </w:tcMar>
            <w:vAlign w:val="center"/>
          </w:tcPr>
          <w:p w14:paraId="11F3807F">
            <w:pPr>
              <w:pStyle w:val="25"/>
              <w:jc w:val="center"/>
              <w:rPr>
                <w:rFonts w:eastAsia="宋体"/>
              </w:rPr>
            </w:pPr>
            <w:r>
              <w:rPr>
                <w:rFonts w:eastAsia="宋体"/>
              </w:rPr>
              <w:t>平时成绩</w:t>
            </w:r>
          </w:p>
        </w:tc>
        <w:tc>
          <w:tcPr>
            <w:tcW w:w="1565" w:type="dxa"/>
            <w:noWrap w:val="0"/>
            <w:vAlign w:val="center"/>
          </w:tcPr>
          <w:p w14:paraId="5F83BA9D">
            <w:pPr>
              <w:pStyle w:val="25"/>
              <w:jc w:val="center"/>
              <w:rPr>
                <w:rFonts w:eastAsia="宋体"/>
              </w:rPr>
            </w:pPr>
            <w:r>
              <w:rPr>
                <w:rFonts w:eastAsia="宋体"/>
              </w:rPr>
              <w:t>平时作业</w:t>
            </w:r>
            <w:r>
              <w:rPr>
                <w:rFonts w:hint="eastAsia" w:eastAsia="宋体"/>
              </w:rPr>
              <w:t>及课堂练习</w:t>
            </w:r>
          </w:p>
        </w:tc>
        <w:tc>
          <w:tcPr>
            <w:tcW w:w="808" w:type="dxa"/>
            <w:noWrap w:val="0"/>
            <w:vAlign w:val="center"/>
          </w:tcPr>
          <w:p w14:paraId="0140A05D">
            <w:pPr>
              <w:pStyle w:val="25"/>
              <w:jc w:val="center"/>
              <w:rPr>
                <w:rFonts w:eastAsia="宋体"/>
              </w:rPr>
            </w:pPr>
            <w:r>
              <w:rPr>
                <w:rFonts w:hint="eastAsia" w:eastAsia="宋体"/>
              </w:rPr>
              <w:t>3</w:t>
            </w:r>
            <w:r>
              <w:rPr>
                <w:rFonts w:eastAsia="宋体"/>
              </w:rPr>
              <w:t>0%</w:t>
            </w:r>
          </w:p>
        </w:tc>
        <w:tc>
          <w:tcPr>
            <w:tcW w:w="4410" w:type="dxa"/>
            <w:noWrap w:val="0"/>
            <w:vAlign w:val="center"/>
          </w:tcPr>
          <w:p w14:paraId="0C9D6CD4">
            <w:pPr>
              <w:pStyle w:val="25"/>
              <w:rPr>
                <w:rFonts w:eastAsia="宋体"/>
              </w:rPr>
            </w:pPr>
            <w:r>
              <w:rPr>
                <w:rFonts w:eastAsia="宋体"/>
              </w:rPr>
              <w:t>课后完成</w:t>
            </w:r>
            <w:r>
              <w:rPr>
                <w:rFonts w:hint="eastAsia" w:eastAsia="宋体"/>
              </w:rPr>
              <w:t>14-16</w:t>
            </w:r>
            <w:r>
              <w:rPr>
                <w:rFonts w:eastAsia="宋体"/>
              </w:rPr>
              <w:t>个习题，主要考核学生对每节课知识点的复习、理解和掌握程度。</w:t>
            </w:r>
            <w:r>
              <w:rPr>
                <w:rFonts w:hint="eastAsia" w:eastAsia="宋体"/>
              </w:rPr>
              <w:t>课堂练习</w:t>
            </w:r>
            <w:r>
              <w:rPr>
                <w:rFonts w:eastAsia="宋体"/>
                <w:color w:val="000000"/>
                <w:szCs w:val="21"/>
              </w:rPr>
              <w:t>以随堂</w:t>
            </w:r>
            <w:r>
              <w:rPr>
                <w:rFonts w:hint="eastAsia" w:eastAsia="宋体"/>
                <w:color w:val="000000"/>
                <w:szCs w:val="21"/>
              </w:rPr>
              <w:t>提问或</w:t>
            </w:r>
            <w:r>
              <w:rPr>
                <w:rFonts w:eastAsia="宋体"/>
                <w:color w:val="000000"/>
                <w:szCs w:val="21"/>
              </w:rPr>
              <w:t>测试的形式，主要考核学生课堂的听课效果和课后及时复习消化本章知识的</w:t>
            </w:r>
            <w:r>
              <w:rPr>
                <w:rFonts w:hint="eastAsia" w:eastAsia="宋体"/>
                <w:color w:val="000000"/>
                <w:szCs w:val="21"/>
              </w:rPr>
              <w:t>能力。平时作业与课堂练习占总评成绩的30%。</w:t>
            </w:r>
          </w:p>
        </w:tc>
        <w:tc>
          <w:tcPr>
            <w:tcW w:w="1470" w:type="dxa"/>
            <w:noWrap w:val="0"/>
            <w:vAlign w:val="center"/>
          </w:tcPr>
          <w:p w14:paraId="33288A7F">
            <w:pPr>
              <w:pStyle w:val="25"/>
              <w:jc w:val="center"/>
              <w:rPr>
                <w:rFonts w:eastAsia="宋体"/>
              </w:rPr>
            </w:pPr>
            <w:r>
              <w:rPr>
                <w:rFonts w:hint="eastAsia" w:eastAsia="宋体"/>
                <w:color w:val="000000"/>
                <w:szCs w:val="21"/>
              </w:rPr>
              <w:t>2</w:t>
            </w:r>
            <w:r>
              <w:rPr>
                <w:rFonts w:eastAsia="宋体"/>
                <w:color w:val="000000"/>
                <w:szCs w:val="21"/>
              </w:rPr>
              <w:t>-</w:t>
            </w:r>
            <w:r>
              <w:rPr>
                <w:rFonts w:hint="eastAsia" w:eastAsia="宋体"/>
                <w:color w:val="000000"/>
                <w:szCs w:val="21"/>
              </w:rPr>
              <w:t>1</w:t>
            </w:r>
          </w:p>
        </w:tc>
      </w:tr>
      <w:tr w14:paraId="534F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044" w:type="dxa"/>
            <w:vMerge w:val="continue"/>
            <w:noWrap w:val="0"/>
            <w:tcMar>
              <w:left w:w="57" w:type="dxa"/>
              <w:right w:w="57" w:type="dxa"/>
            </w:tcMar>
            <w:vAlign w:val="center"/>
          </w:tcPr>
          <w:p w14:paraId="10DBEFE8">
            <w:pPr>
              <w:pStyle w:val="25"/>
              <w:jc w:val="center"/>
              <w:rPr>
                <w:rFonts w:eastAsia="宋体"/>
              </w:rPr>
            </w:pPr>
          </w:p>
        </w:tc>
        <w:tc>
          <w:tcPr>
            <w:tcW w:w="1565" w:type="dxa"/>
            <w:noWrap w:val="0"/>
            <w:vAlign w:val="center"/>
          </w:tcPr>
          <w:p w14:paraId="7D7DAF20">
            <w:pPr>
              <w:pStyle w:val="25"/>
              <w:jc w:val="center"/>
              <w:rPr>
                <w:rFonts w:eastAsia="宋体"/>
              </w:rPr>
            </w:pPr>
            <w:r>
              <w:rPr>
                <w:rFonts w:hint="eastAsia" w:eastAsia="宋体"/>
              </w:rPr>
              <w:t>考勤成绩</w:t>
            </w:r>
          </w:p>
        </w:tc>
        <w:tc>
          <w:tcPr>
            <w:tcW w:w="808" w:type="dxa"/>
            <w:noWrap w:val="0"/>
            <w:vAlign w:val="center"/>
          </w:tcPr>
          <w:p w14:paraId="58EC3F54">
            <w:pPr>
              <w:pStyle w:val="25"/>
              <w:jc w:val="center"/>
              <w:rPr>
                <w:rFonts w:hint="eastAsia" w:eastAsia="宋体"/>
              </w:rPr>
            </w:pPr>
            <w:r>
              <w:rPr>
                <w:rFonts w:hint="eastAsia" w:eastAsia="宋体"/>
              </w:rPr>
              <w:t>10</w:t>
            </w:r>
            <w:r>
              <w:rPr>
                <w:rFonts w:eastAsia="宋体"/>
              </w:rPr>
              <w:t>%</w:t>
            </w:r>
          </w:p>
        </w:tc>
        <w:tc>
          <w:tcPr>
            <w:tcW w:w="4410" w:type="dxa"/>
            <w:noWrap w:val="0"/>
            <w:vAlign w:val="center"/>
          </w:tcPr>
          <w:p w14:paraId="510FFDC7">
            <w:pPr>
              <w:pStyle w:val="25"/>
              <w:rPr>
                <w:rFonts w:eastAsia="宋体"/>
                <w:color w:val="000000"/>
                <w:szCs w:val="21"/>
              </w:rPr>
            </w:pPr>
            <w:r>
              <w:rPr>
                <w:rFonts w:hint="eastAsia" w:eastAsia="宋体"/>
                <w:color w:val="000000"/>
                <w:szCs w:val="21"/>
              </w:rPr>
              <w:t>考勤成绩共计20分，迟到一次扣1分；旷课一次扣3分；旷课3次平时成绩为零。考勤成绩占占总评成绩的10%。</w:t>
            </w:r>
          </w:p>
        </w:tc>
        <w:tc>
          <w:tcPr>
            <w:tcW w:w="1470" w:type="dxa"/>
            <w:noWrap w:val="0"/>
            <w:vAlign w:val="center"/>
          </w:tcPr>
          <w:p w14:paraId="614F64E8">
            <w:pPr>
              <w:pStyle w:val="25"/>
              <w:jc w:val="center"/>
              <w:rPr>
                <w:rFonts w:eastAsia="宋体"/>
                <w:color w:val="000000"/>
                <w:szCs w:val="21"/>
              </w:rPr>
            </w:pPr>
            <w:r>
              <w:rPr>
                <w:rFonts w:hint="eastAsia" w:eastAsia="宋体"/>
                <w:color w:val="000000"/>
                <w:szCs w:val="21"/>
              </w:rPr>
              <w:t>2-1</w:t>
            </w:r>
          </w:p>
        </w:tc>
      </w:tr>
      <w:tr w14:paraId="5168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1044" w:type="dxa"/>
            <w:noWrap w:val="0"/>
            <w:tcMar>
              <w:left w:w="57" w:type="dxa"/>
              <w:right w:w="57" w:type="dxa"/>
            </w:tcMar>
            <w:vAlign w:val="center"/>
          </w:tcPr>
          <w:p w14:paraId="6ABBEDDF">
            <w:pPr>
              <w:pStyle w:val="25"/>
              <w:jc w:val="center"/>
              <w:rPr>
                <w:rFonts w:eastAsia="宋体"/>
              </w:rPr>
            </w:pPr>
            <w:r>
              <w:rPr>
                <w:rFonts w:eastAsia="宋体"/>
              </w:rPr>
              <w:t>期末考试</w:t>
            </w:r>
          </w:p>
          <w:p w14:paraId="1847F186">
            <w:pPr>
              <w:pStyle w:val="25"/>
              <w:jc w:val="center"/>
              <w:rPr>
                <w:rFonts w:eastAsia="宋体"/>
              </w:rPr>
            </w:pPr>
          </w:p>
        </w:tc>
        <w:tc>
          <w:tcPr>
            <w:tcW w:w="1565" w:type="dxa"/>
            <w:noWrap w:val="0"/>
            <w:vAlign w:val="center"/>
          </w:tcPr>
          <w:p w14:paraId="5FB12527">
            <w:pPr>
              <w:pStyle w:val="25"/>
              <w:jc w:val="center"/>
              <w:rPr>
                <w:rFonts w:hint="eastAsia" w:eastAsia="宋体"/>
              </w:rPr>
            </w:pPr>
            <w:r>
              <w:rPr>
                <w:rFonts w:eastAsia="宋体"/>
              </w:rPr>
              <w:t>期末考试</w:t>
            </w:r>
          </w:p>
          <w:p w14:paraId="48CCA3C4">
            <w:pPr>
              <w:pStyle w:val="25"/>
              <w:jc w:val="center"/>
              <w:rPr>
                <w:rFonts w:eastAsia="宋体"/>
              </w:rPr>
            </w:pPr>
            <w:r>
              <w:rPr>
                <w:rFonts w:hint="eastAsia" w:eastAsia="宋体"/>
              </w:rPr>
              <w:t>卷面</w:t>
            </w:r>
            <w:r>
              <w:rPr>
                <w:rFonts w:eastAsia="宋体"/>
              </w:rPr>
              <w:t>成绩</w:t>
            </w:r>
          </w:p>
        </w:tc>
        <w:tc>
          <w:tcPr>
            <w:tcW w:w="808" w:type="dxa"/>
            <w:noWrap w:val="0"/>
            <w:vAlign w:val="center"/>
          </w:tcPr>
          <w:p w14:paraId="7030B427">
            <w:pPr>
              <w:pStyle w:val="25"/>
              <w:jc w:val="center"/>
              <w:rPr>
                <w:rFonts w:eastAsia="宋体"/>
              </w:rPr>
            </w:pPr>
            <w:r>
              <w:rPr>
                <w:rFonts w:eastAsia="宋体"/>
              </w:rPr>
              <w:t>60%</w:t>
            </w:r>
          </w:p>
        </w:tc>
        <w:tc>
          <w:tcPr>
            <w:tcW w:w="4410" w:type="dxa"/>
            <w:noWrap w:val="0"/>
            <w:vAlign w:val="center"/>
          </w:tcPr>
          <w:p w14:paraId="73B84E1F">
            <w:pPr>
              <w:pStyle w:val="25"/>
              <w:rPr>
                <w:rFonts w:eastAsia="宋体"/>
                <w:color w:val="000000"/>
                <w:szCs w:val="21"/>
              </w:rPr>
            </w:pPr>
            <w:r>
              <w:rPr>
                <w:rFonts w:eastAsia="宋体"/>
                <w:color w:val="000000"/>
                <w:szCs w:val="21"/>
              </w:rPr>
              <w:t>试卷题型包括</w:t>
            </w:r>
            <w:r>
              <w:rPr>
                <w:rFonts w:hint="eastAsia" w:eastAsia="宋体"/>
                <w:color w:val="000000"/>
                <w:szCs w:val="21"/>
              </w:rPr>
              <w:t>和声分析与和声写作两部分</w:t>
            </w:r>
            <w:r>
              <w:rPr>
                <w:rFonts w:eastAsia="宋体"/>
                <w:color w:val="000000"/>
                <w:szCs w:val="21"/>
              </w:rPr>
              <w:t>，以卷面成绩的60%计入课程总成绩。其中</w:t>
            </w:r>
            <w:r>
              <w:rPr>
                <w:rFonts w:hint="eastAsia" w:eastAsia="宋体"/>
                <w:color w:val="000000"/>
                <w:szCs w:val="21"/>
              </w:rPr>
              <w:t>和声分析</w:t>
            </w:r>
            <w:r>
              <w:rPr>
                <w:rFonts w:eastAsia="宋体"/>
                <w:color w:val="000000"/>
                <w:szCs w:val="21"/>
              </w:rPr>
              <w:t>题目占</w:t>
            </w:r>
            <w:r>
              <w:rPr>
                <w:rFonts w:hint="eastAsia" w:eastAsia="宋体"/>
                <w:color w:val="000000"/>
                <w:szCs w:val="21"/>
              </w:rPr>
              <w:t>6</w:t>
            </w:r>
            <w:r>
              <w:rPr>
                <w:rFonts w:eastAsia="宋体"/>
                <w:color w:val="000000"/>
                <w:szCs w:val="21"/>
              </w:rPr>
              <w:t>0%</w:t>
            </w:r>
            <w:r>
              <w:rPr>
                <w:rFonts w:hint="eastAsia" w:eastAsia="宋体"/>
                <w:color w:val="000000"/>
                <w:szCs w:val="21"/>
              </w:rPr>
              <w:t>；为低音或旋律配和声的写作题目</w:t>
            </w:r>
            <w:r>
              <w:rPr>
                <w:rFonts w:eastAsia="宋体"/>
                <w:color w:val="000000"/>
                <w:szCs w:val="21"/>
              </w:rPr>
              <w:t>占</w:t>
            </w:r>
            <w:r>
              <w:rPr>
                <w:rFonts w:hint="eastAsia" w:eastAsia="宋体"/>
                <w:color w:val="000000"/>
                <w:szCs w:val="21"/>
              </w:rPr>
              <w:t>4</w:t>
            </w:r>
            <w:r>
              <w:rPr>
                <w:rFonts w:eastAsia="宋体"/>
                <w:color w:val="000000"/>
                <w:szCs w:val="21"/>
              </w:rPr>
              <w:t>0%。</w:t>
            </w:r>
          </w:p>
        </w:tc>
        <w:tc>
          <w:tcPr>
            <w:tcW w:w="1470" w:type="dxa"/>
            <w:noWrap w:val="0"/>
            <w:vAlign w:val="center"/>
          </w:tcPr>
          <w:p w14:paraId="3F230912">
            <w:pPr>
              <w:pStyle w:val="25"/>
              <w:jc w:val="center"/>
              <w:rPr>
                <w:rFonts w:eastAsia="宋体"/>
              </w:rPr>
            </w:pPr>
            <w:r>
              <w:rPr>
                <w:rFonts w:hint="eastAsia"/>
                <w:color w:val="000000"/>
                <w:sz w:val="24"/>
              </w:rPr>
              <w:t>2-1、</w:t>
            </w:r>
            <w:r>
              <w:rPr>
                <w:rFonts w:eastAsia="宋体"/>
                <w:color w:val="000000"/>
                <w:szCs w:val="21"/>
              </w:rPr>
              <w:t>6-1</w:t>
            </w:r>
          </w:p>
        </w:tc>
      </w:tr>
    </w:tbl>
    <w:p w14:paraId="43A5F0E4">
      <w:pPr>
        <w:spacing w:line="360" w:lineRule="auto"/>
        <w:ind w:firstLine="480" w:firstLineChars="200"/>
        <w:rPr>
          <w:rFonts w:hint="eastAsia"/>
          <w:sz w:val="24"/>
        </w:rPr>
      </w:pPr>
      <w:r>
        <w:rPr>
          <w:rFonts w:hint="eastAsia"/>
          <w:sz w:val="24"/>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49EE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472" w:type="dxa"/>
            <w:gridSpan w:val="2"/>
            <w:noWrap w:val="0"/>
            <w:vAlign w:val="center"/>
          </w:tcPr>
          <w:p w14:paraId="60DBBEDA">
            <w:pPr>
              <w:pStyle w:val="25"/>
              <w:jc w:val="center"/>
              <w:rPr>
                <w:rFonts w:hint="eastAsia" w:ascii="宋体" w:hAnsi="宋体" w:eastAsia="宋体"/>
                <w:color w:val="000000"/>
                <w:sz w:val="18"/>
                <w:szCs w:val="18"/>
              </w:rPr>
            </w:pPr>
            <w:r>
              <w:rPr>
                <w:rFonts w:hint="eastAsia" w:ascii="宋体" w:hAnsi="宋体" w:eastAsia="宋体"/>
                <w:color w:val="000000"/>
                <w:sz w:val="18"/>
                <w:szCs w:val="18"/>
              </w:rPr>
              <w:t>目标课程及权重</w:t>
            </w:r>
          </w:p>
        </w:tc>
        <w:tc>
          <w:tcPr>
            <w:tcW w:w="4517" w:type="dxa"/>
            <w:gridSpan w:val="2"/>
            <w:noWrap w:val="0"/>
            <w:vAlign w:val="center"/>
          </w:tcPr>
          <w:p w14:paraId="5F3B2C47">
            <w:pPr>
              <w:pStyle w:val="25"/>
              <w:jc w:val="center"/>
              <w:rPr>
                <w:rFonts w:hint="eastAsia" w:ascii="宋体" w:hAnsi="宋体" w:eastAsia="宋体"/>
                <w:color w:val="000000"/>
                <w:sz w:val="18"/>
                <w:szCs w:val="18"/>
              </w:rPr>
            </w:pPr>
            <w:r>
              <w:rPr>
                <w:rFonts w:hint="eastAsia" w:ascii="宋体" w:hAnsi="宋体" w:eastAsia="宋体"/>
                <w:color w:val="000000"/>
                <w:sz w:val="18"/>
                <w:szCs w:val="18"/>
              </w:rPr>
              <w:t>考核方式及权重</w:t>
            </w:r>
          </w:p>
        </w:tc>
      </w:tr>
      <w:tr w14:paraId="36A1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096" w:type="dxa"/>
            <w:noWrap w:val="0"/>
            <w:vAlign w:val="center"/>
          </w:tcPr>
          <w:p w14:paraId="532E53CE">
            <w:pPr>
              <w:pStyle w:val="25"/>
              <w:jc w:val="center"/>
              <w:rPr>
                <w:rFonts w:hint="eastAsia" w:ascii="宋体" w:hAnsi="宋体" w:eastAsia="宋体"/>
                <w:color w:val="000000"/>
                <w:sz w:val="18"/>
                <w:szCs w:val="18"/>
              </w:rPr>
            </w:pPr>
            <w:r>
              <w:rPr>
                <w:rFonts w:hint="eastAsia" w:ascii="宋体" w:hAnsi="宋体" w:eastAsia="宋体"/>
                <w:color w:val="000000"/>
                <w:sz w:val="18"/>
                <w:szCs w:val="18"/>
              </w:rPr>
              <w:t>项目</w:t>
            </w:r>
          </w:p>
        </w:tc>
        <w:tc>
          <w:tcPr>
            <w:tcW w:w="2376" w:type="dxa"/>
            <w:noWrap w:val="0"/>
            <w:vAlign w:val="center"/>
          </w:tcPr>
          <w:p w14:paraId="1E493384">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权重（a）</w:t>
            </w:r>
          </w:p>
        </w:tc>
        <w:tc>
          <w:tcPr>
            <w:tcW w:w="2676" w:type="dxa"/>
            <w:noWrap w:val="0"/>
            <w:vAlign w:val="center"/>
          </w:tcPr>
          <w:p w14:paraId="43334302">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评价依据</w:t>
            </w:r>
          </w:p>
        </w:tc>
        <w:tc>
          <w:tcPr>
            <w:tcW w:w="1841" w:type="dxa"/>
            <w:noWrap w:val="0"/>
            <w:vAlign w:val="center"/>
          </w:tcPr>
          <w:p w14:paraId="65CC3E66">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权重（b）</w:t>
            </w:r>
          </w:p>
        </w:tc>
      </w:tr>
      <w:tr w14:paraId="4601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96" w:type="dxa"/>
            <w:vMerge w:val="restart"/>
            <w:noWrap w:val="0"/>
            <w:vAlign w:val="center"/>
          </w:tcPr>
          <w:p w14:paraId="0407947F">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课程目标1</w:t>
            </w:r>
          </w:p>
        </w:tc>
        <w:tc>
          <w:tcPr>
            <w:tcW w:w="2376" w:type="dxa"/>
            <w:vMerge w:val="restart"/>
            <w:noWrap w:val="0"/>
            <w:vAlign w:val="center"/>
          </w:tcPr>
          <w:p w14:paraId="0388C4FF">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6B2A7C1">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02E57E5C">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347B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6" w:type="dxa"/>
            <w:vMerge w:val="continue"/>
            <w:noWrap w:val="0"/>
            <w:vAlign w:val="center"/>
          </w:tcPr>
          <w:p w14:paraId="5874D973">
            <w:pPr>
              <w:pStyle w:val="25"/>
              <w:jc w:val="center"/>
              <w:rPr>
                <w:rFonts w:hint="eastAsia" w:ascii="宋体" w:hAnsi="宋体" w:eastAsia="宋体"/>
                <w:color w:val="000000"/>
                <w:sz w:val="18"/>
                <w:szCs w:val="18"/>
              </w:rPr>
            </w:pPr>
          </w:p>
        </w:tc>
        <w:tc>
          <w:tcPr>
            <w:tcW w:w="2376" w:type="dxa"/>
            <w:vMerge w:val="continue"/>
            <w:noWrap w:val="0"/>
            <w:vAlign w:val="center"/>
          </w:tcPr>
          <w:p w14:paraId="65AC8B06">
            <w:pPr>
              <w:pStyle w:val="25"/>
              <w:jc w:val="center"/>
              <w:rPr>
                <w:rFonts w:ascii="宋体" w:hAnsi="宋体" w:eastAsia="宋体"/>
                <w:color w:val="000000"/>
                <w:sz w:val="18"/>
                <w:szCs w:val="18"/>
              </w:rPr>
            </w:pPr>
          </w:p>
        </w:tc>
        <w:tc>
          <w:tcPr>
            <w:tcW w:w="2676" w:type="dxa"/>
            <w:noWrap w:val="0"/>
            <w:vAlign w:val="center"/>
          </w:tcPr>
          <w:p w14:paraId="72371E08">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1FEFE7DF">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0622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096" w:type="dxa"/>
            <w:vMerge w:val="restart"/>
            <w:noWrap w:val="0"/>
            <w:vAlign w:val="center"/>
          </w:tcPr>
          <w:p w14:paraId="420E5649">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课程目标2</w:t>
            </w:r>
          </w:p>
        </w:tc>
        <w:tc>
          <w:tcPr>
            <w:tcW w:w="2376" w:type="dxa"/>
            <w:vMerge w:val="restart"/>
            <w:noWrap w:val="0"/>
            <w:vAlign w:val="center"/>
          </w:tcPr>
          <w:p w14:paraId="1B7A7258">
            <w:pPr>
              <w:pStyle w:val="25"/>
              <w:jc w:val="center"/>
              <w:rPr>
                <w:rFonts w:hint="eastAsia" w:ascii="宋体" w:hAnsi="宋体" w:eastAsia="宋体"/>
                <w:color w:val="000000"/>
                <w:sz w:val="18"/>
                <w:szCs w:val="18"/>
              </w:rPr>
            </w:pPr>
            <w:r>
              <w:rPr>
                <w:rFonts w:ascii="宋体" w:hAnsi="宋体" w:eastAsia="宋体"/>
                <w:color w:val="000000"/>
                <w:sz w:val="18"/>
                <w:szCs w:val="18"/>
              </w:rPr>
              <w:t>2</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09B1B829">
            <w:pPr>
              <w:pStyle w:val="25"/>
              <w:jc w:val="center"/>
              <w:rPr>
                <w:rFonts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128386CA">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11D0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777A0B31">
            <w:pPr>
              <w:pStyle w:val="25"/>
              <w:jc w:val="center"/>
              <w:rPr>
                <w:rFonts w:hint="eastAsia" w:ascii="宋体" w:hAnsi="宋体" w:eastAsia="宋体"/>
                <w:color w:val="000000"/>
                <w:sz w:val="18"/>
                <w:szCs w:val="18"/>
              </w:rPr>
            </w:pPr>
          </w:p>
        </w:tc>
        <w:tc>
          <w:tcPr>
            <w:tcW w:w="2376" w:type="dxa"/>
            <w:vMerge w:val="continue"/>
            <w:noWrap w:val="0"/>
            <w:vAlign w:val="center"/>
          </w:tcPr>
          <w:p w14:paraId="6B985A3C">
            <w:pPr>
              <w:pStyle w:val="25"/>
              <w:jc w:val="center"/>
              <w:rPr>
                <w:rFonts w:ascii="宋体" w:hAnsi="宋体" w:eastAsia="宋体"/>
                <w:color w:val="000000"/>
                <w:sz w:val="18"/>
                <w:szCs w:val="18"/>
              </w:rPr>
            </w:pPr>
          </w:p>
        </w:tc>
        <w:tc>
          <w:tcPr>
            <w:tcW w:w="2676" w:type="dxa"/>
            <w:noWrap w:val="0"/>
            <w:vAlign w:val="center"/>
          </w:tcPr>
          <w:p w14:paraId="0824BA78">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3F43F729">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621B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restart"/>
            <w:noWrap w:val="0"/>
            <w:vAlign w:val="center"/>
          </w:tcPr>
          <w:p w14:paraId="1CE5C5A1">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3</w:t>
            </w:r>
          </w:p>
        </w:tc>
        <w:tc>
          <w:tcPr>
            <w:tcW w:w="2376" w:type="dxa"/>
            <w:vMerge w:val="restart"/>
            <w:noWrap w:val="0"/>
            <w:vAlign w:val="center"/>
          </w:tcPr>
          <w:p w14:paraId="6D1E5D1F">
            <w:pPr>
              <w:pStyle w:val="25"/>
              <w:jc w:val="center"/>
              <w:rPr>
                <w:rFonts w:ascii="宋体" w:hAnsi="宋体" w:eastAsia="宋体"/>
                <w:color w:val="000000"/>
                <w:sz w:val="18"/>
                <w:szCs w:val="18"/>
              </w:rPr>
            </w:pPr>
            <w:r>
              <w:rPr>
                <w:rFonts w:ascii="宋体" w:hAnsi="宋体" w:eastAsia="宋体"/>
                <w:color w:val="000000"/>
                <w:sz w:val="18"/>
                <w:szCs w:val="18"/>
              </w:rPr>
              <w:t>30%</w:t>
            </w:r>
          </w:p>
        </w:tc>
        <w:tc>
          <w:tcPr>
            <w:tcW w:w="2676" w:type="dxa"/>
            <w:noWrap w:val="0"/>
            <w:vAlign w:val="center"/>
          </w:tcPr>
          <w:p w14:paraId="3B5FDF3C">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47C21C0E">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3F00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410C015B">
            <w:pPr>
              <w:pStyle w:val="25"/>
              <w:jc w:val="center"/>
              <w:rPr>
                <w:rFonts w:hint="eastAsia" w:ascii="宋体" w:hAnsi="宋体" w:eastAsia="宋体"/>
                <w:color w:val="000000"/>
                <w:sz w:val="18"/>
                <w:szCs w:val="18"/>
              </w:rPr>
            </w:pPr>
          </w:p>
        </w:tc>
        <w:tc>
          <w:tcPr>
            <w:tcW w:w="2376" w:type="dxa"/>
            <w:vMerge w:val="continue"/>
            <w:noWrap w:val="0"/>
            <w:vAlign w:val="center"/>
          </w:tcPr>
          <w:p w14:paraId="5A19A0F0">
            <w:pPr>
              <w:pStyle w:val="25"/>
              <w:jc w:val="center"/>
              <w:rPr>
                <w:rFonts w:ascii="宋体" w:hAnsi="宋体" w:eastAsia="宋体"/>
                <w:color w:val="000000"/>
                <w:sz w:val="18"/>
                <w:szCs w:val="18"/>
              </w:rPr>
            </w:pPr>
          </w:p>
        </w:tc>
        <w:tc>
          <w:tcPr>
            <w:tcW w:w="2676" w:type="dxa"/>
            <w:noWrap w:val="0"/>
            <w:vAlign w:val="center"/>
          </w:tcPr>
          <w:p w14:paraId="430F8DE3">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10C7E378">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7FEB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restart"/>
            <w:noWrap w:val="0"/>
            <w:vAlign w:val="center"/>
          </w:tcPr>
          <w:p w14:paraId="551FCD01">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4</w:t>
            </w:r>
          </w:p>
        </w:tc>
        <w:tc>
          <w:tcPr>
            <w:tcW w:w="2376" w:type="dxa"/>
            <w:vMerge w:val="restart"/>
            <w:noWrap w:val="0"/>
            <w:vAlign w:val="center"/>
          </w:tcPr>
          <w:p w14:paraId="66FA7FF8">
            <w:pPr>
              <w:pStyle w:val="25"/>
              <w:jc w:val="center"/>
              <w:rPr>
                <w:rFonts w:ascii="宋体" w:hAnsi="宋体" w:eastAsia="宋体"/>
                <w:color w:val="000000"/>
                <w:sz w:val="18"/>
                <w:szCs w:val="18"/>
              </w:rPr>
            </w:pPr>
            <w:r>
              <w:rPr>
                <w:rFonts w:ascii="宋体" w:hAnsi="宋体" w:eastAsia="宋体"/>
                <w:color w:val="000000"/>
                <w:sz w:val="18"/>
                <w:szCs w:val="18"/>
              </w:rPr>
              <w:t>10%</w:t>
            </w:r>
          </w:p>
        </w:tc>
        <w:tc>
          <w:tcPr>
            <w:tcW w:w="2676" w:type="dxa"/>
            <w:noWrap w:val="0"/>
            <w:vAlign w:val="center"/>
          </w:tcPr>
          <w:p w14:paraId="645D7768">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4BD14211">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3198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32E9BFE5">
            <w:pPr>
              <w:pStyle w:val="25"/>
              <w:jc w:val="center"/>
              <w:rPr>
                <w:rFonts w:hint="eastAsia" w:ascii="宋体" w:hAnsi="宋体" w:eastAsia="宋体"/>
                <w:color w:val="000000"/>
                <w:sz w:val="18"/>
                <w:szCs w:val="18"/>
              </w:rPr>
            </w:pPr>
          </w:p>
        </w:tc>
        <w:tc>
          <w:tcPr>
            <w:tcW w:w="2376" w:type="dxa"/>
            <w:vMerge w:val="continue"/>
            <w:noWrap w:val="0"/>
            <w:vAlign w:val="center"/>
          </w:tcPr>
          <w:p w14:paraId="53CA41F8">
            <w:pPr>
              <w:pStyle w:val="25"/>
              <w:jc w:val="center"/>
              <w:rPr>
                <w:rFonts w:ascii="宋体" w:hAnsi="宋体" w:eastAsia="宋体"/>
                <w:color w:val="000000"/>
                <w:sz w:val="18"/>
                <w:szCs w:val="18"/>
              </w:rPr>
            </w:pPr>
          </w:p>
        </w:tc>
        <w:tc>
          <w:tcPr>
            <w:tcW w:w="2676" w:type="dxa"/>
            <w:noWrap w:val="0"/>
            <w:vAlign w:val="center"/>
          </w:tcPr>
          <w:p w14:paraId="3FEC0153">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7C063D68">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bl>
    <w:p w14:paraId="527319B6">
      <w:pPr>
        <w:spacing w:line="360" w:lineRule="auto"/>
        <w:ind w:firstLine="480" w:firstLineChars="200"/>
        <w:rPr>
          <w:sz w:val="24"/>
        </w:rPr>
      </w:pPr>
      <w:r>
        <w:rPr>
          <w:sz w:val="24"/>
        </w:rPr>
        <w:t>（</w:t>
      </w:r>
      <w:r>
        <w:rPr>
          <w:rFonts w:hint="eastAsia"/>
          <w:sz w:val="24"/>
        </w:rPr>
        <w:t>四</w:t>
      </w:r>
      <w:r>
        <w:rPr>
          <w:sz w:val="24"/>
        </w:rPr>
        <w:t>）所有课程目标均</w:t>
      </w:r>
      <w:r>
        <w:rPr>
          <w:rFonts w:hint="eastAsia"/>
          <w:sz w:val="24"/>
        </w:rPr>
        <w:t>需</w:t>
      </w:r>
      <w:r>
        <w:rPr>
          <w:sz w:val="24"/>
        </w:rPr>
        <w:t>大于等于0.6，否则总评成绩不及格，需要补考或重</w:t>
      </w:r>
      <w:r>
        <w:rPr>
          <w:rFonts w:hint="eastAsia"/>
          <w:sz w:val="24"/>
        </w:rPr>
        <w:t>修。</w:t>
      </w:r>
    </w:p>
    <w:p w14:paraId="48483F9C">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20049E7B">
      <w:pPr>
        <w:spacing w:line="360" w:lineRule="auto"/>
        <w:ind w:firstLine="482" w:firstLineChars="200"/>
        <w:rPr>
          <w:rFonts w:hint="eastAsia"/>
          <w:b/>
          <w:color w:val="000000"/>
          <w:sz w:val="24"/>
        </w:rPr>
      </w:pPr>
      <w:r>
        <w:rPr>
          <w:rFonts w:hint="eastAsia"/>
          <w:b/>
          <w:color w:val="000000"/>
          <w:sz w:val="24"/>
        </w:rPr>
        <w:t>（一）持续改进</w:t>
      </w:r>
    </w:p>
    <w:p w14:paraId="18AA3801">
      <w:pPr>
        <w:spacing w:line="360" w:lineRule="auto"/>
        <w:ind w:firstLine="480" w:firstLineChars="200"/>
        <w:rPr>
          <w:sz w:val="24"/>
          <w:szCs w:val="22"/>
        </w:rPr>
      </w:pPr>
      <w:r>
        <w:rPr>
          <w:sz w:val="24"/>
          <w:szCs w:val="22"/>
        </w:rPr>
        <w:t>本课程根据学生作业、课堂讨论、实验环节、平时考核情况和学生、教学督导等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4D88B4B3">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6DE6BD9A">
      <w:pPr>
        <w:spacing w:line="360" w:lineRule="auto"/>
        <w:ind w:firstLine="480" w:firstLineChars="200"/>
        <w:rPr>
          <w:sz w:val="24"/>
          <w:szCs w:val="22"/>
        </w:rPr>
      </w:pPr>
      <w:r>
        <w:rPr>
          <w:rFonts w:hint="eastAsia"/>
          <w:sz w:val="24"/>
          <w:szCs w:val="22"/>
        </w:rPr>
        <w:t>伊·斯波索宾等合著：《和声学教程》，人民音乐出版社，2001年1月版</w:t>
      </w:r>
    </w:p>
    <w:p w14:paraId="38453EE3">
      <w:pPr>
        <w:spacing w:line="360" w:lineRule="auto"/>
        <w:ind w:firstLine="480" w:firstLineChars="200"/>
        <w:rPr>
          <w:sz w:val="24"/>
          <w:szCs w:val="22"/>
        </w:rPr>
      </w:pPr>
      <w:r>
        <w:rPr>
          <w:rFonts w:hint="eastAsia"/>
          <w:sz w:val="24"/>
          <w:szCs w:val="22"/>
        </w:rPr>
        <w:t>桑桐著：《和声学教程》，上海音乐出版社，2001年5月版</w:t>
      </w:r>
    </w:p>
    <w:p w14:paraId="5ABCC682">
      <w:pPr>
        <w:spacing w:line="360" w:lineRule="auto"/>
        <w:ind w:firstLine="480" w:firstLineChars="200"/>
        <w:rPr>
          <w:sz w:val="24"/>
          <w:szCs w:val="22"/>
        </w:rPr>
      </w:pPr>
      <w:r>
        <w:rPr>
          <w:rFonts w:hint="eastAsia"/>
          <w:sz w:val="24"/>
          <w:szCs w:val="22"/>
        </w:rPr>
        <w:t>樊祖荫编著：《传统大小调、五声性调式和声写作教程》，中国人民大学出版社，1999年版</w:t>
      </w:r>
    </w:p>
    <w:p w14:paraId="2E3040DE">
      <w:pPr>
        <w:autoSpaceDE w:val="0"/>
        <w:autoSpaceDN w:val="0"/>
        <w:adjustRightInd w:val="0"/>
        <w:spacing w:line="360" w:lineRule="auto"/>
        <w:ind w:firstLine="5400" w:firstLineChars="2250"/>
        <w:jc w:val="left"/>
        <w:rPr>
          <w:kern w:val="0"/>
          <w:sz w:val="24"/>
          <w:szCs w:val="21"/>
        </w:rPr>
      </w:pPr>
      <w:r>
        <w:rPr>
          <w:kern w:val="0"/>
          <w:sz w:val="24"/>
          <w:szCs w:val="21"/>
        </w:rPr>
        <w:t>执笔人：</w:t>
      </w:r>
      <w:r>
        <w:rPr>
          <w:rFonts w:hint="eastAsia"/>
          <w:kern w:val="0"/>
          <w:sz w:val="24"/>
          <w:szCs w:val="21"/>
        </w:rPr>
        <w:t>杨丽莉</w:t>
      </w:r>
    </w:p>
    <w:p w14:paraId="178F7B7D">
      <w:pPr>
        <w:autoSpaceDE w:val="0"/>
        <w:autoSpaceDN w:val="0"/>
        <w:adjustRightInd w:val="0"/>
        <w:spacing w:line="360" w:lineRule="auto"/>
        <w:ind w:firstLine="5400" w:firstLineChars="2250"/>
        <w:jc w:val="left"/>
        <w:rPr>
          <w:rFonts w:hint="eastAsia"/>
          <w:kern w:val="0"/>
          <w:sz w:val="24"/>
          <w:szCs w:val="21"/>
        </w:rPr>
      </w:pPr>
      <w:r>
        <w:rPr>
          <w:kern w:val="0"/>
          <w:sz w:val="24"/>
          <w:szCs w:val="21"/>
        </w:rPr>
        <w:t>审定人：</w:t>
      </w:r>
      <w:r>
        <w:rPr>
          <w:rFonts w:hint="eastAsia"/>
          <w:kern w:val="0"/>
          <w:sz w:val="24"/>
          <w:szCs w:val="21"/>
        </w:rPr>
        <w:t>徐忆巍</w:t>
      </w:r>
    </w:p>
    <w:p w14:paraId="75C2C2BC">
      <w:pPr>
        <w:autoSpaceDE w:val="0"/>
        <w:autoSpaceDN w:val="0"/>
        <w:adjustRightInd w:val="0"/>
        <w:spacing w:line="360" w:lineRule="auto"/>
        <w:ind w:firstLine="5400" w:firstLineChars="225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杨丽莉</w:t>
      </w:r>
    </w:p>
    <w:p w14:paraId="4335311C">
      <w:pPr>
        <w:autoSpaceDE w:val="0"/>
        <w:autoSpaceDN w:val="0"/>
        <w:adjustRightInd w:val="0"/>
        <w:spacing w:line="360" w:lineRule="auto"/>
        <w:ind w:firstLine="5400" w:firstLineChars="2250"/>
        <w:jc w:val="left"/>
        <w:rPr>
          <w:kern w:val="0"/>
          <w:sz w:val="24"/>
          <w:szCs w:val="21"/>
        </w:rPr>
      </w:pPr>
      <w:r>
        <w:rPr>
          <w:rFonts w:hint="eastAsia"/>
          <w:kern w:val="0"/>
          <w:sz w:val="24"/>
          <w:szCs w:val="21"/>
        </w:rPr>
        <w:t>批准时间：20</w:t>
      </w:r>
      <w:r>
        <w:rPr>
          <w:kern w:val="0"/>
          <w:sz w:val="24"/>
          <w:szCs w:val="21"/>
        </w:rPr>
        <w:t>2</w:t>
      </w:r>
      <w:r>
        <w:rPr>
          <w:rFonts w:hint="eastAsia"/>
          <w:kern w:val="0"/>
          <w:sz w:val="24"/>
          <w:szCs w:val="21"/>
          <w:lang w:val="en-US" w:eastAsia="zh-CN"/>
        </w:rPr>
        <w:t>5</w:t>
      </w:r>
      <w:r>
        <w:rPr>
          <w:rFonts w:hint="eastAsia"/>
          <w:kern w:val="0"/>
          <w:sz w:val="24"/>
          <w:szCs w:val="21"/>
        </w:rPr>
        <w:t>年9月</w:t>
      </w:r>
      <w:r>
        <w:rPr>
          <w:rFonts w:hint="eastAsia"/>
          <w:kern w:val="0"/>
          <w:sz w:val="24"/>
          <w:szCs w:val="21"/>
          <w:lang w:val="en-US" w:eastAsia="zh-CN"/>
        </w:rPr>
        <w:t>1</w:t>
      </w:r>
      <w:r>
        <w:rPr>
          <w:rFonts w:hint="eastAsia"/>
          <w:kern w:val="0"/>
          <w:sz w:val="24"/>
          <w:szCs w:val="21"/>
        </w:rPr>
        <w:t>日</w:t>
      </w:r>
    </w:p>
    <w:p w14:paraId="1B05ADCF">
      <w:pPr>
        <w:autoSpaceDE w:val="0"/>
        <w:autoSpaceDN w:val="0"/>
        <w:adjustRightInd w:val="0"/>
        <w:spacing w:line="360" w:lineRule="auto"/>
        <w:ind w:firstLine="5400" w:firstLineChars="2250"/>
        <w:jc w:val="left"/>
        <w:rPr>
          <w:kern w:val="0"/>
          <w:sz w:val="24"/>
          <w:szCs w:val="21"/>
        </w:rPr>
      </w:pPr>
    </w:p>
    <w:p w14:paraId="5D65AB43">
      <w:pPr>
        <w:spacing w:line="312" w:lineRule="auto"/>
        <w:jc w:val="center"/>
        <w:rPr>
          <w:b/>
          <w:bCs/>
          <w:sz w:val="30"/>
        </w:rPr>
      </w:pPr>
      <w:r>
        <w:rPr>
          <w:rFonts w:hint="eastAsia"/>
          <w:b/>
          <w:bCs/>
          <w:sz w:val="30"/>
        </w:rPr>
        <w:t>曲式与作品分析I课程</w:t>
      </w:r>
      <w:r>
        <w:rPr>
          <w:b/>
          <w:bCs/>
          <w:sz w:val="30"/>
        </w:rPr>
        <w:t>教学大纲</w:t>
      </w:r>
    </w:p>
    <w:p w14:paraId="0CBA90C1">
      <w:pPr>
        <w:spacing w:line="312" w:lineRule="auto"/>
        <w:jc w:val="center"/>
        <w:rPr>
          <w:rFonts w:hint="eastAsia"/>
          <w:b/>
          <w:bCs/>
          <w:sz w:val="30"/>
        </w:rPr>
      </w:pPr>
      <w:r>
        <w:rPr>
          <w:b/>
          <w:bCs/>
          <w:sz w:val="30"/>
        </w:rPr>
        <w:t>（</w:t>
      </w:r>
      <w:r>
        <w:rPr>
          <w:rFonts w:hint="eastAsia"/>
          <w:b/>
          <w:bCs/>
          <w:sz w:val="30"/>
        </w:rPr>
        <w:t>Musial Form &amp; Product Analysis I</w:t>
      </w:r>
      <w:r>
        <w:rPr>
          <w:b/>
          <w:bCs/>
          <w:sz w:val="30"/>
        </w:rPr>
        <w:t>）</w:t>
      </w:r>
    </w:p>
    <w:p w14:paraId="1E614276">
      <w:pPr>
        <w:spacing w:line="360" w:lineRule="auto"/>
        <w:ind w:firstLine="551" w:firstLineChars="196"/>
        <w:rPr>
          <w:rFonts w:hint="eastAsia"/>
          <w:b/>
          <w:sz w:val="28"/>
          <w:szCs w:val="28"/>
        </w:rPr>
      </w:pPr>
      <w:r>
        <w:rPr>
          <w:b/>
          <w:sz w:val="28"/>
          <w:szCs w:val="28"/>
        </w:rPr>
        <w:t>一、课程概况</w:t>
      </w:r>
    </w:p>
    <w:p w14:paraId="4C90DD1C">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2403022</w:t>
      </w:r>
    </w:p>
    <w:p w14:paraId="3C786169">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2</w:t>
      </w:r>
    </w:p>
    <w:p w14:paraId="3AB41C27">
      <w:pPr>
        <w:spacing w:line="360" w:lineRule="auto"/>
        <w:ind w:firstLine="482" w:firstLineChars="200"/>
        <w:rPr>
          <w:rFonts w:hint="eastAsia"/>
          <w:kern w:val="0"/>
          <w:sz w:val="24"/>
        </w:rPr>
      </w:pPr>
      <w:r>
        <w:rPr>
          <w:b/>
          <w:bCs/>
          <w:kern w:val="0"/>
          <w:sz w:val="24"/>
        </w:rPr>
        <w:t>学    时</w:t>
      </w:r>
      <w:r>
        <w:rPr>
          <w:b/>
          <w:kern w:val="0"/>
          <w:sz w:val="24"/>
        </w:rPr>
        <w:t>：</w:t>
      </w:r>
      <w:r>
        <w:rPr>
          <w:rFonts w:hint="eastAsia"/>
          <w:kern w:val="0"/>
          <w:sz w:val="24"/>
        </w:rPr>
        <w:t>32</w:t>
      </w:r>
      <w:r>
        <w:rPr>
          <w:kern w:val="0"/>
          <w:sz w:val="24"/>
        </w:rPr>
        <w:t>（其中：讲授学时</w:t>
      </w:r>
      <w:r>
        <w:rPr>
          <w:rFonts w:hint="eastAsia"/>
          <w:kern w:val="0"/>
          <w:sz w:val="24"/>
        </w:rPr>
        <w:t>32</w:t>
      </w:r>
      <w:r>
        <w:rPr>
          <w:kern w:val="0"/>
          <w:sz w:val="24"/>
        </w:rPr>
        <w:t>）</w:t>
      </w:r>
    </w:p>
    <w:p w14:paraId="1234B397">
      <w:pPr>
        <w:spacing w:line="360" w:lineRule="auto"/>
        <w:ind w:firstLine="482" w:firstLineChars="200"/>
        <w:rPr>
          <w:kern w:val="0"/>
          <w:sz w:val="24"/>
        </w:rPr>
      </w:pPr>
      <w:r>
        <w:rPr>
          <w:b/>
          <w:bCs/>
          <w:kern w:val="0"/>
          <w:sz w:val="24"/>
        </w:rPr>
        <w:t>先修课程</w:t>
      </w:r>
      <w:r>
        <w:rPr>
          <w:b/>
          <w:kern w:val="0"/>
          <w:sz w:val="24"/>
        </w:rPr>
        <w:t>：</w:t>
      </w:r>
      <w:r>
        <w:rPr>
          <w:rFonts w:hint="eastAsia"/>
          <w:bCs/>
          <w:sz w:val="24"/>
        </w:rPr>
        <w:t>视唱练耳Ⅱ、</w:t>
      </w:r>
      <w:r>
        <w:rPr>
          <w:rFonts w:hint="eastAsia"/>
          <w:kern w:val="0"/>
          <w:sz w:val="24"/>
        </w:rPr>
        <w:t>和声学</w:t>
      </w:r>
      <w:r>
        <w:rPr>
          <w:rFonts w:hint="eastAsia"/>
          <w:bCs/>
          <w:sz w:val="24"/>
        </w:rPr>
        <w:t>Ⅰ</w:t>
      </w:r>
      <w:r>
        <w:rPr>
          <w:kern w:val="0"/>
          <w:sz w:val="24"/>
        </w:rPr>
        <w:t>、</w:t>
      </w:r>
      <w:r>
        <w:rPr>
          <w:rFonts w:hint="eastAsia"/>
          <w:bCs/>
          <w:sz w:val="24"/>
        </w:rPr>
        <w:t>和声学Ⅱ</w:t>
      </w:r>
    </w:p>
    <w:p w14:paraId="5B67E80D">
      <w:pPr>
        <w:spacing w:line="360" w:lineRule="auto"/>
        <w:ind w:firstLine="482" w:firstLineChars="200"/>
        <w:rPr>
          <w:kern w:val="0"/>
          <w:sz w:val="24"/>
        </w:rPr>
      </w:pPr>
      <w:r>
        <w:rPr>
          <w:b/>
          <w:bCs/>
          <w:kern w:val="0"/>
          <w:sz w:val="24"/>
        </w:rPr>
        <w:t>适用专业</w:t>
      </w:r>
      <w:r>
        <w:rPr>
          <w:b/>
          <w:kern w:val="0"/>
          <w:sz w:val="24"/>
        </w:rPr>
        <w:t>：</w:t>
      </w:r>
      <w:r>
        <w:rPr>
          <w:rFonts w:hint="eastAsia"/>
          <w:sz w:val="24"/>
        </w:rPr>
        <w:t>音乐学</w:t>
      </w:r>
      <w:r>
        <w:rPr>
          <w:rFonts w:eastAsia="黑体"/>
          <w:sz w:val="24"/>
        </w:rPr>
        <w:t xml:space="preserve">  </w:t>
      </w:r>
      <w:r>
        <w:rPr>
          <w:kern w:val="0"/>
          <w:sz w:val="24"/>
        </w:rPr>
        <w:t xml:space="preserve">                          </w:t>
      </w:r>
    </w:p>
    <w:p w14:paraId="2DF45F46">
      <w:pPr>
        <w:spacing w:line="360" w:lineRule="auto"/>
        <w:ind w:firstLine="482" w:firstLineChars="200"/>
        <w:rPr>
          <w:rFonts w:hint="eastAsia"/>
          <w:sz w:val="24"/>
        </w:rPr>
      </w:pPr>
      <w:r>
        <w:rPr>
          <w:rFonts w:hint="eastAsia"/>
          <w:b/>
          <w:bCs/>
          <w:kern w:val="0"/>
          <w:sz w:val="24"/>
        </w:rPr>
        <w:t>建议</w:t>
      </w:r>
      <w:r>
        <w:rPr>
          <w:b/>
          <w:bCs/>
          <w:kern w:val="0"/>
          <w:sz w:val="24"/>
        </w:rPr>
        <w:t>教材</w:t>
      </w:r>
      <w:r>
        <w:rPr>
          <w:b/>
          <w:kern w:val="0"/>
          <w:sz w:val="24"/>
        </w:rPr>
        <w:t>：</w:t>
      </w:r>
      <w:r>
        <w:rPr>
          <w:rFonts w:hint="eastAsia"/>
          <w:sz w:val="24"/>
        </w:rPr>
        <w:t>《曲式分析基础教程》，高为杰、陈丹布著，高等教育出版社，2015.06</w:t>
      </w:r>
    </w:p>
    <w:p w14:paraId="4772E506">
      <w:pPr>
        <w:spacing w:line="360" w:lineRule="auto"/>
        <w:ind w:firstLine="482" w:firstLineChars="200"/>
        <w:rPr>
          <w:bCs/>
          <w:kern w:val="0"/>
          <w:sz w:val="24"/>
        </w:rPr>
      </w:pPr>
      <w:r>
        <w:rPr>
          <w:b/>
          <w:bCs/>
          <w:kern w:val="0"/>
          <w:sz w:val="24"/>
        </w:rPr>
        <w:t>课程归口：</w:t>
      </w:r>
      <w:r>
        <w:rPr>
          <w:rFonts w:hint="eastAsia" w:ascii="宋体" w:hAnsi="宋体"/>
          <w:bCs/>
          <w:kern w:val="0"/>
          <w:sz w:val="24"/>
        </w:rPr>
        <w:t>师范</w:t>
      </w:r>
      <w:r>
        <w:rPr>
          <w:kern w:val="0"/>
          <w:sz w:val="24"/>
        </w:rPr>
        <w:t>学院</w:t>
      </w:r>
    </w:p>
    <w:p w14:paraId="189B34C5">
      <w:pPr>
        <w:spacing w:line="360" w:lineRule="auto"/>
        <w:ind w:firstLine="482" w:firstLineChars="200"/>
        <w:rPr>
          <w:rFonts w:hint="eastAsia"/>
          <w:kern w:val="0"/>
          <w:sz w:val="24"/>
        </w:rPr>
      </w:pPr>
      <w:r>
        <w:rPr>
          <w:b/>
          <w:bCs/>
          <w:kern w:val="0"/>
          <w:sz w:val="24"/>
        </w:rPr>
        <w:t>课程的性质与任务</w:t>
      </w:r>
      <w:r>
        <w:rPr>
          <w:rFonts w:hint="eastAsia"/>
          <w:b/>
          <w:bCs/>
          <w:kern w:val="0"/>
          <w:sz w:val="24"/>
        </w:rPr>
        <w:t>：</w:t>
      </w:r>
      <w:r>
        <w:rPr>
          <w:rFonts w:hint="eastAsia"/>
          <w:kern w:val="0"/>
          <w:sz w:val="24"/>
        </w:rPr>
        <w:t>本课程是高校音乐学专业的</w:t>
      </w:r>
      <w:r>
        <w:rPr>
          <w:kern w:val="0"/>
          <w:sz w:val="24"/>
        </w:rPr>
        <w:t>专业基础必修课</w:t>
      </w:r>
      <w:r>
        <w:rPr>
          <w:rFonts w:hint="eastAsia"/>
          <w:kern w:val="0"/>
          <w:sz w:val="24"/>
        </w:rPr>
        <w:t>，于第二学年第二学期开设，是音乐创作技术理论课程之一。</w:t>
      </w:r>
      <w:r>
        <w:rPr>
          <w:sz w:val="24"/>
        </w:rPr>
        <w:t>通过本课程的学习，</w:t>
      </w:r>
      <w:r>
        <w:rPr>
          <w:rFonts w:hint="eastAsia"/>
          <w:kern w:val="0"/>
          <w:sz w:val="24"/>
        </w:rPr>
        <w:t>使学生了解音乐作品基本的曲式结构，理解曲式在不同风格音乐作品中应用的基本形态，掌握并应用较系统的曲式知识，培养学生具备分析音乐作品结构的基本能力，提高学生的音乐鉴赏力和音乐修养。</w:t>
      </w:r>
    </w:p>
    <w:p w14:paraId="55EB392B">
      <w:pPr>
        <w:spacing w:line="360" w:lineRule="auto"/>
        <w:ind w:firstLine="562" w:firstLineChars="200"/>
        <w:rPr>
          <w:b/>
          <w:sz w:val="28"/>
          <w:szCs w:val="28"/>
        </w:rPr>
      </w:pPr>
      <w:r>
        <w:rPr>
          <w:rFonts w:hint="eastAsia"/>
          <w:b/>
          <w:sz w:val="28"/>
          <w:szCs w:val="28"/>
        </w:rPr>
        <w:t>二</w:t>
      </w:r>
      <w:r>
        <w:rPr>
          <w:b/>
          <w:sz w:val="28"/>
          <w:szCs w:val="28"/>
        </w:rPr>
        <w:t>、课程目标</w:t>
      </w:r>
    </w:p>
    <w:p w14:paraId="71A18FF8">
      <w:pPr>
        <w:spacing w:line="360" w:lineRule="auto"/>
        <w:ind w:firstLine="482"/>
        <w:jc w:val="left"/>
        <w:rPr>
          <w:rFonts w:hint="eastAsia"/>
          <w:sz w:val="24"/>
        </w:rPr>
      </w:pPr>
      <w:r>
        <w:rPr>
          <w:rFonts w:hint="eastAsia"/>
          <w:sz w:val="24"/>
        </w:rPr>
        <w:t>目标1. 培养和训练学生能正确分析乐段、二段体及三段体结构的乐曲，对音乐作品的曲式结构、作品内容及创作思维进行分析，使之具有良好的音乐素养及较丰富的专业知识积累。</w:t>
      </w:r>
    </w:p>
    <w:p w14:paraId="579CB8EA">
      <w:pPr>
        <w:spacing w:line="360" w:lineRule="auto"/>
        <w:ind w:firstLine="482"/>
        <w:jc w:val="left"/>
        <w:rPr>
          <w:rFonts w:hint="eastAsia"/>
          <w:sz w:val="24"/>
        </w:rPr>
      </w:pPr>
      <w:r>
        <w:rPr>
          <w:rFonts w:hint="eastAsia"/>
          <w:sz w:val="24"/>
        </w:rPr>
        <w:t>目标2. 能运用系统的曲式知识正确理解音乐作品，准确揭示音乐作品内涵，运用曲式结构创作小型音乐作品以及具备曲式基础知识教学的能力。</w:t>
      </w:r>
    </w:p>
    <w:p w14:paraId="522CF39F">
      <w:pPr>
        <w:spacing w:line="360" w:lineRule="auto"/>
        <w:ind w:firstLine="482"/>
        <w:jc w:val="left"/>
        <w:rPr>
          <w:rFonts w:hint="eastAsia"/>
          <w:sz w:val="24"/>
        </w:rPr>
      </w:pPr>
      <w:r>
        <w:rPr>
          <w:rFonts w:hint="eastAsia"/>
          <w:sz w:val="24"/>
        </w:rPr>
        <w:t>目标3. 能为今后开展多声部音乐作品研究奠定曲式结构理论的基础。</w:t>
      </w:r>
    </w:p>
    <w:p w14:paraId="0C263A90">
      <w:pPr>
        <w:spacing w:line="360" w:lineRule="auto"/>
        <w:ind w:firstLine="480" w:firstLineChars="200"/>
        <w:rPr>
          <w:rFonts w:hint="eastAsia"/>
          <w:color w:val="000000"/>
          <w:sz w:val="24"/>
        </w:rPr>
      </w:pPr>
      <w:r>
        <w:rPr>
          <w:color w:val="000000"/>
          <w:sz w:val="24"/>
        </w:rPr>
        <w:t>本课程支撑专业培养计划中毕业要求</w:t>
      </w:r>
      <w:r>
        <w:rPr>
          <w:rFonts w:hint="eastAsia"/>
          <w:color w:val="000000"/>
          <w:sz w:val="24"/>
        </w:rPr>
        <w:t>2-1（</w:t>
      </w:r>
      <w:r>
        <w:rPr>
          <w:color w:val="000000"/>
          <w:sz w:val="24"/>
        </w:rPr>
        <w:t>占该指标点达成度的</w:t>
      </w:r>
      <w:r>
        <w:rPr>
          <w:rFonts w:hint="eastAsia" w:eastAsia="楷体_GB2312"/>
          <w:sz w:val="24"/>
        </w:rPr>
        <w:t>70</w:t>
      </w:r>
      <w:r>
        <w:rPr>
          <w:rFonts w:eastAsia="楷体_GB2312"/>
          <w:sz w:val="24"/>
        </w:rPr>
        <w:t>%</w:t>
      </w:r>
      <w:r>
        <w:rPr>
          <w:rFonts w:hint="eastAsia"/>
          <w:color w:val="000000"/>
          <w:sz w:val="24"/>
        </w:rPr>
        <w:t>）和</w:t>
      </w:r>
      <w:r>
        <w:rPr>
          <w:color w:val="000000"/>
          <w:sz w:val="24"/>
        </w:rPr>
        <w:t>毕业要求</w:t>
      </w:r>
      <w:r>
        <w:rPr>
          <w:rFonts w:hint="eastAsia"/>
          <w:color w:val="000000"/>
          <w:sz w:val="24"/>
        </w:rPr>
        <w:t>6-1（</w:t>
      </w:r>
      <w:r>
        <w:rPr>
          <w:color w:val="000000"/>
          <w:sz w:val="24"/>
        </w:rPr>
        <w:t>占该指标点达成度的</w:t>
      </w:r>
      <w:r>
        <w:rPr>
          <w:rFonts w:hint="eastAsia" w:eastAsia="楷体_GB2312"/>
          <w:sz w:val="24"/>
        </w:rPr>
        <w:t>3</w:t>
      </w:r>
      <w:r>
        <w:rPr>
          <w:rFonts w:eastAsia="楷体_GB2312"/>
          <w:sz w:val="24"/>
        </w:rPr>
        <w:t>0%</w:t>
      </w:r>
      <w:r>
        <w:rPr>
          <w:rFonts w:hint="eastAsia"/>
          <w:color w:val="000000"/>
          <w:sz w:val="24"/>
        </w:rPr>
        <w:t>），对应关系如表所示。</w:t>
      </w:r>
      <w:r>
        <w:rPr>
          <w:rFonts w:hint="eastAsia"/>
          <w:color w:val="000000"/>
          <w:sz w:val="24"/>
        </w:rPr>
        <w:tab/>
      </w:r>
    </w:p>
    <w:tbl>
      <w:tblPr>
        <w:tblStyle w:val="17"/>
        <w:tblW w:w="8474" w:type="dxa"/>
        <w:tblInd w:w="93" w:type="dxa"/>
        <w:tblLayout w:type="autofit"/>
        <w:tblCellMar>
          <w:top w:w="0" w:type="dxa"/>
          <w:left w:w="108" w:type="dxa"/>
          <w:bottom w:w="0" w:type="dxa"/>
          <w:right w:w="108" w:type="dxa"/>
        </w:tblCellMar>
      </w:tblPr>
      <w:tblGrid>
        <w:gridCol w:w="3170"/>
        <w:gridCol w:w="1768"/>
        <w:gridCol w:w="1768"/>
        <w:gridCol w:w="1768"/>
      </w:tblGrid>
      <w:tr w14:paraId="07B7D396">
        <w:tblPrEx>
          <w:tblCellMar>
            <w:top w:w="0" w:type="dxa"/>
            <w:left w:w="108" w:type="dxa"/>
            <w:bottom w:w="0" w:type="dxa"/>
            <w:right w:w="108" w:type="dxa"/>
          </w:tblCellMar>
        </w:tblPrEx>
        <w:trPr>
          <w:trHeight w:val="522" w:hRule="atLeast"/>
        </w:trPr>
        <w:tc>
          <w:tcPr>
            <w:tcW w:w="317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6356CB11">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p>
          <w:p w14:paraId="329E3C02">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指标点</w:t>
            </w:r>
          </w:p>
        </w:tc>
        <w:tc>
          <w:tcPr>
            <w:tcW w:w="5303" w:type="dxa"/>
            <w:gridSpan w:val="3"/>
            <w:tcBorders>
              <w:top w:val="single" w:color="auto" w:sz="4" w:space="0"/>
              <w:left w:val="nil"/>
              <w:bottom w:val="single" w:color="auto" w:sz="4" w:space="0"/>
              <w:right w:val="single" w:color="auto" w:sz="4" w:space="0"/>
            </w:tcBorders>
            <w:shd w:val="clear" w:color="auto" w:fill="FFFFFF"/>
            <w:noWrap/>
            <w:vAlign w:val="center"/>
          </w:tcPr>
          <w:p w14:paraId="3A25CA4D">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课程目标</w:t>
            </w:r>
          </w:p>
        </w:tc>
      </w:tr>
      <w:tr w14:paraId="03FF8C21">
        <w:tblPrEx>
          <w:tblCellMar>
            <w:top w:w="0" w:type="dxa"/>
            <w:left w:w="108" w:type="dxa"/>
            <w:bottom w:w="0" w:type="dxa"/>
            <w:right w:w="108" w:type="dxa"/>
          </w:tblCellMar>
        </w:tblPrEx>
        <w:trPr>
          <w:trHeight w:val="499" w:hRule="atLeast"/>
        </w:trPr>
        <w:tc>
          <w:tcPr>
            <w:tcW w:w="31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FA6F34">
            <w:pPr>
              <w:keepNext w:val="0"/>
              <w:keepLines w:val="0"/>
              <w:widowControl/>
              <w:suppressLineNumbers w:val="0"/>
              <w:spacing w:before="0" w:beforeAutospacing="0" w:after="0" w:afterAutospacing="0"/>
              <w:ind w:left="0" w:right="0"/>
              <w:jc w:val="center"/>
              <w:rPr>
                <w:rFonts w:hint="default"/>
                <w:kern w:val="0"/>
                <w:sz w:val="24"/>
              </w:rPr>
            </w:pPr>
          </w:p>
        </w:tc>
        <w:tc>
          <w:tcPr>
            <w:tcW w:w="1768" w:type="dxa"/>
            <w:tcBorders>
              <w:top w:val="nil"/>
              <w:left w:val="nil"/>
              <w:bottom w:val="single" w:color="auto" w:sz="4" w:space="0"/>
              <w:right w:val="single" w:color="auto" w:sz="4" w:space="0"/>
            </w:tcBorders>
            <w:shd w:val="clear" w:color="auto" w:fill="FFFFFF"/>
            <w:noWrap/>
            <w:vAlign w:val="center"/>
          </w:tcPr>
          <w:p w14:paraId="7297B7B9">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1</w:t>
            </w:r>
          </w:p>
        </w:tc>
        <w:tc>
          <w:tcPr>
            <w:tcW w:w="1768" w:type="dxa"/>
            <w:tcBorders>
              <w:top w:val="nil"/>
              <w:left w:val="nil"/>
              <w:bottom w:val="single" w:color="auto" w:sz="4" w:space="0"/>
              <w:right w:val="single" w:color="auto" w:sz="4" w:space="0"/>
            </w:tcBorders>
            <w:shd w:val="clear" w:color="auto" w:fill="FFFFFF"/>
            <w:noWrap/>
            <w:vAlign w:val="center"/>
          </w:tcPr>
          <w:p w14:paraId="0B5EE497">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2</w:t>
            </w:r>
          </w:p>
        </w:tc>
        <w:tc>
          <w:tcPr>
            <w:tcW w:w="1768" w:type="dxa"/>
            <w:tcBorders>
              <w:top w:val="nil"/>
              <w:left w:val="nil"/>
              <w:bottom w:val="single" w:color="auto" w:sz="4" w:space="0"/>
              <w:right w:val="single" w:color="auto" w:sz="4" w:space="0"/>
            </w:tcBorders>
            <w:shd w:val="clear" w:color="auto" w:fill="FFFFFF"/>
            <w:noWrap/>
            <w:vAlign w:val="center"/>
          </w:tcPr>
          <w:p w14:paraId="5EF897CF">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3</w:t>
            </w:r>
          </w:p>
        </w:tc>
      </w:tr>
      <w:tr w14:paraId="53C4EEE8">
        <w:tblPrEx>
          <w:tblCellMar>
            <w:top w:w="0" w:type="dxa"/>
            <w:left w:w="108" w:type="dxa"/>
            <w:bottom w:w="0" w:type="dxa"/>
            <w:right w:w="108" w:type="dxa"/>
          </w:tblCellMar>
        </w:tblPrEx>
        <w:trPr>
          <w:trHeight w:val="488" w:hRule="atLeast"/>
        </w:trPr>
        <w:tc>
          <w:tcPr>
            <w:tcW w:w="3170" w:type="dxa"/>
            <w:tcBorders>
              <w:top w:val="nil"/>
              <w:left w:val="single" w:color="auto" w:sz="4" w:space="0"/>
              <w:bottom w:val="single" w:color="auto" w:sz="4" w:space="0"/>
              <w:right w:val="single" w:color="auto" w:sz="4" w:space="0"/>
            </w:tcBorders>
            <w:shd w:val="clear" w:color="auto" w:fill="auto"/>
            <w:noWrap/>
            <w:vAlign w:val="center"/>
          </w:tcPr>
          <w:p w14:paraId="66F9B046">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r>
              <w:rPr>
                <w:rFonts w:hint="eastAsia"/>
                <w:kern w:val="0"/>
                <w:sz w:val="24"/>
              </w:rPr>
              <w:t>2</w:t>
            </w:r>
            <w:r>
              <w:rPr>
                <w:rFonts w:hint="default"/>
                <w:kern w:val="0"/>
                <w:sz w:val="24"/>
              </w:rPr>
              <w:t>-</w:t>
            </w:r>
            <w:r>
              <w:rPr>
                <w:rFonts w:hint="eastAsia"/>
                <w:kern w:val="0"/>
                <w:sz w:val="24"/>
              </w:rPr>
              <w:t>1</w:t>
            </w:r>
          </w:p>
        </w:tc>
        <w:tc>
          <w:tcPr>
            <w:tcW w:w="1768" w:type="dxa"/>
            <w:tcBorders>
              <w:top w:val="nil"/>
              <w:left w:val="nil"/>
              <w:bottom w:val="single" w:color="auto" w:sz="4" w:space="0"/>
              <w:right w:val="single" w:color="auto" w:sz="4" w:space="0"/>
            </w:tcBorders>
            <w:shd w:val="clear" w:color="auto" w:fill="auto"/>
            <w:noWrap/>
            <w:vAlign w:val="center"/>
          </w:tcPr>
          <w:p w14:paraId="4A2AB7CD">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768" w:type="dxa"/>
            <w:tcBorders>
              <w:top w:val="nil"/>
              <w:left w:val="nil"/>
              <w:bottom w:val="single" w:color="auto" w:sz="4" w:space="0"/>
              <w:right w:val="single" w:color="auto" w:sz="4" w:space="0"/>
            </w:tcBorders>
            <w:shd w:val="clear" w:color="auto" w:fill="auto"/>
            <w:noWrap/>
            <w:vAlign w:val="center"/>
          </w:tcPr>
          <w:p w14:paraId="12C2B5C7">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768" w:type="dxa"/>
            <w:tcBorders>
              <w:top w:val="nil"/>
              <w:left w:val="nil"/>
              <w:bottom w:val="single" w:color="auto" w:sz="4" w:space="0"/>
              <w:right w:val="single" w:color="auto" w:sz="4" w:space="0"/>
            </w:tcBorders>
            <w:shd w:val="clear" w:color="auto" w:fill="auto"/>
            <w:noWrap/>
            <w:vAlign w:val="center"/>
          </w:tcPr>
          <w:p w14:paraId="7A4C96C8">
            <w:pPr>
              <w:keepNext w:val="0"/>
              <w:keepLines w:val="0"/>
              <w:widowControl/>
              <w:suppressLineNumbers w:val="0"/>
              <w:spacing w:before="0" w:beforeAutospacing="0" w:after="0" w:afterAutospacing="0"/>
              <w:ind w:left="0" w:right="0"/>
              <w:jc w:val="center"/>
              <w:rPr>
                <w:rFonts w:hint="default"/>
                <w:kern w:val="0"/>
                <w:sz w:val="24"/>
              </w:rPr>
            </w:pPr>
          </w:p>
        </w:tc>
      </w:tr>
      <w:tr w14:paraId="20CFBE4D">
        <w:tblPrEx>
          <w:tblCellMar>
            <w:top w:w="0" w:type="dxa"/>
            <w:left w:w="108" w:type="dxa"/>
            <w:bottom w:w="0" w:type="dxa"/>
            <w:right w:w="108" w:type="dxa"/>
          </w:tblCellMar>
        </w:tblPrEx>
        <w:trPr>
          <w:trHeight w:val="477" w:hRule="atLeast"/>
        </w:trPr>
        <w:tc>
          <w:tcPr>
            <w:tcW w:w="3170" w:type="dxa"/>
            <w:tcBorders>
              <w:top w:val="nil"/>
              <w:left w:val="single" w:color="auto" w:sz="4" w:space="0"/>
              <w:bottom w:val="single" w:color="auto" w:sz="4" w:space="0"/>
              <w:right w:val="single" w:color="auto" w:sz="4" w:space="0"/>
            </w:tcBorders>
            <w:shd w:val="clear" w:color="auto" w:fill="auto"/>
            <w:noWrap/>
            <w:vAlign w:val="center"/>
          </w:tcPr>
          <w:p w14:paraId="19D9D272">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r>
              <w:rPr>
                <w:rFonts w:hint="eastAsia"/>
                <w:kern w:val="0"/>
                <w:sz w:val="24"/>
              </w:rPr>
              <w:t>6</w:t>
            </w:r>
            <w:r>
              <w:rPr>
                <w:rFonts w:hint="default"/>
                <w:kern w:val="0"/>
                <w:sz w:val="24"/>
              </w:rPr>
              <w:t>-1</w:t>
            </w:r>
          </w:p>
        </w:tc>
        <w:tc>
          <w:tcPr>
            <w:tcW w:w="1768" w:type="dxa"/>
            <w:tcBorders>
              <w:top w:val="nil"/>
              <w:left w:val="nil"/>
              <w:bottom w:val="single" w:color="auto" w:sz="4" w:space="0"/>
              <w:right w:val="single" w:color="auto" w:sz="4" w:space="0"/>
            </w:tcBorders>
            <w:shd w:val="clear" w:color="auto" w:fill="auto"/>
            <w:noWrap/>
            <w:vAlign w:val="center"/>
          </w:tcPr>
          <w:p w14:paraId="4A6BB475">
            <w:pPr>
              <w:keepNext w:val="0"/>
              <w:keepLines w:val="0"/>
              <w:widowControl/>
              <w:suppressLineNumbers w:val="0"/>
              <w:spacing w:before="0" w:beforeAutospacing="0" w:after="0" w:afterAutospacing="0"/>
              <w:ind w:left="0" w:right="0"/>
              <w:jc w:val="center"/>
              <w:rPr>
                <w:rFonts w:hint="default"/>
                <w:kern w:val="0"/>
                <w:sz w:val="24"/>
              </w:rPr>
            </w:pPr>
          </w:p>
        </w:tc>
        <w:tc>
          <w:tcPr>
            <w:tcW w:w="1768" w:type="dxa"/>
            <w:tcBorders>
              <w:top w:val="nil"/>
              <w:left w:val="nil"/>
              <w:bottom w:val="single" w:color="auto" w:sz="4" w:space="0"/>
              <w:right w:val="single" w:color="auto" w:sz="4" w:space="0"/>
            </w:tcBorders>
            <w:shd w:val="clear" w:color="auto" w:fill="auto"/>
            <w:noWrap/>
            <w:vAlign w:val="center"/>
          </w:tcPr>
          <w:p w14:paraId="4588EF84">
            <w:pPr>
              <w:keepNext w:val="0"/>
              <w:keepLines w:val="0"/>
              <w:widowControl/>
              <w:suppressLineNumbers w:val="0"/>
              <w:spacing w:before="0" w:beforeAutospacing="0" w:after="0" w:afterAutospacing="0"/>
              <w:ind w:left="0" w:right="0"/>
              <w:jc w:val="center"/>
              <w:rPr>
                <w:rFonts w:hint="default"/>
                <w:kern w:val="0"/>
                <w:sz w:val="24"/>
              </w:rPr>
            </w:pPr>
          </w:p>
        </w:tc>
        <w:tc>
          <w:tcPr>
            <w:tcW w:w="1768" w:type="dxa"/>
            <w:tcBorders>
              <w:top w:val="nil"/>
              <w:left w:val="nil"/>
              <w:bottom w:val="single" w:color="auto" w:sz="4" w:space="0"/>
              <w:right w:val="single" w:color="auto" w:sz="4" w:space="0"/>
            </w:tcBorders>
            <w:shd w:val="clear" w:color="auto" w:fill="auto"/>
            <w:noWrap/>
            <w:vAlign w:val="center"/>
          </w:tcPr>
          <w:p w14:paraId="43C3AE31">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r>
    </w:tbl>
    <w:p w14:paraId="1E4214CD">
      <w:pPr>
        <w:spacing w:line="360" w:lineRule="auto"/>
        <w:ind w:firstLine="562" w:firstLineChars="200"/>
        <w:rPr>
          <w:b/>
          <w:sz w:val="28"/>
          <w:szCs w:val="28"/>
        </w:rPr>
      </w:pPr>
      <w:r>
        <w:rPr>
          <w:rFonts w:hint="eastAsia"/>
          <w:b/>
          <w:sz w:val="28"/>
          <w:szCs w:val="28"/>
        </w:rPr>
        <w:t>三、课程思政目标</w:t>
      </w:r>
    </w:p>
    <w:p w14:paraId="7C21111A">
      <w:pPr>
        <w:spacing w:line="360" w:lineRule="auto"/>
        <w:ind w:firstLine="480" w:firstLineChars="200"/>
        <w:rPr>
          <w:rFonts w:hint="eastAsia"/>
          <w:b/>
          <w:sz w:val="28"/>
          <w:szCs w:val="28"/>
        </w:rPr>
      </w:pPr>
      <w:r>
        <w:rPr>
          <w:rFonts w:hint="eastAsia"/>
          <w:kern w:val="0"/>
          <w:sz w:val="24"/>
        </w:rPr>
        <w:t>以习近平新时代中国特色社会主义思想为指导，坚持知识传授与价值引领相结合，课程教学选取了能培养大学生理想信念、政治信仰及社会责任题材与内容的音乐作品，通过曲式学知识的学习和对优秀音乐作品进行和声分析，使学生建立正确的理想信念和价值取向，提高学生明辨是非、缘事析理的能力，让他们成为德才兼备、全面发展的人才。</w:t>
      </w:r>
    </w:p>
    <w:p w14:paraId="778F2FBA">
      <w:pPr>
        <w:spacing w:line="360" w:lineRule="auto"/>
        <w:ind w:firstLine="562" w:firstLineChars="200"/>
        <w:rPr>
          <w:sz w:val="24"/>
        </w:rPr>
      </w:pPr>
      <w:r>
        <w:rPr>
          <w:rFonts w:hint="eastAsia"/>
          <w:b/>
          <w:sz w:val="28"/>
          <w:szCs w:val="28"/>
        </w:rPr>
        <w:t>四、</w:t>
      </w:r>
      <w:r>
        <w:rPr>
          <w:b/>
          <w:sz w:val="28"/>
          <w:szCs w:val="28"/>
        </w:rPr>
        <w:t>课程内容及要求</w:t>
      </w:r>
    </w:p>
    <w:p w14:paraId="108947B6">
      <w:pPr>
        <w:spacing w:line="360" w:lineRule="auto"/>
        <w:ind w:firstLine="472" w:firstLineChars="196"/>
        <w:rPr>
          <w:b/>
          <w:sz w:val="24"/>
        </w:rPr>
      </w:pPr>
      <w:r>
        <w:rPr>
          <w:b/>
          <w:sz w:val="24"/>
        </w:rPr>
        <w:t>（一）</w:t>
      </w:r>
      <w:r>
        <w:rPr>
          <w:rFonts w:hint="eastAsia"/>
          <w:b/>
          <w:sz w:val="24"/>
        </w:rPr>
        <w:t>曲式及曲式学概述</w:t>
      </w:r>
    </w:p>
    <w:p w14:paraId="36847302">
      <w:pPr>
        <w:spacing w:line="360" w:lineRule="auto"/>
        <w:ind w:firstLine="480" w:firstLineChars="200"/>
        <w:rPr>
          <w:sz w:val="24"/>
        </w:rPr>
      </w:pPr>
      <w:r>
        <w:rPr>
          <w:sz w:val="24"/>
        </w:rPr>
        <w:t>1.教学内容</w:t>
      </w:r>
    </w:p>
    <w:p w14:paraId="395F1387">
      <w:pPr>
        <w:spacing w:line="360" w:lineRule="auto"/>
        <w:ind w:firstLine="480" w:firstLineChars="200"/>
        <w:rPr>
          <w:sz w:val="24"/>
        </w:rPr>
      </w:pPr>
      <w:r>
        <w:rPr>
          <w:sz w:val="24"/>
        </w:rPr>
        <w:t>（1）</w:t>
      </w:r>
      <w:r>
        <w:rPr>
          <w:rFonts w:hint="eastAsia"/>
          <w:sz w:val="24"/>
        </w:rPr>
        <w:t>曲式及其相关的一些基本概念</w:t>
      </w:r>
    </w:p>
    <w:p w14:paraId="374C06A2">
      <w:pPr>
        <w:spacing w:line="360" w:lineRule="auto"/>
        <w:ind w:firstLine="480" w:firstLineChars="200"/>
        <w:rPr>
          <w:sz w:val="24"/>
        </w:rPr>
      </w:pPr>
      <w:r>
        <w:rPr>
          <w:sz w:val="24"/>
        </w:rPr>
        <w:t>（2）</w:t>
      </w:r>
      <w:r>
        <w:rPr>
          <w:rFonts w:hint="eastAsia"/>
          <w:sz w:val="24"/>
        </w:rPr>
        <w:t>曲式发展的基本结构原则</w:t>
      </w:r>
    </w:p>
    <w:p w14:paraId="6F6F9672">
      <w:pPr>
        <w:spacing w:line="360" w:lineRule="auto"/>
        <w:ind w:firstLine="480" w:firstLineChars="200"/>
        <w:rPr>
          <w:rFonts w:hint="eastAsia"/>
          <w:sz w:val="24"/>
        </w:rPr>
      </w:pPr>
      <w:r>
        <w:rPr>
          <w:sz w:val="24"/>
        </w:rPr>
        <w:t>（3）</w:t>
      </w:r>
      <w:r>
        <w:rPr>
          <w:rFonts w:hint="eastAsia"/>
          <w:sz w:val="24"/>
        </w:rPr>
        <w:t>音乐作品分析的内容与方法</w:t>
      </w:r>
    </w:p>
    <w:p w14:paraId="7D2F1740">
      <w:pPr>
        <w:spacing w:line="360" w:lineRule="auto"/>
        <w:ind w:firstLine="480" w:firstLineChars="200"/>
        <w:rPr>
          <w:sz w:val="24"/>
        </w:rPr>
      </w:pPr>
      <w:r>
        <w:rPr>
          <w:rFonts w:hint="eastAsia"/>
          <w:sz w:val="24"/>
        </w:rPr>
        <w:t>（4）曲式与作品分析的意义</w:t>
      </w:r>
    </w:p>
    <w:p w14:paraId="49DFB951">
      <w:pPr>
        <w:spacing w:line="360" w:lineRule="auto"/>
        <w:ind w:firstLine="480" w:firstLineChars="200"/>
        <w:rPr>
          <w:color w:val="000000"/>
          <w:sz w:val="24"/>
        </w:rPr>
      </w:pPr>
      <w:r>
        <w:rPr>
          <w:color w:val="000000"/>
          <w:sz w:val="24"/>
        </w:rPr>
        <w:t>2.基本要求</w:t>
      </w:r>
    </w:p>
    <w:p w14:paraId="1C56EADE">
      <w:pPr>
        <w:spacing w:line="360" w:lineRule="auto"/>
        <w:ind w:firstLine="435"/>
        <w:rPr>
          <w:rFonts w:hint="eastAsia"/>
          <w:sz w:val="24"/>
        </w:rPr>
      </w:pPr>
      <w:r>
        <w:rPr>
          <w:sz w:val="24"/>
        </w:rPr>
        <w:t>（1）</w:t>
      </w:r>
      <w:r>
        <w:rPr>
          <w:rFonts w:hint="eastAsia"/>
          <w:sz w:val="24"/>
        </w:rPr>
        <w:t>了解曲式学的概念及作品分析的要求。　</w:t>
      </w:r>
    </w:p>
    <w:p w14:paraId="27C57D59">
      <w:pPr>
        <w:spacing w:line="360" w:lineRule="auto"/>
        <w:ind w:firstLine="435"/>
        <w:rPr>
          <w:rFonts w:hint="eastAsia"/>
          <w:sz w:val="24"/>
        </w:rPr>
      </w:pPr>
      <w:r>
        <w:rPr>
          <w:rFonts w:hint="eastAsia"/>
          <w:sz w:val="24"/>
        </w:rPr>
        <w:t>（2）掌握音乐主题发展的常用手法。</w:t>
      </w:r>
    </w:p>
    <w:p w14:paraId="3365199E">
      <w:pPr>
        <w:spacing w:line="360" w:lineRule="auto"/>
        <w:ind w:firstLine="435"/>
        <w:rPr>
          <w:rFonts w:hint="eastAsia"/>
          <w:sz w:val="24"/>
        </w:rPr>
      </w:pPr>
      <w:r>
        <w:rPr>
          <w:rFonts w:hint="eastAsia"/>
          <w:sz w:val="24"/>
        </w:rPr>
        <w:t>（3）熟练掌握曲式发展的基本结构原则。</w:t>
      </w:r>
    </w:p>
    <w:p w14:paraId="745CAACC">
      <w:pPr>
        <w:spacing w:line="360" w:lineRule="auto"/>
        <w:ind w:firstLine="435"/>
        <w:rPr>
          <w:rFonts w:hint="eastAsia"/>
          <w:sz w:val="24"/>
        </w:rPr>
      </w:pPr>
      <w:r>
        <w:rPr>
          <w:rFonts w:hint="eastAsia"/>
          <w:sz w:val="24"/>
        </w:rPr>
        <w:t>（4）了解音乐作品分析的基本方法。</w:t>
      </w:r>
    </w:p>
    <w:p w14:paraId="5847DC16">
      <w:pPr>
        <w:spacing w:line="360" w:lineRule="auto"/>
        <w:ind w:firstLine="472" w:firstLineChars="196"/>
        <w:rPr>
          <w:b/>
          <w:sz w:val="24"/>
        </w:rPr>
      </w:pPr>
      <w:r>
        <w:rPr>
          <w:rFonts w:hint="eastAsia"/>
          <w:b/>
          <w:sz w:val="24"/>
        </w:rPr>
        <w:t>（二）音乐的主题</w:t>
      </w:r>
    </w:p>
    <w:p w14:paraId="3341A36F">
      <w:pPr>
        <w:spacing w:line="360" w:lineRule="auto"/>
        <w:ind w:firstLine="480" w:firstLineChars="200"/>
        <w:rPr>
          <w:sz w:val="24"/>
        </w:rPr>
      </w:pPr>
      <w:r>
        <w:rPr>
          <w:sz w:val="24"/>
        </w:rPr>
        <w:t>1.教学内容</w:t>
      </w:r>
    </w:p>
    <w:p w14:paraId="555EAFB8">
      <w:pPr>
        <w:spacing w:line="360" w:lineRule="auto"/>
        <w:ind w:firstLine="480" w:firstLineChars="200"/>
        <w:rPr>
          <w:bCs/>
          <w:sz w:val="24"/>
        </w:rPr>
      </w:pPr>
      <w:r>
        <w:rPr>
          <w:sz w:val="24"/>
        </w:rPr>
        <w:t>（1）</w:t>
      </w:r>
      <w:r>
        <w:rPr>
          <w:rFonts w:hint="eastAsia"/>
          <w:sz w:val="24"/>
        </w:rPr>
        <w:t>音乐主题的核心——基本乐思</w:t>
      </w:r>
    </w:p>
    <w:p w14:paraId="040A507A">
      <w:pPr>
        <w:spacing w:line="360" w:lineRule="auto"/>
        <w:ind w:firstLine="480" w:firstLineChars="200"/>
        <w:rPr>
          <w:bCs/>
          <w:sz w:val="24"/>
        </w:rPr>
      </w:pPr>
      <w:r>
        <w:rPr>
          <w:sz w:val="24"/>
        </w:rPr>
        <w:t>（2）</w:t>
      </w:r>
      <w:r>
        <w:rPr>
          <w:rFonts w:hint="eastAsia"/>
          <w:bCs/>
          <w:sz w:val="24"/>
        </w:rPr>
        <w:t>基本乐思的特征</w:t>
      </w:r>
    </w:p>
    <w:p w14:paraId="13EF7715">
      <w:pPr>
        <w:spacing w:line="360" w:lineRule="auto"/>
        <w:ind w:firstLine="480" w:firstLineChars="200"/>
        <w:rPr>
          <w:rFonts w:hint="eastAsia"/>
          <w:bCs/>
          <w:sz w:val="24"/>
        </w:rPr>
      </w:pPr>
      <w:r>
        <w:rPr>
          <w:sz w:val="24"/>
        </w:rPr>
        <w:t>（3）</w:t>
      </w:r>
      <w:r>
        <w:rPr>
          <w:rFonts w:hint="eastAsia"/>
          <w:bCs/>
          <w:sz w:val="24"/>
        </w:rPr>
        <w:t>音乐主题的发展手法</w:t>
      </w:r>
    </w:p>
    <w:p w14:paraId="018F4CBD">
      <w:pPr>
        <w:spacing w:line="360" w:lineRule="auto"/>
        <w:ind w:firstLine="480" w:firstLineChars="200"/>
        <w:rPr>
          <w:sz w:val="24"/>
        </w:rPr>
      </w:pPr>
      <w:r>
        <w:rPr>
          <w:sz w:val="24"/>
        </w:rPr>
        <w:t>2.基本要求</w:t>
      </w:r>
    </w:p>
    <w:p w14:paraId="3FD1D713">
      <w:pPr>
        <w:spacing w:line="360" w:lineRule="auto"/>
        <w:ind w:firstLine="480" w:firstLineChars="200"/>
        <w:rPr>
          <w:sz w:val="24"/>
        </w:rPr>
      </w:pPr>
      <w:r>
        <w:rPr>
          <w:sz w:val="24"/>
        </w:rPr>
        <w:t>（1）</w:t>
      </w:r>
      <w:r>
        <w:rPr>
          <w:rFonts w:hint="eastAsia"/>
          <w:sz w:val="24"/>
        </w:rPr>
        <w:t>了解音乐主题的概念、特点及作用。</w:t>
      </w:r>
    </w:p>
    <w:p w14:paraId="23C53627">
      <w:pPr>
        <w:spacing w:line="360" w:lineRule="auto"/>
        <w:ind w:firstLine="480" w:firstLineChars="200"/>
        <w:rPr>
          <w:rFonts w:hint="eastAsia"/>
          <w:sz w:val="24"/>
        </w:rPr>
      </w:pPr>
      <w:r>
        <w:rPr>
          <w:sz w:val="24"/>
        </w:rPr>
        <w:t>（2）掌握</w:t>
      </w:r>
      <w:r>
        <w:rPr>
          <w:rFonts w:hint="eastAsia"/>
          <w:sz w:val="24"/>
        </w:rPr>
        <w:t>音乐主题发展常用的手法。</w:t>
      </w:r>
    </w:p>
    <w:p w14:paraId="25FD147A">
      <w:pPr>
        <w:spacing w:line="360" w:lineRule="auto"/>
        <w:ind w:firstLine="480" w:firstLineChars="200"/>
        <w:rPr>
          <w:sz w:val="24"/>
        </w:rPr>
      </w:pPr>
      <w:r>
        <w:rPr>
          <w:sz w:val="24"/>
        </w:rPr>
        <w:t>（3）</w:t>
      </w:r>
      <w:r>
        <w:rPr>
          <w:rFonts w:hint="eastAsia"/>
          <w:sz w:val="24"/>
        </w:rPr>
        <w:t>能准确分析作品中的主题发展手法。</w:t>
      </w:r>
    </w:p>
    <w:p w14:paraId="4ACCC515">
      <w:pPr>
        <w:spacing w:line="360" w:lineRule="auto"/>
        <w:ind w:firstLine="480" w:firstLineChars="200"/>
        <w:rPr>
          <w:sz w:val="24"/>
        </w:rPr>
      </w:pPr>
      <w:r>
        <w:rPr>
          <w:rFonts w:hint="eastAsia"/>
          <w:sz w:val="24"/>
        </w:rPr>
        <w:t>3</w:t>
      </w:r>
      <w:r>
        <w:rPr>
          <w:sz w:val="24"/>
        </w:rPr>
        <w:t>.</w:t>
      </w:r>
      <w:r>
        <w:rPr>
          <w:rFonts w:hint="eastAsia"/>
          <w:sz w:val="24"/>
        </w:rPr>
        <w:t>课程思政元素</w:t>
      </w:r>
    </w:p>
    <w:p w14:paraId="52BF1B77">
      <w:pPr>
        <w:spacing w:line="360" w:lineRule="auto"/>
        <w:ind w:firstLine="480" w:firstLineChars="200"/>
        <w:rPr>
          <w:rFonts w:hint="eastAsia"/>
          <w:sz w:val="24"/>
        </w:rPr>
      </w:pPr>
      <w:r>
        <w:rPr>
          <w:rFonts w:hint="eastAsia"/>
          <w:sz w:val="24"/>
        </w:rPr>
        <w:t>分析中国民歌音乐主题、传统戏曲音乐主题及爱国歌曲主题，强化学生对主流价值的感性认识，增强学生的民族自豪感和文化自信。</w:t>
      </w:r>
    </w:p>
    <w:p w14:paraId="238D7AA8">
      <w:pPr>
        <w:spacing w:line="360" w:lineRule="auto"/>
        <w:ind w:firstLine="472" w:firstLineChars="196"/>
        <w:rPr>
          <w:b/>
          <w:sz w:val="24"/>
        </w:rPr>
      </w:pPr>
      <w:r>
        <w:rPr>
          <w:rFonts w:hint="eastAsia"/>
          <w:b/>
          <w:sz w:val="24"/>
        </w:rPr>
        <w:t>（三）一段曲式</w:t>
      </w:r>
    </w:p>
    <w:p w14:paraId="2EDB515C">
      <w:pPr>
        <w:spacing w:line="360" w:lineRule="auto"/>
        <w:ind w:firstLine="480" w:firstLineChars="200"/>
        <w:rPr>
          <w:sz w:val="24"/>
        </w:rPr>
      </w:pPr>
      <w:r>
        <w:rPr>
          <w:sz w:val="24"/>
        </w:rPr>
        <w:t>1.教学内容</w:t>
      </w:r>
    </w:p>
    <w:p w14:paraId="08C7C5B0">
      <w:pPr>
        <w:spacing w:line="360" w:lineRule="auto"/>
        <w:ind w:firstLine="480" w:firstLineChars="200"/>
        <w:rPr>
          <w:bCs/>
          <w:sz w:val="24"/>
        </w:rPr>
      </w:pPr>
      <w:r>
        <w:rPr>
          <w:sz w:val="24"/>
        </w:rPr>
        <w:t>（1）</w:t>
      </w:r>
      <w:r>
        <w:rPr>
          <w:rFonts w:hint="eastAsia"/>
          <w:sz w:val="24"/>
        </w:rPr>
        <w:t>一段曲式的概念及其基本特征</w:t>
      </w:r>
    </w:p>
    <w:p w14:paraId="4C8C570E">
      <w:pPr>
        <w:spacing w:line="360" w:lineRule="auto"/>
        <w:ind w:firstLine="480" w:firstLineChars="200"/>
        <w:rPr>
          <w:bCs/>
          <w:sz w:val="24"/>
        </w:rPr>
      </w:pPr>
      <w:r>
        <w:rPr>
          <w:sz w:val="24"/>
        </w:rPr>
        <w:t>（2）</w:t>
      </w:r>
      <w:r>
        <w:rPr>
          <w:rFonts w:hint="eastAsia"/>
          <w:bCs/>
          <w:sz w:val="24"/>
        </w:rPr>
        <w:t>一段曲式的内部结构</w:t>
      </w:r>
    </w:p>
    <w:p w14:paraId="1D7C7833">
      <w:pPr>
        <w:spacing w:line="360" w:lineRule="auto"/>
        <w:ind w:firstLine="480" w:firstLineChars="200"/>
        <w:rPr>
          <w:rFonts w:hint="eastAsia"/>
          <w:bCs/>
          <w:sz w:val="24"/>
        </w:rPr>
      </w:pPr>
      <w:r>
        <w:rPr>
          <w:sz w:val="24"/>
        </w:rPr>
        <w:t>（3）</w:t>
      </w:r>
      <w:r>
        <w:rPr>
          <w:rFonts w:hint="eastAsia"/>
          <w:bCs/>
          <w:sz w:val="24"/>
        </w:rPr>
        <w:t>一段曲式的分类方法</w:t>
      </w:r>
    </w:p>
    <w:p w14:paraId="46A4F9C5">
      <w:pPr>
        <w:spacing w:line="360" w:lineRule="auto"/>
        <w:ind w:firstLine="480" w:firstLineChars="200"/>
        <w:rPr>
          <w:sz w:val="24"/>
        </w:rPr>
      </w:pPr>
      <w:r>
        <w:rPr>
          <w:rFonts w:hint="eastAsia"/>
          <w:bCs/>
          <w:sz w:val="24"/>
        </w:rPr>
        <w:t>（4）音乐作品分析</w:t>
      </w:r>
    </w:p>
    <w:p w14:paraId="07C1534E">
      <w:pPr>
        <w:spacing w:line="360" w:lineRule="auto"/>
        <w:ind w:firstLine="480" w:firstLineChars="200"/>
        <w:rPr>
          <w:sz w:val="24"/>
        </w:rPr>
      </w:pPr>
      <w:r>
        <w:rPr>
          <w:sz w:val="24"/>
        </w:rPr>
        <w:t>2.基本要求</w:t>
      </w:r>
    </w:p>
    <w:p w14:paraId="230F0915">
      <w:pPr>
        <w:spacing w:line="360" w:lineRule="auto"/>
        <w:ind w:firstLine="480" w:firstLineChars="200"/>
        <w:rPr>
          <w:sz w:val="24"/>
        </w:rPr>
      </w:pPr>
      <w:r>
        <w:rPr>
          <w:sz w:val="24"/>
        </w:rPr>
        <w:t>（1）掌握</w:t>
      </w:r>
      <w:r>
        <w:rPr>
          <w:rFonts w:hint="eastAsia"/>
          <w:sz w:val="24"/>
        </w:rPr>
        <w:t>一段曲式的定义、图式及特征。</w:t>
      </w:r>
    </w:p>
    <w:p w14:paraId="789B0EC7">
      <w:pPr>
        <w:spacing w:line="360" w:lineRule="auto"/>
        <w:ind w:firstLine="480" w:firstLineChars="200"/>
        <w:rPr>
          <w:rFonts w:hint="eastAsia"/>
          <w:sz w:val="24"/>
        </w:rPr>
      </w:pPr>
      <w:r>
        <w:rPr>
          <w:sz w:val="24"/>
        </w:rPr>
        <w:t>（2）掌握</w:t>
      </w:r>
      <w:r>
        <w:rPr>
          <w:rFonts w:hint="eastAsia"/>
          <w:sz w:val="24"/>
        </w:rPr>
        <w:t>一段曲式的内部结构，能独立分析一段曲式结构的音乐作品。</w:t>
      </w:r>
    </w:p>
    <w:p w14:paraId="36FA3766">
      <w:pPr>
        <w:spacing w:line="360" w:lineRule="auto"/>
        <w:ind w:firstLine="480" w:firstLineChars="200"/>
        <w:rPr>
          <w:rFonts w:hint="eastAsia"/>
          <w:sz w:val="24"/>
        </w:rPr>
      </w:pPr>
      <w:r>
        <w:rPr>
          <w:sz w:val="24"/>
        </w:rPr>
        <w:t>（3）</w:t>
      </w:r>
      <w:r>
        <w:rPr>
          <w:rFonts w:hint="eastAsia"/>
          <w:sz w:val="24"/>
        </w:rPr>
        <w:t>熟练掌握一段曲式的分类方法。</w:t>
      </w:r>
    </w:p>
    <w:p w14:paraId="66E29A18">
      <w:pPr>
        <w:spacing w:line="360" w:lineRule="auto"/>
        <w:ind w:firstLine="480" w:firstLineChars="200"/>
        <w:rPr>
          <w:sz w:val="24"/>
        </w:rPr>
      </w:pPr>
      <w:r>
        <w:rPr>
          <w:rFonts w:hint="eastAsia"/>
          <w:sz w:val="24"/>
        </w:rPr>
        <w:t>（4）能独立创作一段体结构的音乐作品。</w:t>
      </w:r>
    </w:p>
    <w:p w14:paraId="2B2F728B">
      <w:pPr>
        <w:spacing w:line="360" w:lineRule="auto"/>
        <w:ind w:firstLine="480" w:firstLineChars="200"/>
        <w:rPr>
          <w:sz w:val="24"/>
        </w:rPr>
      </w:pPr>
      <w:r>
        <w:rPr>
          <w:rFonts w:hint="eastAsia"/>
          <w:sz w:val="24"/>
        </w:rPr>
        <w:t>3</w:t>
      </w:r>
      <w:r>
        <w:rPr>
          <w:sz w:val="24"/>
        </w:rPr>
        <w:t>.</w:t>
      </w:r>
      <w:r>
        <w:rPr>
          <w:rFonts w:hint="eastAsia"/>
          <w:sz w:val="24"/>
        </w:rPr>
        <w:t>课程思政元素</w:t>
      </w:r>
    </w:p>
    <w:p w14:paraId="2540D358">
      <w:pPr>
        <w:spacing w:line="360" w:lineRule="auto"/>
        <w:ind w:firstLine="480" w:firstLineChars="200"/>
        <w:rPr>
          <w:rFonts w:hint="eastAsia"/>
          <w:sz w:val="24"/>
        </w:rPr>
      </w:pPr>
      <w:r>
        <w:rPr>
          <w:rFonts w:hint="eastAsia"/>
          <w:sz w:val="24"/>
        </w:rPr>
        <w:t>分析内蒙民歌《嘎达梅林</w:t>
      </w:r>
      <w:bookmarkStart w:id="102" w:name="OLE_LINK13"/>
      <w:bookmarkStart w:id="103" w:name="OLE_LINK14"/>
      <w:r>
        <w:rPr>
          <w:rFonts w:hint="eastAsia"/>
          <w:sz w:val="24"/>
        </w:rPr>
        <w:t>》、桑桐《</w:t>
      </w:r>
      <w:bookmarkEnd w:id="102"/>
      <w:bookmarkEnd w:id="103"/>
      <w:r>
        <w:rPr>
          <w:rFonts w:hint="eastAsia"/>
          <w:sz w:val="24"/>
        </w:rPr>
        <w:t>内蒙古民歌小曲七首》、黄淮《红色娘子军连歌》、王莘《歌唱祖国》等</w:t>
      </w:r>
      <w:bookmarkStart w:id="104" w:name="OLE_LINK29"/>
      <w:bookmarkStart w:id="105" w:name="OLE_LINK28"/>
      <w:r>
        <w:rPr>
          <w:rFonts w:hint="eastAsia"/>
          <w:sz w:val="24"/>
        </w:rPr>
        <w:t>声乐作品和钢琴器乐小品，了解中国传统音乐文化及中国新时代歌曲，树立正确的价值观。</w:t>
      </w:r>
      <w:bookmarkEnd w:id="104"/>
      <w:bookmarkEnd w:id="105"/>
    </w:p>
    <w:p w14:paraId="76FA9DC9">
      <w:pPr>
        <w:spacing w:line="360" w:lineRule="auto"/>
        <w:ind w:firstLine="472" w:firstLineChars="196"/>
        <w:rPr>
          <w:b/>
          <w:sz w:val="24"/>
        </w:rPr>
      </w:pPr>
      <w:r>
        <w:rPr>
          <w:rFonts w:hint="eastAsia"/>
          <w:b/>
          <w:sz w:val="24"/>
        </w:rPr>
        <w:t>（四）二段曲式</w:t>
      </w:r>
    </w:p>
    <w:p w14:paraId="3D7EA31A">
      <w:pPr>
        <w:spacing w:line="360" w:lineRule="auto"/>
        <w:ind w:firstLine="480" w:firstLineChars="200"/>
        <w:rPr>
          <w:sz w:val="24"/>
        </w:rPr>
      </w:pPr>
      <w:r>
        <w:rPr>
          <w:sz w:val="24"/>
        </w:rPr>
        <w:t>1.教学内容</w:t>
      </w:r>
    </w:p>
    <w:p w14:paraId="2A7286A9">
      <w:pPr>
        <w:spacing w:line="360" w:lineRule="auto"/>
        <w:ind w:firstLine="480" w:firstLineChars="200"/>
        <w:rPr>
          <w:sz w:val="24"/>
        </w:rPr>
      </w:pPr>
      <w:r>
        <w:rPr>
          <w:rFonts w:hint="eastAsia"/>
          <w:sz w:val="24"/>
        </w:rPr>
        <w:t>（1）二段曲式的定义、图式及特征</w:t>
      </w:r>
    </w:p>
    <w:p w14:paraId="0D6603B4">
      <w:pPr>
        <w:spacing w:line="360" w:lineRule="auto"/>
        <w:ind w:firstLine="480" w:firstLineChars="200"/>
        <w:rPr>
          <w:sz w:val="24"/>
        </w:rPr>
      </w:pPr>
      <w:r>
        <w:rPr>
          <w:rFonts w:hint="eastAsia"/>
          <w:sz w:val="24"/>
        </w:rPr>
        <w:t>（2）有再现的二段曲式</w:t>
      </w:r>
    </w:p>
    <w:p w14:paraId="24A6CEF8">
      <w:pPr>
        <w:spacing w:line="360" w:lineRule="auto"/>
        <w:ind w:firstLine="480" w:firstLineChars="200"/>
        <w:rPr>
          <w:sz w:val="24"/>
        </w:rPr>
      </w:pPr>
      <w:r>
        <w:rPr>
          <w:rFonts w:hint="eastAsia"/>
          <w:sz w:val="24"/>
        </w:rPr>
        <w:t>（3）无再现的二段曲式</w:t>
      </w:r>
    </w:p>
    <w:p w14:paraId="3530CC6C">
      <w:pPr>
        <w:spacing w:line="360" w:lineRule="auto"/>
        <w:ind w:firstLine="480" w:firstLineChars="200"/>
        <w:rPr>
          <w:sz w:val="24"/>
        </w:rPr>
      </w:pPr>
      <w:r>
        <w:rPr>
          <w:sz w:val="24"/>
        </w:rPr>
        <w:t>2.基本要求</w:t>
      </w:r>
    </w:p>
    <w:p w14:paraId="6981FACE">
      <w:pPr>
        <w:spacing w:line="360" w:lineRule="auto"/>
        <w:ind w:firstLine="480" w:firstLineChars="200"/>
        <w:rPr>
          <w:sz w:val="24"/>
        </w:rPr>
      </w:pPr>
      <w:r>
        <w:rPr>
          <w:sz w:val="24"/>
        </w:rPr>
        <w:t>（1）掌握</w:t>
      </w:r>
      <w:r>
        <w:rPr>
          <w:rFonts w:hint="eastAsia"/>
          <w:sz w:val="24"/>
        </w:rPr>
        <w:t>二段曲式的定义、图式及特征。</w:t>
      </w:r>
    </w:p>
    <w:p w14:paraId="36062695">
      <w:pPr>
        <w:spacing w:line="360" w:lineRule="auto"/>
        <w:ind w:firstLine="480" w:firstLineChars="200"/>
        <w:rPr>
          <w:rFonts w:hint="eastAsia"/>
          <w:sz w:val="24"/>
        </w:rPr>
      </w:pPr>
      <w:r>
        <w:rPr>
          <w:sz w:val="24"/>
        </w:rPr>
        <w:t>（2）掌握</w:t>
      </w:r>
      <w:r>
        <w:rPr>
          <w:rFonts w:hint="eastAsia"/>
          <w:sz w:val="24"/>
        </w:rPr>
        <w:t>有再现及无再现两段曲式的结构特点，能独立分析二段曲式结构的音乐作品。</w:t>
      </w:r>
    </w:p>
    <w:p w14:paraId="7DE0C88E">
      <w:pPr>
        <w:spacing w:line="360" w:lineRule="auto"/>
        <w:ind w:firstLine="480" w:firstLineChars="200"/>
        <w:rPr>
          <w:sz w:val="24"/>
        </w:rPr>
      </w:pPr>
      <w:r>
        <w:rPr>
          <w:sz w:val="24"/>
        </w:rPr>
        <w:t>（3）</w:t>
      </w:r>
      <w:r>
        <w:rPr>
          <w:rFonts w:hint="eastAsia"/>
          <w:sz w:val="24"/>
        </w:rPr>
        <w:t>熟练判断二段曲式结构的对比乐段，能分析二段曲式中的呈示段与对比都安的对比方法。</w:t>
      </w:r>
    </w:p>
    <w:p w14:paraId="230CA329">
      <w:pPr>
        <w:spacing w:line="360" w:lineRule="auto"/>
        <w:ind w:firstLine="480" w:firstLineChars="200"/>
        <w:rPr>
          <w:sz w:val="24"/>
        </w:rPr>
      </w:pPr>
      <w:bookmarkStart w:id="106" w:name="OLE_LINK11"/>
      <w:bookmarkStart w:id="107" w:name="OLE_LINK12"/>
      <w:r>
        <w:rPr>
          <w:rFonts w:hint="eastAsia"/>
          <w:sz w:val="24"/>
        </w:rPr>
        <w:t>3</w:t>
      </w:r>
      <w:r>
        <w:rPr>
          <w:sz w:val="24"/>
        </w:rPr>
        <w:t>.</w:t>
      </w:r>
      <w:r>
        <w:rPr>
          <w:rFonts w:hint="eastAsia"/>
          <w:sz w:val="24"/>
        </w:rPr>
        <w:t>课程思政元素</w:t>
      </w:r>
    </w:p>
    <w:p w14:paraId="52D71E67">
      <w:pPr>
        <w:spacing w:line="360" w:lineRule="auto"/>
        <w:ind w:firstLine="480" w:firstLineChars="200"/>
        <w:rPr>
          <w:rFonts w:hint="eastAsia"/>
          <w:sz w:val="24"/>
        </w:rPr>
      </w:pPr>
      <w:r>
        <w:rPr>
          <w:rFonts w:hint="eastAsia"/>
          <w:sz w:val="24"/>
        </w:rPr>
        <w:t>分析《祖国，慈祥的母亲》、《嘉陵江上》、《槐花儿几时开》、《瑶族舞曲》等声乐和器乐作品，感受民族时代的脉搏，激发学生内心的爱国情愫。</w:t>
      </w:r>
    </w:p>
    <w:bookmarkEnd w:id="106"/>
    <w:bookmarkEnd w:id="107"/>
    <w:p w14:paraId="4D3476A8">
      <w:pPr>
        <w:spacing w:line="360" w:lineRule="auto"/>
        <w:ind w:firstLine="472" w:firstLineChars="196"/>
        <w:rPr>
          <w:b/>
          <w:sz w:val="24"/>
        </w:rPr>
      </w:pPr>
      <w:r>
        <w:rPr>
          <w:rFonts w:hint="eastAsia"/>
          <w:b/>
          <w:sz w:val="24"/>
        </w:rPr>
        <w:t>（五）三段曲式</w:t>
      </w:r>
    </w:p>
    <w:p w14:paraId="154077DA">
      <w:pPr>
        <w:spacing w:line="360" w:lineRule="auto"/>
        <w:ind w:firstLine="480" w:firstLineChars="200"/>
        <w:rPr>
          <w:sz w:val="24"/>
        </w:rPr>
      </w:pPr>
      <w:r>
        <w:rPr>
          <w:sz w:val="24"/>
        </w:rPr>
        <w:t>1.教学内容</w:t>
      </w:r>
    </w:p>
    <w:p w14:paraId="1B61FBF8">
      <w:pPr>
        <w:spacing w:line="360" w:lineRule="auto"/>
        <w:ind w:firstLine="480" w:firstLineChars="200"/>
        <w:rPr>
          <w:rFonts w:hint="eastAsia"/>
          <w:sz w:val="24"/>
        </w:rPr>
      </w:pPr>
      <w:r>
        <w:rPr>
          <w:rFonts w:hint="eastAsia"/>
          <w:sz w:val="24"/>
        </w:rPr>
        <w:t>（1）三段曲式的定义、图式及特征</w:t>
      </w:r>
    </w:p>
    <w:p w14:paraId="21AA39C2">
      <w:pPr>
        <w:spacing w:line="360" w:lineRule="auto"/>
        <w:ind w:firstLine="480" w:firstLineChars="200"/>
        <w:rPr>
          <w:sz w:val="24"/>
        </w:rPr>
      </w:pPr>
      <w:r>
        <w:rPr>
          <w:rFonts w:hint="eastAsia"/>
          <w:sz w:val="24"/>
        </w:rPr>
        <w:t>（2）引申型中段的三段曲式</w:t>
      </w:r>
    </w:p>
    <w:p w14:paraId="5A545F28">
      <w:pPr>
        <w:spacing w:line="360" w:lineRule="auto"/>
        <w:ind w:firstLine="480" w:firstLineChars="200"/>
        <w:rPr>
          <w:rFonts w:hint="eastAsia"/>
          <w:sz w:val="24"/>
        </w:rPr>
      </w:pPr>
      <w:r>
        <w:rPr>
          <w:rFonts w:hint="eastAsia"/>
          <w:sz w:val="24"/>
        </w:rPr>
        <w:t>（3）并置型中段的三段曲式</w:t>
      </w:r>
    </w:p>
    <w:p w14:paraId="4761E738">
      <w:pPr>
        <w:spacing w:line="360" w:lineRule="auto"/>
        <w:ind w:firstLine="480" w:firstLineChars="200"/>
        <w:rPr>
          <w:sz w:val="24"/>
        </w:rPr>
      </w:pPr>
      <w:r>
        <w:rPr>
          <w:rFonts w:hint="eastAsia"/>
          <w:sz w:val="24"/>
        </w:rPr>
        <w:t>（4）综合型中段的三段曲式</w:t>
      </w:r>
    </w:p>
    <w:p w14:paraId="33A25375">
      <w:pPr>
        <w:spacing w:line="360" w:lineRule="auto"/>
        <w:ind w:firstLine="480" w:firstLineChars="200"/>
        <w:rPr>
          <w:sz w:val="24"/>
        </w:rPr>
      </w:pPr>
      <w:r>
        <w:rPr>
          <w:sz w:val="24"/>
        </w:rPr>
        <w:t>2.基本要求</w:t>
      </w:r>
    </w:p>
    <w:p w14:paraId="4F11DF49">
      <w:pPr>
        <w:spacing w:line="360" w:lineRule="auto"/>
        <w:ind w:firstLine="480" w:firstLineChars="200"/>
        <w:rPr>
          <w:sz w:val="24"/>
        </w:rPr>
      </w:pPr>
      <w:r>
        <w:rPr>
          <w:sz w:val="24"/>
        </w:rPr>
        <w:t>（1）掌握</w:t>
      </w:r>
      <w:r>
        <w:rPr>
          <w:rFonts w:hint="eastAsia"/>
          <w:sz w:val="24"/>
        </w:rPr>
        <w:t>三段曲式的定义、图式及特征。</w:t>
      </w:r>
    </w:p>
    <w:p w14:paraId="4390D0B5">
      <w:pPr>
        <w:spacing w:line="360" w:lineRule="auto"/>
        <w:ind w:firstLine="480" w:firstLineChars="200"/>
        <w:rPr>
          <w:rFonts w:hint="eastAsia"/>
          <w:sz w:val="24"/>
        </w:rPr>
      </w:pPr>
      <w:r>
        <w:rPr>
          <w:sz w:val="24"/>
        </w:rPr>
        <w:t>（2）</w:t>
      </w:r>
      <w:r>
        <w:rPr>
          <w:rFonts w:hint="eastAsia"/>
          <w:sz w:val="24"/>
        </w:rPr>
        <w:t>掌握呈示段、中段及再现段结构的特点。</w:t>
      </w:r>
    </w:p>
    <w:p w14:paraId="1FC0FDF9">
      <w:pPr>
        <w:spacing w:line="360" w:lineRule="auto"/>
        <w:ind w:firstLine="480" w:firstLineChars="200"/>
        <w:rPr>
          <w:rFonts w:hint="eastAsia"/>
          <w:sz w:val="24"/>
        </w:rPr>
      </w:pPr>
      <w:r>
        <w:rPr>
          <w:sz w:val="24"/>
        </w:rPr>
        <w:t>（3）掌握</w:t>
      </w:r>
      <w:r>
        <w:rPr>
          <w:rFonts w:hint="eastAsia"/>
          <w:sz w:val="24"/>
        </w:rPr>
        <w:t>引申型中段、并置型中段和综合型中段的结构特点，能独立分析各种中段类型曲式结构的音乐作品。</w:t>
      </w:r>
    </w:p>
    <w:p w14:paraId="1EEE3FC9">
      <w:pPr>
        <w:spacing w:line="360" w:lineRule="auto"/>
        <w:ind w:firstLine="480" w:firstLineChars="200"/>
        <w:rPr>
          <w:rFonts w:hint="eastAsia"/>
          <w:sz w:val="24"/>
        </w:rPr>
      </w:pPr>
      <w:r>
        <w:rPr>
          <w:rFonts w:hint="eastAsia"/>
          <w:sz w:val="24"/>
        </w:rPr>
        <w:t>（4）能独立创作三段体结构的小型音乐作品。</w:t>
      </w:r>
    </w:p>
    <w:p w14:paraId="4877333F">
      <w:pPr>
        <w:spacing w:line="360" w:lineRule="auto"/>
        <w:ind w:firstLine="480" w:firstLineChars="200"/>
        <w:rPr>
          <w:sz w:val="24"/>
        </w:rPr>
      </w:pPr>
      <w:r>
        <w:rPr>
          <w:rFonts w:hint="eastAsia"/>
          <w:sz w:val="24"/>
        </w:rPr>
        <w:t>3</w:t>
      </w:r>
      <w:r>
        <w:rPr>
          <w:sz w:val="24"/>
        </w:rPr>
        <w:t>.</w:t>
      </w:r>
      <w:r>
        <w:rPr>
          <w:rFonts w:hint="eastAsia"/>
          <w:sz w:val="24"/>
        </w:rPr>
        <w:t>课程思政元素</w:t>
      </w:r>
    </w:p>
    <w:p w14:paraId="4DBAD7FB">
      <w:pPr>
        <w:spacing w:line="360" w:lineRule="auto"/>
        <w:ind w:firstLine="480" w:firstLineChars="200"/>
        <w:rPr>
          <w:rFonts w:hint="eastAsia"/>
          <w:sz w:val="24"/>
        </w:rPr>
      </w:pPr>
      <w:r>
        <w:rPr>
          <w:rFonts w:hint="eastAsia"/>
          <w:sz w:val="24"/>
        </w:rPr>
        <w:t>分析《唱支山歌给党听》、《洪湖水，浪打浪》、《送上我心头的思念》、《彩云追月》等中国声乐器乐作品，了解中国民族歌剧唱段的曲式结构。</w:t>
      </w:r>
    </w:p>
    <w:p w14:paraId="564FBC09">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4143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noWrap w:val="0"/>
            <w:vAlign w:val="center"/>
          </w:tcPr>
          <w:p w14:paraId="541C323F">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序号</w:t>
            </w:r>
          </w:p>
        </w:tc>
        <w:tc>
          <w:tcPr>
            <w:tcW w:w="3476" w:type="dxa"/>
            <w:shd w:val="clear" w:color="auto" w:fill="FFFFFF"/>
            <w:noWrap w:val="0"/>
            <w:vAlign w:val="center"/>
          </w:tcPr>
          <w:p w14:paraId="0E249635">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教学内容</w:t>
            </w:r>
          </w:p>
        </w:tc>
        <w:tc>
          <w:tcPr>
            <w:tcW w:w="2084" w:type="dxa"/>
            <w:shd w:val="clear" w:color="auto" w:fill="FFFFFF"/>
            <w:noWrap w:val="0"/>
            <w:vAlign w:val="top"/>
          </w:tcPr>
          <w:p w14:paraId="5585D234">
            <w:pPr>
              <w:keepNext w:val="0"/>
              <w:keepLines w:val="0"/>
              <w:suppressLineNumbers w:val="0"/>
              <w:spacing w:before="0" w:beforeAutospacing="0" w:after="0" w:afterAutospacing="0" w:line="312" w:lineRule="auto"/>
              <w:ind w:left="0" w:right="0"/>
              <w:jc w:val="center"/>
              <w:rPr>
                <w:rFonts w:hint="eastAsia"/>
                <w:color w:val="000000"/>
                <w:szCs w:val="21"/>
              </w:rPr>
            </w:pPr>
            <w:r>
              <w:rPr>
                <w:rFonts w:hint="default"/>
                <w:color w:val="000000"/>
                <w:szCs w:val="21"/>
              </w:rPr>
              <w:t>支撑</w:t>
            </w:r>
            <w:r>
              <w:rPr>
                <w:rFonts w:hint="eastAsia"/>
                <w:color w:val="000000"/>
                <w:szCs w:val="21"/>
              </w:rPr>
              <w:t>的</w:t>
            </w:r>
          </w:p>
          <w:p w14:paraId="6AC3FCD9">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课程目标</w:t>
            </w:r>
          </w:p>
        </w:tc>
        <w:tc>
          <w:tcPr>
            <w:tcW w:w="1470" w:type="dxa"/>
            <w:shd w:val="clear" w:color="auto" w:fill="FFFFFF"/>
            <w:noWrap w:val="0"/>
            <w:vAlign w:val="center"/>
          </w:tcPr>
          <w:p w14:paraId="3B189D99">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支撑</w:t>
            </w:r>
            <w:r>
              <w:rPr>
                <w:rFonts w:hint="eastAsia"/>
                <w:color w:val="000000"/>
                <w:szCs w:val="21"/>
              </w:rPr>
              <w:t>的</w:t>
            </w:r>
            <w:r>
              <w:rPr>
                <w:rFonts w:hint="default"/>
                <w:color w:val="000000"/>
                <w:szCs w:val="21"/>
              </w:rPr>
              <w:t>毕业要求指标点</w:t>
            </w:r>
          </w:p>
        </w:tc>
        <w:tc>
          <w:tcPr>
            <w:tcW w:w="735" w:type="dxa"/>
            <w:shd w:val="clear" w:color="auto" w:fill="FFFFFF"/>
            <w:noWrap w:val="0"/>
            <w:vAlign w:val="center"/>
          </w:tcPr>
          <w:p w14:paraId="70E96974">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讲</w:t>
            </w:r>
            <w:r>
              <w:rPr>
                <w:rFonts w:hint="eastAsia"/>
                <w:color w:val="000000"/>
                <w:szCs w:val="21"/>
              </w:rPr>
              <w:t>授</w:t>
            </w:r>
            <w:r>
              <w:rPr>
                <w:rFonts w:hint="default"/>
                <w:color w:val="000000"/>
                <w:szCs w:val="21"/>
              </w:rPr>
              <w:t>学时</w:t>
            </w:r>
          </w:p>
        </w:tc>
        <w:tc>
          <w:tcPr>
            <w:tcW w:w="735" w:type="dxa"/>
            <w:shd w:val="clear" w:color="auto" w:fill="FFFFFF"/>
            <w:noWrap w:val="0"/>
            <w:vAlign w:val="center"/>
          </w:tcPr>
          <w:p w14:paraId="7FC624D7">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实验学时</w:t>
            </w:r>
          </w:p>
        </w:tc>
      </w:tr>
      <w:tr w14:paraId="4E5F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191C6599">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1</w:t>
            </w:r>
          </w:p>
        </w:tc>
        <w:tc>
          <w:tcPr>
            <w:tcW w:w="3476" w:type="dxa"/>
            <w:noWrap w:val="0"/>
            <w:vAlign w:val="center"/>
          </w:tcPr>
          <w:p w14:paraId="618658BD">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曲式及曲式学概述</w:t>
            </w:r>
          </w:p>
        </w:tc>
        <w:tc>
          <w:tcPr>
            <w:tcW w:w="2084" w:type="dxa"/>
            <w:noWrap w:val="0"/>
            <w:vAlign w:val="center"/>
          </w:tcPr>
          <w:p w14:paraId="3A1F3A09">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2</w:t>
            </w:r>
            <w:r>
              <w:rPr>
                <w:rFonts w:hint="default"/>
                <w:color w:val="000000"/>
                <w:szCs w:val="21"/>
              </w:rPr>
              <w:t>、</w:t>
            </w:r>
            <w:r>
              <w:rPr>
                <w:rFonts w:hint="eastAsia"/>
                <w:color w:val="000000"/>
                <w:szCs w:val="21"/>
              </w:rPr>
              <w:t>3</w:t>
            </w:r>
          </w:p>
        </w:tc>
        <w:tc>
          <w:tcPr>
            <w:tcW w:w="1470" w:type="dxa"/>
            <w:noWrap w:val="0"/>
            <w:vAlign w:val="center"/>
          </w:tcPr>
          <w:p w14:paraId="453F6863">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292B591F">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1D7E2256">
            <w:pPr>
              <w:keepNext w:val="0"/>
              <w:keepLines w:val="0"/>
              <w:suppressLineNumbers w:val="0"/>
              <w:spacing w:before="0" w:beforeAutospacing="0" w:after="0" w:afterAutospacing="0" w:line="312" w:lineRule="auto"/>
              <w:ind w:left="0" w:right="0"/>
              <w:jc w:val="center"/>
              <w:rPr>
                <w:rFonts w:hint="default"/>
                <w:szCs w:val="21"/>
              </w:rPr>
            </w:pPr>
          </w:p>
        </w:tc>
      </w:tr>
      <w:tr w14:paraId="487C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3D891111">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3476" w:type="dxa"/>
            <w:noWrap w:val="0"/>
            <w:vAlign w:val="center"/>
          </w:tcPr>
          <w:p w14:paraId="6D33C8D9">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音乐的主题</w:t>
            </w:r>
          </w:p>
        </w:tc>
        <w:tc>
          <w:tcPr>
            <w:tcW w:w="2084" w:type="dxa"/>
            <w:noWrap w:val="0"/>
            <w:vAlign w:val="center"/>
          </w:tcPr>
          <w:p w14:paraId="2119A7C5">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1、2、3</w:t>
            </w:r>
          </w:p>
        </w:tc>
        <w:tc>
          <w:tcPr>
            <w:tcW w:w="1470" w:type="dxa"/>
            <w:noWrap w:val="0"/>
            <w:vAlign w:val="center"/>
          </w:tcPr>
          <w:p w14:paraId="2E0719C7">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r>
              <w:rPr>
                <w:rFonts w:hint="default"/>
                <w:color w:val="000000"/>
                <w:szCs w:val="21"/>
              </w:rPr>
              <w:t>、</w:t>
            </w:r>
            <w:r>
              <w:rPr>
                <w:rFonts w:hint="eastAsia"/>
                <w:color w:val="000000"/>
                <w:sz w:val="24"/>
              </w:rPr>
              <w:t>6-1</w:t>
            </w:r>
          </w:p>
        </w:tc>
        <w:tc>
          <w:tcPr>
            <w:tcW w:w="735" w:type="dxa"/>
            <w:noWrap w:val="0"/>
            <w:vAlign w:val="center"/>
          </w:tcPr>
          <w:p w14:paraId="2A595BB4">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64193241">
            <w:pPr>
              <w:keepNext w:val="0"/>
              <w:keepLines w:val="0"/>
              <w:suppressLineNumbers w:val="0"/>
              <w:spacing w:before="0" w:beforeAutospacing="0" w:after="0" w:afterAutospacing="0" w:line="312" w:lineRule="auto"/>
              <w:ind w:left="0" w:right="0"/>
              <w:jc w:val="center"/>
              <w:rPr>
                <w:rFonts w:hint="default"/>
                <w:szCs w:val="21"/>
              </w:rPr>
            </w:pPr>
          </w:p>
        </w:tc>
      </w:tr>
      <w:tr w14:paraId="3B14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18791078">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3</w:t>
            </w:r>
          </w:p>
        </w:tc>
        <w:tc>
          <w:tcPr>
            <w:tcW w:w="3476" w:type="dxa"/>
            <w:noWrap w:val="0"/>
            <w:vAlign w:val="center"/>
          </w:tcPr>
          <w:p w14:paraId="3C635955">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一段曲式</w:t>
            </w:r>
          </w:p>
        </w:tc>
        <w:tc>
          <w:tcPr>
            <w:tcW w:w="2084" w:type="dxa"/>
            <w:noWrap w:val="0"/>
            <w:vAlign w:val="center"/>
          </w:tcPr>
          <w:p w14:paraId="341DECDC">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30278F76">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2B68859B">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1658B00D">
            <w:pPr>
              <w:keepNext w:val="0"/>
              <w:keepLines w:val="0"/>
              <w:suppressLineNumbers w:val="0"/>
              <w:spacing w:before="0" w:beforeAutospacing="0" w:after="0" w:afterAutospacing="0" w:line="312" w:lineRule="auto"/>
              <w:ind w:left="0" w:right="0"/>
              <w:jc w:val="center"/>
              <w:rPr>
                <w:rFonts w:hint="default"/>
                <w:szCs w:val="21"/>
              </w:rPr>
            </w:pPr>
          </w:p>
        </w:tc>
      </w:tr>
      <w:tr w14:paraId="4AB2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74DF527B">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3476" w:type="dxa"/>
            <w:noWrap w:val="0"/>
            <w:vAlign w:val="center"/>
          </w:tcPr>
          <w:p w14:paraId="76726C79">
            <w:pPr>
              <w:keepNext w:val="0"/>
              <w:keepLines w:val="0"/>
              <w:suppressLineNumbers w:val="0"/>
              <w:spacing w:before="0" w:beforeAutospacing="0" w:after="0" w:afterAutospacing="0" w:line="312" w:lineRule="auto"/>
              <w:ind w:left="0" w:right="0"/>
              <w:rPr>
                <w:rFonts w:hint="default"/>
                <w:szCs w:val="21"/>
              </w:rPr>
            </w:pPr>
            <w:r>
              <w:rPr>
                <w:rFonts w:hint="eastAsia"/>
                <w:szCs w:val="21"/>
              </w:rPr>
              <w:t>二段曲式</w:t>
            </w:r>
          </w:p>
        </w:tc>
        <w:tc>
          <w:tcPr>
            <w:tcW w:w="2084" w:type="dxa"/>
            <w:noWrap w:val="0"/>
            <w:vAlign w:val="center"/>
          </w:tcPr>
          <w:p w14:paraId="2B7C4E46">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54CD969D">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3FDD68FF">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304B85D2">
            <w:pPr>
              <w:keepNext w:val="0"/>
              <w:keepLines w:val="0"/>
              <w:suppressLineNumbers w:val="0"/>
              <w:spacing w:before="0" w:beforeAutospacing="0" w:after="0" w:afterAutospacing="0" w:line="312" w:lineRule="auto"/>
              <w:ind w:left="0" w:right="0"/>
              <w:jc w:val="center"/>
              <w:rPr>
                <w:rFonts w:hint="default"/>
                <w:szCs w:val="21"/>
              </w:rPr>
            </w:pPr>
          </w:p>
        </w:tc>
      </w:tr>
      <w:tr w14:paraId="0985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310BEB21">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5</w:t>
            </w:r>
          </w:p>
        </w:tc>
        <w:tc>
          <w:tcPr>
            <w:tcW w:w="3476" w:type="dxa"/>
            <w:noWrap w:val="0"/>
            <w:vAlign w:val="center"/>
          </w:tcPr>
          <w:p w14:paraId="47F1EE3D">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三段曲式</w:t>
            </w:r>
          </w:p>
        </w:tc>
        <w:tc>
          <w:tcPr>
            <w:tcW w:w="2084" w:type="dxa"/>
            <w:noWrap w:val="0"/>
            <w:vAlign w:val="center"/>
          </w:tcPr>
          <w:p w14:paraId="6046D9BC">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79C40CFA">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r>
              <w:rPr>
                <w:rFonts w:hint="default"/>
                <w:color w:val="000000"/>
                <w:szCs w:val="21"/>
              </w:rPr>
              <w:t>、</w:t>
            </w:r>
            <w:r>
              <w:rPr>
                <w:rFonts w:hint="eastAsia"/>
                <w:color w:val="000000"/>
                <w:sz w:val="24"/>
              </w:rPr>
              <w:t>6-1</w:t>
            </w:r>
          </w:p>
        </w:tc>
        <w:tc>
          <w:tcPr>
            <w:tcW w:w="735" w:type="dxa"/>
            <w:noWrap w:val="0"/>
            <w:vAlign w:val="center"/>
          </w:tcPr>
          <w:p w14:paraId="6CB93C2E">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8</w:t>
            </w:r>
          </w:p>
        </w:tc>
        <w:tc>
          <w:tcPr>
            <w:tcW w:w="735" w:type="dxa"/>
            <w:noWrap w:val="0"/>
            <w:vAlign w:val="center"/>
          </w:tcPr>
          <w:p w14:paraId="03698ADA">
            <w:pPr>
              <w:keepNext w:val="0"/>
              <w:keepLines w:val="0"/>
              <w:suppressLineNumbers w:val="0"/>
              <w:spacing w:before="0" w:beforeAutospacing="0" w:after="0" w:afterAutospacing="0" w:line="312" w:lineRule="auto"/>
              <w:ind w:left="0" w:right="0"/>
              <w:jc w:val="center"/>
              <w:rPr>
                <w:rFonts w:hint="default"/>
                <w:szCs w:val="21"/>
              </w:rPr>
            </w:pPr>
          </w:p>
        </w:tc>
      </w:tr>
      <w:tr w14:paraId="18EA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664055A0">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合 计</w:t>
            </w:r>
          </w:p>
        </w:tc>
        <w:tc>
          <w:tcPr>
            <w:tcW w:w="735" w:type="dxa"/>
            <w:noWrap w:val="0"/>
            <w:vAlign w:val="center"/>
          </w:tcPr>
          <w:p w14:paraId="41FAD655">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3</w:t>
            </w:r>
            <w:r>
              <w:rPr>
                <w:rFonts w:hint="eastAsia"/>
                <w:szCs w:val="21"/>
              </w:rPr>
              <w:t>2</w:t>
            </w:r>
          </w:p>
        </w:tc>
        <w:tc>
          <w:tcPr>
            <w:tcW w:w="735" w:type="dxa"/>
            <w:noWrap w:val="0"/>
            <w:vAlign w:val="center"/>
          </w:tcPr>
          <w:p w14:paraId="2A1E4179">
            <w:pPr>
              <w:keepNext w:val="0"/>
              <w:keepLines w:val="0"/>
              <w:suppressLineNumbers w:val="0"/>
              <w:spacing w:before="0" w:beforeAutospacing="0" w:after="0" w:afterAutospacing="0" w:line="312" w:lineRule="auto"/>
              <w:ind w:left="0" w:right="0"/>
              <w:jc w:val="center"/>
              <w:rPr>
                <w:rFonts w:hint="default"/>
                <w:szCs w:val="21"/>
              </w:rPr>
            </w:pPr>
          </w:p>
        </w:tc>
      </w:tr>
    </w:tbl>
    <w:p w14:paraId="311CCDA8">
      <w:pPr>
        <w:spacing w:line="360" w:lineRule="auto"/>
        <w:ind w:firstLine="562" w:firstLineChars="200"/>
        <w:rPr>
          <w:rFonts w:hint="eastAsia"/>
          <w:b/>
          <w:sz w:val="28"/>
          <w:szCs w:val="28"/>
        </w:rPr>
      </w:pPr>
      <w:r>
        <w:rPr>
          <w:rFonts w:hint="eastAsia"/>
          <w:b/>
          <w:sz w:val="28"/>
          <w:szCs w:val="28"/>
        </w:rPr>
        <w:t>五、课程实施</w:t>
      </w:r>
    </w:p>
    <w:p w14:paraId="52851432">
      <w:pPr>
        <w:spacing w:line="360" w:lineRule="auto"/>
        <w:ind w:firstLine="480" w:firstLineChars="200"/>
        <w:rPr>
          <w:rFonts w:hint="eastAsia"/>
          <w:sz w:val="24"/>
        </w:rPr>
      </w:pPr>
      <w:r>
        <w:rPr>
          <w:sz w:val="24"/>
        </w:rPr>
        <w:t>（一）</w:t>
      </w:r>
      <w:r>
        <w:rPr>
          <w:rFonts w:hint="eastAsia"/>
          <w:sz w:val="24"/>
        </w:rPr>
        <w:t>通过讲解和分析，</w:t>
      </w:r>
      <w:r>
        <w:rPr>
          <w:sz w:val="24"/>
        </w:rPr>
        <w:t>引导学生</w:t>
      </w:r>
      <w:r>
        <w:rPr>
          <w:rFonts w:hint="eastAsia"/>
          <w:sz w:val="24"/>
        </w:rPr>
        <w:t>掌握曲式结构中的音乐主题、一段曲式、两段曲式和三段曲式结构的特点，使学生能够运用曲式结构的知识对音乐作品进行结构和内容的分析。</w:t>
      </w:r>
    </w:p>
    <w:p w14:paraId="11850940">
      <w:pPr>
        <w:spacing w:line="360" w:lineRule="auto"/>
        <w:ind w:firstLine="480" w:firstLineChars="200"/>
        <w:rPr>
          <w:rFonts w:hint="eastAsia"/>
          <w:sz w:val="24"/>
        </w:rPr>
      </w:pPr>
      <w:r>
        <w:rPr>
          <w:sz w:val="24"/>
        </w:rPr>
        <w:t>（二）</w:t>
      </w:r>
      <w:r>
        <w:rPr>
          <w:rFonts w:hint="eastAsia"/>
          <w:sz w:val="24"/>
        </w:rPr>
        <w:t>课前进行学生作业的分析与评讲，从实际分析中发现问题并解决问题。</w:t>
      </w:r>
    </w:p>
    <w:p w14:paraId="4B2C47C3">
      <w:pPr>
        <w:spacing w:line="360" w:lineRule="auto"/>
        <w:ind w:firstLine="480" w:firstLineChars="200"/>
        <w:rPr>
          <w:rFonts w:hint="eastAsia"/>
          <w:sz w:val="24"/>
        </w:rPr>
      </w:pPr>
      <w:r>
        <w:rPr>
          <w:sz w:val="24"/>
        </w:rPr>
        <w:t>（三）</w:t>
      </w:r>
      <w:r>
        <w:rPr>
          <w:rFonts w:hint="eastAsia"/>
          <w:sz w:val="24"/>
        </w:rPr>
        <w:t>通过多媒体教学手段的参与，提高课堂教学质量，让学生更多地在实际音响中认识音乐作品、掌握分析手段，培养学生的音乐感知能力，为进一步的专业学习和专业研究打下坚实的基础。</w:t>
      </w:r>
    </w:p>
    <w:p w14:paraId="0F08C654">
      <w:pPr>
        <w:spacing w:line="360" w:lineRule="auto"/>
        <w:ind w:firstLine="480" w:firstLineChars="200"/>
        <w:rPr>
          <w:b/>
          <w:sz w:val="24"/>
        </w:rPr>
      </w:pPr>
      <w:r>
        <w:rPr>
          <w:bCs/>
          <w:sz w:val="24"/>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4BC6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170B8B6D">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25E6AF9B">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质量</w:t>
            </w:r>
            <w:r>
              <w:rPr>
                <w:rFonts w:hint="eastAsia"/>
                <w:bCs/>
                <w:szCs w:val="21"/>
              </w:rPr>
              <w:t>要求</w:t>
            </w:r>
          </w:p>
        </w:tc>
      </w:tr>
      <w:tr w14:paraId="5F14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noWrap w:val="0"/>
            <w:vAlign w:val="center"/>
          </w:tcPr>
          <w:p w14:paraId="6A05EB0F">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1</w:t>
            </w:r>
          </w:p>
        </w:tc>
        <w:tc>
          <w:tcPr>
            <w:tcW w:w="1701" w:type="dxa"/>
            <w:noWrap w:val="0"/>
            <w:tcMar>
              <w:left w:w="28" w:type="dxa"/>
              <w:right w:w="28" w:type="dxa"/>
            </w:tcMar>
            <w:vAlign w:val="center"/>
          </w:tcPr>
          <w:p w14:paraId="40B622FC">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备课</w:t>
            </w:r>
          </w:p>
        </w:tc>
        <w:tc>
          <w:tcPr>
            <w:tcW w:w="6817" w:type="dxa"/>
            <w:tcBorders>
              <w:right w:val="single" w:color="auto" w:sz="8" w:space="0"/>
            </w:tcBorders>
            <w:noWrap w:val="0"/>
            <w:vAlign w:val="center"/>
          </w:tcPr>
          <w:p w14:paraId="01916326">
            <w:pPr>
              <w:keepNext w:val="0"/>
              <w:keepLines w:val="0"/>
              <w:suppressLineNumbers w:val="0"/>
              <w:spacing w:before="0" w:beforeAutospacing="0" w:after="0" w:afterAutospacing="0" w:line="276" w:lineRule="auto"/>
              <w:ind w:left="0" w:right="0"/>
              <w:rPr>
                <w:rFonts w:hint="default"/>
                <w:szCs w:val="21"/>
              </w:rPr>
            </w:pPr>
            <w:r>
              <w:rPr>
                <w:rFonts w:hint="default"/>
                <w:szCs w:val="21"/>
              </w:rPr>
              <w:t>（1）掌握本课程教学大纲内容，严格按照教学大纲要求进行课程教学内容的组织。</w:t>
            </w:r>
          </w:p>
          <w:p w14:paraId="02FF9426">
            <w:pPr>
              <w:keepNext w:val="0"/>
              <w:keepLines w:val="0"/>
              <w:suppressLineNumbers w:val="0"/>
              <w:spacing w:before="0" w:beforeAutospacing="0" w:after="0" w:afterAutospacing="0" w:line="276" w:lineRule="auto"/>
              <w:ind w:left="0" w:right="0"/>
              <w:rPr>
                <w:rFonts w:hint="default"/>
                <w:szCs w:val="21"/>
              </w:rPr>
            </w:pPr>
            <w:r>
              <w:rPr>
                <w:rFonts w:hint="default"/>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7CB72D49">
            <w:pPr>
              <w:keepNext w:val="0"/>
              <w:keepLines w:val="0"/>
              <w:suppressLineNumbers w:val="0"/>
              <w:spacing w:before="0" w:beforeAutospacing="0" w:after="0" w:afterAutospacing="0" w:line="276" w:lineRule="auto"/>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4F12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noWrap w:val="0"/>
            <w:vAlign w:val="center"/>
          </w:tcPr>
          <w:p w14:paraId="0C048B5C">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2</w:t>
            </w:r>
          </w:p>
        </w:tc>
        <w:tc>
          <w:tcPr>
            <w:tcW w:w="1701" w:type="dxa"/>
            <w:noWrap w:val="0"/>
            <w:tcMar>
              <w:left w:w="28" w:type="dxa"/>
              <w:right w:w="28" w:type="dxa"/>
            </w:tcMar>
            <w:vAlign w:val="center"/>
          </w:tcPr>
          <w:p w14:paraId="1D0E8E5C">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讲授</w:t>
            </w:r>
          </w:p>
        </w:tc>
        <w:tc>
          <w:tcPr>
            <w:tcW w:w="6817" w:type="dxa"/>
            <w:tcBorders>
              <w:right w:val="single" w:color="auto" w:sz="8" w:space="0"/>
            </w:tcBorders>
            <w:noWrap w:val="0"/>
            <w:vAlign w:val="center"/>
          </w:tcPr>
          <w:p w14:paraId="5357D730">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要点准确</w:t>
            </w:r>
            <w:r>
              <w:rPr>
                <w:rFonts w:hint="eastAsia"/>
                <w:szCs w:val="21"/>
              </w:rPr>
              <w:t>、</w:t>
            </w:r>
            <w:r>
              <w:rPr>
                <w:rFonts w:hint="default"/>
                <w:szCs w:val="21"/>
              </w:rPr>
              <w:t>推理正确</w:t>
            </w:r>
            <w:r>
              <w:rPr>
                <w:rFonts w:hint="eastAsia"/>
                <w:szCs w:val="21"/>
              </w:rPr>
              <w:t>、</w:t>
            </w:r>
            <w:r>
              <w:rPr>
                <w:rFonts w:hint="default"/>
                <w:szCs w:val="21"/>
              </w:rPr>
              <w:t>条理清晰</w:t>
            </w:r>
            <w:r>
              <w:rPr>
                <w:rFonts w:hint="eastAsia"/>
                <w:szCs w:val="21"/>
              </w:rPr>
              <w:t>、</w:t>
            </w:r>
            <w:r>
              <w:rPr>
                <w:rFonts w:hint="default"/>
                <w:szCs w:val="21"/>
              </w:rPr>
              <w:t>重点突出，</w:t>
            </w:r>
            <w:r>
              <w:rPr>
                <w:rFonts w:hint="eastAsia"/>
                <w:szCs w:val="21"/>
              </w:rPr>
              <w:t>能够</w:t>
            </w:r>
            <w:r>
              <w:rPr>
                <w:rFonts w:hint="default"/>
                <w:szCs w:val="21"/>
              </w:rPr>
              <w:t>理论联系实际，熟练地解答和讲解例题。</w:t>
            </w:r>
          </w:p>
          <w:p w14:paraId="4F29AF74">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采用多种教学方式（如启发式教学、分析教学</w:t>
            </w:r>
            <w:r>
              <w:rPr>
                <w:rFonts w:hint="eastAsia"/>
                <w:szCs w:val="21"/>
              </w:rPr>
              <w:t>法</w:t>
            </w:r>
            <w:r>
              <w:rPr>
                <w:rFonts w:hint="default"/>
                <w:szCs w:val="21"/>
              </w:rPr>
              <w:t>、讨论式教学、多媒体示范教学等），注重培养学生发现、分析和解决问题的能力。</w:t>
            </w:r>
          </w:p>
          <w:p w14:paraId="7437B0D2">
            <w:pPr>
              <w:keepNext w:val="0"/>
              <w:keepLines w:val="0"/>
              <w:suppressLineNumbers w:val="0"/>
              <w:spacing w:before="0" w:beforeAutospacing="0" w:after="0" w:afterAutospacing="0" w:line="276" w:lineRule="auto"/>
              <w:ind w:left="0" w:right="0"/>
              <w:rPr>
                <w:rFonts w:hint="default"/>
                <w:szCs w:val="21"/>
              </w:rPr>
            </w:pPr>
            <w:r>
              <w:rPr>
                <w:rFonts w:hint="eastAsia"/>
                <w:szCs w:val="21"/>
              </w:rPr>
              <w:t>（3）能够采用现代信息技术辅助</w:t>
            </w:r>
            <w:r>
              <w:rPr>
                <w:rFonts w:hint="default"/>
                <w:szCs w:val="21"/>
              </w:rPr>
              <w:t>教学。</w:t>
            </w:r>
          </w:p>
          <w:p w14:paraId="7EF0B791">
            <w:pPr>
              <w:keepNext w:val="0"/>
              <w:keepLines w:val="0"/>
              <w:suppressLineNumbers w:val="0"/>
              <w:spacing w:before="0" w:beforeAutospacing="0" w:after="0" w:afterAutospacing="0" w:line="276" w:lineRule="auto"/>
              <w:ind w:left="0" w:right="0"/>
              <w:rPr>
                <w:rFonts w:hint="default"/>
                <w:szCs w:val="21"/>
              </w:rPr>
            </w:pPr>
            <w:r>
              <w:rPr>
                <w:rFonts w:hint="eastAsia"/>
                <w:szCs w:val="21"/>
              </w:rPr>
              <w:t>（4）</w:t>
            </w:r>
            <w:r>
              <w:rPr>
                <w:rFonts w:hint="default"/>
                <w:szCs w:val="21"/>
              </w:rPr>
              <w:t>表达方式</w:t>
            </w:r>
            <w:r>
              <w:rPr>
                <w:rFonts w:hint="eastAsia"/>
                <w:szCs w:val="21"/>
              </w:rPr>
              <w:t>应能</w:t>
            </w:r>
            <w:r>
              <w:rPr>
                <w:rFonts w:hint="default"/>
                <w:szCs w:val="21"/>
              </w:rPr>
              <w:t>便于学生理解、接受，力求形象生动，使学生在掌握知识的过程中，保持较为浓厚的</w:t>
            </w:r>
            <w:r>
              <w:rPr>
                <w:rFonts w:hint="eastAsia"/>
                <w:szCs w:val="21"/>
              </w:rPr>
              <w:t>学习</w:t>
            </w:r>
            <w:r>
              <w:rPr>
                <w:rFonts w:hint="default"/>
                <w:szCs w:val="21"/>
              </w:rPr>
              <w:t>兴趣。</w:t>
            </w:r>
          </w:p>
        </w:tc>
      </w:tr>
      <w:tr w14:paraId="6CCE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noWrap w:val="0"/>
            <w:vAlign w:val="center"/>
          </w:tcPr>
          <w:p w14:paraId="4B1E6B41">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3</w:t>
            </w:r>
          </w:p>
        </w:tc>
        <w:tc>
          <w:tcPr>
            <w:tcW w:w="1701" w:type="dxa"/>
            <w:noWrap w:val="0"/>
            <w:tcMar>
              <w:left w:w="28" w:type="dxa"/>
              <w:right w:w="28" w:type="dxa"/>
            </w:tcMar>
            <w:vAlign w:val="center"/>
          </w:tcPr>
          <w:p w14:paraId="34DFD983">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作业布置与批改</w:t>
            </w:r>
          </w:p>
        </w:tc>
        <w:tc>
          <w:tcPr>
            <w:tcW w:w="6817" w:type="dxa"/>
            <w:tcBorders>
              <w:right w:val="single" w:color="auto" w:sz="8" w:space="0"/>
            </w:tcBorders>
            <w:noWrap w:val="0"/>
            <w:vAlign w:val="center"/>
          </w:tcPr>
          <w:p w14:paraId="447F9B5A">
            <w:pPr>
              <w:keepNext w:val="0"/>
              <w:keepLines w:val="0"/>
              <w:suppressLineNumbers w:val="0"/>
              <w:spacing w:before="0" w:beforeAutospacing="0" w:after="0" w:afterAutospacing="0" w:line="276" w:lineRule="auto"/>
              <w:ind w:left="0" w:right="0"/>
              <w:rPr>
                <w:rFonts w:hint="default"/>
                <w:szCs w:val="21"/>
              </w:rPr>
            </w:pPr>
            <w:r>
              <w:rPr>
                <w:rFonts w:hint="default"/>
                <w:szCs w:val="21"/>
              </w:rPr>
              <w:t>学生必须完成</w:t>
            </w:r>
            <w:r>
              <w:rPr>
                <w:rFonts w:hint="eastAsia"/>
                <w:szCs w:val="21"/>
              </w:rPr>
              <w:t>规定</w:t>
            </w:r>
            <w:r>
              <w:rPr>
                <w:rFonts w:hint="default"/>
                <w:szCs w:val="21"/>
              </w:rPr>
              <w:t>数量的作业</w:t>
            </w:r>
            <w:r>
              <w:rPr>
                <w:rFonts w:hint="eastAsia"/>
                <w:szCs w:val="21"/>
              </w:rPr>
              <w:t>，</w:t>
            </w:r>
            <w:r>
              <w:rPr>
                <w:rFonts w:hint="default"/>
                <w:szCs w:val="21"/>
              </w:rPr>
              <w:t>作业必须达到以下基本要求：</w:t>
            </w:r>
          </w:p>
          <w:p w14:paraId="15B91E13">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按时按量完成作业，不缺交，不抄袭</w:t>
            </w:r>
            <w:r>
              <w:rPr>
                <w:rFonts w:hint="eastAsia"/>
                <w:szCs w:val="21"/>
              </w:rPr>
              <w:t>。</w:t>
            </w:r>
          </w:p>
          <w:p w14:paraId="26A4450B">
            <w:pPr>
              <w:keepNext w:val="0"/>
              <w:keepLines w:val="0"/>
              <w:suppressLineNumbers w:val="0"/>
              <w:spacing w:before="0" w:beforeAutospacing="0" w:after="0" w:afterAutospacing="0" w:line="276" w:lineRule="auto"/>
              <w:ind w:left="0" w:right="0"/>
              <w:rPr>
                <w:rFonts w:hint="default"/>
                <w:szCs w:val="21"/>
              </w:rPr>
            </w:pPr>
            <w:r>
              <w:rPr>
                <w:rFonts w:hint="eastAsia"/>
                <w:szCs w:val="21"/>
              </w:rPr>
              <w:t>（2）书写</w:t>
            </w:r>
            <w:r>
              <w:rPr>
                <w:rFonts w:hint="default"/>
                <w:szCs w:val="21"/>
              </w:rPr>
              <w:t>规范</w:t>
            </w:r>
            <w:r>
              <w:rPr>
                <w:rFonts w:hint="eastAsia"/>
                <w:szCs w:val="21"/>
              </w:rPr>
              <w:t>、</w:t>
            </w:r>
            <w:r>
              <w:rPr>
                <w:rFonts w:hint="default"/>
                <w:szCs w:val="21"/>
              </w:rPr>
              <w:t>清晰</w:t>
            </w:r>
            <w:r>
              <w:rPr>
                <w:rFonts w:hint="eastAsia"/>
                <w:szCs w:val="21"/>
              </w:rPr>
              <w:t>。</w:t>
            </w:r>
          </w:p>
          <w:p w14:paraId="78DFF5CC">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解题方法和步骤正确。</w:t>
            </w:r>
          </w:p>
          <w:p w14:paraId="469501A3">
            <w:pPr>
              <w:keepNext w:val="0"/>
              <w:keepLines w:val="0"/>
              <w:suppressLineNumbers w:val="0"/>
              <w:spacing w:before="0" w:beforeAutospacing="0" w:after="0" w:afterAutospacing="0" w:line="276" w:lineRule="auto"/>
              <w:ind w:left="0" w:right="0"/>
              <w:rPr>
                <w:rFonts w:hint="default"/>
                <w:szCs w:val="21"/>
              </w:rPr>
            </w:pPr>
            <w:r>
              <w:rPr>
                <w:rFonts w:hint="default"/>
                <w:szCs w:val="21"/>
              </w:rPr>
              <w:t>教师批改</w:t>
            </w:r>
            <w:r>
              <w:rPr>
                <w:rFonts w:hint="eastAsia"/>
                <w:szCs w:val="21"/>
              </w:rPr>
              <w:t>和</w:t>
            </w:r>
            <w:r>
              <w:rPr>
                <w:rFonts w:hint="default"/>
                <w:szCs w:val="21"/>
              </w:rPr>
              <w:t>讲评作业要求如下：</w:t>
            </w:r>
          </w:p>
          <w:p w14:paraId="3A646CFF">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学生的作业要</w:t>
            </w:r>
            <w:r>
              <w:rPr>
                <w:rFonts w:hint="eastAsia"/>
                <w:szCs w:val="21"/>
              </w:rPr>
              <w:t>按时</w:t>
            </w:r>
            <w:r>
              <w:rPr>
                <w:rFonts w:hint="default"/>
                <w:szCs w:val="21"/>
              </w:rPr>
              <w:t>全</w:t>
            </w:r>
            <w:r>
              <w:rPr>
                <w:rFonts w:hint="eastAsia"/>
                <w:szCs w:val="21"/>
              </w:rPr>
              <w:t>部</w:t>
            </w:r>
            <w:r>
              <w:rPr>
                <w:rFonts w:hint="default"/>
                <w:szCs w:val="21"/>
              </w:rPr>
              <w:t>批改，并</w:t>
            </w:r>
            <w:r>
              <w:rPr>
                <w:rFonts w:hint="eastAsia"/>
                <w:szCs w:val="21"/>
              </w:rPr>
              <w:t>及时进行</w:t>
            </w:r>
            <w:r>
              <w:rPr>
                <w:rFonts w:hint="default"/>
                <w:szCs w:val="21"/>
              </w:rPr>
              <w:t>讲评</w:t>
            </w:r>
            <w:r>
              <w:rPr>
                <w:rFonts w:hint="eastAsia"/>
                <w:szCs w:val="21"/>
              </w:rPr>
              <w:t>。</w:t>
            </w:r>
          </w:p>
          <w:p w14:paraId="5D0DB92E">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教师批改</w:t>
            </w:r>
            <w:r>
              <w:rPr>
                <w:rFonts w:hint="eastAsia"/>
                <w:szCs w:val="21"/>
              </w:rPr>
              <w:t>和</w:t>
            </w:r>
            <w:r>
              <w:rPr>
                <w:rFonts w:hint="default"/>
                <w:szCs w:val="21"/>
              </w:rPr>
              <w:t>讲评作业要认真、细致，按百分制评定成绩并写明日期</w:t>
            </w:r>
            <w:r>
              <w:rPr>
                <w:rFonts w:hint="eastAsia"/>
                <w:szCs w:val="21"/>
              </w:rPr>
              <w:t>。</w:t>
            </w:r>
          </w:p>
          <w:p w14:paraId="204CD75F">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学生作业的平均成绩</w:t>
            </w:r>
            <w:r>
              <w:rPr>
                <w:rFonts w:hint="eastAsia"/>
                <w:szCs w:val="21"/>
              </w:rPr>
              <w:t>应</w:t>
            </w:r>
            <w:r>
              <w:rPr>
                <w:rFonts w:hint="default"/>
                <w:szCs w:val="21"/>
              </w:rPr>
              <w:t>作为本课程总评成绩中平时成绩的重要组成部分。</w:t>
            </w:r>
          </w:p>
        </w:tc>
      </w:tr>
      <w:tr w14:paraId="05D9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noWrap w:val="0"/>
            <w:vAlign w:val="center"/>
          </w:tcPr>
          <w:p w14:paraId="554294C9">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4</w:t>
            </w:r>
          </w:p>
        </w:tc>
        <w:tc>
          <w:tcPr>
            <w:tcW w:w="1701" w:type="dxa"/>
            <w:noWrap w:val="0"/>
            <w:tcMar>
              <w:left w:w="28" w:type="dxa"/>
              <w:right w:w="28" w:type="dxa"/>
            </w:tcMar>
            <w:vAlign w:val="center"/>
          </w:tcPr>
          <w:p w14:paraId="61C58641">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课外答疑</w:t>
            </w:r>
          </w:p>
        </w:tc>
        <w:tc>
          <w:tcPr>
            <w:tcW w:w="6817" w:type="dxa"/>
            <w:tcBorders>
              <w:right w:val="single" w:color="auto" w:sz="8" w:space="0"/>
            </w:tcBorders>
            <w:noWrap w:val="0"/>
            <w:vAlign w:val="center"/>
          </w:tcPr>
          <w:p w14:paraId="6BE8CABC">
            <w:pPr>
              <w:keepNext w:val="0"/>
              <w:keepLines w:val="0"/>
              <w:suppressLineNumbers w:val="0"/>
              <w:spacing w:before="0" w:beforeAutospacing="0" w:after="0" w:afterAutospacing="0" w:line="276" w:lineRule="auto"/>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r w14:paraId="7744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noWrap w:val="0"/>
            <w:vAlign w:val="center"/>
          </w:tcPr>
          <w:p w14:paraId="2984721A">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5</w:t>
            </w:r>
          </w:p>
        </w:tc>
        <w:tc>
          <w:tcPr>
            <w:tcW w:w="1701" w:type="dxa"/>
            <w:noWrap w:val="0"/>
            <w:tcMar>
              <w:left w:w="28" w:type="dxa"/>
              <w:right w:w="28" w:type="dxa"/>
            </w:tcMar>
            <w:vAlign w:val="center"/>
          </w:tcPr>
          <w:p w14:paraId="5709A86A">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成绩考核</w:t>
            </w:r>
          </w:p>
        </w:tc>
        <w:tc>
          <w:tcPr>
            <w:tcW w:w="6817" w:type="dxa"/>
            <w:tcBorders>
              <w:right w:val="single" w:color="auto" w:sz="8" w:space="0"/>
            </w:tcBorders>
            <w:noWrap w:val="0"/>
            <w:vAlign w:val="center"/>
          </w:tcPr>
          <w:p w14:paraId="26424DBC">
            <w:pPr>
              <w:keepNext w:val="0"/>
              <w:keepLines w:val="0"/>
              <w:suppressLineNumbers w:val="0"/>
              <w:spacing w:before="0" w:beforeAutospacing="0" w:after="0" w:afterAutospacing="0" w:line="276" w:lineRule="auto"/>
              <w:ind w:left="0" w:right="0"/>
              <w:rPr>
                <w:rFonts w:hint="default"/>
                <w:szCs w:val="21"/>
              </w:rPr>
            </w:pPr>
            <w:r>
              <w:rPr>
                <w:rFonts w:hint="default"/>
                <w:szCs w:val="21"/>
              </w:rPr>
              <w:t>本课程考核的方式</w:t>
            </w:r>
            <w:r>
              <w:rPr>
                <w:rFonts w:hint="eastAsia"/>
                <w:szCs w:val="21"/>
              </w:rPr>
              <w:t>为闭卷笔试</w:t>
            </w:r>
            <w:r>
              <w:rPr>
                <w:rFonts w:hint="default"/>
                <w:szCs w:val="21"/>
              </w:rPr>
              <w:t>。考试采取教考分离，监考</w:t>
            </w:r>
            <w:r>
              <w:rPr>
                <w:rFonts w:hint="eastAsia"/>
                <w:szCs w:val="21"/>
              </w:rPr>
              <w:t>由学院</w:t>
            </w:r>
            <w:r>
              <w:rPr>
                <w:rFonts w:hint="default"/>
                <w:szCs w:val="21"/>
              </w:rPr>
              <w:t>统一安排。有下列情况之一者，总评成绩为不及格：</w:t>
            </w:r>
          </w:p>
          <w:p w14:paraId="38318D0D">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缺交作业次数达1/3以上者</w:t>
            </w:r>
            <w:r>
              <w:rPr>
                <w:rFonts w:hint="eastAsia"/>
                <w:szCs w:val="21"/>
              </w:rPr>
              <w:t>。</w:t>
            </w:r>
          </w:p>
          <w:p w14:paraId="5FFB4920">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缺课次数达本学期总授课学时的1/3以上者</w:t>
            </w:r>
            <w:r>
              <w:rPr>
                <w:rFonts w:hint="eastAsia"/>
                <w:szCs w:val="21"/>
              </w:rPr>
              <w:t>。</w:t>
            </w:r>
          </w:p>
          <w:p w14:paraId="23D31785">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课程目标小于0.6。</w:t>
            </w:r>
          </w:p>
        </w:tc>
      </w:tr>
    </w:tbl>
    <w:p w14:paraId="2FBA7A3E">
      <w:pPr>
        <w:spacing w:line="360" w:lineRule="auto"/>
        <w:ind w:firstLine="562" w:firstLineChars="200"/>
        <w:rPr>
          <w:rFonts w:hint="eastAsia"/>
          <w:b/>
          <w:sz w:val="28"/>
          <w:szCs w:val="28"/>
        </w:rPr>
      </w:pPr>
      <w:r>
        <w:rPr>
          <w:rFonts w:hint="eastAsia"/>
          <w:b/>
          <w:sz w:val="28"/>
          <w:szCs w:val="28"/>
        </w:rPr>
        <w:t>六、考核方式</w:t>
      </w:r>
    </w:p>
    <w:p w14:paraId="6DCBAE07">
      <w:pPr>
        <w:spacing w:line="360" w:lineRule="auto"/>
        <w:ind w:firstLine="480" w:firstLineChars="200"/>
        <w:rPr>
          <w:sz w:val="24"/>
        </w:rPr>
      </w:pPr>
      <w:r>
        <w:rPr>
          <w:rFonts w:hint="eastAsia"/>
          <w:sz w:val="24"/>
        </w:rPr>
        <w:t>（一）</w:t>
      </w:r>
      <w:r>
        <w:rPr>
          <w:sz w:val="24"/>
        </w:rPr>
        <w:t>课程考核包括期末考试、平时及作业情况考核，期末考试采用闭卷笔试。</w:t>
      </w:r>
    </w:p>
    <w:p w14:paraId="22EC9D49">
      <w:pPr>
        <w:spacing w:line="360" w:lineRule="auto"/>
        <w:ind w:firstLine="480" w:firstLineChars="200"/>
        <w:rPr>
          <w:rFonts w:hint="eastAsia"/>
          <w:sz w:val="24"/>
        </w:rPr>
      </w:pPr>
      <w:r>
        <w:rPr>
          <w:rFonts w:hint="eastAsia"/>
          <w:sz w:val="24"/>
        </w:rPr>
        <w:t>（二）</w:t>
      </w:r>
      <w:r>
        <w:rPr>
          <w:sz w:val="24"/>
        </w:rPr>
        <w:t>课程成绩=平时成绩×</w:t>
      </w:r>
      <w:r>
        <w:rPr>
          <w:rFonts w:hint="eastAsia"/>
          <w:sz w:val="24"/>
        </w:rPr>
        <w:t>4</w:t>
      </w:r>
      <w:r>
        <w:rPr>
          <w:sz w:val="24"/>
        </w:rPr>
        <w:t>0% +期末考试成绩×60%。</w:t>
      </w:r>
      <w:r>
        <w:rPr>
          <w:rFonts w:hint="eastAsia"/>
          <w:sz w:val="24"/>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277F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FFFFFF"/>
            <w:noWrap w:val="0"/>
            <w:tcMar>
              <w:left w:w="57" w:type="dxa"/>
              <w:right w:w="57" w:type="dxa"/>
            </w:tcMar>
            <w:vAlign w:val="center"/>
          </w:tcPr>
          <w:p w14:paraId="14F0470D">
            <w:pPr>
              <w:pStyle w:val="25"/>
              <w:jc w:val="center"/>
              <w:rPr>
                <w:rFonts w:eastAsia="宋体"/>
              </w:rPr>
            </w:pPr>
            <w:r>
              <w:rPr>
                <w:rFonts w:eastAsia="宋体"/>
              </w:rPr>
              <w:t>成绩组成</w:t>
            </w:r>
          </w:p>
        </w:tc>
        <w:tc>
          <w:tcPr>
            <w:tcW w:w="1565" w:type="dxa"/>
            <w:shd w:val="clear" w:color="auto" w:fill="FFFFFF"/>
            <w:noWrap w:val="0"/>
            <w:vAlign w:val="center"/>
          </w:tcPr>
          <w:p w14:paraId="3B659C9C">
            <w:pPr>
              <w:pStyle w:val="25"/>
              <w:jc w:val="center"/>
              <w:rPr>
                <w:rFonts w:eastAsia="宋体"/>
              </w:rPr>
            </w:pPr>
            <w:r>
              <w:rPr>
                <w:rFonts w:eastAsia="宋体"/>
              </w:rPr>
              <w:t>考核/评价环节</w:t>
            </w:r>
          </w:p>
        </w:tc>
        <w:tc>
          <w:tcPr>
            <w:tcW w:w="808" w:type="dxa"/>
            <w:shd w:val="clear" w:color="auto" w:fill="FFFFFF"/>
            <w:noWrap w:val="0"/>
            <w:vAlign w:val="center"/>
          </w:tcPr>
          <w:p w14:paraId="5838F641">
            <w:pPr>
              <w:pStyle w:val="25"/>
              <w:jc w:val="center"/>
              <w:rPr>
                <w:rFonts w:eastAsia="宋体"/>
              </w:rPr>
            </w:pPr>
            <w:r>
              <w:rPr>
                <w:rFonts w:hint="eastAsia" w:eastAsia="宋体"/>
              </w:rPr>
              <w:t>权重</w:t>
            </w:r>
          </w:p>
        </w:tc>
        <w:tc>
          <w:tcPr>
            <w:tcW w:w="4410" w:type="dxa"/>
            <w:shd w:val="clear" w:color="auto" w:fill="FFFFFF"/>
            <w:noWrap w:val="0"/>
            <w:vAlign w:val="center"/>
          </w:tcPr>
          <w:p w14:paraId="6A0FEE35">
            <w:pPr>
              <w:pStyle w:val="25"/>
              <w:jc w:val="center"/>
              <w:rPr>
                <w:rFonts w:eastAsia="宋体"/>
              </w:rPr>
            </w:pPr>
            <w:r>
              <w:rPr>
                <w:rFonts w:eastAsia="宋体"/>
              </w:rPr>
              <w:t>考核/评价细则</w:t>
            </w:r>
          </w:p>
        </w:tc>
        <w:tc>
          <w:tcPr>
            <w:tcW w:w="1470" w:type="dxa"/>
            <w:shd w:val="clear" w:color="auto" w:fill="FFFFFF"/>
            <w:noWrap w:val="0"/>
            <w:vAlign w:val="center"/>
          </w:tcPr>
          <w:p w14:paraId="3B295613">
            <w:pPr>
              <w:pStyle w:val="25"/>
              <w:jc w:val="center"/>
              <w:rPr>
                <w:rFonts w:eastAsia="宋体"/>
              </w:rPr>
            </w:pPr>
            <w:r>
              <w:rPr>
                <w:rFonts w:eastAsia="宋体"/>
              </w:rPr>
              <w:t>对应的毕业要求指标点</w:t>
            </w:r>
          </w:p>
        </w:tc>
      </w:tr>
      <w:tr w14:paraId="580B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1044" w:type="dxa"/>
            <w:vMerge w:val="restart"/>
            <w:noWrap w:val="0"/>
            <w:tcMar>
              <w:left w:w="57" w:type="dxa"/>
              <w:right w:w="57" w:type="dxa"/>
            </w:tcMar>
            <w:vAlign w:val="center"/>
          </w:tcPr>
          <w:p w14:paraId="3EF15D90">
            <w:pPr>
              <w:pStyle w:val="25"/>
              <w:jc w:val="center"/>
              <w:rPr>
                <w:rFonts w:eastAsia="宋体"/>
              </w:rPr>
            </w:pPr>
            <w:r>
              <w:rPr>
                <w:rFonts w:eastAsia="宋体"/>
              </w:rPr>
              <w:t>平时成绩</w:t>
            </w:r>
          </w:p>
        </w:tc>
        <w:tc>
          <w:tcPr>
            <w:tcW w:w="1565" w:type="dxa"/>
            <w:noWrap w:val="0"/>
            <w:vAlign w:val="center"/>
          </w:tcPr>
          <w:p w14:paraId="40778755">
            <w:pPr>
              <w:pStyle w:val="25"/>
              <w:jc w:val="center"/>
              <w:rPr>
                <w:rFonts w:eastAsia="宋体"/>
              </w:rPr>
            </w:pPr>
            <w:r>
              <w:rPr>
                <w:rFonts w:eastAsia="宋体"/>
              </w:rPr>
              <w:t>平时作业</w:t>
            </w:r>
            <w:r>
              <w:rPr>
                <w:rFonts w:hint="eastAsia" w:eastAsia="宋体"/>
              </w:rPr>
              <w:t>及课堂练习</w:t>
            </w:r>
          </w:p>
        </w:tc>
        <w:tc>
          <w:tcPr>
            <w:tcW w:w="808" w:type="dxa"/>
            <w:noWrap w:val="0"/>
            <w:vAlign w:val="center"/>
          </w:tcPr>
          <w:p w14:paraId="79A24F58">
            <w:pPr>
              <w:pStyle w:val="25"/>
              <w:jc w:val="center"/>
              <w:rPr>
                <w:rFonts w:eastAsia="宋体"/>
              </w:rPr>
            </w:pPr>
            <w:r>
              <w:rPr>
                <w:rFonts w:hint="eastAsia" w:eastAsia="宋体"/>
              </w:rPr>
              <w:t>3</w:t>
            </w:r>
            <w:r>
              <w:rPr>
                <w:rFonts w:eastAsia="宋体"/>
              </w:rPr>
              <w:t>0%</w:t>
            </w:r>
          </w:p>
        </w:tc>
        <w:tc>
          <w:tcPr>
            <w:tcW w:w="4410" w:type="dxa"/>
            <w:noWrap w:val="0"/>
            <w:vAlign w:val="center"/>
          </w:tcPr>
          <w:p w14:paraId="47513B13">
            <w:pPr>
              <w:pStyle w:val="25"/>
              <w:rPr>
                <w:rFonts w:eastAsia="宋体"/>
              </w:rPr>
            </w:pPr>
            <w:r>
              <w:rPr>
                <w:rFonts w:eastAsia="宋体"/>
              </w:rPr>
              <w:t>课后完成</w:t>
            </w:r>
            <w:r>
              <w:rPr>
                <w:rFonts w:hint="eastAsia" w:eastAsia="宋体"/>
              </w:rPr>
              <w:t>30-40首不同类型作品的分析</w:t>
            </w:r>
            <w:r>
              <w:rPr>
                <w:rFonts w:eastAsia="宋体"/>
              </w:rPr>
              <w:t>，主要考核学生对每节课知识点的复习、理解和掌握程度。</w:t>
            </w:r>
            <w:r>
              <w:rPr>
                <w:rFonts w:hint="eastAsia" w:eastAsia="宋体"/>
              </w:rPr>
              <w:t>课堂练习</w:t>
            </w:r>
            <w:r>
              <w:rPr>
                <w:rFonts w:eastAsia="宋体"/>
                <w:color w:val="000000"/>
                <w:szCs w:val="21"/>
              </w:rPr>
              <w:t>以随堂</w:t>
            </w:r>
            <w:r>
              <w:rPr>
                <w:rFonts w:hint="eastAsia" w:eastAsia="宋体"/>
                <w:color w:val="000000"/>
                <w:szCs w:val="21"/>
              </w:rPr>
              <w:t>提问或</w:t>
            </w:r>
            <w:r>
              <w:rPr>
                <w:rFonts w:eastAsia="宋体"/>
                <w:color w:val="000000"/>
                <w:szCs w:val="21"/>
              </w:rPr>
              <w:t>测试的形式，主要考核学生课堂的听课效果和课后及时复习消化本章知识的</w:t>
            </w:r>
            <w:r>
              <w:rPr>
                <w:rFonts w:hint="eastAsia" w:eastAsia="宋体"/>
                <w:color w:val="000000"/>
                <w:szCs w:val="21"/>
              </w:rPr>
              <w:t>能力。平时作业与课堂练习占总评成绩的30%。</w:t>
            </w:r>
          </w:p>
        </w:tc>
        <w:tc>
          <w:tcPr>
            <w:tcW w:w="1470" w:type="dxa"/>
            <w:noWrap w:val="0"/>
            <w:vAlign w:val="center"/>
          </w:tcPr>
          <w:p w14:paraId="6BC22A29">
            <w:pPr>
              <w:pStyle w:val="25"/>
              <w:jc w:val="center"/>
              <w:rPr>
                <w:rFonts w:eastAsia="宋体"/>
              </w:rPr>
            </w:pPr>
            <w:r>
              <w:rPr>
                <w:rFonts w:hint="eastAsia" w:eastAsia="宋体"/>
                <w:color w:val="000000"/>
                <w:szCs w:val="21"/>
              </w:rPr>
              <w:t>2</w:t>
            </w:r>
            <w:r>
              <w:rPr>
                <w:rFonts w:eastAsia="宋体"/>
                <w:color w:val="000000"/>
                <w:szCs w:val="21"/>
              </w:rPr>
              <w:t>-</w:t>
            </w:r>
            <w:r>
              <w:rPr>
                <w:rFonts w:hint="eastAsia" w:eastAsia="宋体"/>
                <w:color w:val="000000"/>
                <w:szCs w:val="21"/>
              </w:rPr>
              <w:t>1</w:t>
            </w:r>
          </w:p>
        </w:tc>
      </w:tr>
      <w:tr w14:paraId="7357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044" w:type="dxa"/>
            <w:vMerge w:val="continue"/>
            <w:noWrap w:val="0"/>
            <w:tcMar>
              <w:left w:w="57" w:type="dxa"/>
              <w:right w:w="57" w:type="dxa"/>
            </w:tcMar>
            <w:vAlign w:val="center"/>
          </w:tcPr>
          <w:p w14:paraId="4CB773DD">
            <w:pPr>
              <w:pStyle w:val="25"/>
              <w:jc w:val="center"/>
              <w:rPr>
                <w:rFonts w:eastAsia="宋体"/>
              </w:rPr>
            </w:pPr>
          </w:p>
        </w:tc>
        <w:tc>
          <w:tcPr>
            <w:tcW w:w="1565" w:type="dxa"/>
            <w:noWrap w:val="0"/>
            <w:vAlign w:val="center"/>
          </w:tcPr>
          <w:p w14:paraId="6CA0C30A">
            <w:pPr>
              <w:pStyle w:val="25"/>
              <w:jc w:val="center"/>
              <w:rPr>
                <w:rFonts w:eastAsia="宋体"/>
              </w:rPr>
            </w:pPr>
            <w:r>
              <w:rPr>
                <w:rFonts w:hint="eastAsia" w:eastAsia="宋体"/>
              </w:rPr>
              <w:t>考勤成绩</w:t>
            </w:r>
          </w:p>
        </w:tc>
        <w:tc>
          <w:tcPr>
            <w:tcW w:w="808" w:type="dxa"/>
            <w:noWrap w:val="0"/>
            <w:vAlign w:val="center"/>
          </w:tcPr>
          <w:p w14:paraId="3587FD4D">
            <w:pPr>
              <w:pStyle w:val="25"/>
              <w:jc w:val="center"/>
              <w:rPr>
                <w:rFonts w:hint="eastAsia" w:eastAsia="宋体"/>
              </w:rPr>
            </w:pPr>
            <w:r>
              <w:rPr>
                <w:rFonts w:hint="eastAsia" w:eastAsia="宋体"/>
              </w:rPr>
              <w:t>10</w:t>
            </w:r>
            <w:r>
              <w:rPr>
                <w:rFonts w:eastAsia="宋体"/>
              </w:rPr>
              <w:t>%</w:t>
            </w:r>
          </w:p>
        </w:tc>
        <w:tc>
          <w:tcPr>
            <w:tcW w:w="4410" w:type="dxa"/>
            <w:noWrap w:val="0"/>
            <w:vAlign w:val="center"/>
          </w:tcPr>
          <w:p w14:paraId="1D7DADE7">
            <w:pPr>
              <w:pStyle w:val="25"/>
              <w:rPr>
                <w:rFonts w:eastAsia="宋体"/>
                <w:color w:val="000000"/>
                <w:szCs w:val="21"/>
              </w:rPr>
            </w:pPr>
            <w:r>
              <w:rPr>
                <w:rFonts w:hint="eastAsia" w:eastAsia="宋体"/>
                <w:color w:val="000000"/>
                <w:szCs w:val="21"/>
              </w:rPr>
              <w:t>考勤成绩共计20分，迟到一次扣1分；旷课一次扣3分；旷课3次平时成绩为零。考勤成绩占占总评成绩的10%。</w:t>
            </w:r>
          </w:p>
        </w:tc>
        <w:tc>
          <w:tcPr>
            <w:tcW w:w="1470" w:type="dxa"/>
            <w:noWrap w:val="0"/>
            <w:vAlign w:val="center"/>
          </w:tcPr>
          <w:p w14:paraId="40E4EC60">
            <w:pPr>
              <w:pStyle w:val="25"/>
              <w:jc w:val="center"/>
              <w:rPr>
                <w:rFonts w:eastAsia="宋体"/>
                <w:color w:val="000000"/>
                <w:szCs w:val="21"/>
              </w:rPr>
            </w:pPr>
            <w:r>
              <w:rPr>
                <w:rFonts w:hint="eastAsia" w:eastAsia="宋体"/>
                <w:color w:val="000000"/>
                <w:szCs w:val="21"/>
              </w:rPr>
              <w:t>2-1</w:t>
            </w:r>
          </w:p>
        </w:tc>
      </w:tr>
      <w:tr w14:paraId="57BD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044" w:type="dxa"/>
            <w:noWrap w:val="0"/>
            <w:tcMar>
              <w:left w:w="57" w:type="dxa"/>
              <w:right w:w="57" w:type="dxa"/>
            </w:tcMar>
            <w:vAlign w:val="center"/>
          </w:tcPr>
          <w:p w14:paraId="710FCE36">
            <w:pPr>
              <w:pStyle w:val="25"/>
              <w:jc w:val="center"/>
              <w:rPr>
                <w:rFonts w:eastAsia="宋体"/>
              </w:rPr>
            </w:pPr>
            <w:r>
              <w:rPr>
                <w:rFonts w:eastAsia="宋体"/>
              </w:rPr>
              <w:t>期末考试</w:t>
            </w:r>
          </w:p>
          <w:p w14:paraId="5B8ACDBF">
            <w:pPr>
              <w:pStyle w:val="25"/>
              <w:jc w:val="center"/>
              <w:rPr>
                <w:rFonts w:eastAsia="宋体"/>
              </w:rPr>
            </w:pPr>
          </w:p>
        </w:tc>
        <w:tc>
          <w:tcPr>
            <w:tcW w:w="1565" w:type="dxa"/>
            <w:noWrap w:val="0"/>
            <w:vAlign w:val="center"/>
          </w:tcPr>
          <w:p w14:paraId="05E7A937">
            <w:pPr>
              <w:pStyle w:val="25"/>
              <w:jc w:val="center"/>
              <w:rPr>
                <w:rFonts w:hint="eastAsia" w:eastAsia="宋体"/>
              </w:rPr>
            </w:pPr>
            <w:r>
              <w:rPr>
                <w:rFonts w:eastAsia="宋体"/>
              </w:rPr>
              <w:t>期末考试</w:t>
            </w:r>
          </w:p>
          <w:p w14:paraId="615806DF">
            <w:pPr>
              <w:pStyle w:val="25"/>
              <w:jc w:val="center"/>
              <w:rPr>
                <w:rFonts w:eastAsia="宋体"/>
              </w:rPr>
            </w:pPr>
            <w:r>
              <w:rPr>
                <w:rFonts w:hint="eastAsia" w:eastAsia="宋体"/>
              </w:rPr>
              <w:t>卷面</w:t>
            </w:r>
            <w:r>
              <w:rPr>
                <w:rFonts w:eastAsia="宋体"/>
              </w:rPr>
              <w:t>成绩</w:t>
            </w:r>
          </w:p>
        </w:tc>
        <w:tc>
          <w:tcPr>
            <w:tcW w:w="808" w:type="dxa"/>
            <w:noWrap w:val="0"/>
            <w:vAlign w:val="center"/>
          </w:tcPr>
          <w:p w14:paraId="37EF5131">
            <w:pPr>
              <w:pStyle w:val="25"/>
              <w:jc w:val="center"/>
              <w:rPr>
                <w:rFonts w:eastAsia="宋体"/>
              </w:rPr>
            </w:pPr>
            <w:r>
              <w:rPr>
                <w:rFonts w:eastAsia="宋体"/>
              </w:rPr>
              <w:t>60%</w:t>
            </w:r>
          </w:p>
        </w:tc>
        <w:tc>
          <w:tcPr>
            <w:tcW w:w="4410" w:type="dxa"/>
            <w:noWrap w:val="0"/>
            <w:vAlign w:val="center"/>
          </w:tcPr>
          <w:p w14:paraId="72C36F05">
            <w:pPr>
              <w:pStyle w:val="25"/>
              <w:rPr>
                <w:rFonts w:eastAsia="宋体"/>
                <w:color w:val="000000"/>
                <w:szCs w:val="21"/>
              </w:rPr>
            </w:pPr>
            <w:r>
              <w:rPr>
                <w:rFonts w:eastAsia="宋体"/>
                <w:color w:val="000000"/>
                <w:szCs w:val="21"/>
              </w:rPr>
              <w:t>试卷题型包括</w:t>
            </w:r>
            <w:r>
              <w:rPr>
                <w:rFonts w:hint="eastAsia" w:eastAsia="宋体"/>
                <w:color w:val="000000"/>
                <w:szCs w:val="21"/>
              </w:rPr>
              <w:t>声乐曲分析与器乐曲分析两部分</w:t>
            </w:r>
            <w:r>
              <w:rPr>
                <w:rFonts w:eastAsia="宋体"/>
                <w:color w:val="000000"/>
                <w:szCs w:val="21"/>
              </w:rPr>
              <w:t>，以卷面成绩的60%计入课程总成绩。其中</w:t>
            </w:r>
            <w:r>
              <w:rPr>
                <w:rFonts w:hint="eastAsia" w:eastAsia="宋体"/>
                <w:color w:val="000000"/>
                <w:szCs w:val="21"/>
              </w:rPr>
              <w:t>声乐曲分析</w:t>
            </w:r>
            <w:r>
              <w:rPr>
                <w:rFonts w:eastAsia="宋体"/>
                <w:color w:val="000000"/>
                <w:szCs w:val="21"/>
              </w:rPr>
              <w:t>题目占</w:t>
            </w:r>
            <w:r>
              <w:rPr>
                <w:rFonts w:hint="eastAsia" w:eastAsia="宋体"/>
                <w:color w:val="000000"/>
                <w:szCs w:val="21"/>
              </w:rPr>
              <w:t>4</w:t>
            </w:r>
            <w:r>
              <w:rPr>
                <w:rFonts w:eastAsia="宋体"/>
                <w:color w:val="000000"/>
                <w:szCs w:val="21"/>
              </w:rPr>
              <w:t>0%</w:t>
            </w:r>
            <w:r>
              <w:rPr>
                <w:rFonts w:hint="eastAsia" w:eastAsia="宋体"/>
                <w:color w:val="000000"/>
                <w:szCs w:val="21"/>
              </w:rPr>
              <w:t>；器乐曲分析题目</w:t>
            </w:r>
            <w:r>
              <w:rPr>
                <w:rFonts w:eastAsia="宋体"/>
                <w:color w:val="000000"/>
                <w:szCs w:val="21"/>
              </w:rPr>
              <w:t>占</w:t>
            </w:r>
            <w:r>
              <w:rPr>
                <w:rFonts w:hint="eastAsia" w:eastAsia="宋体"/>
                <w:color w:val="000000"/>
                <w:szCs w:val="21"/>
              </w:rPr>
              <w:t>6</w:t>
            </w:r>
            <w:r>
              <w:rPr>
                <w:rFonts w:eastAsia="宋体"/>
                <w:color w:val="000000"/>
                <w:szCs w:val="21"/>
              </w:rPr>
              <w:t>0%。</w:t>
            </w:r>
          </w:p>
        </w:tc>
        <w:tc>
          <w:tcPr>
            <w:tcW w:w="1470" w:type="dxa"/>
            <w:noWrap w:val="0"/>
            <w:vAlign w:val="center"/>
          </w:tcPr>
          <w:p w14:paraId="60F664FC">
            <w:pPr>
              <w:pStyle w:val="25"/>
              <w:jc w:val="center"/>
              <w:rPr>
                <w:rFonts w:eastAsia="宋体"/>
              </w:rPr>
            </w:pPr>
            <w:r>
              <w:rPr>
                <w:rFonts w:hint="eastAsia"/>
                <w:color w:val="000000"/>
                <w:sz w:val="24"/>
              </w:rPr>
              <w:t>2-1、</w:t>
            </w:r>
            <w:r>
              <w:rPr>
                <w:rFonts w:eastAsia="宋体"/>
                <w:color w:val="000000"/>
                <w:szCs w:val="21"/>
              </w:rPr>
              <w:t>6-1</w:t>
            </w:r>
          </w:p>
        </w:tc>
      </w:tr>
    </w:tbl>
    <w:p w14:paraId="5FBE3B3A">
      <w:pPr>
        <w:spacing w:line="360" w:lineRule="auto"/>
        <w:ind w:firstLine="480" w:firstLineChars="200"/>
        <w:rPr>
          <w:rFonts w:hint="eastAsia"/>
          <w:sz w:val="24"/>
        </w:rPr>
      </w:pPr>
      <w:r>
        <w:rPr>
          <w:rFonts w:hint="eastAsia"/>
          <w:sz w:val="24"/>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7319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472" w:type="dxa"/>
            <w:gridSpan w:val="2"/>
            <w:noWrap w:val="0"/>
            <w:vAlign w:val="center"/>
          </w:tcPr>
          <w:p w14:paraId="6311C696">
            <w:pPr>
              <w:pStyle w:val="25"/>
              <w:jc w:val="center"/>
              <w:rPr>
                <w:rFonts w:hint="eastAsia" w:ascii="宋体" w:hAnsi="宋体" w:eastAsia="宋体"/>
                <w:color w:val="000000"/>
                <w:sz w:val="18"/>
                <w:szCs w:val="18"/>
              </w:rPr>
            </w:pPr>
            <w:r>
              <w:rPr>
                <w:rFonts w:hint="eastAsia" w:ascii="宋体" w:hAnsi="宋体" w:eastAsia="宋体"/>
                <w:color w:val="000000"/>
                <w:sz w:val="18"/>
                <w:szCs w:val="18"/>
              </w:rPr>
              <w:t>目标课程及权重</w:t>
            </w:r>
          </w:p>
        </w:tc>
        <w:tc>
          <w:tcPr>
            <w:tcW w:w="4517" w:type="dxa"/>
            <w:gridSpan w:val="2"/>
            <w:noWrap w:val="0"/>
            <w:vAlign w:val="center"/>
          </w:tcPr>
          <w:p w14:paraId="143D5A0D">
            <w:pPr>
              <w:pStyle w:val="25"/>
              <w:jc w:val="center"/>
              <w:rPr>
                <w:rFonts w:hint="eastAsia" w:ascii="宋体" w:hAnsi="宋体" w:eastAsia="宋体"/>
                <w:color w:val="000000"/>
                <w:sz w:val="18"/>
                <w:szCs w:val="18"/>
              </w:rPr>
            </w:pPr>
            <w:r>
              <w:rPr>
                <w:rFonts w:hint="eastAsia" w:ascii="宋体" w:hAnsi="宋体" w:eastAsia="宋体"/>
                <w:color w:val="000000"/>
                <w:sz w:val="18"/>
                <w:szCs w:val="18"/>
              </w:rPr>
              <w:t>考核方式及权重</w:t>
            </w:r>
          </w:p>
        </w:tc>
      </w:tr>
      <w:tr w14:paraId="39EB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096" w:type="dxa"/>
            <w:noWrap w:val="0"/>
            <w:vAlign w:val="center"/>
          </w:tcPr>
          <w:p w14:paraId="563EA069">
            <w:pPr>
              <w:pStyle w:val="25"/>
              <w:jc w:val="center"/>
              <w:rPr>
                <w:rFonts w:hint="eastAsia" w:ascii="宋体" w:hAnsi="宋体" w:eastAsia="宋体"/>
                <w:color w:val="000000"/>
                <w:sz w:val="18"/>
                <w:szCs w:val="18"/>
              </w:rPr>
            </w:pPr>
            <w:r>
              <w:rPr>
                <w:rFonts w:hint="eastAsia" w:ascii="宋体" w:hAnsi="宋体" w:eastAsia="宋体"/>
                <w:color w:val="000000"/>
                <w:sz w:val="18"/>
                <w:szCs w:val="18"/>
              </w:rPr>
              <w:t>项目</w:t>
            </w:r>
          </w:p>
        </w:tc>
        <w:tc>
          <w:tcPr>
            <w:tcW w:w="2376" w:type="dxa"/>
            <w:noWrap w:val="0"/>
            <w:vAlign w:val="center"/>
          </w:tcPr>
          <w:p w14:paraId="66E9E75A">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权重（a）</w:t>
            </w:r>
          </w:p>
        </w:tc>
        <w:tc>
          <w:tcPr>
            <w:tcW w:w="2676" w:type="dxa"/>
            <w:noWrap w:val="0"/>
            <w:vAlign w:val="center"/>
          </w:tcPr>
          <w:p w14:paraId="517EAA31">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评价依据</w:t>
            </w:r>
          </w:p>
        </w:tc>
        <w:tc>
          <w:tcPr>
            <w:tcW w:w="1841" w:type="dxa"/>
            <w:noWrap w:val="0"/>
            <w:vAlign w:val="center"/>
          </w:tcPr>
          <w:p w14:paraId="3188C445">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权重（b）</w:t>
            </w:r>
          </w:p>
        </w:tc>
      </w:tr>
      <w:tr w14:paraId="2E91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96" w:type="dxa"/>
            <w:vMerge w:val="restart"/>
            <w:noWrap w:val="0"/>
            <w:vAlign w:val="center"/>
          </w:tcPr>
          <w:p w14:paraId="44F8B977">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课程目标1</w:t>
            </w:r>
          </w:p>
        </w:tc>
        <w:tc>
          <w:tcPr>
            <w:tcW w:w="2376" w:type="dxa"/>
            <w:vMerge w:val="restart"/>
            <w:noWrap w:val="0"/>
            <w:vAlign w:val="center"/>
          </w:tcPr>
          <w:p w14:paraId="18161E7F">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5CCDB0A">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5045D621">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01A2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6" w:type="dxa"/>
            <w:vMerge w:val="continue"/>
            <w:noWrap w:val="0"/>
            <w:vAlign w:val="center"/>
          </w:tcPr>
          <w:p w14:paraId="53B5FF22">
            <w:pPr>
              <w:pStyle w:val="25"/>
              <w:jc w:val="center"/>
              <w:rPr>
                <w:rFonts w:hint="eastAsia" w:ascii="宋体" w:hAnsi="宋体" w:eastAsia="宋体"/>
                <w:color w:val="000000"/>
                <w:sz w:val="18"/>
                <w:szCs w:val="18"/>
              </w:rPr>
            </w:pPr>
          </w:p>
        </w:tc>
        <w:tc>
          <w:tcPr>
            <w:tcW w:w="2376" w:type="dxa"/>
            <w:vMerge w:val="continue"/>
            <w:noWrap w:val="0"/>
            <w:vAlign w:val="center"/>
          </w:tcPr>
          <w:p w14:paraId="215DFBD0">
            <w:pPr>
              <w:pStyle w:val="25"/>
              <w:jc w:val="center"/>
              <w:rPr>
                <w:rFonts w:ascii="宋体" w:hAnsi="宋体" w:eastAsia="宋体"/>
                <w:color w:val="000000"/>
                <w:sz w:val="18"/>
                <w:szCs w:val="18"/>
              </w:rPr>
            </w:pPr>
          </w:p>
        </w:tc>
        <w:tc>
          <w:tcPr>
            <w:tcW w:w="2676" w:type="dxa"/>
            <w:noWrap w:val="0"/>
            <w:vAlign w:val="center"/>
          </w:tcPr>
          <w:p w14:paraId="7EE562F0">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78694A34">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2545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096" w:type="dxa"/>
            <w:vMerge w:val="restart"/>
            <w:noWrap w:val="0"/>
            <w:vAlign w:val="center"/>
          </w:tcPr>
          <w:p w14:paraId="1914A3BF">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课程目标2</w:t>
            </w:r>
          </w:p>
        </w:tc>
        <w:tc>
          <w:tcPr>
            <w:tcW w:w="2376" w:type="dxa"/>
            <w:vMerge w:val="restart"/>
            <w:noWrap w:val="0"/>
            <w:vAlign w:val="center"/>
          </w:tcPr>
          <w:p w14:paraId="7BB88EF9">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CF20779">
            <w:pPr>
              <w:pStyle w:val="25"/>
              <w:jc w:val="center"/>
              <w:rPr>
                <w:rFonts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275ED5C6">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30DC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3BC6317C">
            <w:pPr>
              <w:pStyle w:val="25"/>
              <w:jc w:val="center"/>
              <w:rPr>
                <w:rFonts w:hint="eastAsia" w:ascii="宋体" w:hAnsi="宋体" w:eastAsia="宋体"/>
                <w:color w:val="000000"/>
                <w:sz w:val="18"/>
                <w:szCs w:val="18"/>
              </w:rPr>
            </w:pPr>
          </w:p>
        </w:tc>
        <w:tc>
          <w:tcPr>
            <w:tcW w:w="2376" w:type="dxa"/>
            <w:vMerge w:val="continue"/>
            <w:noWrap w:val="0"/>
            <w:vAlign w:val="center"/>
          </w:tcPr>
          <w:p w14:paraId="3815438E">
            <w:pPr>
              <w:pStyle w:val="25"/>
              <w:jc w:val="center"/>
              <w:rPr>
                <w:rFonts w:ascii="宋体" w:hAnsi="宋体" w:eastAsia="宋体"/>
                <w:color w:val="000000"/>
                <w:sz w:val="18"/>
                <w:szCs w:val="18"/>
              </w:rPr>
            </w:pPr>
          </w:p>
        </w:tc>
        <w:tc>
          <w:tcPr>
            <w:tcW w:w="2676" w:type="dxa"/>
            <w:noWrap w:val="0"/>
            <w:vAlign w:val="center"/>
          </w:tcPr>
          <w:p w14:paraId="60F6598B">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2008DECA">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7358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restart"/>
            <w:noWrap w:val="0"/>
            <w:vAlign w:val="center"/>
          </w:tcPr>
          <w:p w14:paraId="24E7DEA2">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3</w:t>
            </w:r>
          </w:p>
        </w:tc>
        <w:tc>
          <w:tcPr>
            <w:tcW w:w="2376" w:type="dxa"/>
            <w:vMerge w:val="restart"/>
            <w:noWrap w:val="0"/>
            <w:vAlign w:val="center"/>
          </w:tcPr>
          <w:p w14:paraId="02B2AC1C">
            <w:pPr>
              <w:pStyle w:val="25"/>
              <w:jc w:val="center"/>
              <w:rPr>
                <w:rFonts w:ascii="宋体" w:hAnsi="宋体" w:eastAsia="宋体"/>
                <w:color w:val="000000"/>
                <w:sz w:val="18"/>
                <w:szCs w:val="18"/>
              </w:rPr>
            </w:pPr>
            <w:r>
              <w:rPr>
                <w:rFonts w:ascii="宋体" w:hAnsi="宋体" w:eastAsia="宋体"/>
                <w:color w:val="000000"/>
                <w:sz w:val="18"/>
                <w:szCs w:val="18"/>
              </w:rPr>
              <w:t>20%</w:t>
            </w:r>
          </w:p>
        </w:tc>
        <w:tc>
          <w:tcPr>
            <w:tcW w:w="2676" w:type="dxa"/>
            <w:noWrap w:val="0"/>
            <w:vAlign w:val="center"/>
          </w:tcPr>
          <w:p w14:paraId="7DF50A17">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491A974B">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79F2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3486F141">
            <w:pPr>
              <w:pStyle w:val="25"/>
              <w:jc w:val="center"/>
              <w:rPr>
                <w:rFonts w:hint="eastAsia" w:ascii="宋体" w:hAnsi="宋体" w:eastAsia="宋体"/>
                <w:color w:val="000000"/>
                <w:sz w:val="18"/>
                <w:szCs w:val="18"/>
              </w:rPr>
            </w:pPr>
          </w:p>
        </w:tc>
        <w:tc>
          <w:tcPr>
            <w:tcW w:w="2376" w:type="dxa"/>
            <w:vMerge w:val="continue"/>
            <w:noWrap w:val="0"/>
            <w:vAlign w:val="center"/>
          </w:tcPr>
          <w:p w14:paraId="3ACF9157">
            <w:pPr>
              <w:pStyle w:val="25"/>
              <w:jc w:val="center"/>
              <w:rPr>
                <w:rFonts w:ascii="宋体" w:hAnsi="宋体" w:eastAsia="宋体"/>
                <w:color w:val="000000"/>
                <w:sz w:val="18"/>
                <w:szCs w:val="18"/>
              </w:rPr>
            </w:pPr>
          </w:p>
        </w:tc>
        <w:tc>
          <w:tcPr>
            <w:tcW w:w="2676" w:type="dxa"/>
            <w:noWrap w:val="0"/>
            <w:vAlign w:val="center"/>
          </w:tcPr>
          <w:p w14:paraId="782AB915">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64C59359">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bl>
    <w:p w14:paraId="1E68C7E2">
      <w:pPr>
        <w:spacing w:line="360" w:lineRule="auto"/>
        <w:ind w:firstLine="480" w:firstLineChars="200"/>
        <w:rPr>
          <w:sz w:val="24"/>
        </w:rPr>
      </w:pPr>
      <w:r>
        <w:rPr>
          <w:sz w:val="24"/>
        </w:rPr>
        <w:t>（</w:t>
      </w:r>
      <w:r>
        <w:rPr>
          <w:rFonts w:hint="eastAsia"/>
          <w:sz w:val="24"/>
        </w:rPr>
        <w:t>四</w:t>
      </w:r>
      <w:r>
        <w:rPr>
          <w:sz w:val="24"/>
        </w:rPr>
        <w:t>）所有课程目标均</w:t>
      </w:r>
      <w:r>
        <w:rPr>
          <w:rFonts w:hint="eastAsia"/>
          <w:sz w:val="24"/>
        </w:rPr>
        <w:t>需</w:t>
      </w:r>
      <w:r>
        <w:rPr>
          <w:sz w:val="24"/>
        </w:rPr>
        <w:t>大于等于0.6，否则总评成绩不及格，需要补考或重</w:t>
      </w:r>
      <w:r>
        <w:rPr>
          <w:rFonts w:hint="eastAsia"/>
          <w:sz w:val="24"/>
        </w:rPr>
        <w:t>修。</w:t>
      </w:r>
    </w:p>
    <w:p w14:paraId="64B3B182">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33B03592">
      <w:pPr>
        <w:spacing w:line="360" w:lineRule="auto"/>
        <w:ind w:firstLine="482" w:firstLineChars="200"/>
        <w:rPr>
          <w:rFonts w:hint="eastAsia"/>
          <w:b/>
          <w:color w:val="000000"/>
          <w:sz w:val="24"/>
        </w:rPr>
      </w:pPr>
      <w:r>
        <w:rPr>
          <w:rFonts w:hint="eastAsia"/>
          <w:b/>
          <w:color w:val="000000"/>
          <w:sz w:val="24"/>
        </w:rPr>
        <w:t>（一）持续改进</w:t>
      </w:r>
    </w:p>
    <w:p w14:paraId="4F61ECE4">
      <w:pPr>
        <w:spacing w:line="360" w:lineRule="auto"/>
        <w:ind w:firstLine="480" w:firstLineChars="200"/>
        <w:rPr>
          <w:sz w:val="24"/>
          <w:szCs w:val="22"/>
        </w:rPr>
      </w:pPr>
      <w:r>
        <w:rPr>
          <w:sz w:val="24"/>
          <w:szCs w:val="22"/>
        </w:rPr>
        <w:t>本课程根据学生作业、课堂讨论、实验环节、平时考核情况和学生、教学督导等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0422431E">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2D28033B">
      <w:pPr>
        <w:spacing w:line="360" w:lineRule="auto"/>
        <w:ind w:firstLine="480" w:firstLineChars="200"/>
        <w:rPr>
          <w:sz w:val="24"/>
          <w:szCs w:val="22"/>
        </w:rPr>
      </w:pPr>
      <w:r>
        <w:rPr>
          <w:rFonts w:hint="eastAsia"/>
          <w:sz w:val="24"/>
          <w:szCs w:val="22"/>
        </w:rPr>
        <w:t>高为杰、陈丹布著，《曲式分析基础教程》，高等教育出版社</w:t>
      </w:r>
    </w:p>
    <w:p w14:paraId="1911F6F2">
      <w:pPr>
        <w:spacing w:line="360" w:lineRule="auto"/>
        <w:ind w:firstLine="480" w:firstLineChars="200"/>
        <w:rPr>
          <w:sz w:val="24"/>
          <w:szCs w:val="22"/>
        </w:rPr>
      </w:pPr>
      <w:r>
        <w:rPr>
          <w:rFonts w:hint="eastAsia"/>
          <w:sz w:val="24"/>
          <w:szCs w:val="22"/>
        </w:rPr>
        <w:t xml:space="preserve">吴祖强著，《曲式与作品分析》，人民音乐出版社      </w:t>
      </w:r>
    </w:p>
    <w:p w14:paraId="65827A8D">
      <w:pPr>
        <w:spacing w:line="360" w:lineRule="auto"/>
        <w:ind w:firstLine="480" w:firstLineChars="200"/>
        <w:rPr>
          <w:sz w:val="24"/>
          <w:szCs w:val="22"/>
        </w:rPr>
      </w:pPr>
      <w:r>
        <w:rPr>
          <w:rFonts w:hint="eastAsia"/>
          <w:sz w:val="24"/>
          <w:szCs w:val="22"/>
        </w:rPr>
        <w:t>钱仁康、钱亦平著，《音乐作品分析教程》，上海音乐出版社</w:t>
      </w:r>
    </w:p>
    <w:p w14:paraId="3B738C3B">
      <w:pPr>
        <w:autoSpaceDE w:val="0"/>
        <w:autoSpaceDN w:val="0"/>
        <w:adjustRightInd w:val="0"/>
        <w:spacing w:line="360" w:lineRule="auto"/>
        <w:ind w:firstLine="5400" w:firstLineChars="2250"/>
        <w:jc w:val="left"/>
        <w:rPr>
          <w:kern w:val="0"/>
          <w:sz w:val="24"/>
          <w:szCs w:val="21"/>
        </w:rPr>
      </w:pPr>
      <w:r>
        <w:rPr>
          <w:kern w:val="0"/>
          <w:sz w:val="24"/>
          <w:szCs w:val="21"/>
        </w:rPr>
        <w:t>执笔人：</w:t>
      </w:r>
      <w:r>
        <w:rPr>
          <w:rFonts w:hint="eastAsia"/>
          <w:kern w:val="0"/>
          <w:sz w:val="24"/>
          <w:szCs w:val="21"/>
        </w:rPr>
        <w:t>杨丽莉</w:t>
      </w:r>
    </w:p>
    <w:p w14:paraId="16548121">
      <w:pPr>
        <w:autoSpaceDE w:val="0"/>
        <w:autoSpaceDN w:val="0"/>
        <w:adjustRightInd w:val="0"/>
        <w:spacing w:line="360" w:lineRule="auto"/>
        <w:ind w:firstLine="5400" w:firstLineChars="2250"/>
        <w:jc w:val="left"/>
        <w:rPr>
          <w:rFonts w:hint="eastAsia"/>
          <w:kern w:val="0"/>
          <w:sz w:val="24"/>
          <w:szCs w:val="21"/>
        </w:rPr>
      </w:pPr>
      <w:r>
        <w:rPr>
          <w:kern w:val="0"/>
          <w:sz w:val="24"/>
          <w:szCs w:val="21"/>
        </w:rPr>
        <w:t>审定人：</w:t>
      </w:r>
      <w:r>
        <w:rPr>
          <w:rFonts w:hint="eastAsia"/>
          <w:kern w:val="0"/>
          <w:sz w:val="24"/>
          <w:szCs w:val="21"/>
        </w:rPr>
        <w:t>徐忆巍</w:t>
      </w:r>
    </w:p>
    <w:p w14:paraId="6F4AE54A">
      <w:pPr>
        <w:autoSpaceDE w:val="0"/>
        <w:autoSpaceDN w:val="0"/>
        <w:adjustRightInd w:val="0"/>
        <w:spacing w:line="360" w:lineRule="auto"/>
        <w:ind w:firstLine="5400" w:firstLineChars="225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杨丽莉</w:t>
      </w:r>
    </w:p>
    <w:p w14:paraId="097BBC1C">
      <w:pPr>
        <w:autoSpaceDE w:val="0"/>
        <w:autoSpaceDN w:val="0"/>
        <w:adjustRightInd w:val="0"/>
        <w:spacing w:line="360" w:lineRule="auto"/>
        <w:ind w:firstLine="5400" w:firstLineChars="2250"/>
        <w:jc w:val="left"/>
        <w:rPr>
          <w:kern w:val="0"/>
          <w:sz w:val="24"/>
          <w:szCs w:val="21"/>
        </w:rPr>
      </w:pPr>
      <w:r>
        <w:rPr>
          <w:rFonts w:hint="eastAsia"/>
          <w:kern w:val="0"/>
          <w:sz w:val="24"/>
          <w:szCs w:val="21"/>
        </w:rPr>
        <w:t>批准时间：20</w:t>
      </w:r>
      <w:r>
        <w:rPr>
          <w:kern w:val="0"/>
          <w:sz w:val="24"/>
          <w:szCs w:val="21"/>
        </w:rPr>
        <w:t>2</w:t>
      </w:r>
      <w:r>
        <w:rPr>
          <w:rFonts w:hint="eastAsia"/>
          <w:kern w:val="0"/>
          <w:sz w:val="24"/>
          <w:szCs w:val="21"/>
          <w:lang w:val="en-US" w:eastAsia="zh-CN"/>
        </w:rPr>
        <w:t>5</w:t>
      </w:r>
      <w:r>
        <w:rPr>
          <w:rFonts w:hint="eastAsia"/>
          <w:kern w:val="0"/>
          <w:sz w:val="24"/>
          <w:szCs w:val="21"/>
        </w:rPr>
        <w:t>年9月</w:t>
      </w:r>
      <w:r>
        <w:rPr>
          <w:rFonts w:hint="eastAsia"/>
          <w:kern w:val="0"/>
          <w:sz w:val="24"/>
          <w:szCs w:val="21"/>
          <w:lang w:val="en-US" w:eastAsia="zh-CN"/>
        </w:rPr>
        <w:t>1</w:t>
      </w:r>
      <w:r>
        <w:rPr>
          <w:rFonts w:hint="eastAsia"/>
          <w:kern w:val="0"/>
          <w:sz w:val="24"/>
          <w:szCs w:val="21"/>
        </w:rPr>
        <w:t>日</w:t>
      </w:r>
    </w:p>
    <w:p w14:paraId="3B9D9A30">
      <w:pPr>
        <w:autoSpaceDE w:val="0"/>
        <w:autoSpaceDN w:val="0"/>
        <w:adjustRightInd w:val="0"/>
        <w:spacing w:line="360" w:lineRule="auto"/>
        <w:ind w:firstLine="5400" w:firstLineChars="2250"/>
        <w:jc w:val="left"/>
        <w:rPr>
          <w:kern w:val="0"/>
          <w:sz w:val="24"/>
          <w:szCs w:val="21"/>
        </w:rPr>
      </w:pPr>
    </w:p>
    <w:p w14:paraId="55B00466">
      <w:pPr>
        <w:spacing w:line="360" w:lineRule="auto"/>
        <w:ind w:right="1920"/>
        <w:jc w:val="both"/>
        <w:rPr>
          <w:rFonts w:hint="eastAsia" w:ascii="Times New Roman" w:hAnsi="Times New Roman" w:eastAsia="宋体" w:cs="Times New Roman"/>
          <w:color w:val="auto"/>
          <w:sz w:val="24"/>
          <w:szCs w:val="24"/>
          <w:lang w:val="en-US" w:eastAsia="zh-CN"/>
        </w:rPr>
      </w:pPr>
    </w:p>
    <w:p w14:paraId="2917D1BD">
      <w:pPr>
        <w:spacing w:line="360" w:lineRule="auto"/>
        <w:ind w:right="1920"/>
        <w:jc w:val="both"/>
        <w:rPr>
          <w:rFonts w:hint="eastAsia" w:ascii="Times New Roman" w:hAnsi="Times New Roman" w:eastAsia="宋体" w:cs="Times New Roman"/>
          <w:color w:val="auto"/>
          <w:sz w:val="24"/>
          <w:szCs w:val="24"/>
          <w:lang w:val="en-US" w:eastAsia="zh-CN"/>
        </w:rPr>
      </w:pPr>
    </w:p>
    <w:p w14:paraId="6E217BB6">
      <w:pPr>
        <w:spacing w:line="360" w:lineRule="auto"/>
        <w:ind w:right="1920"/>
        <w:jc w:val="both"/>
        <w:rPr>
          <w:rFonts w:hint="eastAsia" w:ascii="Times New Roman" w:hAnsi="Times New Roman" w:eastAsia="宋体" w:cs="Times New Roman"/>
          <w:color w:val="auto"/>
          <w:sz w:val="24"/>
          <w:szCs w:val="24"/>
          <w:lang w:val="en-US" w:eastAsia="zh-CN"/>
        </w:rPr>
      </w:pPr>
    </w:p>
    <w:p w14:paraId="4CAD3F74">
      <w:pPr>
        <w:spacing w:line="360" w:lineRule="auto"/>
        <w:ind w:right="1920"/>
        <w:jc w:val="both"/>
        <w:rPr>
          <w:rFonts w:hint="eastAsia" w:ascii="Times New Roman" w:hAnsi="Times New Roman" w:eastAsia="宋体" w:cs="Times New Roman"/>
          <w:color w:val="auto"/>
          <w:sz w:val="24"/>
          <w:szCs w:val="24"/>
          <w:lang w:val="en-US" w:eastAsia="zh-CN"/>
        </w:rPr>
      </w:pPr>
    </w:p>
    <w:p w14:paraId="3158DE0C">
      <w:pPr>
        <w:spacing w:line="360" w:lineRule="auto"/>
        <w:ind w:right="1920"/>
        <w:jc w:val="both"/>
        <w:rPr>
          <w:rFonts w:hint="eastAsia" w:ascii="Times New Roman" w:hAnsi="Times New Roman" w:eastAsia="宋体" w:cs="Times New Roman"/>
          <w:color w:val="auto"/>
          <w:sz w:val="24"/>
          <w:szCs w:val="24"/>
          <w:lang w:val="en-US" w:eastAsia="zh-CN"/>
        </w:rPr>
      </w:pPr>
    </w:p>
    <w:p w14:paraId="5B8FDAC8">
      <w:pPr>
        <w:spacing w:line="360" w:lineRule="auto"/>
        <w:ind w:right="1920"/>
        <w:jc w:val="both"/>
        <w:rPr>
          <w:rFonts w:hint="eastAsia" w:ascii="Times New Roman" w:hAnsi="Times New Roman" w:eastAsia="宋体" w:cs="Times New Roman"/>
          <w:color w:val="auto"/>
          <w:sz w:val="24"/>
          <w:szCs w:val="24"/>
          <w:lang w:val="en-US" w:eastAsia="zh-CN"/>
        </w:rPr>
      </w:pPr>
    </w:p>
    <w:p w14:paraId="245EBEB1">
      <w:pPr>
        <w:spacing w:line="360" w:lineRule="auto"/>
        <w:ind w:right="1920"/>
        <w:jc w:val="both"/>
        <w:rPr>
          <w:rFonts w:hint="eastAsia" w:ascii="Times New Roman" w:hAnsi="Times New Roman" w:eastAsia="宋体" w:cs="Times New Roman"/>
          <w:color w:val="auto"/>
          <w:sz w:val="24"/>
          <w:szCs w:val="24"/>
          <w:lang w:val="en-US" w:eastAsia="zh-CN"/>
        </w:rPr>
      </w:pPr>
    </w:p>
    <w:p w14:paraId="3A0E7E8B">
      <w:pPr>
        <w:spacing w:line="360" w:lineRule="auto"/>
        <w:ind w:right="1920"/>
        <w:jc w:val="both"/>
        <w:rPr>
          <w:rFonts w:hint="eastAsia" w:ascii="Times New Roman" w:hAnsi="Times New Roman" w:eastAsia="宋体" w:cs="Times New Roman"/>
          <w:color w:val="auto"/>
          <w:sz w:val="24"/>
          <w:szCs w:val="24"/>
          <w:lang w:val="en-US" w:eastAsia="zh-CN"/>
        </w:rPr>
      </w:pPr>
    </w:p>
    <w:p w14:paraId="789020EE">
      <w:pPr>
        <w:spacing w:line="360" w:lineRule="auto"/>
        <w:ind w:right="1920"/>
        <w:jc w:val="both"/>
        <w:rPr>
          <w:rFonts w:hint="eastAsia" w:ascii="Times New Roman" w:hAnsi="Times New Roman" w:eastAsia="宋体" w:cs="Times New Roman"/>
          <w:color w:val="auto"/>
          <w:sz w:val="24"/>
          <w:szCs w:val="24"/>
          <w:lang w:val="en-US" w:eastAsia="zh-CN"/>
        </w:rPr>
      </w:pPr>
    </w:p>
    <w:p w14:paraId="00498788">
      <w:pPr>
        <w:spacing w:line="360" w:lineRule="auto"/>
        <w:ind w:right="1920"/>
        <w:jc w:val="both"/>
        <w:rPr>
          <w:rFonts w:hint="eastAsia" w:ascii="Times New Roman" w:hAnsi="Times New Roman" w:eastAsia="宋体" w:cs="Times New Roman"/>
          <w:color w:val="auto"/>
          <w:sz w:val="24"/>
          <w:szCs w:val="24"/>
          <w:lang w:val="en-US" w:eastAsia="zh-CN"/>
        </w:rPr>
      </w:pPr>
    </w:p>
    <w:p w14:paraId="292CC6CA">
      <w:pPr>
        <w:spacing w:line="360" w:lineRule="auto"/>
        <w:ind w:right="1920"/>
        <w:jc w:val="both"/>
        <w:rPr>
          <w:rFonts w:hint="eastAsia" w:ascii="Times New Roman" w:hAnsi="Times New Roman" w:eastAsia="宋体" w:cs="Times New Roman"/>
          <w:color w:val="auto"/>
          <w:sz w:val="24"/>
          <w:szCs w:val="24"/>
          <w:lang w:val="en-US" w:eastAsia="zh-CN"/>
        </w:rPr>
      </w:pPr>
    </w:p>
    <w:p w14:paraId="77B94116">
      <w:pPr>
        <w:spacing w:line="360" w:lineRule="auto"/>
        <w:ind w:right="1920"/>
        <w:jc w:val="both"/>
        <w:rPr>
          <w:rFonts w:hint="eastAsia" w:ascii="Times New Roman" w:hAnsi="Times New Roman" w:eastAsia="宋体" w:cs="Times New Roman"/>
          <w:color w:val="auto"/>
          <w:sz w:val="24"/>
          <w:szCs w:val="24"/>
          <w:lang w:val="en-US" w:eastAsia="zh-CN"/>
        </w:rPr>
      </w:pPr>
    </w:p>
    <w:p w14:paraId="6371E8A8">
      <w:pPr>
        <w:spacing w:line="360" w:lineRule="auto"/>
        <w:ind w:right="1920"/>
        <w:jc w:val="both"/>
        <w:rPr>
          <w:rFonts w:hint="eastAsia" w:ascii="Times New Roman" w:hAnsi="Times New Roman" w:eastAsia="宋体" w:cs="Times New Roman"/>
          <w:color w:val="auto"/>
          <w:sz w:val="24"/>
          <w:szCs w:val="24"/>
          <w:lang w:val="en-US" w:eastAsia="zh-CN"/>
        </w:rPr>
      </w:pPr>
    </w:p>
    <w:p w14:paraId="1BFACAD1">
      <w:pPr>
        <w:spacing w:line="360" w:lineRule="auto"/>
        <w:ind w:right="1920"/>
        <w:jc w:val="both"/>
        <w:rPr>
          <w:rFonts w:hint="eastAsia" w:ascii="Times New Roman" w:hAnsi="Times New Roman" w:eastAsia="宋体" w:cs="Times New Roman"/>
          <w:color w:val="auto"/>
          <w:sz w:val="24"/>
          <w:szCs w:val="24"/>
          <w:lang w:val="en-US" w:eastAsia="zh-CN"/>
        </w:rPr>
      </w:pPr>
    </w:p>
    <w:p w14:paraId="48B39632">
      <w:pPr>
        <w:spacing w:line="360" w:lineRule="auto"/>
        <w:ind w:right="1920"/>
        <w:jc w:val="both"/>
        <w:rPr>
          <w:rFonts w:hint="eastAsia" w:ascii="Times New Roman" w:hAnsi="Times New Roman" w:eastAsia="宋体" w:cs="Times New Roman"/>
          <w:color w:val="auto"/>
          <w:sz w:val="24"/>
          <w:szCs w:val="24"/>
          <w:lang w:val="en-US" w:eastAsia="zh-CN"/>
        </w:rPr>
      </w:pPr>
    </w:p>
    <w:p w14:paraId="1428B055">
      <w:pPr>
        <w:spacing w:line="360" w:lineRule="auto"/>
        <w:ind w:right="1920"/>
        <w:jc w:val="both"/>
        <w:rPr>
          <w:rFonts w:hint="eastAsia" w:ascii="Times New Roman" w:hAnsi="Times New Roman" w:eastAsia="宋体" w:cs="Times New Roman"/>
          <w:color w:val="auto"/>
          <w:sz w:val="24"/>
          <w:szCs w:val="24"/>
          <w:lang w:val="en-US" w:eastAsia="zh-CN"/>
        </w:rPr>
      </w:pPr>
    </w:p>
    <w:p w14:paraId="53B7099D">
      <w:pPr>
        <w:spacing w:line="360" w:lineRule="auto"/>
        <w:ind w:right="1920"/>
        <w:jc w:val="both"/>
        <w:rPr>
          <w:rFonts w:hint="eastAsia" w:ascii="Times New Roman" w:hAnsi="Times New Roman" w:eastAsia="宋体" w:cs="Times New Roman"/>
          <w:color w:val="auto"/>
          <w:sz w:val="24"/>
          <w:szCs w:val="24"/>
          <w:lang w:val="en-US" w:eastAsia="zh-CN"/>
        </w:rPr>
      </w:pPr>
    </w:p>
    <w:p w14:paraId="4FC6B086">
      <w:pPr>
        <w:spacing w:line="360" w:lineRule="auto"/>
        <w:ind w:right="1920"/>
        <w:jc w:val="both"/>
        <w:rPr>
          <w:rFonts w:hint="eastAsia" w:ascii="Times New Roman" w:hAnsi="Times New Roman" w:eastAsia="宋体" w:cs="Times New Roman"/>
          <w:color w:val="auto"/>
          <w:sz w:val="24"/>
          <w:szCs w:val="24"/>
          <w:lang w:val="en-US" w:eastAsia="zh-CN"/>
        </w:rPr>
      </w:pPr>
    </w:p>
    <w:p w14:paraId="568E0C8C">
      <w:pPr>
        <w:spacing w:line="360" w:lineRule="auto"/>
        <w:ind w:right="1920"/>
        <w:jc w:val="both"/>
        <w:rPr>
          <w:rFonts w:hint="eastAsia" w:ascii="Times New Roman" w:hAnsi="Times New Roman" w:eastAsia="宋体" w:cs="Times New Roman"/>
          <w:color w:val="auto"/>
          <w:sz w:val="24"/>
          <w:szCs w:val="24"/>
          <w:lang w:val="en-US" w:eastAsia="zh-CN"/>
        </w:rPr>
      </w:pPr>
    </w:p>
    <w:p w14:paraId="00D04FEB">
      <w:pPr>
        <w:spacing w:line="360" w:lineRule="auto"/>
        <w:ind w:right="1920"/>
        <w:jc w:val="both"/>
        <w:rPr>
          <w:rFonts w:hint="eastAsia" w:ascii="Times New Roman" w:hAnsi="Times New Roman" w:eastAsia="宋体" w:cs="Times New Roman"/>
          <w:color w:val="auto"/>
          <w:sz w:val="24"/>
          <w:szCs w:val="24"/>
          <w:lang w:val="en-US" w:eastAsia="zh-CN"/>
        </w:rPr>
      </w:pPr>
    </w:p>
    <w:p w14:paraId="02C6547E">
      <w:pPr>
        <w:spacing w:line="312" w:lineRule="auto"/>
        <w:jc w:val="center"/>
        <w:rPr>
          <w:b/>
          <w:bCs/>
          <w:sz w:val="30"/>
        </w:rPr>
      </w:pPr>
      <w:r>
        <w:rPr>
          <w:rFonts w:hint="eastAsia"/>
          <w:b/>
          <w:bCs/>
          <w:sz w:val="30"/>
        </w:rPr>
        <w:t>曲式与作品分析Ⅱ课程</w:t>
      </w:r>
      <w:r>
        <w:rPr>
          <w:b/>
          <w:bCs/>
          <w:sz w:val="30"/>
        </w:rPr>
        <w:t>教学大纲</w:t>
      </w:r>
    </w:p>
    <w:p w14:paraId="156ECFA7">
      <w:pPr>
        <w:spacing w:line="312" w:lineRule="auto"/>
        <w:jc w:val="center"/>
        <w:rPr>
          <w:rFonts w:hint="eastAsia"/>
          <w:b/>
          <w:bCs/>
          <w:sz w:val="30"/>
        </w:rPr>
      </w:pPr>
      <w:r>
        <w:rPr>
          <w:b/>
          <w:bCs/>
          <w:sz w:val="30"/>
        </w:rPr>
        <w:t>（</w:t>
      </w:r>
      <w:r>
        <w:rPr>
          <w:rFonts w:hint="eastAsia"/>
          <w:b/>
          <w:bCs/>
          <w:sz w:val="30"/>
        </w:rPr>
        <w:t>Musial Form &amp; Product Analysis Ⅱ</w:t>
      </w:r>
      <w:r>
        <w:rPr>
          <w:b/>
          <w:bCs/>
          <w:sz w:val="30"/>
        </w:rPr>
        <w:t>）</w:t>
      </w:r>
    </w:p>
    <w:p w14:paraId="6880F3C0">
      <w:pPr>
        <w:spacing w:line="360" w:lineRule="auto"/>
        <w:ind w:firstLine="551" w:firstLineChars="196"/>
        <w:rPr>
          <w:rFonts w:hint="eastAsia"/>
          <w:b/>
          <w:sz w:val="28"/>
          <w:szCs w:val="28"/>
        </w:rPr>
      </w:pPr>
      <w:r>
        <w:rPr>
          <w:b/>
          <w:sz w:val="28"/>
          <w:szCs w:val="28"/>
        </w:rPr>
        <w:t>一、课程概况</w:t>
      </w:r>
    </w:p>
    <w:p w14:paraId="03962E84">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2403023</w:t>
      </w:r>
    </w:p>
    <w:p w14:paraId="353B2939">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2</w:t>
      </w:r>
    </w:p>
    <w:p w14:paraId="19CAC985">
      <w:pPr>
        <w:spacing w:line="360" w:lineRule="auto"/>
        <w:ind w:firstLine="482" w:firstLineChars="200"/>
        <w:rPr>
          <w:rFonts w:hint="eastAsia"/>
          <w:kern w:val="0"/>
          <w:sz w:val="24"/>
        </w:rPr>
      </w:pPr>
      <w:r>
        <w:rPr>
          <w:b/>
          <w:bCs/>
          <w:kern w:val="0"/>
          <w:sz w:val="24"/>
        </w:rPr>
        <w:t>学    时</w:t>
      </w:r>
      <w:r>
        <w:rPr>
          <w:b/>
          <w:kern w:val="0"/>
          <w:sz w:val="24"/>
        </w:rPr>
        <w:t>：</w:t>
      </w:r>
      <w:r>
        <w:rPr>
          <w:rFonts w:hint="eastAsia"/>
          <w:kern w:val="0"/>
          <w:sz w:val="24"/>
        </w:rPr>
        <w:t>32</w:t>
      </w:r>
      <w:r>
        <w:rPr>
          <w:kern w:val="0"/>
          <w:sz w:val="24"/>
        </w:rPr>
        <w:t>（其中：讲授学时</w:t>
      </w:r>
      <w:r>
        <w:rPr>
          <w:rFonts w:hint="eastAsia"/>
          <w:kern w:val="0"/>
          <w:sz w:val="24"/>
        </w:rPr>
        <w:t>32</w:t>
      </w:r>
      <w:r>
        <w:rPr>
          <w:kern w:val="0"/>
          <w:sz w:val="24"/>
        </w:rPr>
        <w:t>）</w:t>
      </w:r>
    </w:p>
    <w:p w14:paraId="21F3D1FD">
      <w:pPr>
        <w:spacing w:line="360" w:lineRule="auto"/>
        <w:ind w:firstLine="482" w:firstLineChars="200"/>
        <w:rPr>
          <w:kern w:val="0"/>
          <w:sz w:val="24"/>
        </w:rPr>
      </w:pPr>
      <w:r>
        <w:rPr>
          <w:b/>
          <w:bCs/>
          <w:kern w:val="0"/>
          <w:sz w:val="24"/>
        </w:rPr>
        <w:t>先修课程</w:t>
      </w:r>
      <w:r>
        <w:rPr>
          <w:b/>
          <w:kern w:val="0"/>
          <w:sz w:val="24"/>
        </w:rPr>
        <w:t>：</w:t>
      </w:r>
      <w:r>
        <w:rPr>
          <w:rFonts w:hint="eastAsia"/>
          <w:kern w:val="0"/>
          <w:sz w:val="24"/>
        </w:rPr>
        <w:t>曲式与作品分析</w:t>
      </w:r>
      <w:r>
        <w:rPr>
          <w:rFonts w:hint="eastAsia"/>
          <w:bCs/>
          <w:sz w:val="24"/>
        </w:rPr>
        <w:t>Ⅰ</w:t>
      </w:r>
      <w:r>
        <w:rPr>
          <w:kern w:val="0"/>
          <w:sz w:val="24"/>
        </w:rPr>
        <w:t>、</w:t>
      </w:r>
      <w:r>
        <w:rPr>
          <w:rFonts w:hint="eastAsia"/>
          <w:bCs/>
          <w:sz w:val="24"/>
        </w:rPr>
        <w:t>和声学Ⅱ</w:t>
      </w:r>
    </w:p>
    <w:p w14:paraId="71241334">
      <w:pPr>
        <w:spacing w:line="360" w:lineRule="auto"/>
        <w:ind w:firstLine="482" w:firstLineChars="200"/>
        <w:rPr>
          <w:kern w:val="0"/>
          <w:sz w:val="24"/>
        </w:rPr>
      </w:pPr>
      <w:r>
        <w:rPr>
          <w:b/>
          <w:bCs/>
          <w:kern w:val="0"/>
          <w:sz w:val="24"/>
        </w:rPr>
        <w:t>适用专业</w:t>
      </w:r>
      <w:r>
        <w:rPr>
          <w:b/>
          <w:kern w:val="0"/>
          <w:sz w:val="24"/>
        </w:rPr>
        <w:t>：</w:t>
      </w:r>
      <w:r>
        <w:rPr>
          <w:rFonts w:hint="eastAsia"/>
          <w:sz w:val="24"/>
        </w:rPr>
        <w:t>音乐学</w:t>
      </w:r>
      <w:r>
        <w:rPr>
          <w:rFonts w:eastAsia="黑体"/>
          <w:sz w:val="24"/>
        </w:rPr>
        <w:t xml:space="preserve">  </w:t>
      </w:r>
      <w:r>
        <w:rPr>
          <w:kern w:val="0"/>
          <w:sz w:val="24"/>
        </w:rPr>
        <w:t xml:space="preserve">                          </w:t>
      </w:r>
    </w:p>
    <w:p w14:paraId="4EA56886">
      <w:pPr>
        <w:spacing w:line="360" w:lineRule="auto"/>
        <w:ind w:firstLine="482" w:firstLineChars="200"/>
        <w:rPr>
          <w:rFonts w:hint="eastAsia"/>
          <w:sz w:val="24"/>
        </w:rPr>
      </w:pPr>
      <w:r>
        <w:rPr>
          <w:rFonts w:hint="eastAsia"/>
          <w:b/>
          <w:bCs/>
          <w:kern w:val="0"/>
          <w:sz w:val="24"/>
        </w:rPr>
        <w:t>建议</w:t>
      </w:r>
      <w:r>
        <w:rPr>
          <w:b/>
          <w:bCs/>
          <w:kern w:val="0"/>
          <w:sz w:val="24"/>
        </w:rPr>
        <w:t>教材</w:t>
      </w:r>
      <w:r>
        <w:rPr>
          <w:b/>
          <w:kern w:val="0"/>
          <w:sz w:val="24"/>
        </w:rPr>
        <w:t>：</w:t>
      </w:r>
      <w:r>
        <w:rPr>
          <w:rFonts w:hint="eastAsia"/>
          <w:sz w:val="24"/>
        </w:rPr>
        <w:t>《曲式分析基础教程》，高为杰、陈丹布著，高等教育出版社，2015.06</w:t>
      </w:r>
    </w:p>
    <w:p w14:paraId="6C13C8A1">
      <w:pPr>
        <w:spacing w:line="360" w:lineRule="auto"/>
        <w:ind w:firstLine="482" w:firstLineChars="200"/>
        <w:rPr>
          <w:bCs/>
          <w:kern w:val="0"/>
          <w:sz w:val="24"/>
        </w:rPr>
      </w:pPr>
      <w:r>
        <w:rPr>
          <w:b/>
          <w:bCs/>
          <w:kern w:val="0"/>
          <w:sz w:val="24"/>
        </w:rPr>
        <w:t>课程归口：</w:t>
      </w:r>
      <w:r>
        <w:rPr>
          <w:rFonts w:hint="eastAsia" w:ascii="宋体" w:hAnsi="宋体"/>
          <w:bCs/>
          <w:kern w:val="0"/>
          <w:sz w:val="24"/>
        </w:rPr>
        <w:t>师范</w:t>
      </w:r>
      <w:r>
        <w:rPr>
          <w:kern w:val="0"/>
          <w:sz w:val="24"/>
        </w:rPr>
        <w:t>学院</w:t>
      </w:r>
    </w:p>
    <w:p w14:paraId="66AB0B7A">
      <w:pPr>
        <w:spacing w:line="360" w:lineRule="auto"/>
        <w:ind w:firstLine="482" w:firstLineChars="200"/>
        <w:rPr>
          <w:rFonts w:hint="eastAsia"/>
          <w:kern w:val="0"/>
          <w:sz w:val="24"/>
        </w:rPr>
      </w:pPr>
      <w:r>
        <w:rPr>
          <w:b/>
          <w:bCs/>
          <w:kern w:val="0"/>
          <w:sz w:val="24"/>
        </w:rPr>
        <w:t>课程的性质与任务</w:t>
      </w:r>
      <w:r>
        <w:rPr>
          <w:rFonts w:hint="eastAsia"/>
          <w:b/>
          <w:bCs/>
          <w:kern w:val="0"/>
          <w:sz w:val="24"/>
        </w:rPr>
        <w:t>：</w:t>
      </w:r>
      <w:r>
        <w:rPr>
          <w:rFonts w:hint="eastAsia"/>
          <w:kern w:val="0"/>
          <w:sz w:val="24"/>
        </w:rPr>
        <w:t>本课程是高校音乐学专业的</w:t>
      </w:r>
      <w:r>
        <w:rPr>
          <w:kern w:val="0"/>
          <w:sz w:val="24"/>
        </w:rPr>
        <w:t>专业基础必修课</w:t>
      </w:r>
      <w:r>
        <w:rPr>
          <w:rFonts w:hint="eastAsia"/>
          <w:kern w:val="0"/>
          <w:sz w:val="24"/>
        </w:rPr>
        <w:t>，于第二学年第二学期开设，是音乐创作技术理论课程之一。</w:t>
      </w:r>
      <w:r>
        <w:rPr>
          <w:sz w:val="24"/>
        </w:rPr>
        <w:t>通过本课程的学习，</w:t>
      </w:r>
      <w:r>
        <w:rPr>
          <w:rFonts w:hint="eastAsia"/>
          <w:kern w:val="0"/>
          <w:sz w:val="24"/>
        </w:rPr>
        <w:t>使学生了解音乐作品基本的曲式结构，理解曲式在不同风格音乐作品中应用的基本形态，掌握并应用较系统的曲式知识，培养学生具备分析音乐作品结构的基本能力，提高学生的音乐鉴赏力和音乐修养。</w:t>
      </w:r>
    </w:p>
    <w:p w14:paraId="4DE30A69">
      <w:pPr>
        <w:spacing w:line="360" w:lineRule="auto"/>
        <w:ind w:firstLine="562" w:firstLineChars="200"/>
        <w:rPr>
          <w:b/>
          <w:sz w:val="28"/>
          <w:szCs w:val="28"/>
        </w:rPr>
      </w:pPr>
      <w:r>
        <w:rPr>
          <w:rFonts w:hint="eastAsia"/>
          <w:b/>
          <w:sz w:val="28"/>
          <w:szCs w:val="28"/>
        </w:rPr>
        <w:t>二</w:t>
      </w:r>
      <w:r>
        <w:rPr>
          <w:b/>
          <w:sz w:val="28"/>
          <w:szCs w:val="28"/>
        </w:rPr>
        <w:t>、课程目标</w:t>
      </w:r>
    </w:p>
    <w:p w14:paraId="2EB0B097">
      <w:pPr>
        <w:spacing w:line="360" w:lineRule="auto"/>
        <w:ind w:firstLine="482"/>
        <w:jc w:val="left"/>
        <w:rPr>
          <w:rFonts w:hint="eastAsia"/>
          <w:sz w:val="24"/>
        </w:rPr>
      </w:pPr>
      <w:r>
        <w:rPr>
          <w:rFonts w:hint="eastAsia"/>
          <w:sz w:val="24"/>
        </w:rPr>
        <w:t>目标1. 培养和训练学生能正确分析复三部曲式、回旋曲式、变奏曲式及奏鸣曲式结构的乐曲，对音乐作品的曲式结构、作品内容及创作思维进行分析，使之具有良好的音乐素养及较丰富的专业知识积累。</w:t>
      </w:r>
    </w:p>
    <w:p w14:paraId="75CFCA98">
      <w:pPr>
        <w:spacing w:line="360" w:lineRule="auto"/>
        <w:ind w:firstLine="482"/>
        <w:jc w:val="left"/>
        <w:rPr>
          <w:rFonts w:hint="eastAsia"/>
          <w:sz w:val="24"/>
        </w:rPr>
      </w:pPr>
      <w:r>
        <w:rPr>
          <w:rFonts w:hint="eastAsia"/>
          <w:sz w:val="24"/>
        </w:rPr>
        <w:t>目标2. 能运用系统的曲式知识正确理解音乐作品，准确揭示音乐作品内涵，运用曲式结构创作小型音乐作品以及具备曲式基础知识教学的能力。</w:t>
      </w:r>
    </w:p>
    <w:p w14:paraId="41AED043">
      <w:pPr>
        <w:spacing w:line="360" w:lineRule="auto"/>
        <w:ind w:firstLine="482"/>
        <w:jc w:val="left"/>
        <w:rPr>
          <w:rFonts w:hint="eastAsia"/>
          <w:sz w:val="24"/>
        </w:rPr>
      </w:pPr>
      <w:r>
        <w:rPr>
          <w:rFonts w:hint="eastAsia"/>
          <w:sz w:val="24"/>
        </w:rPr>
        <w:t>目标3. 能为今后开展多声部音乐作品研究奠定曲式结构理论的基础。</w:t>
      </w:r>
    </w:p>
    <w:p w14:paraId="241CE718">
      <w:pPr>
        <w:spacing w:line="360" w:lineRule="auto"/>
        <w:ind w:firstLine="480" w:firstLineChars="200"/>
        <w:rPr>
          <w:rFonts w:hint="eastAsia"/>
          <w:color w:val="000000"/>
          <w:sz w:val="24"/>
        </w:rPr>
      </w:pPr>
      <w:r>
        <w:rPr>
          <w:color w:val="000000"/>
          <w:sz w:val="24"/>
        </w:rPr>
        <w:t>本课程支撑专业培养计划中毕业要求</w:t>
      </w:r>
      <w:r>
        <w:rPr>
          <w:rFonts w:hint="eastAsia"/>
          <w:color w:val="000000"/>
          <w:sz w:val="24"/>
        </w:rPr>
        <w:t>2-1（</w:t>
      </w:r>
      <w:r>
        <w:rPr>
          <w:color w:val="000000"/>
          <w:sz w:val="24"/>
        </w:rPr>
        <w:t>占该指标点达成度的</w:t>
      </w:r>
      <w:r>
        <w:rPr>
          <w:rFonts w:hint="eastAsia" w:eastAsia="楷体_GB2312"/>
          <w:sz w:val="24"/>
        </w:rPr>
        <w:t>70</w:t>
      </w:r>
      <w:r>
        <w:rPr>
          <w:rFonts w:eastAsia="楷体_GB2312"/>
          <w:sz w:val="24"/>
        </w:rPr>
        <w:t>%</w:t>
      </w:r>
      <w:r>
        <w:rPr>
          <w:rFonts w:hint="eastAsia"/>
          <w:color w:val="000000"/>
          <w:sz w:val="24"/>
        </w:rPr>
        <w:t>）和</w:t>
      </w:r>
      <w:r>
        <w:rPr>
          <w:color w:val="000000"/>
          <w:sz w:val="24"/>
        </w:rPr>
        <w:t>毕业要求</w:t>
      </w:r>
      <w:r>
        <w:rPr>
          <w:rFonts w:hint="eastAsia"/>
          <w:color w:val="000000"/>
          <w:sz w:val="24"/>
        </w:rPr>
        <w:t>6-1（</w:t>
      </w:r>
      <w:r>
        <w:rPr>
          <w:color w:val="000000"/>
          <w:sz w:val="24"/>
        </w:rPr>
        <w:t>占该指标点达成度的</w:t>
      </w:r>
      <w:r>
        <w:rPr>
          <w:rFonts w:hint="eastAsia" w:eastAsia="楷体_GB2312"/>
          <w:sz w:val="24"/>
        </w:rPr>
        <w:t>3</w:t>
      </w:r>
      <w:r>
        <w:rPr>
          <w:rFonts w:eastAsia="楷体_GB2312"/>
          <w:sz w:val="24"/>
        </w:rPr>
        <w:t>0%</w:t>
      </w:r>
      <w:r>
        <w:rPr>
          <w:rFonts w:hint="eastAsia"/>
          <w:color w:val="000000"/>
          <w:sz w:val="24"/>
        </w:rPr>
        <w:t>），对应关系如表所示。</w:t>
      </w:r>
      <w:r>
        <w:rPr>
          <w:rFonts w:hint="eastAsia"/>
          <w:color w:val="000000"/>
          <w:sz w:val="24"/>
        </w:rPr>
        <w:tab/>
      </w:r>
    </w:p>
    <w:tbl>
      <w:tblPr>
        <w:tblStyle w:val="17"/>
        <w:tblW w:w="8474" w:type="dxa"/>
        <w:tblInd w:w="93" w:type="dxa"/>
        <w:tblLayout w:type="autofit"/>
        <w:tblCellMar>
          <w:top w:w="0" w:type="dxa"/>
          <w:left w:w="108" w:type="dxa"/>
          <w:bottom w:w="0" w:type="dxa"/>
          <w:right w:w="108" w:type="dxa"/>
        </w:tblCellMar>
      </w:tblPr>
      <w:tblGrid>
        <w:gridCol w:w="3170"/>
        <w:gridCol w:w="1768"/>
        <w:gridCol w:w="1768"/>
        <w:gridCol w:w="1768"/>
      </w:tblGrid>
      <w:tr w14:paraId="55CFD9D9">
        <w:tblPrEx>
          <w:tblCellMar>
            <w:top w:w="0" w:type="dxa"/>
            <w:left w:w="108" w:type="dxa"/>
            <w:bottom w:w="0" w:type="dxa"/>
            <w:right w:w="108" w:type="dxa"/>
          </w:tblCellMar>
        </w:tblPrEx>
        <w:trPr>
          <w:trHeight w:val="522" w:hRule="atLeast"/>
        </w:trPr>
        <w:tc>
          <w:tcPr>
            <w:tcW w:w="317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0669900">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p>
          <w:p w14:paraId="664B5F6A">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指标点</w:t>
            </w:r>
          </w:p>
        </w:tc>
        <w:tc>
          <w:tcPr>
            <w:tcW w:w="5303" w:type="dxa"/>
            <w:gridSpan w:val="3"/>
            <w:tcBorders>
              <w:top w:val="single" w:color="auto" w:sz="4" w:space="0"/>
              <w:left w:val="nil"/>
              <w:bottom w:val="single" w:color="auto" w:sz="4" w:space="0"/>
              <w:right w:val="single" w:color="auto" w:sz="4" w:space="0"/>
            </w:tcBorders>
            <w:shd w:val="clear" w:color="auto" w:fill="FFFFFF"/>
            <w:noWrap/>
            <w:vAlign w:val="center"/>
          </w:tcPr>
          <w:p w14:paraId="1C0CE7A1">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课程目标</w:t>
            </w:r>
          </w:p>
        </w:tc>
      </w:tr>
      <w:tr w14:paraId="42D48E5E">
        <w:tblPrEx>
          <w:tblCellMar>
            <w:top w:w="0" w:type="dxa"/>
            <w:left w:w="108" w:type="dxa"/>
            <w:bottom w:w="0" w:type="dxa"/>
            <w:right w:w="108" w:type="dxa"/>
          </w:tblCellMar>
        </w:tblPrEx>
        <w:trPr>
          <w:trHeight w:val="499" w:hRule="atLeast"/>
        </w:trPr>
        <w:tc>
          <w:tcPr>
            <w:tcW w:w="31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83A77D">
            <w:pPr>
              <w:keepNext w:val="0"/>
              <w:keepLines w:val="0"/>
              <w:widowControl/>
              <w:suppressLineNumbers w:val="0"/>
              <w:spacing w:before="0" w:beforeAutospacing="0" w:after="0" w:afterAutospacing="0"/>
              <w:ind w:left="0" w:right="0"/>
              <w:jc w:val="center"/>
              <w:rPr>
                <w:rFonts w:hint="default"/>
                <w:kern w:val="0"/>
                <w:sz w:val="24"/>
              </w:rPr>
            </w:pPr>
          </w:p>
        </w:tc>
        <w:tc>
          <w:tcPr>
            <w:tcW w:w="1768" w:type="dxa"/>
            <w:tcBorders>
              <w:top w:val="nil"/>
              <w:left w:val="nil"/>
              <w:bottom w:val="single" w:color="auto" w:sz="4" w:space="0"/>
              <w:right w:val="single" w:color="auto" w:sz="4" w:space="0"/>
            </w:tcBorders>
            <w:shd w:val="clear" w:color="auto" w:fill="FFFFFF"/>
            <w:noWrap/>
            <w:vAlign w:val="center"/>
          </w:tcPr>
          <w:p w14:paraId="428598BE">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1</w:t>
            </w:r>
          </w:p>
        </w:tc>
        <w:tc>
          <w:tcPr>
            <w:tcW w:w="1768" w:type="dxa"/>
            <w:tcBorders>
              <w:top w:val="nil"/>
              <w:left w:val="nil"/>
              <w:bottom w:val="single" w:color="auto" w:sz="4" w:space="0"/>
              <w:right w:val="single" w:color="auto" w:sz="4" w:space="0"/>
            </w:tcBorders>
            <w:shd w:val="clear" w:color="auto" w:fill="FFFFFF"/>
            <w:noWrap/>
            <w:vAlign w:val="center"/>
          </w:tcPr>
          <w:p w14:paraId="3D979687">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2</w:t>
            </w:r>
          </w:p>
        </w:tc>
        <w:tc>
          <w:tcPr>
            <w:tcW w:w="1768" w:type="dxa"/>
            <w:tcBorders>
              <w:top w:val="nil"/>
              <w:left w:val="nil"/>
              <w:bottom w:val="single" w:color="auto" w:sz="4" w:space="0"/>
              <w:right w:val="single" w:color="auto" w:sz="4" w:space="0"/>
            </w:tcBorders>
            <w:shd w:val="clear" w:color="auto" w:fill="FFFFFF"/>
            <w:noWrap/>
            <w:vAlign w:val="center"/>
          </w:tcPr>
          <w:p w14:paraId="3D4F749A">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目标</w:t>
            </w:r>
            <w:r>
              <w:rPr>
                <w:rFonts w:hint="default"/>
                <w:kern w:val="0"/>
                <w:sz w:val="24"/>
              </w:rPr>
              <w:t>3</w:t>
            </w:r>
          </w:p>
        </w:tc>
      </w:tr>
      <w:tr w14:paraId="6956335E">
        <w:tblPrEx>
          <w:tblCellMar>
            <w:top w:w="0" w:type="dxa"/>
            <w:left w:w="108" w:type="dxa"/>
            <w:bottom w:w="0" w:type="dxa"/>
            <w:right w:w="108" w:type="dxa"/>
          </w:tblCellMar>
        </w:tblPrEx>
        <w:trPr>
          <w:trHeight w:val="488" w:hRule="atLeast"/>
        </w:trPr>
        <w:tc>
          <w:tcPr>
            <w:tcW w:w="3170" w:type="dxa"/>
            <w:tcBorders>
              <w:top w:val="nil"/>
              <w:left w:val="single" w:color="auto" w:sz="4" w:space="0"/>
              <w:bottom w:val="single" w:color="auto" w:sz="4" w:space="0"/>
              <w:right w:val="single" w:color="auto" w:sz="4" w:space="0"/>
            </w:tcBorders>
            <w:shd w:val="clear" w:color="auto" w:fill="auto"/>
            <w:noWrap/>
            <w:vAlign w:val="center"/>
          </w:tcPr>
          <w:p w14:paraId="1EF27423">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r>
              <w:rPr>
                <w:rFonts w:hint="eastAsia"/>
                <w:kern w:val="0"/>
                <w:sz w:val="24"/>
              </w:rPr>
              <w:t>2</w:t>
            </w:r>
            <w:r>
              <w:rPr>
                <w:rFonts w:hint="default"/>
                <w:kern w:val="0"/>
                <w:sz w:val="24"/>
              </w:rPr>
              <w:t>-</w:t>
            </w:r>
            <w:r>
              <w:rPr>
                <w:rFonts w:hint="eastAsia"/>
                <w:kern w:val="0"/>
                <w:sz w:val="24"/>
              </w:rPr>
              <w:t>1</w:t>
            </w:r>
          </w:p>
        </w:tc>
        <w:tc>
          <w:tcPr>
            <w:tcW w:w="1768" w:type="dxa"/>
            <w:tcBorders>
              <w:top w:val="nil"/>
              <w:left w:val="nil"/>
              <w:bottom w:val="single" w:color="auto" w:sz="4" w:space="0"/>
              <w:right w:val="single" w:color="auto" w:sz="4" w:space="0"/>
            </w:tcBorders>
            <w:shd w:val="clear" w:color="auto" w:fill="auto"/>
            <w:noWrap/>
            <w:vAlign w:val="center"/>
          </w:tcPr>
          <w:p w14:paraId="441C228C">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768" w:type="dxa"/>
            <w:tcBorders>
              <w:top w:val="nil"/>
              <w:left w:val="nil"/>
              <w:bottom w:val="single" w:color="auto" w:sz="4" w:space="0"/>
              <w:right w:val="single" w:color="auto" w:sz="4" w:space="0"/>
            </w:tcBorders>
            <w:shd w:val="clear" w:color="auto" w:fill="auto"/>
            <w:noWrap/>
            <w:vAlign w:val="center"/>
          </w:tcPr>
          <w:p w14:paraId="2D9A04DC">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c>
          <w:tcPr>
            <w:tcW w:w="1768" w:type="dxa"/>
            <w:tcBorders>
              <w:top w:val="nil"/>
              <w:left w:val="nil"/>
              <w:bottom w:val="single" w:color="auto" w:sz="4" w:space="0"/>
              <w:right w:val="single" w:color="auto" w:sz="4" w:space="0"/>
            </w:tcBorders>
            <w:shd w:val="clear" w:color="auto" w:fill="auto"/>
            <w:noWrap/>
            <w:vAlign w:val="center"/>
          </w:tcPr>
          <w:p w14:paraId="5D1BDDEF">
            <w:pPr>
              <w:keepNext w:val="0"/>
              <w:keepLines w:val="0"/>
              <w:widowControl/>
              <w:suppressLineNumbers w:val="0"/>
              <w:spacing w:before="0" w:beforeAutospacing="0" w:after="0" w:afterAutospacing="0"/>
              <w:ind w:left="0" w:right="0"/>
              <w:jc w:val="center"/>
              <w:rPr>
                <w:rFonts w:hint="default"/>
                <w:kern w:val="0"/>
                <w:sz w:val="24"/>
              </w:rPr>
            </w:pPr>
          </w:p>
        </w:tc>
      </w:tr>
      <w:tr w14:paraId="7EA1BAD3">
        <w:tblPrEx>
          <w:tblCellMar>
            <w:top w:w="0" w:type="dxa"/>
            <w:left w:w="108" w:type="dxa"/>
            <w:bottom w:w="0" w:type="dxa"/>
            <w:right w:w="108" w:type="dxa"/>
          </w:tblCellMar>
        </w:tblPrEx>
        <w:trPr>
          <w:trHeight w:val="477" w:hRule="atLeast"/>
        </w:trPr>
        <w:tc>
          <w:tcPr>
            <w:tcW w:w="3170" w:type="dxa"/>
            <w:tcBorders>
              <w:top w:val="nil"/>
              <w:left w:val="single" w:color="auto" w:sz="4" w:space="0"/>
              <w:bottom w:val="single" w:color="auto" w:sz="4" w:space="0"/>
              <w:right w:val="single" w:color="auto" w:sz="4" w:space="0"/>
            </w:tcBorders>
            <w:shd w:val="clear" w:color="auto" w:fill="auto"/>
            <w:noWrap/>
            <w:vAlign w:val="center"/>
          </w:tcPr>
          <w:p w14:paraId="654C2F25">
            <w:pPr>
              <w:keepNext w:val="0"/>
              <w:keepLines w:val="0"/>
              <w:widowControl/>
              <w:suppressLineNumbers w:val="0"/>
              <w:spacing w:before="0" w:beforeAutospacing="0" w:after="0" w:afterAutospacing="0"/>
              <w:ind w:left="0" w:right="0"/>
              <w:jc w:val="center"/>
              <w:rPr>
                <w:rFonts w:hint="default"/>
                <w:kern w:val="0"/>
                <w:sz w:val="24"/>
              </w:rPr>
            </w:pPr>
            <w:r>
              <w:rPr>
                <w:rFonts w:hint="default" w:hAnsi="宋体"/>
                <w:kern w:val="0"/>
                <w:sz w:val="24"/>
              </w:rPr>
              <w:t>毕业要求</w:t>
            </w:r>
            <w:r>
              <w:rPr>
                <w:rFonts w:hint="eastAsia"/>
                <w:kern w:val="0"/>
                <w:sz w:val="24"/>
              </w:rPr>
              <w:t>6</w:t>
            </w:r>
            <w:r>
              <w:rPr>
                <w:rFonts w:hint="default"/>
                <w:kern w:val="0"/>
                <w:sz w:val="24"/>
              </w:rPr>
              <w:t>-1</w:t>
            </w:r>
          </w:p>
        </w:tc>
        <w:tc>
          <w:tcPr>
            <w:tcW w:w="1768" w:type="dxa"/>
            <w:tcBorders>
              <w:top w:val="nil"/>
              <w:left w:val="nil"/>
              <w:bottom w:val="single" w:color="auto" w:sz="4" w:space="0"/>
              <w:right w:val="single" w:color="auto" w:sz="4" w:space="0"/>
            </w:tcBorders>
            <w:shd w:val="clear" w:color="auto" w:fill="auto"/>
            <w:noWrap/>
            <w:vAlign w:val="center"/>
          </w:tcPr>
          <w:p w14:paraId="72E6CF34">
            <w:pPr>
              <w:keepNext w:val="0"/>
              <w:keepLines w:val="0"/>
              <w:widowControl/>
              <w:suppressLineNumbers w:val="0"/>
              <w:spacing w:before="0" w:beforeAutospacing="0" w:after="0" w:afterAutospacing="0"/>
              <w:ind w:left="0" w:right="0"/>
              <w:jc w:val="center"/>
              <w:rPr>
                <w:rFonts w:hint="default"/>
                <w:kern w:val="0"/>
                <w:sz w:val="24"/>
              </w:rPr>
            </w:pPr>
          </w:p>
        </w:tc>
        <w:tc>
          <w:tcPr>
            <w:tcW w:w="1768" w:type="dxa"/>
            <w:tcBorders>
              <w:top w:val="nil"/>
              <w:left w:val="nil"/>
              <w:bottom w:val="single" w:color="auto" w:sz="4" w:space="0"/>
              <w:right w:val="single" w:color="auto" w:sz="4" w:space="0"/>
            </w:tcBorders>
            <w:shd w:val="clear" w:color="auto" w:fill="auto"/>
            <w:noWrap/>
            <w:vAlign w:val="center"/>
          </w:tcPr>
          <w:p w14:paraId="7F672A66">
            <w:pPr>
              <w:keepNext w:val="0"/>
              <w:keepLines w:val="0"/>
              <w:widowControl/>
              <w:suppressLineNumbers w:val="0"/>
              <w:spacing w:before="0" w:beforeAutospacing="0" w:after="0" w:afterAutospacing="0"/>
              <w:ind w:left="0" w:right="0"/>
              <w:jc w:val="center"/>
              <w:rPr>
                <w:rFonts w:hint="default"/>
                <w:kern w:val="0"/>
                <w:sz w:val="24"/>
              </w:rPr>
            </w:pPr>
          </w:p>
        </w:tc>
        <w:tc>
          <w:tcPr>
            <w:tcW w:w="1768" w:type="dxa"/>
            <w:tcBorders>
              <w:top w:val="nil"/>
              <w:left w:val="nil"/>
              <w:bottom w:val="single" w:color="auto" w:sz="4" w:space="0"/>
              <w:right w:val="single" w:color="auto" w:sz="4" w:space="0"/>
            </w:tcBorders>
            <w:shd w:val="clear" w:color="auto" w:fill="auto"/>
            <w:noWrap/>
            <w:vAlign w:val="center"/>
          </w:tcPr>
          <w:p w14:paraId="381AD3A7">
            <w:pPr>
              <w:keepNext w:val="0"/>
              <w:keepLines w:val="0"/>
              <w:widowControl/>
              <w:suppressLineNumbers w:val="0"/>
              <w:spacing w:before="0" w:beforeAutospacing="0" w:after="0" w:afterAutospacing="0"/>
              <w:ind w:left="0" w:right="0"/>
              <w:jc w:val="center"/>
              <w:rPr>
                <w:rFonts w:hint="default"/>
                <w:kern w:val="0"/>
                <w:sz w:val="24"/>
              </w:rPr>
            </w:pPr>
            <w:r>
              <w:rPr>
                <w:rFonts w:hint="default"/>
                <w:kern w:val="0"/>
                <w:sz w:val="24"/>
              </w:rPr>
              <w:t>√</w:t>
            </w:r>
          </w:p>
        </w:tc>
      </w:tr>
    </w:tbl>
    <w:p w14:paraId="6EC9E486">
      <w:pPr>
        <w:spacing w:line="360" w:lineRule="auto"/>
        <w:ind w:firstLine="562" w:firstLineChars="200"/>
        <w:rPr>
          <w:b/>
          <w:sz w:val="28"/>
          <w:szCs w:val="28"/>
        </w:rPr>
      </w:pPr>
      <w:r>
        <w:rPr>
          <w:rFonts w:hint="eastAsia"/>
          <w:b/>
          <w:sz w:val="28"/>
          <w:szCs w:val="28"/>
        </w:rPr>
        <w:t>三、课程思政目标</w:t>
      </w:r>
    </w:p>
    <w:p w14:paraId="1C1391E6">
      <w:pPr>
        <w:spacing w:line="360" w:lineRule="auto"/>
        <w:ind w:firstLine="480" w:firstLineChars="200"/>
        <w:rPr>
          <w:rFonts w:hint="eastAsia"/>
          <w:b/>
          <w:sz w:val="28"/>
          <w:szCs w:val="28"/>
        </w:rPr>
      </w:pPr>
      <w:r>
        <w:rPr>
          <w:rFonts w:hint="eastAsia"/>
          <w:kern w:val="0"/>
          <w:sz w:val="24"/>
        </w:rPr>
        <w:t>以习近平新时代中国特色社会主义思想为指导，坚持知识传授与价值引领相结合，课程教学选取了能培养大学生理想信念、政治信仰及社会责任题材与内容的音乐作品，通过曲式学知识的学习和对优秀音乐作品进行和声分析，使学生建立正确的理想信念和价值取向，提高学生明辨是非、缘事析理的能力，让他们成为德才兼备、全面发展的人才。</w:t>
      </w:r>
    </w:p>
    <w:p w14:paraId="03AE6958">
      <w:pPr>
        <w:spacing w:line="360" w:lineRule="auto"/>
        <w:ind w:firstLine="562" w:firstLineChars="200"/>
        <w:rPr>
          <w:sz w:val="24"/>
        </w:rPr>
      </w:pPr>
      <w:r>
        <w:rPr>
          <w:rFonts w:hint="eastAsia"/>
          <w:b/>
          <w:sz w:val="28"/>
          <w:szCs w:val="28"/>
        </w:rPr>
        <w:t>四、</w:t>
      </w:r>
      <w:r>
        <w:rPr>
          <w:b/>
          <w:sz w:val="28"/>
          <w:szCs w:val="28"/>
        </w:rPr>
        <w:t>课程内容及要求</w:t>
      </w:r>
    </w:p>
    <w:p w14:paraId="389B3C72">
      <w:pPr>
        <w:spacing w:line="360" w:lineRule="auto"/>
        <w:ind w:firstLine="472" w:firstLineChars="196"/>
        <w:rPr>
          <w:b/>
          <w:sz w:val="24"/>
        </w:rPr>
      </w:pPr>
      <w:r>
        <w:rPr>
          <w:b/>
          <w:sz w:val="24"/>
        </w:rPr>
        <w:t>（一）</w:t>
      </w:r>
      <w:r>
        <w:rPr>
          <w:rFonts w:hint="eastAsia"/>
          <w:b/>
          <w:sz w:val="24"/>
        </w:rPr>
        <w:t>复三部曲式</w:t>
      </w:r>
    </w:p>
    <w:p w14:paraId="3F913E47">
      <w:pPr>
        <w:spacing w:line="360" w:lineRule="auto"/>
        <w:ind w:firstLine="480" w:firstLineChars="200"/>
        <w:rPr>
          <w:sz w:val="24"/>
        </w:rPr>
      </w:pPr>
      <w:r>
        <w:rPr>
          <w:sz w:val="24"/>
        </w:rPr>
        <w:t>1.教学内容</w:t>
      </w:r>
    </w:p>
    <w:p w14:paraId="6A8EE8DD">
      <w:pPr>
        <w:spacing w:line="360" w:lineRule="auto"/>
        <w:ind w:firstLine="480" w:firstLineChars="200"/>
        <w:rPr>
          <w:bCs/>
          <w:sz w:val="24"/>
        </w:rPr>
      </w:pPr>
      <w:r>
        <w:rPr>
          <w:sz w:val="24"/>
        </w:rPr>
        <w:t>（1）</w:t>
      </w:r>
      <w:r>
        <w:rPr>
          <w:rFonts w:hint="eastAsia"/>
          <w:sz w:val="24"/>
        </w:rPr>
        <w:t>复三部曲式结构的概念及其基本特征</w:t>
      </w:r>
    </w:p>
    <w:p w14:paraId="68021A44">
      <w:pPr>
        <w:spacing w:line="360" w:lineRule="auto"/>
        <w:ind w:firstLine="480" w:firstLineChars="200"/>
        <w:rPr>
          <w:bCs/>
          <w:sz w:val="24"/>
        </w:rPr>
      </w:pPr>
      <w:r>
        <w:rPr>
          <w:sz w:val="24"/>
        </w:rPr>
        <w:t>（2）</w:t>
      </w:r>
      <w:r>
        <w:rPr>
          <w:rFonts w:hint="eastAsia"/>
          <w:bCs/>
          <w:sz w:val="24"/>
        </w:rPr>
        <w:t>复三部曲式的首部、中部及再现部的特点</w:t>
      </w:r>
    </w:p>
    <w:p w14:paraId="565D6F49">
      <w:pPr>
        <w:spacing w:line="360" w:lineRule="auto"/>
        <w:ind w:firstLine="480" w:firstLineChars="200"/>
        <w:rPr>
          <w:rFonts w:hint="eastAsia"/>
          <w:bCs/>
          <w:sz w:val="24"/>
        </w:rPr>
      </w:pPr>
      <w:r>
        <w:rPr>
          <w:sz w:val="24"/>
        </w:rPr>
        <w:t>（3）</w:t>
      </w:r>
      <w:r>
        <w:rPr>
          <w:rFonts w:hint="eastAsia"/>
          <w:bCs/>
          <w:sz w:val="24"/>
        </w:rPr>
        <w:t>三声中部及展开型中部特点及分类方法</w:t>
      </w:r>
    </w:p>
    <w:p w14:paraId="21525DCF">
      <w:pPr>
        <w:spacing w:line="360" w:lineRule="auto"/>
        <w:ind w:firstLine="480" w:firstLineChars="200"/>
        <w:rPr>
          <w:sz w:val="24"/>
        </w:rPr>
      </w:pPr>
      <w:r>
        <w:rPr>
          <w:rFonts w:hint="eastAsia"/>
          <w:bCs/>
          <w:sz w:val="24"/>
        </w:rPr>
        <w:t>（4）</w:t>
      </w:r>
      <w:r>
        <w:rPr>
          <w:rFonts w:hint="eastAsia"/>
          <w:sz w:val="24"/>
        </w:rPr>
        <w:t>复三部曲式结构的</w:t>
      </w:r>
      <w:r>
        <w:rPr>
          <w:rFonts w:hint="eastAsia"/>
          <w:bCs/>
          <w:sz w:val="24"/>
        </w:rPr>
        <w:t>音乐作品分析</w:t>
      </w:r>
    </w:p>
    <w:p w14:paraId="416F40B9">
      <w:pPr>
        <w:spacing w:line="360" w:lineRule="auto"/>
        <w:ind w:firstLine="480" w:firstLineChars="200"/>
        <w:rPr>
          <w:sz w:val="24"/>
        </w:rPr>
      </w:pPr>
      <w:r>
        <w:rPr>
          <w:sz w:val="24"/>
        </w:rPr>
        <w:t>2.基本要求</w:t>
      </w:r>
    </w:p>
    <w:p w14:paraId="1A1599BB">
      <w:pPr>
        <w:spacing w:line="360" w:lineRule="auto"/>
        <w:ind w:firstLine="480" w:firstLineChars="200"/>
        <w:rPr>
          <w:sz w:val="24"/>
        </w:rPr>
      </w:pPr>
      <w:r>
        <w:rPr>
          <w:sz w:val="24"/>
        </w:rPr>
        <w:t>（1）掌握</w:t>
      </w:r>
      <w:r>
        <w:rPr>
          <w:rFonts w:hint="eastAsia"/>
          <w:sz w:val="24"/>
        </w:rPr>
        <w:t>复三部曲式结构的定义、图式及特征。</w:t>
      </w:r>
    </w:p>
    <w:p w14:paraId="6D2C92D3">
      <w:pPr>
        <w:spacing w:line="360" w:lineRule="auto"/>
        <w:ind w:firstLine="480" w:firstLineChars="200"/>
        <w:rPr>
          <w:rFonts w:hint="eastAsia"/>
          <w:sz w:val="24"/>
        </w:rPr>
      </w:pPr>
      <w:r>
        <w:rPr>
          <w:sz w:val="24"/>
        </w:rPr>
        <w:t>（2）掌握</w:t>
      </w:r>
      <w:r>
        <w:rPr>
          <w:rFonts w:hint="eastAsia"/>
          <w:bCs/>
          <w:sz w:val="24"/>
        </w:rPr>
        <w:t>复三部曲式的首部、中部及再现部的特点</w:t>
      </w:r>
      <w:r>
        <w:rPr>
          <w:rFonts w:hint="eastAsia"/>
          <w:sz w:val="24"/>
        </w:rPr>
        <w:t>，能独立分析复三部曲式结构的音乐作品。</w:t>
      </w:r>
    </w:p>
    <w:p w14:paraId="438CD626">
      <w:pPr>
        <w:spacing w:line="360" w:lineRule="auto"/>
        <w:ind w:firstLine="480" w:firstLineChars="200"/>
        <w:rPr>
          <w:rFonts w:hint="eastAsia"/>
          <w:sz w:val="24"/>
        </w:rPr>
      </w:pPr>
      <w:r>
        <w:rPr>
          <w:sz w:val="24"/>
        </w:rPr>
        <w:t>（3）</w:t>
      </w:r>
      <w:r>
        <w:rPr>
          <w:rFonts w:hint="eastAsia"/>
          <w:sz w:val="24"/>
        </w:rPr>
        <w:t>了解</w:t>
      </w:r>
      <w:r>
        <w:rPr>
          <w:rFonts w:hint="eastAsia"/>
          <w:bCs/>
          <w:sz w:val="24"/>
        </w:rPr>
        <w:t>三声中部及展开型中部特点及分类方法。</w:t>
      </w:r>
    </w:p>
    <w:p w14:paraId="57CCAB17">
      <w:pPr>
        <w:spacing w:line="360" w:lineRule="auto"/>
        <w:ind w:firstLine="480" w:firstLineChars="200"/>
        <w:rPr>
          <w:sz w:val="24"/>
        </w:rPr>
      </w:pPr>
      <w:r>
        <w:rPr>
          <w:rFonts w:hint="eastAsia"/>
          <w:sz w:val="24"/>
        </w:rPr>
        <w:t>（4）在音乐作品分析中，能准确判断出音乐的结构及中部类型。</w:t>
      </w:r>
    </w:p>
    <w:p w14:paraId="4BBB0985">
      <w:pPr>
        <w:spacing w:line="360" w:lineRule="auto"/>
        <w:ind w:firstLine="480" w:firstLineChars="200"/>
        <w:rPr>
          <w:sz w:val="24"/>
        </w:rPr>
      </w:pPr>
      <w:r>
        <w:rPr>
          <w:rFonts w:hint="eastAsia"/>
          <w:sz w:val="24"/>
        </w:rPr>
        <w:t>3</w:t>
      </w:r>
      <w:r>
        <w:rPr>
          <w:sz w:val="24"/>
        </w:rPr>
        <w:t>.</w:t>
      </w:r>
      <w:r>
        <w:rPr>
          <w:rFonts w:hint="eastAsia"/>
          <w:sz w:val="24"/>
        </w:rPr>
        <w:t>课程思政元素</w:t>
      </w:r>
    </w:p>
    <w:p w14:paraId="7ADC376A">
      <w:pPr>
        <w:spacing w:line="360" w:lineRule="auto"/>
        <w:ind w:firstLine="480" w:firstLineChars="200"/>
        <w:rPr>
          <w:rFonts w:hint="eastAsia"/>
          <w:sz w:val="24"/>
        </w:rPr>
      </w:pPr>
      <w:r>
        <w:rPr>
          <w:rFonts w:hint="eastAsia"/>
          <w:sz w:val="24"/>
        </w:rPr>
        <w:t>分析马思聪《思乡曲》，了解中国民族音乐的曲式结构与西方曲式结构的差异，建立民族自豪感和文化自信。</w:t>
      </w:r>
    </w:p>
    <w:p w14:paraId="72E3C89B">
      <w:pPr>
        <w:spacing w:line="360" w:lineRule="auto"/>
        <w:ind w:firstLine="472" w:firstLineChars="196"/>
        <w:rPr>
          <w:b/>
          <w:sz w:val="24"/>
        </w:rPr>
      </w:pPr>
      <w:r>
        <w:rPr>
          <w:rFonts w:hint="eastAsia"/>
          <w:b/>
          <w:sz w:val="24"/>
        </w:rPr>
        <w:t>（二）变奏曲式</w:t>
      </w:r>
    </w:p>
    <w:p w14:paraId="2FAF532E">
      <w:pPr>
        <w:spacing w:line="360" w:lineRule="auto"/>
        <w:ind w:firstLine="480" w:firstLineChars="200"/>
        <w:rPr>
          <w:sz w:val="24"/>
        </w:rPr>
      </w:pPr>
      <w:r>
        <w:rPr>
          <w:sz w:val="24"/>
        </w:rPr>
        <w:t>1.教学内容</w:t>
      </w:r>
    </w:p>
    <w:p w14:paraId="283E7937">
      <w:pPr>
        <w:spacing w:line="360" w:lineRule="auto"/>
        <w:ind w:firstLine="480" w:firstLineChars="200"/>
        <w:rPr>
          <w:sz w:val="24"/>
        </w:rPr>
      </w:pPr>
      <w:r>
        <w:rPr>
          <w:rFonts w:hint="eastAsia"/>
          <w:sz w:val="24"/>
        </w:rPr>
        <w:t>（1）变奏曲式的定义、图式及特征</w:t>
      </w:r>
    </w:p>
    <w:p w14:paraId="4AF4ADC9">
      <w:pPr>
        <w:spacing w:line="360" w:lineRule="auto"/>
        <w:ind w:firstLine="480" w:firstLineChars="200"/>
        <w:rPr>
          <w:sz w:val="24"/>
        </w:rPr>
      </w:pPr>
      <w:r>
        <w:rPr>
          <w:rFonts w:hint="eastAsia"/>
          <w:sz w:val="24"/>
        </w:rPr>
        <w:t>（2）固定低音和固定旋律变奏</w:t>
      </w:r>
    </w:p>
    <w:p w14:paraId="106EFD64">
      <w:pPr>
        <w:spacing w:line="360" w:lineRule="auto"/>
        <w:ind w:firstLine="480" w:firstLineChars="200"/>
        <w:rPr>
          <w:sz w:val="24"/>
        </w:rPr>
      </w:pPr>
      <w:r>
        <w:rPr>
          <w:rFonts w:hint="eastAsia"/>
          <w:sz w:val="24"/>
        </w:rPr>
        <w:t>（3）装饰变奏和自由变奏</w:t>
      </w:r>
    </w:p>
    <w:p w14:paraId="6FB0C58F">
      <w:pPr>
        <w:spacing w:line="360" w:lineRule="auto"/>
        <w:ind w:firstLine="480" w:firstLineChars="200"/>
        <w:rPr>
          <w:sz w:val="24"/>
        </w:rPr>
      </w:pPr>
      <w:r>
        <w:rPr>
          <w:sz w:val="24"/>
        </w:rPr>
        <w:t>2.基本要求</w:t>
      </w:r>
    </w:p>
    <w:p w14:paraId="02BDA127">
      <w:pPr>
        <w:spacing w:line="360" w:lineRule="auto"/>
        <w:ind w:firstLine="480" w:firstLineChars="200"/>
        <w:rPr>
          <w:sz w:val="24"/>
        </w:rPr>
      </w:pPr>
      <w:r>
        <w:rPr>
          <w:sz w:val="24"/>
        </w:rPr>
        <w:t>（1）掌握</w:t>
      </w:r>
      <w:r>
        <w:rPr>
          <w:rFonts w:hint="eastAsia"/>
          <w:sz w:val="24"/>
        </w:rPr>
        <w:t>变奏曲式的定义和基本特征。</w:t>
      </w:r>
    </w:p>
    <w:p w14:paraId="1879C5BC">
      <w:pPr>
        <w:spacing w:line="360" w:lineRule="auto"/>
        <w:ind w:firstLine="480" w:firstLineChars="200"/>
        <w:rPr>
          <w:rFonts w:hint="eastAsia"/>
          <w:sz w:val="24"/>
        </w:rPr>
      </w:pPr>
      <w:r>
        <w:rPr>
          <w:sz w:val="24"/>
        </w:rPr>
        <w:t>（2）</w:t>
      </w:r>
      <w:r>
        <w:rPr>
          <w:rFonts w:hint="eastAsia"/>
          <w:sz w:val="24"/>
        </w:rPr>
        <w:t>了解固定低音、装饰变奏和自由变奏的特点。</w:t>
      </w:r>
    </w:p>
    <w:p w14:paraId="7DE433CB">
      <w:pPr>
        <w:spacing w:line="360" w:lineRule="auto"/>
        <w:ind w:firstLine="480" w:firstLineChars="200"/>
        <w:rPr>
          <w:sz w:val="24"/>
        </w:rPr>
      </w:pPr>
      <w:r>
        <w:rPr>
          <w:sz w:val="24"/>
        </w:rPr>
        <w:t>（3）</w:t>
      </w:r>
      <w:r>
        <w:rPr>
          <w:rFonts w:hint="eastAsia"/>
          <w:sz w:val="24"/>
        </w:rPr>
        <w:t>在作品分析时，能独立分析各变奏部分的变奏手法。</w:t>
      </w:r>
    </w:p>
    <w:p w14:paraId="5F6E0C76">
      <w:pPr>
        <w:spacing w:line="360" w:lineRule="auto"/>
        <w:ind w:firstLine="480" w:firstLineChars="200"/>
        <w:rPr>
          <w:sz w:val="24"/>
        </w:rPr>
      </w:pPr>
      <w:r>
        <w:rPr>
          <w:rFonts w:hint="eastAsia"/>
          <w:sz w:val="24"/>
        </w:rPr>
        <w:t>3</w:t>
      </w:r>
      <w:r>
        <w:rPr>
          <w:sz w:val="24"/>
        </w:rPr>
        <w:t>.</w:t>
      </w:r>
      <w:r>
        <w:rPr>
          <w:rFonts w:hint="eastAsia"/>
          <w:sz w:val="24"/>
        </w:rPr>
        <w:t>课程思政元素</w:t>
      </w:r>
    </w:p>
    <w:p w14:paraId="4F007848">
      <w:pPr>
        <w:spacing w:line="360" w:lineRule="auto"/>
        <w:ind w:firstLine="480" w:firstLineChars="200"/>
        <w:rPr>
          <w:rFonts w:hint="eastAsia"/>
          <w:sz w:val="24"/>
        </w:rPr>
      </w:pPr>
      <w:r>
        <w:rPr>
          <w:rFonts w:hint="eastAsia"/>
          <w:sz w:val="24"/>
        </w:rPr>
        <w:t>分析周广仁《陕北民歌主题变奏曲》、刘庄《钢琴变奏曲》以及丁善德德《扑蝴蝶》等钢琴作品，了解运用民歌主题进行钢琴改编的手法和曲式结构。</w:t>
      </w:r>
    </w:p>
    <w:p w14:paraId="0357A4FB">
      <w:pPr>
        <w:spacing w:line="360" w:lineRule="auto"/>
        <w:ind w:firstLine="472" w:firstLineChars="196"/>
        <w:rPr>
          <w:b/>
          <w:sz w:val="24"/>
        </w:rPr>
      </w:pPr>
      <w:r>
        <w:rPr>
          <w:rFonts w:hint="eastAsia"/>
          <w:b/>
          <w:sz w:val="24"/>
        </w:rPr>
        <w:t>（三）回旋曲式</w:t>
      </w:r>
    </w:p>
    <w:p w14:paraId="3E18B222">
      <w:pPr>
        <w:spacing w:line="360" w:lineRule="auto"/>
        <w:ind w:firstLine="480" w:firstLineChars="200"/>
        <w:rPr>
          <w:sz w:val="24"/>
        </w:rPr>
      </w:pPr>
      <w:r>
        <w:rPr>
          <w:sz w:val="24"/>
        </w:rPr>
        <w:t>1.教学内容</w:t>
      </w:r>
    </w:p>
    <w:p w14:paraId="7EFD034C">
      <w:pPr>
        <w:spacing w:line="360" w:lineRule="auto"/>
        <w:ind w:firstLine="480" w:firstLineChars="200"/>
        <w:rPr>
          <w:bCs/>
          <w:sz w:val="24"/>
        </w:rPr>
      </w:pPr>
      <w:r>
        <w:rPr>
          <w:sz w:val="24"/>
        </w:rPr>
        <w:t>（1）</w:t>
      </w:r>
      <w:r>
        <w:rPr>
          <w:rFonts w:hint="eastAsia"/>
          <w:sz w:val="24"/>
        </w:rPr>
        <w:t>回旋曲式的概念及其基本特征</w:t>
      </w:r>
    </w:p>
    <w:p w14:paraId="454144E2">
      <w:pPr>
        <w:spacing w:line="360" w:lineRule="auto"/>
        <w:ind w:firstLine="480" w:firstLineChars="200"/>
        <w:rPr>
          <w:bCs/>
          <w:sz w:val="24"/>
        </w:rPr>
      </w:pPr>
      <w:r>
        <w:rPr>
          <w:sz w:val="24"/>
        </w:rPr>
        <w:t>（2）</w:t>
      </w:r>
      <w:r>
        <w:rPr>
          <w:rFonts w:hint="eastAsia"/>
          <w:bCs/>
          <w:sz w:val="24"/>
        </w:rPr>
        <w:t>回旋曲式的主部与插部</w:t>
      </w:r>
    </w:p>
    <w:p w14:paraId="2F110D24">
      <w:pPr>
        <w:spacing w:line="360" w:lineRule="auto"/>
        <w:ind w:firstLine="480" w:firstLineChars="200"/>
        <w:rPr>
          <w:bCs/>
          <w:sz w:val="24"/>
        </w:rPr>
      </w:pPr>
      <w:r>
        <w:rPr>
          <w:sz w:val="24"/>
        </w:rPr>
        <w:t>（3）</w:t>
      </w:r>
      <w:r>
        <w:rPr>
          <w:rFonts w:hint="eastAsia"/>
          <w:bCs/>
          <w:sz w:val="24"/>
        </w:rPr>
        <w:t>回旋曲式结构的音乐作品分析</w:t>
      </w:r>
    </w:p>
    <w:p w14:paraId="1FED00C8">
      <w:pPr>
        <w:spacing w:line="360" w:lineRule="auto"/>
        <w:ind w:firstLine="480" w:firstLineChars="200"/>
        <w:rPr>
          <w:sz w:val="24"/>
        </w:rPr>
      </w:pPr>
      <w:r>
        <w:rPr>
          <w:sz w:val="24"/>
        </w:rPr>
        <w:t>2.基本要求</w:t>
      </w:r>
    </w:p>
    <w:p w14:paraId="08843921">
      <w:pPr>
        <w:spacing w:line="360" w:lineRule="auto"/>
        <w:ind w:firstLine="480" w:firstLineChars="200"/>
        <w:rPr>
          <w:sz w:val="24"/>
        </w:rPr>
      </w:pPr>
      <w:r>
        <w:rPr>
          <w:sz w:val="24"/>
        </w:rPr>
        <w:t>（1）掌握</w:t>
      </w:r>
      <w:r>
        <w:rPr>
          <w:rFonts w:hint="eastAsia"/>
          <w:sz w:val="24"/>
        </w:rPr>
        <w:t>回旋曲式的定义、图式及特征。</w:t>
      </w:r>
    </w:p>
    <w:p w14:paraId="1EFA1641">
      <w:pPr>
        <w:spacing w:line="360" w:lineRule="auto"/>
        <w:ind w:firstLine="480" w:firstLineChars="200"/>
        <w:rPr>
          <w:rFonts w:hint="eastAsia"/>
          <w:sz w:val="24"/>
        </w:rPr>
      </w:pPr>
      <w:r>
        <w:rPr>
          <w:sz w:val="24"/>
        </w:rPr>
        <w:t>（2）掌握</w:t>
      </w:r>
      <w:r>
        <w:rPr>
          <w:rFonts w:hint="eastAsia"/>
          <w:sz w:val="24"/>
        </w:rPr>
        <w:t>回旋曲式的</w:t>
      </w:r>
      <w:r>
        <w:rPr>
          <w:rFonts w:hint="eastAsia"/>
          <w:bCs/>
          <w:sz w:val="24"/>
        </w:rPr>
        <w:t>主部与插部特点</w:t>
      </w:r>
      <w:r>
        <w:rPr>
          <w:rFonts w:hint="eastAsia"/>
          <w:sz w:val="24"/>
        </w:rPr>
        <w:t>。</w:t>
      </w:r>
    </w:p>
    <w:p w14:paraId="7861F9FA">
      <w:pPr>
        <w:spacing w:line="360" w:lineRule="auto"/>
        <w:ind w:firstLine="480" w:firstLineChars="200"/>
        <w:rPr>
          <w:sz w:val="24"/>
        </w:rPr>
      </w:pPr>
      <w:r>
        <w:rPr>
          <w:sz w:val="24"/>
        </w:rPr>
        <w:t>（3）</w:t>
      </w:r>
      <w:r>
        <w:rPr>
          <w:rFonts w:hint="eastAsia"/>
          <w:sz w:val="24"/>
        </w:rPr>
        <w:t>能准确分析回旋曲式结构的音乐作品。</w:t>
      </w:r>
    </w:p>
    <w:p w14:paraId="10D60DA8">
      <w:pPr>
        <w:spacing w:line="360" w:lineRule="auto"/>
        <w:ind w:firstLine="472" w:firstLineChars="196"/>
        <w:rPr>
          <w:b/>
          <w:sz w:val="24"/>
        </w:rPr>
      </w:pPr>
      <w:r>
        <w:rPr>
          <w:rFonts w:hint="eastAsia"/>
          <w:b/>
          <w:sz w:val="24"/>
        </w:rPr>
        <w:t>（四）奏鸣曲式</w:t>
      </w:r>
    </w:p>
    <w:p w14:paraId="3A6B9309">
      <w:pPr>
        <w:spacing w:line="360" w:lineRule="auto"/>
        <w:ind w:firstLine="480" w:firstLineChars="200"/>
        <w:rPr>
          <w:sz w:val="24"/>
        </w:rPr>
      </w:pPr>
      <w:r>
        <w:rPr>
          <w:sz w:val="24"/>
        </w:rPr>
        <w:t>1.教学内容</w:t>
      </w:r>
    </w:p>
    <w:p w14:paraId="28DB0D7B">
      <w:pPr>
        <w:spacing w:line="360" w:lineRule="auto"/>
        <w:ind w:firstLine="480" w:firstLineChars="200"/>
        <w:rPr>
          <w:sz w:val="24"/>
        </w:rPr>
      </w:pPr>
      <w:r>
        <w:rPr>
          <w:rFonts w:hint="eastAsia"/>
          <w:sz w:val="24"/>
        </w:rPr>
        <w:t>（1）奏鸣曲式的定义、图式及特征</w:t>
      </w:r>
    </w:p>
    <w:p w14:paraId="3792CAB1">
      <w:pPr>
        <w:spacing w:line="360" w:lineRule="auto"/>
        <w:ind w:firstLine="480" w:firstLineChars="200"/>
        <w:rPr>
          <w:sz w:val="24"/>
        </w:rPr>
      </w:pPr>
      <w:r>
        <w:rPr>
          <w:rFonts w:hint="eastAsia"/>
          <w:sz w:val="24"/>
        </w:rPr>
        <w:t>（2）奏鸣曲式中的呈示部、展开部与再现部</w:t>
      </w:r>
    </w:p>
    <w:p w14:paraId="493C33C0">
      <w:pPr>
        <w:spacing w:line="360" w:lineRule="auto"/>
        <w:ind w:firstLine="480" w:firstLineChars="200"/>
        <w:rPr>
          <w:sz w:val="24"/>
        </w:rPr>
      </w:pPr>
      <w:r>
        <w:rPr>
          <w:rFonts w:hint="eastAsia"/>
          <w:sz w:val="24"/>
        </w:rPr>
        <w:t>（3）</w:t>
      </w:r>
      <w:r>
        <w:rPr>
          <w:rFonts w:hint="eastAsia"/>
          <w:bCs/>
          <w:sz w:val="24"/>
        </w:rPr>
        <w:t>奏鸣曲式结构的音乐作品分析</w:t>
      </w:r>
    </w:p>
    <w:p w14:paraId="5B3D9211">
      <w:pPr>
        <w:spacing w:line="360" w:lineRule="auto"/>
        <w:ind w:firstLine="480" w:firstLineChars="200"/>
        <w:rPr>
          <w:sz w:val="24"/>
        </w:rPr>
      </w:pPr>
      <w:r>
        <w:rPr>
          <w:sz w:val="24"/>
        </w:rPr>
        <w:t>2.基本要求</w:t>
      </w:r>
    </w:p>
    <w:p w14:paraId="790A1580">
      <w:pPr>
        <w:spacing w:line="360" w:lineRule="auto"/>
        <w:ind w:firstLine="480" w:firstLineChars="200"/>
        <w:rPr>
          <w:sz w:val="24"/>
        </w:rPr>
      </w:pPr>
      <w:r>
        <w:rPr>
          <w:sz w:val="24"/>
        </w:rPr>
        <w:t>（1）掌握</w:t>
      </w:r>
      <w:r>
        <w:rPr>
          <w:rFonts w:hint="eastAsia"/>
          <w:sz w:val="24"/>
        </w:rPr>
        <w:t>奏鸣曲式的定义、图式及特征。</w:t>
      </w:r>
    </w:p>
    <w:p w14:paraId="3C2BA027">
      <w:pPr>
        <w:spacing w:line="360" w:lineRule="auto"/>
        <w:ind w:firstLine="480" w:firstLineChars="200"/>
        <w:rPr>
          <w:rFonts w:hint="eastAsia"/>
          <w:sz w:val="24"/>
        </w:rPr>
      </w:pPr>
      <w:r>
        <w:rPr>
          <w:sz w:val="24"/>
        </w:rPr>
        <w:t>（2）掌握</w:t>
      </w:r>
      <w:r>
        <w:rPr>
          <w:rFonts w:hint="eastAsia"/>
          <w:sz w:val="24"/>
        </w:rPr>
        <w:t>奏鸣曲式中三个部分的特点及组成部分。</w:t>
      </w:r>
    </w:p>
    <w:p w14:paraId="3BEF355A">
      <w:pPr>
        <w:spacing w:line="360" w:lineRule="auto"/>
        <w:ind w:firstLine="480" w:firstLineChars="200"/>
        <w:rPr>
          <w:sz w:val="24"/>
        </w:rPr>
      </w:pPr>
      <w:r>
        <w:rPr>
          <w:sz w:val="24"/>
        </w:rPr>
        <w:t>（3）</w:t>
      </w:r>
      <w:r>
        <w:rPr>
          <w:rFonts w:hint="eastAsia"/>
          <w:sz w:val="24"/>
        </w:rPr>
        <w:t>在具体的音乐作品分析中，能准确判断奏鸣曲式的主部主题、副部主题及各组成部分的音乐结构，能准确分析奏鸣曲式的调式调性。</w:t>
      </w:r>
    </w:p>
    <w:p w14:paraId="10061DC3">
      <w:pPr>
        <w:spacing w:line="360" w:lineRule="auto"/>
        <w:ind w:firstLine="472" w:firstLineChars="196"/>
        <w:rPr>
          <w:b/>
          <w:sz w:val="24"/>
        </w:rPr>
      </w:pPr>
      <w:r>
        <w:rPr>
          <w:rFonts w:hint="eastAsia"/>
          <w:b/>
          <w:sz w:val="24"/>
        </w:rPr>
        <w:t>（五）音乐作品分析</w:t>
      </w:r>
    </w:p>
    <w:p w14:paraId="7C08E5AD">
      <w:pPr>
        <w:spacing w:line="360" w:lineRule="auto"/>
        <w:ind w:firstLine="480" w:firstLineChars="200"/>
        <w:rPr>
          <w:sz w:val="24"/>
        </w:rPr>
      </w:pPr>
      <w:r>
        <w:rPr>
          <w:sz w:val="24"/>
        </w:rPr>
        <w:t>1.教学内容</w:t>
      </w:r>
    </w:p>
    <w:p w14:paraId="640AA5FC">
      <w:pPr>
        <w:spacing w:line="360" w:lineRule="auto"/>
        <w:ind w:firstLine="480" w:firstLineChars="200"/>
        <w:rPr>
          <w:rFonts w:hint="eastAsia"/>
          <w:sz w:val="24"/>
        </w:rPr>
      </w:pPr>
      <w:r>
        <w:rPr>
          <w:rFonts w:hint="eastAsia"/>
          <w:sz w:val="24"/>
        </w:rPr>
        <w:t>（1）对各类型音乐作品的结构分析</w:t>
      </w:r>
    </w:p>
    <w:p w14:paraId="68F462A2">
      <w:pPr>
        <w:spacing w:line="360" w:lineRule="auto"/>
        <w:ind w:firstLine="480" w:firstLineChars="200"/>
        <w:rPr>
          <w:sz w:val="24"/>
        </w:rPr>
      </w:pPr>
      <w:r>
        <w:rPr>
          <w:rFonts w:hint="eastAsia"/>
          <w:sz w:val="24"/>
        </w:rPr>
        <w:t>（2）对音乐作品的内容分析</w:t>
      </w:r>
    </w:p>
    <w:p w14:paraId="0B6B1099">
      <w:pPr>
        <w:spacing w:line="360" w:lineRule="auto"/>
        <w:ind w:firstLine="480" w:firstLineChars="200"/>
        <w:rPr>
          <w:rFonts w:hint="eastAsia"/>
          <w:sz w:val="24"/>
        </w:rPr>
      </w:pPr>
      <w:r>
        <w:rPr>
          <w:rFonts w:hint="eastAsia"/>
          <w:sz w:val="24"/>
        </w:rPr>
        <w:t>（3）调式分析及主题材料分析</w:t>
      </w:r>
    </w:p>
    <w:p w14:paraId="32D5C086">
      <w:pPr>
        <w:spacing w:line="360" w:lineRule="auto"/>
        <w:ind w:firstLine="480" w:firstLineChars="200"/>
        <w:rPr>
          <w:sz w:val="24"/>
        </w:rPr>
      </w:pPr>
      <w:r>
        <w:rPr>
          <w:rFonts w:hint="eastAsia"/>
          <w:sz w:val="24"/>
        </w:rPr>
        <w:t>（4）结构图示和文字分析</w:t>
      </w:r>
    </w:p>
    <w:p w14:paraId="4F2F23B4">
      <w:pPr>
        <w:spacing w:line="360" w:lineRule="auto"/>
        <w:ind w:firstLine="480" w:firstLineChars="200"/>
        <w:rPr>
          <w:sz w:val="24"/>
        </w:rPr>
      </w:pPr>
      <w:r>
        <w:rPr>
          <w:sz w:val="24"/>
        </w:rPr>
        <w:t>2.基本要求</w:t>
      </w:r>
    </w:p>
    <w:p w14:paraId="10695672">
      <w:pPr>
        <w:spacing w:line="360" w:lineRule="auto"/>
        <w:ind w:firstLine="480" w:firstLineChars="200"/>
        <w:rPr>
          <w:sz w:val="24"/>
        </w:rPr>
      </w:pPr>
      <w:r>
        <w:rPr>
          <w:sz w:val="24"/>
        </w:rPr>
        <w:t>（1）掌握</w:t>
      </w:r>
      <w:r>
        <w:rPr>
          <w:rFonts w:hint="eastAsia"/>
          <w:sz w:val="24"/>
        </w:rPr>
        <w:t>作品分析中的结构分析方法。</w:t>
      </w:r>
    </w:p>
    <w:p w14:paraId="6CDF8DD1">
      <w:pPr>
        <w:spacing w:line="360" w:lineRule="auto"/>
        <w:ind w:firstLine="480" w:firstLineChars="200"/>
        <w:rPr>
          <w:rFonts w:hint="eastAsia"/>
          <w:sz w:val="24"/>
        </w:rPr>
      </w:pPr>
      <w:r>
        <w:rPr>
          <w:sz w:val="24"/>
        </w:rPr>
        <w:t>（2）</w:t>
      </w:r>
      <w:r>
        <w:rPr>
          <w:rFonts w:hint="eastAsia"/>
          <w:sz w:val="24"/>
        </w:rPr>
        <w:t>掌握作品分析中的音乐内容分析方法。</w:t>
      </w:r>
    </w:p>
    <w:p w14:paraId="5449623B">
      <w:pPr>
        <w:spacing w:line="360" w:lineRule="auto"/>
        <w:ind w:firstLine="480" w:firstLineChars="200"/>
        <w:rPr>
          <w:rFonts w:hint="eastAsia"/>
          <w:sz w:val="24"/>
        </w:rPr>
      </w:pPr>
      <w:r>
        <w:rPr>
          <w:sz w:val="24"/>
        </w:rPr>
        <w:t>（3）</w:t>
      </w:r>
      <w:r>
        <w:rPr>
          <w:rFonts w:hint="eastAsia"/>
          <w:sz w:val="24"/>
        </w:rPr>
        <w:t>准确分析调式调性、音乐主题材料及音乐发展手法。</w:t>
      </w:r>
    </w:p>
    <w:p w14:paraId="25DBC191">
      <w:pPr>
        <w:spacing w:line="360" w:lineRule="auto"/>
        <w:ind w:firstLine="480" w:firstLineChars="200"/>
        <w:rPr>
          <w:rFonts w:hint="eastAsia"/>
          <w:sz w:val="24"/>
        </w:rPr>
      </w:pPr>
      <w:r>
        <w:rPr>
          <w:rFonts w:hint="eastAsia"/>
          <w:sz w:val="24"/>
        </w:rPr>
        <w:t>（4）能独立完成结构图示与文字分析说明。</w:t>
      </w:r>
    </w:p>
    <w:p w14:paraId="41D9E95B">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7B5A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noWrap w:val="0"/>
            <w:vAlign w:val="center"/>
          </w:tcPr>
          <w:p w14:paraId="1B22F66E">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序号</w:t>
            </w:r>
          </w:p>
        </w:tc>
        <w:tc>
          <w:tcPr>
            <w:tcW w:w="3476" w:type="dxa"/>
            <w:shd w:val="clear" w:color="auto" w:fill="FFFFFF"/>
            <w:noWrap w:val="0"/>
            <w:vAlign w:val="center"/>
          </w:tcPr>
          <w:p w14:paraId="7F386396">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教学内容</w:t>
            </w:r>
          </w:p>
        </w:tc>
        <w:tc>
          <w:tcPr>
            <w:tcW w:w="2084" w:type="dxa"/>
            <w:shd w:val="clear" w:color="auto" w:fill="FFFFFF"/>
            <w:noWrap w:val="0"/>
            <w:vAlign w:val="top"/>
          </w:tcPr>
          <w:p w14:paraId="4D08DCCD">
            <w:pPr>
              <w:keepNext w:val="0"/>
              <w:keepLines w:val="0"/>
              <w:suppressLineNumbers w:val="0"/>
              <w:spacing w:before="0" w:beforeAutospacing="0" w:after="0" w:afterAutospacing="0" w:line="312" w:lineRule="auto"/>
              <w:ind w:left="0" w:right="0"/>
              <w:jc w:val="center"/>
              <w:rPr>
                <w:rFonts w:hint="eastAsia"/>
                <w:color w:val="000000"/>
                <w:szCs w:val="21"/>
              </w:rPr>
            </w:pPr>
            <w:r>
              <w:rPr>
                <w:rFonts w:hint="default"/>
                <w:color w:val="000000"/>
                <w:szCs w:val="21"/>
              </w:rPr>
              <w:t>支撑</w:t>
            </w:r>
            <w:r>
              <w:rPr>
                <w:rFonts w:hint="eastAsia"/>
                <w:color w:val="000000"/>
                <w:szCs w:val="21"/>
              </w:rPr>
              <w:t>的</w:t>
            </w:r>
          </w:p>
          <w:p w14:paraId="0AFB0D97">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课程目标</w:t>
            </w:r>
          </w:p>
        </w:tc>
        <w:tc>
          <w:tcPr>
            <w:tcW w:w="1470" w:type="dxa"/>
            <w:shd w:val="clear" w:color="auto" w:fill="FFFFFF"/>
            <w:noWrap w:val="0"/>
            <w:vAlign w:val="center"/>
          </w:tcPr>
          <w:p w14:paraId="09B25450">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支撑</w:t>
            </w:r>
            <w:r>
              <w:rPr>
                <w:rFonts w:hint="eastAsia"/>
                <w:color w:val="000000"/>
                <w:szCs w:val="21"/>
              </w:rPr>
              <w:t>的</w:t>
            </w:r>
            <w:r>
              <w:rPr>
                <w:rFonts w:hint="default"/>
                <w:color w:val="000000"/>
                <w:szCs w:val="21"/>
              </w:rPr>
              <w:t>毕业要求指标点</w:t>
            </w:r>
          </w:p>
        </w:tc>
        <w:tc>
          <w:tcPr>
            <w:tcW w:w="735" w:type="dxa"/>
            <w:shd w:val="clear" w:color="auto" w:fill="FFFFFF"/>
            <w:noWrap w:val="0"/>
            <w:vAlign w:val="center"/>
          </w:tcPr>
          <w:p w14:paraId="08CD2441">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讲</w:t>
            </w:r>
            <w:r>
              <w:rPr>
                <w:rFonts w:hint="eastAsia"/>
                <w:color w:val="000000"/>
                <w:szCs w:val="21"/>
              </w:rPr>
              <w:t>授</w:t>
            </w:r>
            <w:r>
              <w:rPr>
                <w:rFonts w:hint="default"/>
                <w:color w:val="000000"/>
                <w:szCs w:val="21"/>
              </w:rPr>
              <w:t>学时</w:t>
            </w:r>
          </w:p>
        </w:tc>
        <w:tc>
          <w:tcPr>
            <w:tcW w:w="735" w:type="dxa"/>
            <w:shd w:val="clear" w:color="auto" w:fill="FFFFFF"/>
            <w:noWrap w:val="0"/>
            <w:vAlign w:val="center"/>
          </w:tcPr>
          <w:p w14:paraId="7C47487E">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实验学时</w:t>
            </w:r>
          </w:p>
        </w:tc>
      </w:tr>
      <w:tr w14:paraId="6230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15F4A317">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1</w:t>
            </w:r>
          </w:p>
        </w:tc>
        <w:tc>
          <w:tcPr>
            <w:tcW w:w="3476" w:type="dxa"/>
            <w:noWrap w:val="0"/>
            <w:vAlign w:val="center"/>
          </w:tcPr>
          <w:p w14:paraId="4A56528A">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复三部曲式</w:t>
            </w:r>
          </w:p>
        </w:tc>
        <w:tc>
          <w:tcPr>
            <w:tcW w:w="2084" w:type="dxa"/>
            <w:noWrap w:val="0"/>
            <w:vAlign w:val="center"/>
          </w:tcPr>
          <w:p w14:paraId="4CC6F0D4">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2</w:t>
            </w:r>
            <w:r>
              <w:rPr>
                <w:rFonts w:hint="default"/>
                <w:color w:val="000000"/>
                <w:szCs w:val="21"/>
              </w:rPr>
              <w:t>、</w:t>
            </w:r>
            <w:r>
              <w:rPr>
                <w:rFonts w:hint="eastAsia"/>
                <w:color w:val="000000"/>
                <w:szCs w:val="21"/>
              </w:rPr>
              <w:t>3</w:t>
            </w:r>
          </w:p>
        </w:tc>
        <w:tc>
          <w:tcPr>
            <w:tcW w:w="1470" w:type="dxa"/>
            <w:noWrap w:val="0"/>
            <w:vAlign w:val="center"/>
          </w:tcPr>
          <w:p w14:paraId="4059D2E0">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33E4EDDE">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26C40543">
            <w:pPr>
              <w:keepNext w:val="0"/>
              <w:keepLines w:val="0"/>
              <w:suppressLineNumbers w:val="0"/>
              <w:spacing w:before="0" w:beforeAutospacing="0" w:after="0" w:afterAutospacing="0" w:line="312" w:lineRule="auto"/>
              <w:ind w:left="0" w:right="0"/>
              <w:jc w:val="center"/>
              <w:rPr>
                <w:rFonts w:hint="default"/>
                <w:szCs w:val="21"/>
              </w:rPr>
            </w:pPr>
          </w:p>
        </w:tc>
      </w:tr>
      <w:tr w14:paraId="5E3B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352B0FD6">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3476" w:type="dxa"/>
            <w:noWrap w:val="0"/>
            <w:vAlign w:val="center"/>
          </w:tcPr>
          <w:p w14:paraId="103A0B20">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变奏曲式</w:t>
            </w:r>
          </w:p>
        </w:tc>
        <w:tc>
          <w:tcPr>
            <w:tcW w:w="2084" w:type="dxa"/>
            <w:noWrap w:val="0"/>
            <w:vAlign w:val="center"/>
          </w:tcPr>
          <w:p w14:paraId="0A3407E2">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1、2、3</w:t>
            </w:r>
          </w:p>
        </w:tc>
        <w:tc>
          <w:tcPr>
            <w:tcW w:w="1470" w:type="dxa"/>
            <w:noWrap w:val="0"/>
            <w:vAlign w:val="center"/>
          </w:tcPr>
          <w:p w14:paraId="6405D47B">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r>
              <w:rPr>
                <w:rFonts w:hint="default"/>
                <w:color w:val="000000"/>
                <w:szCs w:val="21"/>
              </w:rPr>
              <w:t>、</w:t>
            </w:r>
            <w:r>
              <w:rPr>
                <w:rFonts w:hint="eastAsia"/>
                <w:color w:val="000000"/>
                <w:sz w:val="24"/>
              </w:rPr>
              <w:t>6-1</w:t>
            </w:r>
          </w:p>
        </w:tc>
        <w:tc>
          <w:tcPr>
            <w:tcW w:w="735" w:type="dxa"/>
            <w:noWrap w:val="0"/>
            <w:vAlign w:val="center"/>
          </w:tcPr>
          <w:p w14:paraId="3950E2A6">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62B05A2A">
            <w:pPr>
              <w:keepNext w:val="0"/>
              <w:keepLines w:val="0"/>
              <w:suppressLineNumbers w:val="0"/>
              <w:spacing w:before="0" w:beforeAutospacing="0" w:after="0" w:afterAutospacing="0" w:line="312" w:lineRule="auto"/>
              <w:ind w:left="0" w:right="0"/>
              <w:jc w:val="center"/>
              <w:rPr>
                <w:rFonts w:hint="default"/>
                <w:szCs w:val="21"/>
              </w:rPr>
            </w:pPr>
          </w:p>
        </w:tc>
      </w:tr>
      <w:tr w14:paraId="679B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023609FE">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3</w:t>
            </w:r>
          </w:p>
        </w:tc>
        <w:tc>
          <w:tcPr>
            <w:tcW w:w="3476" w:type="dxa"/>
            <w:noWrap w:val="0"/>
            <w:vAlign w:val="center"/>
          </w:tcPr>
          <w:p w14:paraId="7FD9B464">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回旋曲式</w:t>
            </w:r>
          </w:p>
        </w:tc>
        <w:tc>
          <w:tcPr>
            <w:tcW w:w="2084" w:type="dxa"/>
            <w:noWrap w:val="0"/>
            <w:vAlign w:val="center"/>
          </w:tcPr>
          <w:p w14:paraId="69F59D27">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41AAA268">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20081F69">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54FCEF16">
            <w:pPr>
              <w:keepNext w:val="0"/>
              <w:keepLines w:val="0"/>
              <w:suppressLineNumbers w:val="0"/>
              <w:spacing w:before="0" w:beforeAutospacing="0" w:after="0" w:afterAutospacing="0" w:line="312" w:lineRule="auto"/>
              <w:ind w:left="0" w:right="0"/>
              <w:jc w:val="center"/>
              <w:rPr>
                <w:rFonts w:hint="default"/>
                <w:szCs w:val="21"/>
              </w:rPr>
            </w:pPr>
          </w:p>
        </w:tc>
      </w:tr>
      <w:tr w14:paraId="5DBF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603E1DD6">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3476" w:type="dxa"/>
            <w:noWrap w:val="0"/>
            <w:vAlign w:val="center"/>
          </w:tcPr>
          <w:p w14:paraId="597422F6">
            <w:pPr>
              <w:keepNext w:val="0"/>
              <w:keepLines w:val="0"/>
              <w:suppressLineNumbers w:val="0"/>
              <w:spacing w:before="0" w:beforeAutospacing="0" w:after="0" w:afterAutospacing="0" w:line="312" w:lineRule="auto"/>
              <w:ind w:left="0" w:right="0"/>
              <w:rPr>
                <w:rFonts w:hint="default"/>
                <w:szCs w:val="21"/>
              </w:rPr>
            </w:pPr>
            <w:r>
              <w:rPr>
                <w:rFonts w:hint="eastAsia"/>
                <w:szCs w:val="21"/>
              </w:rPr>
              <w:t>奏鸣曲式</w:t>
            </w:r>
          </w:p>
        </w:tc>
        <w:tc>
          <w:tcPr>
            <w:tcW w:w="2084" w:type="dxa"/>
            <w:noWrap w:val="0"/>
            <w:vAlign w:val="center"/>
          </w:tcPr>
          <w:p w14:paraId="780287E1">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4F99F9E7">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p>
        </w:tc>
        <w:tc>
          <w:tcPr>
            <w:tcW w:w="735" w:type="dxa"/>
            <w:noWrap w:val="0"/>
            <w:vAlign w:val="center"/>
          </w:tcPr>
          <w:p w14:paraId="2D7D1422">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735" w:type="dxa"/>
            <w:noWrap w:val="0"/>
            <w:vAlign w:val="center"/>
          </w:tcPr>
          <w:p w14:paraId="06CCD6A7">
            <w:pPr>
              <w:keepNext w:val="0"/>
              <w:keepLines w:val="0"/>
              <w:suppressLineNumbers w:val="0"/>
              <w:spacing w:before="0" w:beforeAutospacing="0" w:after="0" w:afterAutospacing="0" w:line="312" w:lineRule="auto"/>
              <w:ind w:left="0" w:right="0"/>
              <w:jc w:val="center"/>
              <w:rPr>
                <w:rFonts w:hint="default"/>
                <w:szCs w:val="21"/>
              </w:rPr>
            </w:pPr>
          </w:p>
        </w:tc>
      </w:tr>
      <w:tr w14:paraId="743C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09A28690">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5</w:t>
            </w:r>
          </w:p>
        </w:tc>
        <w:tc>
          <w:tcPr>
            <w:tcW w:w="3476" w:type="dxa"/>
            <w:noWrap w:val="0"/>
            <w:vAlign w:val="center"/>
          </w:tcPr>
          <w:p w14:paraId="5C7FAA61">
            <w:pPr>
              <w:keepNext w:val="0"/>
              <w:keepLines w:val="0"/>
              <w:suppressLineNumbers w:val="0"/>
              <w:spacing w:before="0" w:beforeAutospacing="0" w:after="0" w:afterAutospacing="0" w:line="312" w:lineRule="auto"/>
              <w:ind w:left="0" w:right="0"/>
              <w:rPr>
                <w:rFonts w:hint="default"/>
                <w:color w:val="000000"/>
                <w:szCs w:val="21"/>
              </w:rPr>
            </w:pPr>
            <w:r>
              <w:rPr>
                <w:rFonts w:hint="eastAsia"/>
                <w:szCs w:val="21"/>
              </w:rPr>
              <w:t>音乐作品分析</w:t>
            </w:r>
          </w:p>
        </w:tc>
        <w:tc>
          <w:tcPr>
            <w:tcW w:w="2084" w:type="dxa"/>
            <w:noWrap w:val="0"/>
            <w:vAlign w:val="center"/>
          </w:tcPr>
          <w:p w14:paraId="24B245EC">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1、2、3</w:t>
            </w:r>
          </w:p>
        </w:tc>
        <w:tc>
          <w:tcPr>
            <w:tcW w:w="1470" w:type="dxa"/>
            <w:noWrap w:val="0"/>
            <w:vAlign w:val="center"/>
          </w:tcPr>
          <w:p w14:paraId="385CBE4A">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sz w:val="24"/>
              </w:rPr>
              <w:t>2-1</w:t>
            </w:r>
            <w:r>
              <w:rPr>
                <w:rFonts w:hint="default"/>
                <w:color w:val="000000"/>
                <w:szCs w:val="21"/>
              </w:rPr>
              <w:t>、</w:t>
            </w:r>
            <w:r>
              <w:rPr>
                <w:rFonts w:hint="eastAsia"/>
                <w:color w:val="000000"/>
                <w:sz w:val="24"/>
              </w:rPr>
              <w:t>6-1</w:t>
            </w:r>
          </w:p>
        </w:tc>
        <w:tc>
          <w:tcPr>
            <w:tcW w:w="735" w:type="dxa"/>
            <w:noWrap w:val="0"/>
            <w:vAlign w:val="center"/>
          </w:tcPr>
          <w:p w14:paraId="78BC4A82">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8</w:t>
            </w:r>
          </w:p>
        </w:tc>
        <w:tc>
          <w:tcPr>
            <w:tcW w:w="735" w:type="dxa"/>
            <w:noWrap w:val="0"/>
            <w:vAlign w:val="center"/>
          </w:tcPr>
          <w:p w14:paraId="5ABB4DCC">
            <w:pPr>
              <w:keepNext w:val="0"/>
              <w:keepLines w:val="0"/>
              <w:suppressLineNumbers w:val="0"/>
              <w:spacing w:before="0" w:beforeAutospacing="0" w:after="0" w:afterAutospacing="0" w:line="312" w:lineRule="auto"/>
              <w:ind w:left="0" w:right="0"/>
              <w:jc w:val="center"/>
              <w:rPr>
                <w:rFonts w:hint="default"/>
                <w:szCs w:val="21"/>
              </w:rPr>
            </w:pPr>
          </w:p>
        </w:tc>
      </w:tr>
      <w:tr w14:paraId="54D0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29EDF94F">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合 计</w:t>
            </w:r>
          </w:p>
        </w:tc>
        <w:tc>
          <w:tcPr>
            <w:tcW w:w="735" w:type="dxa"/>
            <w:noWrap w:val="0"/>
            <w:vAlign w:val="center"/>
          </w:tcPr>
          <w:p w14:paraId="395AC4D0">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3</w:t>
            </w:r>
            <w:r>
              <w:rPr>
                <w:rFonts w:hint="eastAsia"/>
                <w:szCs w:val="21"/>
              </w:rPr>
              <w:t>2</w:t>
            </w:r>
          </w:p>
        </w:tc>
        <w:tc>
          <w:tcPr>
            <w:tcW w:w="735" w:type="dxa"/>
            <w:noWrap w:val="0"/>
            <w:vAlign w:val="center"/>
          </w:tcPr>
          <w:p w14:paraId="47B549CB">
            <w:pPr>
              <w:keepNext w:val="0"/>
              <w:keepLines w:val="0"/>
              <w:suppressLineNumbers w:val="0"/>
              <w:spacing w:before="0" w:beforeAutospacing="0" w:after="0" w:afterAutospacing="0" w:line="312" w:lineRule="auto"/>
              <w:ind w:left="0" w:right="0"/>
              <w:jc w:val="center"/>
              <w:rPr>
                <w:rFonts w:hint="default"/>
                <w:szCs w:val="21"/>
              </w:rPr>
            </w:pPr>
          </w:p>
        </w:tc>
      </w:tr>
    </w:tbl>
    <w:p w14:paraId="5B21F0A5">
      <w:pPr>
        <w:spacing w:line="360" w:lineRule="auto"/>
        <w:ind w:firstLine="562" w:firstLineChars="200"/>
        <w:rPr>
          <w:rFonts w:hint="eastAsia"/>
          <w:b/>
          <w:sz w:val="28"/>
          <w:szCs w:val="28"/>
        </w:rPr>
      </w:pPr>
      <w:r>
        <w:rPr>
          <w:rFonts w:hint="eastAsia"/>
          <w:b/>
          <w:sz w:val="28"/>
          <w:szCs w:val="28"/>
        </w:rPr>
        <w:t>五、课程实施</w:t>
      </w:r>
    </w:p>
    <w:p w14:paraId="50EFC011">
      <w:pPr>
        <w:spacing w:line="360" w:lineRule="auto"/>
        <w:ind w:firstLine="480" w:firstLineChars="200"/>
        <w:rPr>
          <w:rFonts w:hint="eastAsia"/>
          <w:sz w:val="24"/>
        </w:rPr>
      </w:pPr>
      <w:r>
        <w:rPr>
          <w:sz w:val="24"/>
        </w:rPr>
        <w:t>（一）</w:t>
      </w:r>
      <w:r>
        <w:rPr>
          <w:rFonts w:hint="eastAsia"/>
          <w:sz w:val="24"/>
        </w:rPr>
        <w:t>通过讲解和分析，</w:t>
      </w:r>
      <w:r>
        <w:rPr>
          <w:sz w:val="24"/>
        </w:rPr>
        <w:t>引导学生</w:t>
      </w:r>
      <w:r>
        <w:rPr>
          <w:rFonts w:hint="eastAsia"/>
          <w:sz w:val="24"/>
        </w:rPr>
        <w:t>掌握曲式结构中的音乐主题、一段曲式、两段曲式和三段曲式结构的特点，使学生能够运用曲式结构的知识对音乐作品进行结构和内容的分析。</w:t>
      </w:r>
    </w:p>
    <w:p w14:paraId="3E5E1870">
      <w:pPr>
        <w:spacing w:line="360" w:lineRule="auto"/>
        <w:ind w:firstLine="480" w:firstLineChars="200"/>
        <w:rPr>
          <w:rFonts w:hint="eastAsia"/>
          <w:sz w:val="24"/>
        </w:rPr>
      </w:pPr>
      <w:r>
        <w:rPr>
          <w:sz w:val="24"/>
        </w:rPr>
        <w:t>（二）</w:t>
      </w:r>
      <w:r>
        <w:rPr>
          <w:rFonts w:hint="eastAsia"/>
          <w:sz w:val="24"/>
        </w:rPr>
        <w:t>课前进行学生作业的分析与评讲，从实际分析中发现问题并解决问题。</w:t>
      </w:r>
    </w:p>
    <w:p w14:paraId="764CCA56">
      <w:pPr>
        <w:spacing w:line="360" w:lineRule="auto"/>
        <w:ind w:firstLine="480" w:firstLineChars="200"/>
        <w:rPr>
          <w:rFonts w:hint="eastAsia"/>
          <w:sz w:val="24"/>
        </w:rPr>
      </w:pPr>
      <w:r>
        <w:rPr>
          <w:sz w:val="24"/>
        </w:rPr>
        <w:t>（三）</w:t>
      </w:r>
      <w:r>
        <w:rPr>
          <w:rFonts w:hint="eastAsia"/>
          <w:sz w:val="24"/>
        </w:rPr>
        <w:t>通过多媒体教学手段的参与，提高课堂教学质量，让学生更多地在实际音响中认识音乐作品、掌握分析手段，培养学生的音乐感知能力，为进一步的专业学习和专业研究打下坚实的基础。</w:t>
      </w:r>
    </w:p>
    <w:p w14:paraId="5BF65911">
      <w:pPr>
        <w:spacing w:line="360" w:lineRule="auto"/>
        <w:ind w:firstLine="480" w:firstLineChars="200"/>
        <w:rPr>
          <w:b/>
          <w:sz w:val="24"/>
        </w:rPr>
      </w:pPr>
      <w:r>
        <w:rPr>
          <w:bCs/>
          <w:sz w:val="24"/>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064B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2B5900CC">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665808CF">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质量</w:t>
            </w:r>
            <w:r>
              <w:rPr>
                <w:rFonts w:hint="eastAsia"/>
                <w:bCs/>
                <w:szCs w:val="21"/>
              </w:rPr>
              <w:t>要求</w:t>
            </w:r>
          </w:p>
        </w:tc>
      </w:tr>
      <w:tr w14:paraId="6EB1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noWrap w:val="0"/>
            <w:vAlign w:val="center"/>
          </w:tcPr>
          <w:p w14:paraId="2D1B8689">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1</w:t>
            </w:r>
          </w:p>
        </w:tc>
        <w:tc>
          <w:tcPr>
            <w:tcW w:w="1701" w:type="dxa"/>
            <w:noWrap w:val="0"/>
            <w:tcMar>
              <w:left w:w="28" w:type="dxa"/>
              <w:right w:w="28" w:type="dxa"/>
            </w:tcMar>
            <w:vAlign w:val="center"/>
          </w:tcPr>
          <w:p w14:paraId="3F958CC3">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备课</w:t>
            </w:r>
          </w:p>
        </w:tc>
        <w:tc>
          <w:tcPr>
            <w:tcW w:w="6817" w:type="dxa"/>
            <w:tcBorders>
              <w:right w:val="single" w:color="auto" w:sz="8" w:space="0"/>
            </w:tcBorders>
            <w:noWrap w:val="0"/>
            <w:vAlign w:val="center"/>
          </w:tcPr>
          <w:p w14:paraId="01D659BF">
            <w:pPr>
              <w:keepNext w:val="0"/>
              <w:keepLines w:val="0"/>
              <w:suppressLineNumbers w:val="0"/>
              <w:spacing w:before="0" w:beforeAutospacing="0" w:after="0" w:afterAutospacing="0" w:line="276" w:lineRule="auto"/>
              <w:ind w:left="0" w:right="0"/>
              <w:rPr>
                <w:rFonts w:hint="default"/>
                <w:szCs w:val="21"/>
              </w:rPr>
            </w:pPr>
            <w:r>
              <w:rPr>
                <w:rFonts w:hint="default"/>
                <w:szCs w:val="21"/>
              </w:rPr>
              <w:t>（1）掌握本课程教学大纲内容，严格按照教学大纲要求进行课程教学内容的组织。</w:t>
            </w:r>
          </w:p>
          <w:p w14:paraId="58194CB6">
            <w:pPr>
              <w:keepNext w:val="0"/>
              <w:keepLines w:val="0"/>
              <w:suppressLineNumbers w:val="0"/>
              <w:spacing w:before="0" w:beforeAutospacing="0" w:after="0" w:afterAutospacing="0" w:line="276" w:lineRule="auto"/>
              <w:ind w:left="0" w:right="0"/>
              <w:rPr>
                <w:rFonts w:hint="default"/>
                <w:szCs w:val="21"/>
              </w:rPr>
            </w:pPr>
            <w:r>
              <w:rPr>
                <w:rFonts w:hint="default"/>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0324510B">
            <w:pPr>
              <w:keepNext w:val="0"/>
              <w:keepLines w:val="0"/>
              <w:suppressLineNumbers w:val="0"/>
              <w:spacing w:before="0" w:beforeAutospacing="0" w:after="0" w:afterAutospacing="0" w:line="276" w:lineRule="auto"/>
              <w:ind w:left="0" w:right="0"/>
              <w:rPr>
                <w:rFonts w:hint="default"/>
                <w:szCs w:val="21"/>
              </w:rPr>
            </w:pPr>
            <w:r>
              <w:rPr>
                <w:rFonts w:hint="default"/>
                <w:szCs w:val="21"/>
              </w:rPr>
              <w:t>（3）</w:t>
            </w:r>
            <w:r>
              <w:rPr>
                <w:rFonts w:hint="eastAsia"/>
                <w:szCs w:val="21"/>
              </w:rPr>
              <w:t>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717F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noWrap w:val="0"/>
            <w:vAlign w:val="center"/>
          </w:tcPr>
          <w:p w14:paraId="5A9A6B13">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2</w:t>
            </w:r>
          </w:p>
        </w:tc>
        <w:tc>
          <w:tcPr>
            <w:tcW w:w="1701" w:type="dxa"/>
            <w:noWrap w:val="0"/>
            <w:tcMar>
              <w:left w:w="28" w:type="dxa"/>
              <w:right w:w="28" w:type="dxa"/>
            </w:tcMar>
            <w:vAlign w:val="center"/>
          </w:tcPr>
          <w:p w14:paraId="518AA421">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讲授</w:t>
            </w:r>
          </w:p>
        </w:tc>
        <w:tc>
          <w:tcPr>
            <w:tcW w:w="6817" w:type="dxa"/>
            <w:tcBorders>
              <w:right w:val="single" w:color="auto" w:sz="8" w:space="0"/>
            </w:tcBorders>
            <w:noWrap w:val="0"/>
            <w:vAlign w:val="center"/>
          </w:tcPr>
          <w:p w14:paraId="52B4A263">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要点准确</w:t>
            </w:r>
            <w:r>
              <w:rPr>
                <w:rFonts w:hint="eastAsia"/>
                <w:szCs w:val="21"/>
              </w:rPr>
              <w:t>、</w:t>
            </w:r>
            <w:r>
              <w:rPr>
                <w:rFonts w:hint="default"/>
                <w:szCs w:val="21"/>
              </w:rPr>
              <w:t>推理正确</w:t>
            </w:r>
            <w:r>
              <w:rPr>
                <w:rFonts w:hint="eastAsia"/>
                <w:szCs w:val="21"/>
              </w:rPr>
              <w:t>、</w:t>
            </w:r>
            <w:r>
              <w:rPr>
                <w:rFonts w:hint="default"/>
                <w:szCs w:val="21"/>
              </w:rPr>
              <w:t>条理清晰</w:t>
            </w:r>
            <w:r>
              <w:rPr>
                <w:rFonts w:hint="eastAsia"/>
                <w:szCs w:val="21"/>
              </w:rPr>
              <w:t>、</w:t>
            </w:r>
            <w:r>
              <w:rPr>
                <w:rFonts w:hint="default"/>
                <w:szCs w:val="21"/>
              </w:rPr>
              <w:t>重点突出，</w:t>
            </w:r>
            <w:r>
              <w:rPr>
                <w:rFonts w:hint="eastAsia"/>
                <w:szCs w:val="21"/>
              </w:rPr>
              <w:t>能够</w:t>
            </w:r>
            <w:r>
              <w:rPr>
                <w:rFonts w:hint="default"/>
                <w:szCs w:val="21"/>
              </w:rPr>
              <w:t>理论联系实际，熟练地解答和讲解例题。</w:t>
            </w:r>
          </w:p>
          <w:p w14:paraId="52203168">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采用多种教学方式（如启发式教学、分析教学</w:t>
            </w:r>
            <w:r>
              <w:rPr>
                <w:rFonts w:hint="eastAsia"/>
                <w:szCs w:val="21"/>
              </w:rPr>
              <w:t>法</w:t>
            </w:r>
            <w:r>
              <w:rPr>
                <w:rFonts w:hint="default"/>
                <w:szCs w:val="21"/>
              </w:rPr>
              <w:t>、讨论式教学、多媒体示范教学等），注重培养学生发现、分析和解决问题的能力。</w:t>
            </w:r>
          </w:p>
          <w:p w14:paraId="1EA69A8D">
            <w:pPr>
              <w:keepNext w:val="0"/>
              <w:keepLines w:val="0"/>
              <w:suppressLineNumbers w:val="0"/>
              <w:spacing w:before="0" w:beforeAutospacing="0" w:after="0" w:afterAutospacing="0" w:line="276" w:lineRule="auto"/>
              <w:ind w:left="0" w:right="0"/>
              <w:rPr>
                <w:rFonts w:hint="default"/>
                <w:szCs w:val="21"/>
              </w:rPr>
            </w:pPr>
            <w:r>
              <w:rPr>
                <w:rFonts w:hint="eastAsia"/>
                <w:szCs w:val="21"/>
              </w:rPr>
              <w:t>（3）能够采用现代信息技术辅助</w:t>
            </w:r>
            <w:r>
              <w:rPr>
                <w:rFonts w:hint="default"/>
                <w:szCs w:val="21"/>
              </w:rPr>
              <w:t>教学。</w:t>
            </w:r>
          </w:p>
          <w:p w14:paraId="403642C2">
            <w:pPr>
              <w:keepNext w:val="0"/>
              <w:keepLines w:val="0"/>
              <w:suppressLineNumbers w:val="0"/>
              <w:spacing w:before="0" w:beforeAutospacing="0" w:after="0" w:afterAutospacing="0" w:line="276" w:lineRule="auto"/>
              <w:ind w:left="0" w:right="0"/>
              <w:rPr>
                <w:rFonts w:hint="default"/>
                <w:szCs w:val="21"/>
              </w:rPr>
            </w:pPr>
            <w:r>
              <w:rPr>
                <w:rFonts w:hint="eastAsia"/>
                <w:szCs w:val="21"/>
              </w:rPr>
              <w:t>（4）</w:t>
            </w:r>
            <w:r>
              <w:rPr>
                <w:rFonts w:hint="default"/>
                <w:szCs w:val="21"/>
              </w:rPr>
              <w:t>表达方式</w:t>
            </w:r>
            <w:r>
              <w:rPr>
                <w:rFonts w:hint="eastAsia"/>
                <w:szCs w:val="21"/>
              </w:rPr>
              <w:t>应能</w:t>
            </w:r>
            <w:r>
              <w:rPr>
                <w:rFonts w:hint="default"/>
                <w:szCs w:val="21"/>
              </w:rPr>
              <w:t>便于学生理解、接受，力求形象生动，使学生在掌握知识的过程中，保持较为浓厚的</w:t>
            </w:r>
            <w:r>
              <w:rPr>
                <w:rFonts w:hint="eastAsia"/>
                <w:szCs w:val="21"/>
              </w:rPr>
              <w:t>学习</w:t>
            </w:r>
            <w:r>
              <w:rPr>
                <w:rFonts w:hint="default"/>
                <w:szCs w:val="21"/>
              </w:rPr>
              <w:t>兴趣。</w:t>
            </w:r>
          </w:p>
        </w:tc>
      </w:tr>
      <w:tr w14:paraId="13F4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noWrap w:val="0"/>
            <w:vAlign w:val="center"/>
          </w:tcPr>
          <w:p w14:paraId="29F4AC45">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3</w:t>
            </w:r>
          </w:p>
        </w:tc>
        <w:tc>
          <w:tcPr>
            <w:tcW w:w="1701" w:type="dxa"/>
            <w:noWrap w:val="0"/>
            <w:tcMar>
              <w:left w:w="28" w:type="dxa"/>
              <w:right w:w="28" w:type="dxa"/>
            </w:tcMar>
            <w:vAlign w:val="center"/>
          </w:tcPr>
          <w:p w14:paraId="2F3874BC">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作业布置与批改</w:t>
            </w:r>
          </w:p>
        </w:tc>
        <w:tc>
          <w:tcPr>
            <w:tcW w:w="6817" w:type="dxa"/>
            <w:tcBorders>
              <w:right w:val="single" w:color="auto" w:sz="8" w:space="0"/>
            </w:tcBorders>
            <w:noWrap w:val="0"/>
            <w:vAlign w:val="center"/>
          </w:tcPr>
          <w:p w14:paraId="47D823ED">
            <w:pPr>
              <w:keepNext w:val="0"/>
              <w:keepLines w:val="0"/>
              <w:suppressLineNumbers w:val="0"/>
              <w:spacing w:before="0" w:beforeAutospacing="0" w:after="0" w:afterAutospacing="0" w:line="276" w:lineRule="auto"/>
              <w:ind w:left="0" w:right="0"/>
              <w:rPr>
                <w:rFonts w:hint="default"/>
                <w:szCs w:val="21"/>
              </w:rPr>
            </w:pPr>
            <w:r>
              <w:rPr>
                <w:rFonts w:hint="default"/>
                <w:szCs w:val="21"/>
              </w:rPr>
              <w:t>学生必须完成</w:t>
            </w:r>
            <w:r>
              <w:rPr>
                <w:rFonts w:hint="eastAsia"/>
                <w:szCs w:val="21"/>
              </w:rPr>
              <w:t>规定</w:t>
            </w:r>
            <w:r>
              <w:rPr>
                <w:rFonts w:hint="default"/>
                <w:szCs w:val="21"/>
              </w:rPr>
              <w:t>数量的作业</w:t>
            </w:r>
            <w:r>
              <w:rPr>
                <w:rFonts w:hint="eastAsia"/>
                <w:szCs w:val="21"/>
              </w:rPr>
              <w:t>，</w:t>
            </w:r>
            <w:r>
              <w:rPr>
                <w:rFonts w:hint="default"/>
                <w:szCs w:val="21"/>
              </w:rPr>
              <w:t>作业必须达到以下基本要求：</w:t>
            </w:r>
          </w:p>
          <w:p w14:paraId="05929DE0">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按时按量完成作业，不缺交，不抄袭</w:t>
            </w:r>
            <w:r>
              <w:rPr>
                <w:rFonts w:hint="eastAsia"/>
                <w:szCs w:val="21"/>
              </w:rPr>
              <w:t>。</w:t>
            </w:r>
          </w:p>
          <w:p w14:paraId="61DFC730">
            <w:pPr>
              <w:keepNext w:val="0"/>
              <w:keepLines w:val="0"/>
              <w:suppressLineNumbers w:val="0"/>
              <w:spacing w:before="0" w:beforeAutospacing="0" w:after="0" w:afterAutospacing="0" w:line="276" w:lineRule="auto"/>
              <w:ind w:left="0" w:right="0"/>
              <w:rPr>
                <w:rFonts w:hint="default"/>
                <w:szCs w:val="21"/>
              </w:rPr>
            </w:pPr>
            <w:r>
              <w:rPr>
                <w:rFonts w:hint="eastAsia"/>
                <w:szCs w:val="21"/>
              </w:rPr>
              <w:t>（2）书写</w:t>
            </w:r>
            <w:r>
              <w:rPr>
                <w:rFonts w:hint="default"/>
                <w:szCs w:val="21"/>
              </w:rPr>
              <w:t>规范</w:t>
            </w:r>
            <w:r>
              <w:rPr>
                <w:rFonts w:hint="eastAsia"/>
                <w:szCs w:val="21"/>
              </w:rPr>
              <w:t>、</w:t>
            </w:r>
            <w:r>
              <w:rPr>
                <w:rFonts w:hint="default"/>
                <w:szCs w:val="21"/>
              </w:rPr>
              <w:t>清晰</w:t>
            </w:r>
            <w:r>
              <w:rPr>
                <w:rFonts w:hint="eastAsia"/>
                <w:szCs w:val="21"/>
              </w:rPr>
              <w:t>。</w:t>
            </w:r>
          </w:p>
          <w:p w14:paraId="5B805E27">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解题方法和步骤正确。</w:t>
            </w:r>
          </w:p>
          <w:p w14:paraId="7AEB048A">
            <w:pPr>
              <w:keepNext w:val="0"/>
              <w:keepLines w:val="0"/>
              <w:suppressLineNumbers w:val="0"/>
              <w:spacing w:before="0" w:beforeAutospacing="0" w:after="0" w:afterAutospacing="0" w:line="276" w:lineRule="auto"/>
              <w:ind w:left="0" w:right="0"/>
              <w:rPr>
                <w:rFonts w:hint="default"/>
                <w:szCs w:val="21"/>
              </w:rPr>
            </w:pPr>
            <w:r>
              <w:rPr>
                <w:rFonts w:hint="default"/>
                <w:szCs w:val="21"/>
              </w:rPr>
              <w:t>教师批改</w:t>
            </w:r>
            <w:r>
              <w:rPr>
                <w:rFonts w:hint="eastAsia"/>
                <w:szCs w:val="21"/>
              </w:rPr>
              <w:t>和</w:t>
            </w:r>
            <w:r>
              <w:rPr>
                <w:rFonts w:hint="default"/>
                <w:szCs w:val="21"/>
              </w:rPr>
              <w:t>讲评作业要求如下：</w:t>
            </w:r>
          </w:p>
          <w:p w14:paraId="7DEB7A49">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学生的作业要</w:t>
            </w:r>
            <w:r>
              <w:rPr>
                <w:rFonts w:hint="eastAsia"/>
                <w:szCs w:val="21"/>
              </w:rPr>
              <w:t>按时</w:t>
            </w:r>
            <w:r>
              <w:rPr>
                <w:rFonts w:hint="default"/>
                <w:szCs w:val="21"/>
              </w:rPr>
              <w:t>全</w:t>
            </w:r>
            <w:r>
              <w:rPr>
                <w:rFonts w:hint="eastAsia"/>
                <w:szCs w:val="21"/>
              </w:rPr>
              <w:t>部</w:t>
            </w:r>
            <w:r>
              <w:rPr>
                <w:rFonts w:hint="default"/>
                <w:szCs w:val="21"/>
              </w:rPr>
              <w:t>批改，并</w:t>
            </w:r>
            <w:r>
              <w:rPr>
                <w:rFonts w:hint="eastAsia"/>
                <w:szCs w:val="21"/>
              </w:rPr>
              <w:t>及时进行</w:t>
            </w:r>
            <w:r>
              <w:rPr>
                <w:rFonts w:hint="default"/>
                <w:szCs w:val="21"/>
              </w:rPr>
              <w:t>讲评</w:t>
            </w:r>
            <w:r>
              <w:rPr>
                <w:rFonts w:hint="eastAsia"/>
                <w:szCs w:val="21"/>
              </w:rPr>
              <w:t>。</w:t>
            </w:r>
          </w:p>
          <w:p w14:paraId="0FEE086D">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教师批改</w:t>
            </w:r>
            <w:r>
              <w:rPr>
                <w:rFonts w:hint="eastAsia"/>
                <w:szCs w:val="21"/>
              </w:rPr>
              <w:t>和</w:t>
            </w:r>
            <w:r>
              <w:rPr>
                <w:rFonts w:hint="default"/>
                <w:szCs w:val="21"/>
              </w:rPr>
              <w:t>讲评作业要认真、细致，按百分制评定成绩并写明日期</w:t>
            </w:r>
            <w:r>
              <w:rPr>
                <w:rFonts w:hint="eastAsia"/>
                <w:szCs w:val="21"/>
              </w:rPr>
              <w:t>。</w:t>
            </w:r>
          </w:p>
          <w:p w14:paraId="4F2BE18D">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学生作业的平均成绩</w:t>
            </w:r>
            <w:r>
              <w:rPr>
                <w:rFonts w:hint="eastAsia"/>
                <w:szCs w:val="21"/>
              </w:rPr>
              <w:t>应</w:t>
            </w:r>
            <w:r>
              <w:rPr>
                <w:rFonts w:hint="default"/>
                <w:szCs w:val="21"/>
              </w:rPr>
              <w:t>作为本课程总评成绩中平时成绩的重要组成部分。</w:t>
            </w:r>
          </w:p>
        </w:tc>
      </w:tr>
      <w:tr w14:paraId="6F0C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noWrap w:val="0"/>
            <w:vAlign w:val="center"/>
          </w:tcPr>
          <w:p w14:paraId="14E55552">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4</w:t>
            </w:r>
          </w:p>
        </w:tc>
        <w:tc>
          <w:tcPr>
            <w:tcW w:w="1701" w:type="dxa"/>
            <w:noWrap w:val="0"/>
            <w:tcMar>
              <w:left w:w="28" w:type="dxa"/>
              <w:right w:w="28" w:type="dxa"/>
            </w:tcMar>
            <w:vAlign w:val="center"/>
          </w:tcPr>
          <w:p w14:paraId="1E6232F2">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课外答疑</w:t>
            </w:r>
          </w:p>
        </w:tc>
        <w:tc>
          <w:tcPr>
            <w:tcW w:w="6817" w:type="dxa"/>
            <w:tcBorders>
              <w:right w:val="single" w:color="auto" w:sz="8" w:space="0"/>
            </w:tcBorders>
            <w:noWrap w:val="0"/>
            <w:vAlign w:val="center"/>
          </w:tcPr>
          <w:p w14:paraId="2568936F">
            <w:pPr>
              <w:keepNext w:val="0"/>
              <w:keepLines w:val="0"/>
              <w:suppressLineNumbers w:val="0"/>
              <w:spacing w:before="0" w:beforeAutospacing="0" w:after="0" w:afterAutospacing="0" w:line="276" w:lineRule="auto"/>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理解和消化所学知识、改进学习方法和思维方式，培养其独立思考问题的能力，任课教师</w:t>
            </w:r>
            <w:r>
              <w:rPr>
                <w:rFonts w:hint="eastAsia"/>
                <w:szCs w:val="21"/>
              </w:rPr>
              <w:t>需</w:t>
            </w:r>
            <w:r>
              <w:rPr>
                <w:rFonts w:hint="default"/>
                <w:szCs w:val="21"/>
              </w:rPr>
              <w:t>每周安排</w:t>
            </w:r>
            <w:r>
              <w:rPr>
                <w:rFonts w:hint="eastAsia"/>
                <w:szCs w:val="21"/>
              </w:rPr>
              <w:t>一定</w:t>
            </w:r>
            <w:r>
              <w:rPr>
                <w:rFonts w:hint="default"/>
                <w:szCs w:val="21"/>
              </w:rPr>
              <w:t>时间进行课外答疑与辅导。</w:t>
            </w:r>
          </w:p>
        </w:tc>
      </w:tr>
      <w:tr w14:paraId="4291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noWrap w:val="0"/>
            <w:vAlign w:val="center"/>
          </w:tcPr>
          <w:p w14:paraId="1BA2E679">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5</w:t>
            </w:r>
          </w:p>
        </w:tc>
        <w:tc>
          <w:tcPr>
            <w:tcW w:w="1701" w:type="dxa"/>
            <w:noWrap w:val="0"/>
            <w:tcMar>
              <w:left w:w="28" w:type="dxa"/>
              <w:right w:w="28" w:type="dxa"/>
            </w:tcMar>
            <w:vAlign w:val="center"/>
          </w:tcPr>
          <w:p w14:paraId="1F065658">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成绩考核</w:t>
            </w:r>
          </w:p>
        </w:tc>
        <w:tc>
          <w:tcPr>
            <w:tcW w:w="6817" w:type="dxa"/>
            <w:tcBorders>
              <w:right w:val="single" w:color="auto" w:sz="8" w:space="0"/>
            </w:tcBorders>
            <w:noWrap w:val="0"/>
            <w:vAlign w:val="center"/>
          </w:tcPr>
          <w:p w14:paraId="0C65B229">
            <w:pPr>
              <w:keepNext w:val="0"/>
              <w:keepLines w:val="0"/>
              <w:suppressLineNumbers w:val="0"/>
              <w:spacing w:before="0" w:beforeAutospacing="0" w:after="0" w:afterAutospacing="0" w:line="276" w:lineRule="auto"/>
              <w:ind w:left="0" w:right="0"/>
              <w:rPr>
                <w:rFonts w:hint="default"/>
                <w:szCs w:val="21"/>
              </w:rPr>
            </w:pPr>
            <w:r>
              <w:rPr>
                <w:rFonts w:hint="default"/>
                <w:szCs w:val="21"/>
              </w:rPr>
              <w:t>本课程考核的方式</w:t>
            </w:r>
            <w:r>
              <w:rPr>
                <w:rFonts w:hint="eastAsia"/>
                <w:szCs w:val="21"/>
              </w:rPr>
              <w:t>为闭卷笔试</w:t>
            </w:r>
            <w:r>
              <w:rPr>
                <w:rFonts w:hint="default"/>
                <w:szCs w:val="21"/>
              </w:rPr>
              <w:t>。考试采取教考分离，监考</w:t>
            </w:r>
            <w:r>
              <w:rPr>
                <w:rFonts w:hint="eastAsia"/>
                <w:szCs w:val="21"/>
              </w:rPr>
              <w:t>由学院</w:t>
            </w:r>
            <w:r>
              <w:rPr>
                <w:rFonts w:hint="default"/>
                <w:szCs w:val="21"/>
              </w:rPr>
              <w:t>统一安排。有下列情况之一者，总评成绩为不及格：</w:t>
            </w:r>
          </w:p>
          <w:p w14:paraId="587B8968">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缺交作业次数达1/3以上者</w:t>
            </w:r>
            <w:r>
              <w:rPr>
                <w:rFonts w:hint="eastAsia"/>
                <w:szCs w:val="21"/>
              </w:rPr>
              <w:t>。</w:t>
            </w:r>
          </w:p>
          <w:p w14:paraId="2BAECDF2">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缺课次数达本学期总授课学时的1/3以上者</w:t>
            </w:r>
            <w:r>
              <w:rPr>
                <w:rFonts w:hint="eastAsia"/>
                <w:szCs w:val="21"/>
              </w:rPr>
              <w:t>。</w:t>
            </w:r>
          </w:p>
          <w:p w14:paraId="1BA3DD4E">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课程目标小于0.6。</w:t>
            </w:r>
          </w:p>
        </w:tc>
      </w:tr>
    </w:tbl>
    <w:p w14:paraId="59CEA40C">
      <w:pPr>
        <w:spacing w:line="360" w:lineRule="auto"/>
        <w:ind w:firstLine="562" w:firstLineChars="200"/>
        <w:rPr>
          <w:rFonts w:hint="eastAsia"/>
          <w:b/>
          <w:sz w:val="28"/>
          <w:szCs w:val="28"/>
        </w:rPr>
      </w:pPr>
      <w:r>
        <w:rPr>
          <w:rFonts w:hint="eastAsia"/>
          <w:b/>
          <w:sz w:val="28"/>
          <w:szCs w:val="28"/>
        </w:rPr>
        <w:t>六、考核方式</w:t>
      </w:r>
    </w:p>
    <w:p w14:paraId="0A1DB0B8">
      <w:pPr>
        <w:spacing w:line="360" w:lineRule="auto"/>
        <w:ind w:firstLine="480" w:firstLineChars="200"/>
        <w:rPr>
          <w:sz w:val="24"/>
        </w:rPr>
      </w:pPr>
      <w:r>
        <w:rPr>
          <w:rFonts w:hint="eastAsia"/>
          <w:sz w:val="24"/>
        </w:rPr>
        <w:t>（一）</w:t>
      </w:r>
      <w:r>
        <w:rPr>
          <w:sz w:val="24"/>
        </w:rPr>
        <w:t>课程考核包括期末考试、平时及作业情况考核，期末考试采用闭卷笔试。</w:t>
      </w:r>
    </w:p>
    <w:p w14:paraId="45DE55A8">
      <w:pPr>
        <w:spacing w:line="360" w:lineRule="auto"/>
        <w:ind w:firstLine="480" w:firstLineChars="200"/>
        <w:rPr>
          <w:rFonts w:hint="eastAsia"/>
          <w:sz w:val="24"/>
        </w:rPr>
      </w:pPr>
      <w:r>
        <w:rPr>
          <w:rFonts w:hint="eastAsia"/>
          <w:sz w:val="24"/>
        </w:rPr>
        <w:t>（二）</w:t>
      </w:r>
      <w:r>
        <w:rPr>
          <w:sz w:val="24"/>
        </w:rPr>
        <w:t>课程成绩=平时成绩×</w:t>
      </w:r>
      <w:r>
        <w:rPr>
          <w:rFonts w:hint="eastAsia"/>
          <w:sz w:val="24"/>
        </w:rPr>
        <w:t>4</w:t>
      </w:r>
      <w:r>
        <w:rPr>
          <w:sz w:val="24"/>
        </w:rPr>
        <w:t>0% +期末考试成绩×60%。</w:t>
      </w:r>
      <w:r>
        <w:rPr>
          <w:rFonts w:hint="eastAsia"/>
          <w:sz w:val="24"/>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2D10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FFFFFF"/>
            <w:noWrap w:val="0"/>
            <w:tcMar>
              <w:left w:w="57" w:type="dxa"/>
              <w:right w:w="57" w:type="dxa"/>
            </w:tcMar>
            <w:vAlign w:val="center"/>
          </w:tcPr>
          <w:p w14:paraId="48CF8F4D">
            <w:pPr>
              <w:pStyle w:val="25"/>
              <w:jc w:val="center"/>
              <w:rPr>
                <w:rFonts w:eastAsia="宋体"/>
              </w:rPr>
            </w:pPr>
            <w:r>
              <w:rPr>
                <w:rFonts w:eastAsia="宋体"/>
              </w:rPr>
              <w:t>成绩组成</w:t>
            </w:r>
          </w:p>
        </w:tc>
        <w:tc>
          <w:tcPr>
            <w:tcW w:w="1565" w:type="dxa"/>
            <w:shd w:val="clear" w:color="auto" w:fill="FFFFFF"/>
            <w:noWrap w:val="0"/>
            <w:vAlign w:val="center"/>
          </w:tcPr>
          <w:p w14:paraId="65B5D867">
            <w:pPr>
              <w:pStyle w:val="25"/>
              <w:jc w:val="center"/>
              <w:rPr>
                <w:rFonts w:eastAsia="宋体"/>
              </w:rPr>
            </w:pPr>
            <w:r>
              <w:rPr>
                <w:rFonts w:eastAsia="宋体"/>
              </w:rPr>
              <w:t>考核/评价环节</w:t>
            </w:r>
          </w:p>
        </w:tc>
        <w:tc>
          <w:tcPr>
            <w:tcW w:w="808" w:type="dxa"/>
            <w:shd w:val="clear" w:color="auto" w:fill="FFFFFF"/>
            <w:noWrap w:val="0"/>
            <w:vAlign w:val="center"/>
          </w:tcPr>
          <w:p w14:paraId="29553CA8">
            <w:pPr>
              <w:pStyle w:val="25"/>
              <w:jc w:val="center"/>
              <w:rPr>
                <w:rFonts w:eastAsia="宋体"/>
              </w:rPr>
            </w:pPr>
            <w:r>
              <w:rPr>
                <w:rFonts w:hint="eastAsia" w:eastAsia="宋体"/>
              </w:rPr>
              <w:t>权重</w:t>
            </w:r>
          </w:p>
        </w:tc>
        <w:tc>
          <w:tcPr>
            <w:tcW w:w="4410" w:type="dxa"/>
            <w:shd w:val="clear" w:color="auto" w:fill="FFFFFF"/>
            <w:noWrap w:val="0"/>
            <w:vAlign w:val="center"/>
          </w:tcPr>
          <w:p w14:paraId="22650C62">
            <w:pPr>
              <w:pStyle w:val="25"/>
              <w:jc w:val="center"/>
              <w:rPr>
                <w:rFonts w:eastAsia="宋体"/>
              </w:rPr>
            </w:pPr>
            <w:r>
              <w:rPr>
                <w:rFonts w:eastAsia="宋体"/>
              </w:rPr>
              <w:t>考核/评价细则</w:t>
            </w:r>
          </w:p>
        </w:tc>
        <w:tc>
          <w:tcPr>
            <w:tcW w:w="1470" w:type="dxa"/>
            <w:shd w:val="clear" w:color="auto" w:fill="FFFFFF"/>
            <w:noWrap w:val="0"/>
            <w:vAlign w:val="center"/>
          </w:tcPr>
          <w:p w14:paraId="141EF7E0">
            <w:pPr>
              <w:pStyle w:val="25"/>
              <w:jc w:val="center"/>
              <w:rPr>
                <w:rFonts w:eastAsia="宋体"/>
              </w:rPr>
            </w:pPr>
            <w:r>
              <w:rPr>
                <w:rFonts w:eastAsia="宋体"/>
              </w:rPr>
              <w:t>对应的毕业要求指标点</w:t>
            </w:r>
          </w:p>
        </w:tc>
      </w:tr>
      <w:tr w14:paraId="48B9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1044" w:type="dxa"/>
            <w:vMerge w:val="restart"/>
            <w:noWrap w:val="0"/>
            <w:tcMar>
              <w:left w:w="57" w:type="dxa"/>
              <w:right w:w="57" w:type="dxa"/>
            </w:tcMar>
            <w:vAlign w:val="center"/>
          </w:tcPr>
          <w:p w14:paraId="4B2E1E56">
            <w:pPr>
              <w:pStyle w:val="25"/>
              <w:jc w:val="center"/>
              <w:rPr>
                <w:rFonts w:eastAsia="宋体"/>
              </w:rPr>
            </w:pPr>
            <w:r>
              <w:rPr>
                <w:rFonts w:eastAsia="宋体"/>
              </w:rPr>
              <w:t>平时成绩</w:t>
            </w:r>
          </w:p>
        </w:tc>
        <w:tc>
          <w:tcPr>
            <w:tcW w:w="1565" w:type="dxa"/>
            <w:noWrap w:val="0"/>
            <w:vAlign w:val="center"/>
          </w:tcPr>
          <w:p w14:paraId="77A84D6B">
            <w:pPr>
              <w:pStyle w:val="25"/>
              <w:jc w:val="center"/>
              <w:rPr>
                <w:rFonts w:eastAsia="宋体"/>
              </w:rPr>
            </w:pPr>
            <w:r>
              <w:rPr>
                <w:rFonts w:eastAsia="宋体"/>
              </w:rPr>
              <w:t>平时作业</w:t>
            </w:r>
            <w:r>
              <w:rPr>
                <w:rFonts w:hint="eastAsia" w:eastAsia="宋体"/>
              </w:rPr>
              <w:t>及课堂练习</w:t>
            </w:r>
          </w:p>
        </w:tc>
        <w:tc>
          <w:tcPr>
            <w:tcW w:w="808" w:type="dxa"/>
            <w:noWrap w:val="0"/>
            <w:vAlign w:val="center"/>
          </w:tcPr>
          <w:p w14:paraId="0899ABFB">
            <w:pPr>
              <w:pStyle w:val="25"/>
              <w:jc w:val="center"/>
              <w:rPr>
                <w:rFonts w:eastAsia="宋体"/>
              </w:rPr>
            </w:pPr>
            <w:r>
              <w:rPr>
                <w:rFonts w:hint="eastAsia" w:eastAsia="宋体"/>
              </w:rPr>
              <w:t>3</w:t>
            </w:r>
            <w:r>
              <w:rPr>
                <w:rFonts w:eastAsia="宋体"/>
              </w:rPr>
              <w:t>0%</w:t>
            </w:r>
          </w:p>
        </w:tc>
        <w:tc>
          <w:tcPr>
            <w:tcW w:w="4410" w:type="dxa"/>
            <w:noWrap w:val="0"/>
            <w:vAlign w:val="center"/>
          </w:tcPr>
          <w:p w14:paraId="5084DCE3">
            <w:pPr>
              <w:pStyle w:val="25"/>
              <w:rPr>
                <w:rFonts w:eastAsia="宋体"/>
              </w:rPr>
            </w:pPr>
            <w:r>
              <w:rPr>
                <w:rFonts w:eastAsia="宋体"/>
              </w:rPr>
              <w:t>课后完成</w:t>
            </w:r>
            <w:r>
              <w:rPr>
                <w:rFonts w:hint="eastAsia" w:eastAsia="宋体"/>
              </w:rPr>
              <w:t>30-40首不同类型作品的分析</w:t>
            </w:r>
            <w:r>
              <w:rPr>
                <w:rFonts w:eastAsia="宋体"/>
              </w:rPr>
              <w:t>，主要考核学生对每节课知识点的复习、理解和掌握程度。</w:t>
            </w:r>
            <w:r>
              <w:rPr>
                <w:rFonts w:hint="eastAsia" w:eastAsia="宋体"/>
              </w:rPr>
              <w:t>课堂练习</w:t>
            </w:r>
            <w:r>
              <w:rPr>
                <w:rFonts w:eastAsia="宋体"/>
                <w:color w:val="000000"/>
                <w:szCs w:val="21"/>
              </w:rPr>
              <w:t>以随堂</w:t>
            </w:r>
            <w:r>
              <w:rPr>
                <w:rFonts w:hint="eastAsia" w:eastAsia="宋体"/>
                <w:color w:val="000000"/>
                <w:szCs w:val="21"/>
              </w:rPr>
              <w:t>提问或</w:t>
            </w:r>
            <w:r>
              <w:rPr>
                <w:rFonts w:eastAsia="宋体"/>
                <w:color w:val="000000"/>
                <w:szCs w:val="21"/>
              </w:rPr>
              <w:t>测试的形式，主要考核学生课堂的听课效果和课后及时复习消化本章知识的</w:t>
            </w:r>
            <w:r>
              <w:rPr>
                <w:rFonts w:hint="eastAsia" w:eastAsia="宋体"/>
                <w:color w:val="000000"/>
                <w:szCs w:val="21"/>
              </w:rPr>
              <w:t>能力。平时作业与课堂练习占总评成绩的30%。</w:t>
            </w:r>
          </w:p>
        </w:tc>
        <w:tc>
          <w:tcPr>
            <w:tcW w:w="1470" w:type="dxa"/>
            <w:noWrap w:val="0"/>
            <w:vAlign w:val="center"/>
          </w:tcPr>
          <w:p w14:paraId="799D5E6F">
            <w:pPr>
              <w:pStyle w:val="25"/>
              <w:jc w:val="center"/>
              <w:rPr>
                <w:rFonts w:eastAsia="宋体"/>
              </w:rPr>
            </w:pPr>
            <w:r>
              <w:rPr>
                <w:rFonts w:hint="eastAsia" w:eastAsia="宋体"/>
                <w:color w:val="000000"/>
                <w:szCs w:val="21"/>
              </w:rPr>
              <w:t>2</w:t>
            </w:r>
            <w:r>
              <w:rPr>
                <w:rFonts w:eastAsia="宋体"/>
                <w:color w:val="000000"/>
                <w:szCs w:val="21"/>
              </w:rPr>
              <w:t>-</w:t>
            </w:r>
            <w:r>
              <w:rPr>
                <w:rFonts w:hint="eastAsia" w:eastAsia="宋体"/>
                <w:color w:val="000000"/>
                <w:szCs w:val="21"/>
              </w:rPr>
              <w:t>1</w:t>
            </w:r>
          </w:p>
        </w:tc>
      </w:tr>
      <w:tr w14:paraId="3A8E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044" w:type="dxa"/>
            <w:vMerge w:val="continue"/>
            <w:noWrap w:val="0"/>
            <w:tcMar>
              <w:left w:w="57" w:type="dxa"/>
              <w:right w:w="57" w:type="dxa"/>
            </w:tcMar>
            <w:vAlign w:val="center"/>
          </w:tcPr>
          <w:p w14:paraId="063F93F7">
            <w:pPr>
              <w:pStyle w:val="25"/>
              <w:jc w:val="center"/>
              <w:rPr>
                <w:rFonts w:eastAsia="宋体"/>
              </w:rPr>
            </w:pPr>
          </w:p>
        </w:tc>
        <w:tc>
          <w:tcPr>
            <w:tcW w:w="1565" w:type="dxa"/>
            <w:noWrap w:val="0"/>
            <w:vAlign w:val="center"/>
          </w:tcPr>
          <w:p w14:paraId="5FE3B5C2">
            <w:pPr>
              <w:pStyle w:val="25"/>
              <w:jc w:val="center"/>
              <w:rPr>
                <w:rFonts w:eastAsia="宋体"/>
              </w:rPr>
            </w:pPr>
            <w:r>
              <w:rPr>
                <w:rFonts w:hint="eastAsia" w:eastAsia="宋体"/>
              </w:rPr>
              <w:t>考勤成绩</w:t>
            </w:r>
          </w:p>
        </w:tc>
        <w:tc>
          <w:tcPr>
            <w:tcW w:w="808" w:type="dxa"/>
            <w:noWrap w:val="0"/>
            <w:vAlign w:val="center"/>
          </w:tcPr>
          <w:p w14:paraId="2703AE08">
            <w:pPr>
              <w:pStyle w:val="25"/>
              <w:jc w:val="center"/>
              <w:rPr>
                <w:rFonts w:hint="eastAsia" w:eastAsia="宋体"/>
              </w:rPr>
            </w:pPr>
            <w:r>
              <w:rPr>
                <w:rFonts w:hint="eastAsia" w:eastAsia="宋体"/>
              </w:rPr>
              <w:t>10</w:t>
            </w:r>
            <w:r>
              <w:rPr>
                <w:rFonts w:eastAsia="宋体"/>
              </w:rPr>
              <w:t>%</w:t>
            </w:r>
          </w:p>
        </w:tc>
        <w:tc>
          <w:tcPr>
            <w:tcW w:w="4410" w:type="dxa"/>
            <w:noWrap w:val="0"/>
            <w:vAlign w:val="center"/>
          </w:tcPr>
          <w:p w14:paraId="0F0BA180">
            <w:pPr>
              <w:pStyle w:val="25"/>
              <w:rPr>
                <w:rFonts w:eastAsia="宋体"/>
                <w:color w:val="000000"/>
                <w:szCs w:val="21"/>
              </w:rPr>
            </w:pPr>
            <w:r>
              <w:rPr>
                <w:rFonts w:hint="eastAsia" w:eastAsia="宋体"/>
                <w:color w:val="000000"/>
                <w:szCs w:val="21"/>
              </w:rPr>
              <w:t>考勤成绩共计20分，迟到一次扣1分；旷课一次扣3分；旷课3次平时成绩为零。考勤成绩占占总评成绩的10%。</w:t>
            </w:r>
          </w:p>
        </w:tc>
        <w:tc>
          <w:tcPr>
            <w:tcW w:w="1470" w:type="dxa"/>
            <w:noWrap w:val="0"/>
            <w:vAlign w:val="center"/>
          </w:tcPr>
          <w:p w14:paraId="1428704A">
            <w:pPr>
              <w:pStyle w:val="25"/>
              <w:jc w:val="center"/>
              <w:rPr>
                <w:rFonts w:eastAsia="宋体"/>
                <w:color w:val="000000"/>
                <w:szCs w:val="21"/>
              </w:rPr>
            </w:pPr>
            <w:r>
              <w:rPr>
                <w:rFonts w:hint="eastAsia" w:eastAsia="宋体"/>
                <w:color w:val="000000"/>
                <w:szCs w:val="21"/>
              </w:rPr>
              <w:t>2-1</w:t>
            </w:r>
          </w:p>
        </w:tc>
      </w:tr>
      <w:tr w14:paraId="7D3B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044" w:type="dxa"/>
            <w:noWrap w:val="0"/>
            <w:tcMar>
              <w:left w:w="57" w:type="dxa"/>
              <w:right w:w="57" w:type="dxa"/>
            </w:tcMar>
            <w:vAlign w:val="center"/>
          </w:tcPr>
          <w:p w14:paraId="6F228855">
            <w:pPr>
              <w:pStyle w:val="25"/>
              <w:jc w:val="center"/>
              <w:rPr>
                <w:rFonts w:eastAsia="宋体"/>
              </w:rPr>
            </w:pPr>
            <w:r>
              <w:rPr>
                <w:rFonts w:eastAsia="宋体"/>
              </w:rPr>
              <w:t>期末考试</w:t>
            </w:r>
          </w:p>
          <w:p w14:paraId="32BCDD53">
            <w:pPr>
              <w:pStyle w:val="25"/>
              <w:jc w:val="center"/>
              <w:rPr>
                <w:rFonts w:eastAsia="宋体"/>
              </w:rPr>
            </w:pPr>
          </w:p>
        </w:tc>
        <w:tc>
          <w:tcPr>
            <w:tcW w:w="1565" w:type="dxa"/>
            <w:noWrap w:val="0"/>
            <w:vAlign w:val="center"/>
          </w:tcPr>
          <w:p w14:paraId="5FD5219B">
            <w:pPr>
              <w:pStyle w:val="25"/>
              <w:jc w:val="center"/>
              <w:rPr>
                <w:rFonts w:hint="eastAsia" w:eastAsia="宋体"/>
              </w:rPr>
            </w:pPr>
            <w:r>
              <w:rPr>
                <w:rFonts w:eastAsia="宋体"/>
              </w:rPr>
              <w:t>期末考试</w:t>
            </w:r>
          </w:p>
          <w:p w14:paraId="12069D42">
            <w:pPr>
              <w:pStyle w:val="25"/>
              <w:jc w:val="center"/>
              <w:rPr>
                <w:rFonts w:eastAsia="宋体"/>
              </w:rPr>
            </w:pPr>
            <w:r>
              <w:rPr>
                <w:rFonts w:hint="eastAsia" w:eastAsia="宋体"/>
              </w:rPr>
              <w:t>卷面</w:t>
            </w:r>
            <w:r>
              <w:rPr>
                <w:rFonts w:eastAsia="宋体"/>
              </w:rPr>
              <w:t>成绩</w:t>
            </w:r>
          </w:p>
        </w:tc>
        <w:tc>
          <w:tcPr>
            <w:tcW w:w="808" w:type="dxa"/>
            <w:noWrap w:val="0"/>
            <w:vAlign w:val="center"/>
          </w:tcPr>
          <w:p w14:paraId="7916CF2C">
            <w:pPr>
              <w:pStyle w:val="25"/>
              <w:jc w:val="center"/>
              <w:rPr>
                <w:rFonts w:eastAsia="宋体"/>
              </w:rPr>
            </w:pPr>
            <w:r>
              <w:rPr>
                <w:rFonts w:eastAsia="宋体"/>
              </w:rPr>
              <w:t>60%</w:t>
            </w:r>
          </w:p>
        </w:tc>
        <w:tc>
          <w:tcPr>
            <w:tcW w:w="4410" w:type="dxa"/>
            <w:noWrap w:val="0"/>
            <w:vAlign w:val="center"/>
          </w:tcPr>
          <w:p w14:paraId="2056C6A8">
            <w:pPr>
              <w:pStyle w:val="25"/>
              <w:rPr>
                <w:rFonts w:eastAsia="宋体"/>
                <w:color w:val="000000"/>
                <w:szCs w:val="21"/>
              </w:rPr>
            </w:pPr>
            <w:r>
              <w:rPr>
                <w:rFonts w:eastAsia="宋体"/>
                <w:color w:val="000000"/>
                <w:szCs w:val="21"/>
              </w:rPr>
              <w:t>试卷题型包括</w:t>
            </w:r>
            <w:r>
              <w:rPr>
                <w:rFonts w:hint="eastAsia" w:eastAsia="宋体"/>
                <w:color w:val="000000"/>
                <w:szCs w:val="21"/>
              </w:rPr>
              <w:t>声乐曲分析与器乐曲分析两部分</w:t>
            </w:r>
            <w:r>
              <w:rPr>
                <w:rFonts w:eastAsia="宋体"/>
                <w:color w:val="000000"/>
                <w:szCs w:val="21"/>
              </w:rPr>
              <w:t>，以卷面成绩的60%计入课程总成绩。其中</w:t>
            </w:r>
            <w:r>
              <w:rPr>
                <w:rFonts w:hint="eastAsia" w:eastAsia="宋体"/>
                <w:color w:val="000000"/>
                <w:szCs w:val="21"/>
              </w:rPr>
              <w:t>声乐曲分析</w:t>
            </w:r>
            <w:r>
              <w:rPr>
                <w:rFonts w:eastAsia="宋体"/>
                <w:color w:val="000000"/>
                <w:szCs w:val="21"/>
              </w:rPr>
              <w:t>题目占</w:t>
            </w:r>
            <w:r>
              <w:rPr>
                <w:rFonts w:hint="eastAsia" w:eastAsia="宋体"/>
                <w:color w:val="000000"/>
                <w:szCs w:val="21"/>
              </w:rPr>
              <w:t>4</w:t>
            </w:r>
            <w:r>
              <w:rPr>
                <w:rFonts w:eastAsia="宋体"/>
                <w:color w:val="000000"/>
                <w:szCs w:val="21"/>
              </w:rPr>
              <w:t>0%</w:t>
            </w:r>
            <w:r>
              <w:rPr>
                <w:rFonts w:hint="eastAsia" w:eastAsia="宋体"/>
                <w:color w:val="000000"/>
                <w:szCs w:val="21"/>
              </w:rPr>
              <w:t>；器乐曲分析题目</w:t>
            </w:r>
            <w:r>
              <w:rPr>
                <w:rFonts w:eastAsia="宋体"/>
                <w:color w:val="000000"/>
                <w:szCs w:val="21"/>
              </w:rPr>
              <w:t>占</w:t>
            </w:r>
            <w:r>
              <w:rPr>
                <w:rFonts w:hint="eastAsia" w:eastAsia="宋体"/>
                <w:color w:val="000000"/>
                <w:szCs w:val="21"/>
              </w:rPr>
              <w:t>6</w:t>
            </w:r>
            <w:r>
              <w:rPr>
                <w:rFonts w:eastAsia="宋体"/>
                <w:color w:val="000000"/>
                <w:szCs w:val="21"/>
              </w:rPr>
              <w:t>0%。</w:t>
            </w:r>
          </w:p>
        </w:tc>
        <w:tc>
          <w:tcPr>
            <w:tcW w:w="1470" w:type="dxa"/>
            <w:noWrap w:val="0"/>
            <w:vAlign w:val="center"/>
          </w:tcPr>
          <w:p w14:paraId="5E147603">
            <w:pPr>
              <w:pStyle w:val="25"/>
              <w:jc w:val="center"/>
              <w:rPr>
                <w:rFonts w:eastAsia="宋体"/>
              </w:rPr>
            </w:pPr>
            <w:r>
              <w:rPr>
                <w:rFonts w:hint="eastAsia"/>
                <w:color w:val="000000"/>
                <w:sz w:val="24"/>
              </w:rPr>
              <w:t>2-1、</w:t>
            </w:r>
            <w:r>
              <w:rPr>
                <w:rFonts w:eastAsia="宋体"/>
                <w:color w:val="000000"/>
                <w:szCs w:val="21"/>
              </w:rPr>
              <w:t>6-1</w:t>
            </w:r>
          </w:p>
        </w:tc>
      </w:tr>
    </w:tbl>
    <w:p w14:paraId="10276AD4">
      <w:pPr>
        <w:spacing w:line="360" w:lineRule="auto"/>
        <w:ind w:firstLine="480" w:firstLineChars="200"/>
        <w:rPr>
          <w:sz w:val="24"/>
          <w:szCs w:val="22"/>
        </w:rPr>
      </w:pPr>
      <w:r>
        <w:rPr>
          <w:sz w:val="24"/>
          <w:szCs w:val="22"/>
        </w:rPr>
        <w:t>（三）所有课程目标均</w:t>
      </w:r>
      <w:r>
        <w:rPr>
          <w:rFonts w:hint="eastAsia"/>
          <w:sz w:val="24"/>
          <w:szCs w:val="22"/>
        </w:rPr>
        <w:t>需</w:t>
      </w:r>
      <w:r>
        <w:rPr>
          <w:sz w:val="24"/>
          <w:szCs w:val="22"/>
        </w:rPr>
        <w:t>大于等于0.6，否则总评成绩不及格，需要补考或重</w:t>
      </w:r>
      <w:r>
        <w:rPr>
          <w:rFonts w:hint="eastAsia"/>
          <w:sz w:val="24"/>
          <w:szCs w:val="22"/>
        </w:rPr>
        <w:t>修。</w:t>
      </w:r>
      <w:r>
        <w:rPr>
          <w:sz w:val="24"/>
          <w:szCs w:val="22"/>
        </w:rPr>
        <w:t>每</w:t>
      </w:r>
      <w:r>
        <w:rPr>
          <w:rFonts w:hint="eastAsia"/>
          <w:sz w:val="24"/>
          <w:szCs w:val="22"/>
        </w:rPr>
        <w:t>个</w:t>
      </w:r>
      <w:r>
        <w:rPr>
          <w:sz w:val="24"/>
          <w:szCs w:val="22"/>
        </w:rPr>
        <w:t>课程目标达成度计算方法如下：</w:t>
      </w:r>
    </w:p>
    <w:p w14:paraId="248DB986">
      <w:pPr>
        <w:widowControl/>
        <w:spacing w:line="360" w:lineRule="auto"/>
        <w:jc w:val="center"/>
        <w:textAlignment w:val="baseline"/>
        <w:rPr>
          <w:rFonts w:hint="eastAsia"/>
          <w:kern w:val="0"/>
          <w:position w:val="-22"/>
          <w:szCs w:val="21"/>
        </w:rPr>
      </w:pPr>
      <w:r>
        <w:rPr>
          <w:kern w:val="0"/>
          <w:position w:val="-22"/>
          <w:szCs w:val="21"/>
        </w:rPr>
        <w:pict>
          <v:shape id="_x0000_s1027" o:spid="_x0000_s1027" o:spt="75" type="#_x0000_t75" style="position:absolute;left:0pt;margin-left:42.7pt;margin-top:7.85pt;height:32.65pt;width:360pt;mso-wrap-distance-bottom:0pt;mso-wrap-distance-left:9pt;mso-wrap-distance-right:9pt;mso-wrap-distance-top:0pt;z-index:251662336;mso-width-relative:page;mso-height-relative:page;" o:ole="t" filled="f" o:preferrelative="t" stroked="f" coordsize="21600,21600">
            <v:path/>
            <v:fill on="f" alignshape="1" focussize="0,0"/>
            <v:stroke on="f"/>
            <v:imagedata r:id="rId7" grayscale="f" bilevel="f" o:title=""/>
            <o:lock v:ext="edit" aspectratio="t"/>
            <w10:wrap type="square"/>
          </v:shape>
          <o:OLEObject Type="Embed" ProgID="Equation.3" ShapeID="_x0000_s1027" DrawAspect="Content" ObjectID="_1468075766" r:id="rId49">
            <o:LockedField>false</o:LockedField>
          </o:OLEObject>
        </w:pict>
      </w:r>
    </w:p>
    <w:p w14:paraId="5C937224">
      <w:pPr>
        <w:widowControl/>
        <w:spacing w:line="360" w:lineRule="auto"/>
        <w:jc w:val="center"/>
        <w:textAlignment w:val="baseline"/>
        <w:rPr>
          <w:rFonts w:hint="eastAsia"/>
          <w:kern w:val="0"/>
          <w:position w:val="-22"/>
          <w:szCs w:val="21"/>
        </w:rPr>
      </w:pPr>
    </w:p>
    <w:p w14:paraId="4655A818">
      <w:pPr>
        <w:spacing w:line="360" w:lineRule="auto"/>
        <w:rPr>
          <w:sz w:val="24"/>
          <w:szCs w:val="22"/>
        </w:rPr>
      </w:pPr>
      <w:r>
        <w:rPr>
          <w:sz w:val="24"/>
          <w:szCs w:val="22"/>
        </w:rPr>
        <w:t>式中：Ai=平时成绩占总评成绩的权重×课程目标i在平时成绩中的权重，</w:t>
      </w:r>
    </w:p>
    <w:p w14:paraId="19701D60">
      <w:pPr>
        <w:spacing w:line="360" w:lineRule="auto"/>
        <w:ind w:firstLine="720" w:firstLineChars="300"/>
        <w:rPr>
          <w:sz w:val="24"/>
          <w:szCs w:val="22"/>
        </w:rPr>
      </w:pPr>
      <w:r>
        <w:rPr>
          <w:sz w:val="24"/>
          <w:szCs w:val="22"/>
        </w:rPr>
        <w:t>Bi=实</w:t>
      </w:r>
      <w:r>
        <w:rPr>
          <w:rFonts w:hint="eastAsia"/>
          <w:sz w:val="24"/>
          <w:szCs w:val="22"/>
        </w:rPr>
        <w:t>验</w:t>
      </w:r>
      <w:r>
        <w:rPr>
          <w:sz w:val="24"/>
          <w:szCs w:val="22"/>
        </w:rPr>
        <w:t>成绩占总评成绩的权重×课程目标i在实</w:t>
      </w:r>
      <w:r>
        <w:rPr>
          <w:rFonts w:hint="eastAsia"/>
          <w:sz w:val="24"/>
          <w:szCs w:val="22"/>
        </w:rPr>
        <w:t>验</w:t>
      </w:r>
      <w:r>
        <w:rPr>
          <w:sz w:val="24"/>
          <w:szCs w:val="22"/>
        </w:rPr>
        <w:t>成绩中的权重，</w:t>
      </w:r>
    </w:p>
    <w:p w14:paraId="52A4EB11">
      <w:pPr>
        <w:spacing w:line="360" w:lineRule="auto"/>
        <w:ind w:firstLine="720" w:firstLineChars="300"/>
        <w:rPr>
          <w:sz w:val="24"/>
          <w:szCs w:val="22"/>
        </w:rPr>
      </w:pPr>
      <w:r>
        <w:rPr>
          <w:sz w:val="24"/>
          <w:szCs w:val="22"/>
        </w:rPr>
        <w:t>Ci=</w:t>
      </w:r>
      <w:r>
        <w:rPr>
          <w:rFonts w:hint="eastAsia"/>
          <w:sz w:val="24"/>
          <w:szCs w:val="22"/>
        </w:rPr>
        <w:t>期末</w:t>
      </w:r>
      <w:r>
        <w:rPr>
          <w:sz w:val="24"/>
          <w:szCs w:val="22"/>
        </w:rPr>
        <w:t>成绩占总评成绩的权重×课程目标i在</w:t>
      </w:r>
      <w:r>
        <w:rPr>
          <w:rFonts w:hint="eastAsia"/>
          <w:sz w:val="24"/>
          <w:szCs w:val="22"/>
        </w:rPr>
        <w:t>期末</w:t>
      </w:r>
      <w:r>
        <w:rPr>
          <w:sz w:val="24"/>
          <w:szCs w:val="22"/>
        </w:rPr>
        <w:t>成绩中的权重。</w:t>
      </w:r>
    </w:p>
    <w:p w14:paraId="7C225240">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1B39A9EB">
      <w:pPr>
        <w:spacing w:line="360" w:lineRule="auto"/>
        <w:ind w:firstLine="482" w:firstLineChars="200"/>
        <w:rPr>
          <w:rFonts w:hint="eastAsia"/>
          <w:b/>
          <w:color w:val="000000"/>
          <w:sz w:val="24"/>
        </w:rPr>
      </w:pPr>
      <w:r>
        <w:rPr>
          <w:rFonts w:hint="eastAsia"/>
          <w:b/>
          <w:color w:val="000000"/>
          <w:sz w:val="24"/>
        </w:rPr>
        <w:t>（一）持续改进</w:t>
      </w:r>
    </w:p>
    <w:p w14:paraId="448FF8AE">
      <w:pPr>
        <w:spacing w:line="360" w:lineRule="auto"/>
        <w:ind w:firstLine="480" w:firstLineChars="200"/>
        <w:rPr>
          <w:sz w:val="24"/>
          <w:szCs w:val="22"/>
        </w:rPr>
      </w:pPr>
      <w:r>
        <w:rPr>
          <w:sz w:val="24"/>
          <w:szCs w:val="22"/>
        </w:rPr>
        <w:t>本课程根据学生作业、课堂讨论、实验环节、平时考核情况和学生、教学督导等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230F2DA9">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423E234D">
      <w:pPr>
        <w:spacing w:line="360" w:lineRule="auto"/>
        <w:ind w:firstLine="480" w:firstLineChars="200"/>
        <w:rPr>
          <w:sz w:val="24"/>
          <w:szCs w:val="22"/>
        </w:rPr>
      </w:pPr>
      <w:r>
        <w:rPr>
          <w:rFonts w:hint="eastAsia"/>
          <w:sz w:val="24"/>
          <w:szCs w:val="22"/>
        </w:rPr>
        <w:t>高为杰、陈丹布著，《曲式分析基础教程》，高等教育出版社</w:t>
      </w:r>
    </w:p>
    <w:p w14:paraId="6357EB1B">
      <w:pPr>
        <w:spacing w:line="360" w:lineRule="auto"/>
        <w:ind w:firstLine="480" w:firstLineChars="200"/>
        <w:rPr>
          <w:sz w:val="24"/>
          <w:szCs w:val="22"/>
        </w:rPr>
      </w:pPr>
      <w:r>
        <w:rPr>
          <w:rFonts w:hint="eastAsia"/>
          <w:sz w:val="24"/>
          <w:szCs w:val="22"/>
        </w:rPr>
        <w:t xml:space="preserve">吴祖强著，《曲式与作品分析》，人民音乐出版社      </w:t>
      </w:r>
    </w:p>
    <w:p w14:paraId="50D54E78">
      <w:pPr>
        <w:spacing w:line="360" w:lineRule="auto"/>
        <w:ind w:firstLine="480" w:firstLineChars="200"/>
        <w:rPr>
          <w:rFonts w:hint="eastAsia"/>
          <w:sz w:val="24"/>
          <w:szCs w:val="22"/>
        </w:rPr>
      </w:pPr>
      <w:r>
        <w:rPr>
          <w:rFonts w:hint="eastAsia"/>
          <w:sz w:val="24"/>
          <w:szCs w:val="22"/>
        </w:rPr>
        <w:t>钱仁康、钱亦平著，《音乐作品分析教程》，上海音乐出版社</w:t>
      </w:r>
    </w:p>
    <w:p w14:paraId="48DC3445">
      <w:pPr>
        <w:spacing w:line="360" w:lineRule="auto"/>
        <w:ind w:firstLine="480" w:firstLineChars="200"/>
        <w:rPr>
          <w:sz w:val="24"/>
          <w:szCs w:val="22"/>
        </w:rPr>
      </w:pPr>
    </w:p>
    <w:p w14:paraId="7BA4EBC0">
      <w:pPr>
        <w:autoSpaceDE w:val="0"/>
        <w:autoSpaceDN w:val="0"/>
        <w:adjustRightInd w:val="0"/>
        <w:spacing w:line="360" w:lineRule="auto"/>
        <w:ind w:firstLine="5400" w:firstLineChars="2250"/>
        <w:jc w:val="left"/>
        <w:rPr>
          <w:kern w:val="0"/>
          <w:sz w:val="24"/>
          <w:szCs w:val="21"/>
        </w:rPr>
      </w:pPr>
    </w:p>
    <w:p w14:paraId="2DE52E00">
      <w:pPr>
        <w:autoSpaceDE w:val="0"/>
        <w:autoSpaceDN w:val="0"/>
        <w:adjustRightInd w:val="0"/>
        <w:spacing w:line="360" w:lineRule="auto"/>
        <w:ind w:firstLine="5400" w:firstLineChars="2250"/>
        <w:jc w:val="left"/>
        <w:rPr>
          <w:kern w:val="0"/>
          <w:sz w:val="24"/>
          <w:szCs w:val="21"/>
        </w:rPr>
      </w:pPr>
    </w:p>
    <w:p w14:paraId="1C48BDD6">
      <w:pPr>
        <w:autoSpaceDE w:val="0"/>
        <w:autoSpaceDN w:val="0"/>
        <w:adjustRightInd w:val="0"/>
        <w:spacing w:line="360" w:lineRule="auto"/>
        <w:ind w:firstLine="5400" w:firstLineChars="2250"/>
        <w:jc w:val="left"/>
        <w:rPr>
          <w:kern w:val="0"/>
          <w:sz w:val="24"/>
          <w:szCs w:val="21"/>
        </w:rPr>
      </w:pPr>
      <w:r>
        <w:rPr>
          <w:kern w:val="0"/>
          <w:sz w:val="24"/>
          <w:szCs w:val="21"/>
        </w:rPr>
        <w:t>执笔人：</w:t>
      </w:r>
      <w:r>
        <w:rPr>
          <w:rFonts w:hint="eastAsia"/>
          <w:kern w:val="0"/>
          <w:sz w:val="24"/>
          <w:szCs w:val="21"/>
        </w:rPr>
        <w:t>杨丽莉</w:t>
      </w:r>
    </w:p>
    <w:p w14:paraId="4BFF43F6">
      <w:pPr>
        <w:autoSpaceDE w:val="0"/>
        <w:autoSpaceDN w:val="0"/>
        <w:adjustRightInd w:val="0"/>
        <w:spacing w:line="360" w:lineRule="auto"/>
        <w:ind w:firstLine="5400" w:firstLineChars="2250"/>
        <w:jc w:val="left"/>
        <w:rPr>
          <w:rFonts w:hint="eastAsia"/>
          <w:kern w:val="0"/>
          <w:sz w:val="24"/>
          <w:szCs w:val="21"/>
        </w:rPr>
      </w:pPr>
      <w:r>
        <w:rPr>
          <w:kern w:val="0"/>
          <w:sz w:val="24"/>
          <w:szCs w:val="21"/>
        </w:rPr>
        <w:t>审定人：</w:t>
      </w:r>
      <w:r>
        <w:rPr>
          <w:rFonts w:hint="eastAsia"/>
          <w:kern w:val="0"/>
          <w:sz w:val="24"/>
          <w:szCs w:val="21"/>
        </w:rPr>
        <w:t>徐忆巍</w:t>
      </w:r>
    </w:p>
    <w:p w14:paraId="1C442327">
      <w:pPr>
        <w:autoSpaceDE w:val="0"/>
        <w:autoSpaceDN w:val="0"/>
        <w:adjustRightInd w:val="0"/>
        <w:spacing w:line="360" w:lineRule="auto"/>
        <w:ind w:firstLine="5400" w:firstLineChars="225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杨丽莉</w:t>
      </w:r>
    </w:p>
    <w:p w14:paraId="33EF3711">
      <w:pPr>
        <w:autoSpaceDE w:val="0"/>
        <w:autoSpaceDN w:val="0"/>
        <w:adjustRightInd w:val="0"/>
        <w:spacing w:line="360" w:lineRule="auto"/>
        <w:ind w:firstLine="5400" w:firstLineChars="2250"/>
        <w:jc w:val="left"/>
        <w:rPr>
          <w:kern w:val="0"/>
          <w:sz w:val="24"/>
          <w:szCs w:val="21"/>
        </w:rPr>
      </w:pPr>
      <w:r>
        <w:rPr>
          <w:rFonts w:hint="eastAsia"/>
          <w:kern w:val="0"/>
          <w:sz w:val="24"/>
          <w:szCs w:val="21"/>
        </w:rPr>
        <w:t>批准时间：20</w:t>
      </w:r>
      <w:r>
        <w:rPr>
          <w:kern w:val="0"/>
          <w:sz w:val="24"/>
          <w:szCs w:val="21"/>
        </w:rPr>
        <w:t>2</w:t>
      </w:r>
      <w:r>
        <w:rPr>
          <w:rFonts w:hint="eastAsia"/>
          <w:kern w:val="0"/>
          <w:sz w:val="24"/>
          <w:szCs w:val="21"/>
          <w:lang w:val="en-US" w:eastAsia="zh-CN"/>
        </w:rPr>
        <w:t>5</w:t>
      </w:r>
      <w:r>
        <w:rPr>
          <w:rFonts w:hint="eastAsia"/>
          <w:kern w:val="0"/>
          <w:sz w:val="24"/>
          <w:szCs w:val="21"/>
        </w:rPr>
        <w:t>年9月</w:t>
      </w:r>
      <w:r>
        <w:rPr>
          <w:rFonts w:hint="eastAsia"/>
          <w:kern w:val="0"/>
          <w:sz w:val="24"/>
          <w:szCs w:val="21"/>
          <w:lang w:val="en-US" w:eastAsia="zh-CN"/>
        </w:rPr>
        <w:t>1</w:t>
      </w:r>
      <w:r>
        <w:rPr>
          <w:rFonts w:hint="eastAsia"/>
          <w:kern w:val="0"/>
          <w:sz w:val="24"/>
          <w:szCs w:val="21"/>
        </w:rPr>
        <w:t>日</w:t>
      </w:r>
    </w:p>
    <w:p w14:paraId="7C10C2F0">
      <w:pPr>
        <w:autoSpaceDE w:val="0"/>
        <w:autoSpaceDN w:val="0"/>
        <w:adjustRightInd w:val="0"/>
        <w:spacing w:line="360" w:lineRule="auto"/>
        <w:ind w:firstLine="5400" w:firstLineChars="2250"/>
        <w:jc w:val="left"/>
        <w:rPr>
          <w:kern w:val="0"/>
          <w:sz w:val="24"/>
          <w:szCs w:val="21"/>
        </w:rPr>
      </w:pPr>
    </w:p>
    <w:p w14:paraId="18DF1B1B">
      <w:pPr>
        <w:spacing w:line="360" w:lineRule="auto"/>
        <w:ind w:right="1920"/>
        <w:jc w:val="both"/>
        <w:rPr>
          <w:rFonts w:hint="eastAsia" w:ascii="Times New Roman" w:hAnsi="Times New Roman" w:eastAsia="宋体" w:cs="Times New Roman"/>
          <w:color w:val="auto"/>
          <w:sz w:val="24"/>
          <w:szCs w:val="24"/>
          <w:lang w:val="en-US" w:eastAsia="zh-CN"/>
        </w:rPr>
      </w:pPr>
    </w:p>
    <w:p w14:paraId="66C61960">
      <w:pPr>
        <w:spacing w:line="360" w:lineRule="auto"/>
        <w:ind w:right="1920"/>
        <w:jc w:val="both"/>
        <w:rPr>
          <w:rFonts w:hint="eastAsia" w:ascii="Times New Roman" w:hAnsi="Times New Roman" w:eastAsia="宋体" w:cs="Times New Roman"/>
          <w:color w:val="auto"/>
          <w:sz w:val="24"/>
          <w:szCs w:val="24"/>
          <w:lang w:val="en-US" w:eastAsia="zh-CN"/>
        </w:rPr>
      </w:pPr>
    </w:p>
    <w:p w14:paraId="778E111F">
      <w:pPr>
        <w:spacing w:line="360" w:lineRule="auto"/>
        <w:ind w:right="1920"/>
        <w:jc w:val="both"/>
        <w:rPr>
          <w:rFonts w:hint="eastAsia" w:ascii="Times New Roman" w:hAnsi="Times New Roman" w:eastAsia="宋体" w:cs="Times New Roman"/>
          <w:color w:val="auto"/>
          <w:sz w:val="24"/>
          <w:szCs w:val="24"/>
          <w:lang w:val="en-US" w:eastAsia="zh-CN"/>
        </w:rPr>
      </w:pPr>
    </w:p>
    <w:p w14:paraId="3731B946">
      <w:pPr>
        <w:spacing w:line="360" w:lineRule="auto"/>
        <w:ind w:right="1920"/>
        <w:jc w:val="both"/>
        <w:rPr>
          <w:rFonts w:hint="eastAsia" w:ascii="Times New Roman" w:hAnsi="Times New Roman" w:eastAsia="宋体" w:cs="Times New Roman"/>
          <w:color w:val="auto"/>
          <w:sz w:val="24"/>
          <w:szCs w:val="24"/>
          <w:lang w:val="en-US" w:eastAsia="zh-CN"/>
        </w:rPr>
      </w:pPr>
    </w:p>
    <w:p w14:paraId="11D63829">
      <w:pPr>
        <w:spacing w:line="360" w:lineRule="auto"/>
        <w:ind w:right="1920"/>
        <w:jc w:val="both"/>
        <w:rPr>
          <w:rFonts w:hint="eastAsia" w:ascii="Times New Roman" w:hAnsi="Times New Roman" w:eastAsia="宋体" w:cs="Times New Roman"/>
          <w:color w:val="auto"/>
          <w:sz w:val="24"/>
          <w:szCs w:val="24"/>
          <w:lang w:val="en-US" w:eastAsia="zh-CN"/>
        </w:rPr>
      </w:pPr>
    </w:p>
    <w:p w14:paraId="3CE06AAB">
      <w:pPr>
        <w:spacing w:line="360" w:lineRule="auto"/>
        <w:ind w:right="1920"/>
        <w:jc w:val="both"/>
        <w:rPr>
          <w:rFonts w:hint="eastAsia" w:ascii="Times New Roman" w:hAnsi="Times New Roman" w:eastAsia="宋体" w:cs="Times New Roman"/>
          <w:color w:val="auto"/>
          <w:sz w:val="24"/>
          <w:szCs w:val="24"/>
          <w:lang w:val="en-US" w:eastAsia="zh-CN"/>
        </w:rPr>
      </w:pPr>
    </w:p>
    <w:p w14:paraId="6C12B4B8">
      <w:pPr>
        <w:spacing w:line="360" w:lineRule="auto"/>
        <w:ind w:right="1920"/>
        <w:jc w:val="both"/>
        <w:rPr>
          <w:rFonts w:hint="eastAsia" w:ascii="Times New Roman" w:hAnsi="Times New Roman" w:eastAsia="宋体" w:cs="Times New Roman"/>
          <w:color w:val="auto"/>
          <w:sz w:val="24"/>
          <w:szCs w:val="24"/>
          <w:lang w:val="en-US" w:eastAsia="zh-CN"/>
        </w:rPr>
      </w:pPr>
    </w:p>
    <w:p w14:paraId="2C7BEE0B">
      <w:pPr>
        <w:spacing w:line="360" w:lineRule="auto"/>
        <w:ind w:right="1920"/>
        <w:jc w:val="both"/>
        <w:rPr>
          <w:rFonts w:hint="eastAsia" w:ascii="Times New Roman" w:hAnsi="Times New Roman" w:eastAsia="宋体" w:cs="Times New Roman"/>
          <w:color w:val="auto"/>
          <w:sz w:val="24"/>
          <w:szCs w:val="24"/>
          <w:lang w:val="en-US" w:eastAsia="zh-CN"/>
        </w:rPr>
      </w:pPr>
    </w:p>
    <w:p w14:paraId="34CC4C46">
      <w:pPr>
        <w:spacing w:line="360" w:lineRule="auto"/>
        <w:ind w:right="1920"/>
        <w:jc w:val="both"/>
        <w:rPr>
          <w:rFonts w:hint="eastAsia" w:ascii="Times New Roman" w:hAnsi="Times New Roman" w:eastAsia="宋体" w:cs="Times New Roman"/>
          <w:color w:val="auto"/>
          <w:sz w:val="24"/>
          <w:szCs w:val="24"/>
          <w:lang w:val="en-US" w:eastAsia="zh-CN"/>
        </w:rPr>
      </w:pPr>
    </w:p>
    <w:p w14:paraId="209072B8">
      <w:pPr>
        <w:spacing w:line="360" w:lineRule="auto"/>
        <w:ind w:right="1920"/>
        <w:jc w:val="both"/>
        <w:rPr>
          <w:rFonts w:hint="eastAsia" w:ascii="Times New Roman" w:hAnsi="Times New Roman" w:eastAsia="宋体" w:cs="Times New Roman"/>
          <w:color w:val="auto"/>
          <w:sz w:val="24"/>
          <w:szCs w:val="24"/>
          <w:lang w:val="en-US" w:eastAsia="zh-CN"/>
        </w:rPr>
      </w:pPr>
    </w:p>
    <w:p w14:paraId="3D3B8F37">
      <w:pPr>
        <w:spacing w:line="360" w:lineRule="auto"/>
        <w:ind w:right="1920"/>
        <w:jc w:val="both"/>
        <w:rPr>
          <w:rFonts w:hint="eastAsia" w:ascii="Times New Roman" w:hAnsi="Times New Roman" w:eastAsia="宋体" w:cs="Times New Roman"/>
          <w:color w:val="auto"/>
          <w:sz w:val="24"/>
          <w:szCs w:val="24"/>
          <w:lang w:val="en-US" w:eastAsia="zh-CN"/>
        </w:rPr>
      </w:pPr>
    </w:p>
    <w:p w14:paraId="1C475A0B">
      <w:pPr>
        <w:spacing w:line="360" w:lineRule="auto"/>
        <w:ind w:right="1920"/>
        <w:jc w:val="both"/>
        <w:rPr>
          <w:rFonts w:hint="eastAsia" w:ascii="Times New Roman" w:hAnsi="Times New Roman" w:eastAsia="宋体" w:cs="Times New Roman"/>
          <w:color w:val="auto"/>
          <w:sz w:val="24"/>
          <w:szCs w:val="24"/>
          <w:lang w:val="en-US" w:eastAsia="zh-CN"/>
        </w:rPr>
      </w:pPr>
    </w:p>
    <w:p w14:paraId="24B4CF24">
      <w:pPr>
        <w:spacing w:line="360" w:lineRule="auto"/>
        <w:ind w:right="1920"/>
        <w:jc w:val="both"/>
        <w:rPr>
          <w:rFonts w:hint="eastAsia" w:ascii="Times New Roman" w:hAnsi="Times New Roman" w:eastAsia="宋体" w:cs="Times New Roman"/>
          <w:color w:val="auto"/>
          <w:sz w:val="24"/>
          <w:szCs w:val="24"/>
          <w:lang w:val="en-US" w:eastAsia="zh-CN"/>
        </w:rPr>
      </w:pPr>
    </w:p>
    <w:p w14:paraId="6E9CCB89">
      <w:pPr>
        <w:spacing w:line="360" w:lineRule="auto"/>
        <w:ind w:right="1920"/>
        <w:jc w:val="both"/>
        <w:rPr>
          <w:rFonts w:hint="eastAsia" w:ascii="Times New Roman" w:hAnsi="Times New Roman" w:eastAsia="宋体" w:cs="Times New Roman"/>
          <w:color w:val="auto"/>
          <w:sz w:val="24"/>
          <w:szCs w:val="24"/>
          <w:lang w:val="en-US" w:eastAsia="zh-CN"/>
        </w:rPr>
      </w:pPr>
    </w:p>
    <w:p w14:paraId="6ED4F070">
      <w:pPr>
        <w:spacing w:line="360" w:lineRule="auto"/>
        <w:ind w:right="1920"/>
        <w:jc w:val="both"/>
        <w:rPr>
          <w:rFonts w:hint="eastAsia" w:ascii="Times New Roman" w:hAnsi="Times New Roman" w:eastAsia="宋体" w:cs="Times New Roman"/>
          <w:color w:val="auto"/>
          <w:sz w:val="24"/>
          <w:szCs w:val="24"/>
          <w:lang w:val="en-US" w:eastAsia="zh-CN"/>
        </w:rPr>
      </w:pPr>
    </w:p>
    <w:p w14:paraId="28537D2C">
      <w:pPr>
        <w:spacing w:line="360" w:lineRule="auto"/>
        <w:ind w:right="1920"/>
        <w:jc w:val="both"/>
        <w:rPr>
          <w:rFonts w:hint="eastAsia" w:ascii="Times New Roman" w:hAnsi="Times New Roman" w:eastAsia="宋体" w:cs="Times New Roman"/>
          <w:color w:val="auto"/>
          <w:sz w:val="24"/>
          <w:szCs w:val="24"/>
          <w:lang w:val="en-US" w:eastAsia="zh-CN"/>
        </w:rPr>
      </w:pPr>
    </w:p>
    <w:p w14:paraId="4B089C9F">
      <w:pPr>
        <w:spacing w:line="360" w:lineRule="auto"/>
        <w:ind w:right="1920"/>
        <w:jc w:val="both"/>
        <w:rPr>
          <w:rFonts w:hint="eastAsia" w:ascii="Times New Roman" w:hAnsi="Times New Roman" w:eastAsia="宋体" w:cs="Times New Roman"/>
          <w:color w:val="auto"/>
          <w:sz w:val="24"/>
          <w:szCs w:val="24"/>
          <w:lang w:val="en-US" w:eastAsia="zh-CN"/>
        </w:rPr>
      </w:pPr>
    </w:p>
    <w:p w14:paraId="5658EBD1">
      <w:pPr>
        <w:spacing w:line="360" w:lineRule="auto"/>
        <w:ind w:right="1920"/>
        <w:jc w:val="both"/>
        <w:rPr>
          <w:rFonts w:hint="eastAsia" w:ascii="Times New Roman" w:hAnsi="Times New Roman" w:eastAsia="宋体" w:cs="Times New Roman"/>
          <w:color w:val="auto"/>
          <w:sz w:val="24"/>
          <w:szCs w:val="24"/>
          <w:lang w:val="en-US" w:eastAsia="zh-CN"/>
        </w:rPr>
      </w:pPr>
    </w:p>
    <w:p w14:paraId="79F4CB0B">
      <w:pPr>
        <w:spacing w:line="360" w:lineRule="auto"/>
        <w:ind w:right="1920"/>
        <w:jc w:val="both"/>
        <w:rPr>
          <w:rFonts w:hint="eastAsia" w:ascii="Times New Roman" w:hAnsi="Times New Roman" w:eastAsia="宋体" w:cs="Times New Roman"/>
          <w:color w:val="auto"/>
          <w:sz w:val="24"/>
          <w:szCs w:val="24"/>
          <w:lang w:val="en-US" w:eastAsia="zh-CN"/>
        </w:rPr>
      </w:pPr>
    </w:p>
    <w:p w14:paraId="42DD40B2">
      <w:pPr>
        <w:spacing w:line="360" w:lineRule="auto"/>
        <w:ind w:right="1920"/>
        <w:jc w:val="both"/>
        <w:rPr>
          <w:rFonts w:hint="eastAsia" w:ascii="Times New Roman" w:hAnsi="Times New Roman" w:eastAsia="宋体" w:cs="Times New Roman"/>
          <w:color w:val="auto"/>
          <w:sz w:val="24"/>
          <w:szCs w:val="24"/>
          <w:lang w:val="en-US" w:eastAsia="zh-CN"/>
        </w:rPr>
      </w:pPr>
    </w:p>
    <w:p w14:paraId="5848351C">
      <w:pPr>
        <w:spacing w:line="360" w:lineRule="auto"/>
        <w:ind w:right="1920"/>
        <w:jc w:val="both"/>
        <w:rPr>
          <w:rFonts w:hint="eastAsia" w:ascii="Times New Roman" w:hAnsi="Times New Roman" w:eastAsia="宋体" w:cs="Times New Roman"/>
          <w:color w:val="auto"/>
          <w:sz w:val="24"/>
          <w:szCs w:val="24"/>
          <w:lang w:val="en-US" w:eastAsia="zh-CN"/>
        </w:rPr>
      </w:pPr>
    </w:p>
    <w:p w14:paraId="2148857A">
      <w:pPr>
        <w:spacing w:line="360" w:lineRule="auto"/>
        <w:ind w:right="1920"/>
        <w:jc w:val="both"/>
        <w:rPr>
          <w:rFonts w:hint="eastAsia" w:ascii="Times New Roman" w:hAnsi="Times New Roman" w:eastAsia="宋体" w:cs="Times New Roman"/>
          <w:color w:val="auto"/>
          <w:sz w:val="24"/>
          <w:szCs w:val="24"/>
          <w:lang w:val="en-US" w:eastAsia="zh-CN"/>
        </w:rPr>
      </w:pPr>
    </w:p>
    <w:p w14:paraId="01AC1BD3">
      <w:pPr>
        <w:spacing w:line="360" w:lineRule="auto"/>
        <w:ind w:right="1920"/>
        <w:jc w:val="both"/>
        <w:rPr>
          <w:rFonts w:hint="eastAsia" w:ascii="Times New Roman" w:hAnsi="Times New Roman" w:eastAsia="宋体" w:cs="Times New Roman"/>
          <w:color w:val="auto"/>
          <w:sz w:val="24"/>
          <w:szCs w:val="24"/>
          <w:lang w:val="en-US" w:eastAsia="zh-CN"/>
        </w:rPr>
      </w:pPr>
    </w:p>
    <w:p w14:paraId="34B17B28">
      <w:pPr>
        <w:spacing w:line="360" w:lineRule="auto"/>
        <w:ind w:right="1920"/>
        <w:jc w:val="both"/>
        <w:rPr>
          <w:rFonts w:hint="eastAsia" w:ascii="Times New Roman" w:hAnsi="Times New Roman" w:eastAsia="宋体" w:cs="Times New Roman"/>
          <w:color w:val="auto"/>
          <w:sz w:val="24"/>
          <w:szCs w:val="24"/>
          <w:lang w:val="en-US" w:eastAsia="zh-CN"/>
        </w:rPr>
      </w:pPr>
    </w:p>
    <w:p w14:paraId="6446F011">
      <w:pPr>
        <w:spacing w:line="360" w:lineRule="auto"/>
        <w:ind w:right="1920"/>
        <w:jc w:val="both"/>
        <w:rPr>
          <w:rFonts w:hint="eastAsia" w:ascii="Times New Roman" w:hAnsi="Times New Roman" w:eastAsia="宋体" w:cs="Times New Roman"/>
          <w:color w:val="auto"/>
          <w:sz w:val="24"/>
          <w:szCs w:val="24"/>
          <w:lang w:val="en-US" w:eastAsia="zh-CN"/>
        </w:rPr>
      </w:pPr>
    </w:p>
    <w:p w14:paraId="0C008549">
      <w:pPr>
        <w:spacing w:line="360" w:lineRule="auto"/>
        <w:ind w:right="1920"/>
        <w:jc w:val="both"/>
        <w:rPr>
          <w:rFonts w:hint="eastAsia" w:ascii="Times New Roman" w:hAnsi="Times New Roman" w:eastAsia="宋体" w:cs="Times New Roman"/>
          <w:color w:val="auto"/>
          <w:sz w:val="24"/>
          <w:szCs w:val="24"/>
          <w:lang w:val="en-US" w:eastAsia="zh-CN"/>
        </w:rPr>
      </w:pPr>
    </w:p>
    <w:p w14:paraId="2F80F40B">
      <w:pPr>
        <w:spacing w:line="360" w:lineRule="auto"/>
        <w:ind w:right="1920"/>
        <w:jc w:val="both"/>
        <w:rPr>
          <w:rFonts w:hint="eastAsia" w:ascii="Times New Roman" w:hAnsi="Times New Roman" w:eastAsia="宋体" w:cs="Times New Roman"/>
          <w:color w:val="auto"/>
          <w:sz w:val="24"/>
          <w:szCs w:val="24"/>
          <w:lang w:val="en-US" w:eastAsia="zh-CN"/>
        </w:rPr>
      </w:pPr>
    </w:p>
    <w:p w14:paraId="67A3E85F">
      <w:pPr>
        <w:spacing w:line="312" w:lineRule="auto"/>
        <w:jc w:val="center"/>
        <w:rPr>
          <w:b/>
          <w:bCs/>
          <w:sz w:val="30"/>
        </w:rPr>
      </w:pPr>
      <w:r>
        <w:rPr>
          <w:rFonts w:hint="eastAsia"/>
          <w:b/>
          <w:bCs/>
          <w:sz w:val="30"/>
        </w:rPr>
        <w:t>合唱与指挥I课程</w:t>
      </w:r>
      <w:r>
        <w:rPr>
          <w:b/>
          <w:bCs/>
          <w:sz w:val="30"/>
        </w:rPr>
        <w:t>教学大纲</w:t>
      </w:r>
    </w:p>
    <w:p w14:paraId="74C6828F">
      <w:pPr>
        <w:spacing w:line="312" w:lineRule="auto"/>
        <w:jc w:val="center"/>
        <w:rPr>
          <w:rFonts w:hint="eastAsia"/>
          <w:b/>
          <w:bCs/>
          <w:sz w:val="30"/>
        </w:rPr>
      </w:pPr>
      <w:r>
        <w:rPr>
          <w:b/>
          <w:bCs/>
          <w:sz w:val="30"/>
        </w:rPr>
        <w:t>（</w:t>
      </w:r>
      <w:r>
        <w:rPr>
          <w:rFonts w:hint="eastAsia"/>
          <w:b/>
          <w:bCs/>
          <w:sz w:val="30"/>
        </w:rPr>
        <w:t>Chorus &amp; Conducting I</w:t>
      </w:r>
      <w:r>
        <w:rPr>
          <w:b/>
          <w:bCs/>
          <w:sz w:val="30"/>
        </w:rPr>
        <w:t>）</w:t>
      </w:r>
    </w:p>
    <w:p w14:paraId="5D7A213D">
      <w:pPr>
        <w:spacing w:line="360" w:lineRule="auto"/>
        <w:ind w:firstLine="551" w:firstLineChars="196"/>
        <w:rPr>
          <w:rFonts w:hint="eastAsia"/>
          <w:b/>
          <w:sz w:val="28"/>
          <w:szCs w:val="28"/>
        </w:rPr>
      </w:pPr>
      <w:r>
        <w:rPr>
          <w:b/>
          <w:sz w:val="28"/>
          <w:szCs w:val="28"/>
        </w:rPr>
        <w:t>一、课程概况</w:t>
      </w:r>
    </w:p>
    <w:p w14:paraId="42EE6D33">
      <w:pPr>
        <w:spacing w:line="360" w:lineRule="auto"/>
        <w:ind w:firstLine="422" w:firstLineChars="200"/>
        <w:rPr>
          <w:rFonts w:hint="eastAsia"/>
          <w:b/>
          <w:sz w:val="28"/>
          <w:szCs w:val="28"/>
        </w:rPr>
      </w:pPr>
      <w:r>
        <w:rPr>
          <w:b/>
          <w:bCs/>
        </w:rPr>
        <w:t>课程代码</w:t>
      </w:r>
      <w:r>
        <w:rPr>
          <w:b/>
        </w:rPr>
        <w:t>：</w:t>
      </w:r>
      <w:r>
        <w:rPr>
          <w:rFonts w:hint="eastAsia"/>
        </w:rPr>
        <w:t>2403029</w:t>
      </w:r>
    </w:p>
    <w:p w14:paraId="6BFD546A">
      <w:pPr>
        <w:spacing w:line="360" w:lineRule="auto"/>
        <w:ind w:firstLine="422" w:firstLineChars="200"/>
      </w:pPr>
      <w:r>
        <w:rPr>
          <w:b/>
          <w:bCs/>
        </w:rPr>
        <w:t>学    分</w:t>
      </w:r>
      <w:r>
        <w:rPr>
          <w:b/>
        </w:rPr>
        <w:t>：</w:t>
      </w:r>
      <w:r>
        <w:rPr>
          <w:rFonts w:hint="eastAsia"/>
        </w:rPr>
        <w:t>2</w:t>
      </w:r>
    </w:p>
    <w:p w14:paraId="58C02AC9">
      <w:pPr>
        <w:spacing w:line="360" w:lineRule="auto"/>
        <w:ind w:firstLine="422" w:firstLineChars="200"/>
      </w:pPr>
      <w:r>
        <w:rPr>
          <w:b/>
          <w:bCs/>
        </w:rPr>
        <w:t>学    时</w:t>
      </w:r>
      <w:r>
        <w:rPr>
          <w:b/>
        </w:rPr>
        <w:t>：</w:t>
      </w:r>
      <w:r>
        <w:rPr>
          <w:rFonts w:hint="eastAsia"/>
        </w:rPr>
        <w:t>32</w:t>
      </w:r>
      <w:r>
        <w:t>（其中：</w:t>
      </w:r>
      <w:r>
        <w:rPr>
          <w:rFonts w:hint="eastAsia"/>
        </w:rPr>
        <w:t>理论</w:t>
      </w:r>
      <w:r>
        <w:t>讲授学时16</w:t>
      </w:r>
      <w:r>
        <w:rPr>
          <w:rFonts w:hint="eastAsia"/>
        </w:rPr>
        <w:t>，课内实践学时1</w:t>
      </w:r>
      <w:r>
        <w:t>6</w:t>
      </w:r>
      <w:r>
        <w:rPr>
          <w:rFonts w:hint="eastAsia"/>
        </w:rPr>
        <w:t>）</w:t>
      </w:r>
    </w:p>
    <w:p w14:paraId="4D01B23A">
      <w:pPr>
        <w:spacing w:line="360" w:lineRule="auto"/>
        <w:ind w:firstLine="422" w:firstLineChars="200"/>
        <w:rPr>
          <w:bCs/>
        </w:rPr>
      </w:pPr>
      <w:r>
        <w:rPr>
          <w:b/>
          <w:bCs/>
        </w:rPr>
        <w:t>先修课程</w:t>
      </w:r>
      <w:r>
        <w:rPr>
          <w:b/>
        </w:rPr>
        <w:t>：</w:t>
      </w:r>
      <w:r>
        <w:rPr>
          <w:rFonts w:hint="eastAsia"/>
        </w:rPr>
        <w:t>和声学</w:t>
      </w:r>
      <w:r>
        <w:t>、</w:t>
      </w:r>
      <w:r>
        <w:rPr>
          <w:rFonts w:hint="eastAsia"/>
          <w:bCs/>
        </w:rPr>
        <w:t>曲式与作品分析Ⅰ</w:t>
      </w:r>
    </w:p>
    <w:p w14:paraId="7BB9F832">
      <w:pPr>
        <w:spacing w:line="360" w:lineRule="auto"/>
        <w:ind w:firstLine="422" w:firstLineChars="200"/>
      </w:pPr>
      <w:r>
        <w:rPr>
          <w:b/>
          <w:bCs/>
        </w:rPr>
        <w:t>适用专业</w:t>
      </w:r>
      <w:r>
        <w:rPr>
          <w:b/>
        </w:rPr>
        <w:t>：</w:t>
      </w:r>
      <w:r>
        <w:rPr>
          <w:rFonts w:hint="eastAsia"/>
        </w:rPr>
        <w:t>音乐学</w:t>
      </w:r>
      <w:r>
        <w:rPr>
          <w:rFonts w:eastAsia="黑体"/>
        </w:rPr>
        <w:t xml:space="preserve">  </w:t>
      </w:r>
      <w:r>
        <w:t xml:space="preserve">                          </w:t>
      </w:r>
    </w:p>
    <w:p w14:paraId="270D1A72">
      <w:pPr>
        <w:spacing w:line="360" w:lineRule="auto"/>
        <w:ind w:firstLine="422" w:firstLineChars="200"/>
        <w:rPr>
          <w:rFonts w:hint="eastAsia"/>
        </w:rPr>
      </w:pPr>
      <w:r>
        <w:rPr>
          <w:rFonts w:hint="eastAsia"/>
          <w:b/>
          <w:bCs/>
        </w:rPr>
        <w:t>建议</w:t>
      </w:r>
      <w:r>
        <w:rPr>
          <w:b/>
          <w:bCs/>
        </w:rPr>
        <w:t>教材</w:t>
      </w:r>
      <w:r>
        <w:rPr>
          <w:b/>
        </w:rPr>
        <w:t>：</w:t>
      </w:r>
      <w:r>
        <w:rPr>
          <w:rFonts w:hint="eastAsia"/>
        </w:rPr>
        <w:t>《合唱与指挥教程》，韩德森编著，南京师范大学出版社，</w:t>
      </w:r>
      <w:r>
        <w:t>20</w:t>
      </w:r>
      <w:r>
        <w:rPr>
          <w:rFonts w:hint="eastAsia"/>
        </w:rPr>
        <w:t>10</w:t>
      </w:r>
      <w:r>
        <w:t>.</w:t>
      </w:r>
      <w:r>
        <w:rPr>
          <w:rFonts w:hint="eastAsia"/>
        </w:rPr>
        <w:t>04</w:t>
      </w:r>
    </w:p>
    <w:p w14:paraId="6C792799">
      <w:pPr>
        <w:spacing w:line="360" w:lineRule="auto"/>
        <w:ind w:firstLine="422" w:firstLineChars="200"/>
        <w:rPr>
          <w:bCs/>
        </w:rPr>
      </w:pPr>
      <w:r>
        <w:rPr>
          <w:b/>
          <w:bCs/>
        </w:rPr>
        <w:t>课程归口：</w:t>
      </w:r>
      <w:r>
        <w:rPr>
          <w:rFonts w:hint="eastAsia"/>
          <w:bCs/>
        </w:rPr>
        <w:t>师范</w:t>
      </w:r>
      <w:r>
        <w:t>学院</w:t>
      </w:r>
    </w:p>
    <w:p w14:paraId="27466CA9">
      <w:pPr>
        <w:autoSpaceDE w:val="0"/>
        <w:autoSpaceDN w:val="0"/>
        <w:adjustRightInd w:val="0"/>
        <w:spacing w:line="360" w:lineRule="auto"/>
        <w:ind w:left="420" w:leftChars="200" w:firstLine="422" w:firstLineChars="200"/>
      </w:pPr>
      <w:r>
        <w:rPr>
          <w:b/>
          <w:bCs/>
        </w:rPr>
        <w:t>课程的性质与任务</w:t>
      </w:r>
      <w:r>
        <w:rPr>
          <w:rFonts w:hint="eastAsia"/>
          <w:b/>
          <w:bCs/>
        </w:rPr>
        <w:t>：</w:t>
      </w:r>
      <w:r>
        <w:rPr>
          <w:rFonts w:hint="eastAsia"/>
        </w:rPr>
        <w:t>本课程是</w:t>
      </w:r>
      <w:r>
        <w:rPr>
          <w:rFonts w:ascii="Times New Roman" w:hAnsi="Times New Roman" w:cs="Times New Roman"/>
        </w:rPr>
        <w:t>一门培养学生合唱技巧、指挥能力及音乐领域综合素质的专业</w:t>
      </w:r>
      <w:r>
        <w:rPr>
          <w:rFonts w:hint="eastAsia"/>
        </w:rPr>
        <w:t>必修</w:t>
      </w:r>
      <w:r>
        <w:rPr>
          <w:rFonts w:ascii="Times New Roman" w:hAnsi="Times New Roman" w:cs="Times New Roman"/>
        </w:rPr>
        <w:t>课程</w:t>
      </w:r>
      <w:r>
        <w:rPr>
          <w:rFonts w:hint="eastAsia"/>
        </w:rPr>
        <w:t>。通过</w:t>
      </w:r>
      <w:r>
        <w:rPr>
          <w:rFonts w:ascii="Times New Roman" w:hAnsi="Times New Roman" w:cs="Times New Roman"/>
        </w:rPr>
        <w:t>系统地教授合唱与指挥的基本原理和技巧、掌握不同音乐风格的表达、提高排练与演出效果</w:t>
      </w:r>
      <w:r>
        <w:rPr>
          <w:rFonts w:hint="eastAsia"/>
        </w:rPr>
        <w:t>等内容，使学生掌握合唱的基础知识和基本训练方法，掌握合唱指挥的基本知识和技能技巧，具有演唱和指挥合唱作品以及组织训练合唱队的能力</w:t>
      </w:r>
      <w:r>
        <w:rPr>
          <w:rFonts w:hint="eastAsia" w:ascii="Segoe UI" w:hAnsi="Segoe UI" w:cs="Segoe UI"/>
          <w:color w:val="374151"/>
          <w:shd w:val="clear" w:color="auto" w:fill="F7F7F8"/>
        </w:rPr>
        <w:t>，</w:t>
      </w:r>
      <w:r>
        <w:rPr>
          <w:rFonts w:hint="eastAsia"/>
        </w:rPr>
        <w:t>为今后担任中小学音乐教学工作和开展社会性合唱活动打下良好的基础。</w:t>
      </w:r>
    </w:p>
    <w:p w14:paraId="7EC13FE4">
      <w:pPr>
        <w:spacing w:line="360" w:lineRule="auto"/>
        <w:ind w:firstLine="562" w:firstLineChars="200"/>
        <w:rPr>
          <w:b/>
          <w:sz w:val="28"/>
          <w:szCs w:val="28"/>
        </w:rPr>
      </w:pPr>
      <w:r>
        <w:rPr>
          <w:rFonts w:hint="eastAsia"/>
          <w:b/>
          <w:sz w:val="28"/>
          <w:szCs w:val="28"/>
        </w:rPr>
        <w:t>二</w:t>
      </w:r>
      <w:r>
        <w:rPr>
          <w:b/>
          <w:sz w:val="28"/>
          <w:szCs w:val="28"/>
        </w:rPr>
        <w:t>、课程目标</w:t>
      </w:r>
    </w:p>
    <w:p w14:paraId="6E4A1637">
      <w:pPr>
        <w:spacing w:line="360" w:lineRule="auto"/>
        <w:ind w:firstLine="482"/>
        <w:rPr>
          <w:rFonts w:hint="eastAsia"/>
        </w:rPr>
      </w:pPr>
      <w:r>
        <w:rPr>
          <w:rFonts w:hint="eastAsia"/>
        </w:rPr>
        <w:t>目标1. 具备演唱中外合唱作品的能力，能较好地处理中外合唱作品。</w:t>
      </w:r>
    </w:p>
    <w:p w14:paraId="1855CFAD">
      <w:pPr>
        <w:spacing w:line="360" w:lineRule="auto"/>
        <w:ind w:firstLine="482"/>
        <w:rPr>
          <w:rFonts w:hint="eastAsia"/>
        </w:rPr>
      </w:pPr>
      <w:r>
        <w:rPr>
          <w:rFonts w:hint="eastAsia"/>
        </w:rPr>
        <w:t>目标2. 掌握合唱指挥的基本知识和技能技巧，能训练和指挥合唱队，具有团队沟通和交流的能力。</w:t>
      </w:r>
    </w:p>
    <w:p w14:paraId="6BCE64E3">
      <w:pPr>
        <w:spacing w:line="360" w:lineRule="auto"/>
        <w:ind w:firstLine="482"/>
        <w:rPr>
          <w:rFonts w:hint="eastAsia"/>
        </w:rPr>
      </w:pPr>
      <w:r>
        <w:rPr>
          <w:rFonts w:hint="eastAsia"/>
        </w:rPr>
        <w:t>目标3. 能担任中小学音乐合唱与歌唱教学工作。</w:t>
      </w:r>
    </w:p>
    <w:p w14:paraId="697EEB18">
      <w:pPr>
        <w:spacing w:line="360" w:lineRule="auto"/>
        <w:ind w:firstLine="482"/>
        <w:rPr>
          <w:rFonts w:hint="eastAsia"/>
        </w:rPr>
      </w:pPr>
      <w:r>
        <w:rPr>
          <w:rFonts w:hint="eastAsia"/>
        </w:rPr>
        <w:t>目标4. 能具有团队合作精神，演唱中能与各声部进行融合。</w:t>
      </w:r>
    </w:p>
    <w:p w14:paraId="7533A7F2">
      <w:pPr>
        <w:spacing w:line="360" w:lineRule="auto"/>
        <w:ind w:firstLine="420" w:firstLineChars="200"/>
        <w:rPr>
          <w:rFonts w:hint="eastAsia"/>
          <w:color w:val="000000"/>
        </w:rPr>
      </w:pPr>
      <w:r>
        <w:rPr>
          <w:color w:val="000000"/>
        </w:rPr>
        <w:t>本课程支撑专业培养计划中毕业要求</w:t>
      </w:r>
      <w:r>
        <w:rPr>
          <w:rFonts w:hint="eastAsia"/>
          <w:color w:val="000000"/>
        </w:rPr>
        <w:t>3-1（</w:t>
      </w:r>
      <w:r>
        <w:rPr>
          <w:color w:val="000000"/>
        </w:rPr>
        <w:t>占该指标点达成度的</w:t>
      </w:r>
      <w:r>
        <w:rPr>
          <w:rFonts w:hint="eastAsia" w:eastAsia="楷体_GB2312"/>
        </w:rPr>
        <w:t>40</w:t>
      </w:r>
      <w:r>
        <w:rPr>
          <w:rFonts w:eastAsia="楷体_GB2312"/>
        </w:rPr>
        <w:t>%</w:t>
      </w:r>
      <w:r>
        <w:rPr>
          <w:rFonts w:hint="eastAsia"/>
          <w:color w:val="000000"/>
        </w:rPr>
        <w:t>）、</w:t>
      </w:r>
      <w:r>
        <w:rPr>
          <w:color w:val="000000"/>
        </w:rPr>
        <w:t>毕业</w:t>
      </w:r>
      <w:r>
        <w:rPr>
          <w:rFonts w:hint="eastAsia"/>
          <w:color w:val="000000"/>
        </w:rPr>
        <w:t>要</w:t>
      </w:r>
      <w:r>
        <w:rPr>
          <w:color w:val="000000"/>
        </w:rPr>
        <w:t>求</w:t>
      </w:r>
      <w:r>
        <w:rPr>
          <w:rFonts w:hint="eastAsia"/>
          <w:color w:val="000000"/>
        </w:rPr>
        <w:t>4-2（</w:t>
      </w:r>
      <w:r>
        <w:rPr>
          <w:color w:val="000000"/>
        </w:rPr>
        <w:t>占该指标点达成度的</w:t>
      </w:r>
      <w:r>
        <w:rPr>
          <w:rFonts w:hint="eastAsia" w:eastAsia="楷体_GB2312"/>
        </w:rPr>
        <w:t>4</w:t>
      </w:r>
      <w:r>
        <w:rPr>
          <w:rFonts w:eastAsia="楷体_GB2312"/>
        </w:rPr>
        <w:t>0%</w:t>
      </w:r>
      <w:r>
        <w:rPr>
          <w:rFonts w:hint="eastAsia"/>
          <w:color w:val="000000"/>
        </w:rPr>
        <w:t>）和</w:t>
      </w:r>
      <w:r>
        <w:rPr>
          <w:color w:val="000000"/>
        </w:rPr>
        <w:t>毕业要求</w:t>
      </w:r>
      <w:r>
        <w:rPr>
          <w:rFonts w:hint="eastAsia"/>
          <w:color w:val="000000"/>
        </w:rPr>
        <w:t>7-1（</w:t>
      </w:r>
      <w:r>
        <w:rPr>
          <w:color w:val="000000"/>
        </w:rPr>
        <w:t>占该指标点达成度的</w:t>
      </w:r>
      <w:r>
        <w:rPr>
          <w:rFonts w:hint="eastAsia" w:eastAsia="楷体_GB2312"/>
        </w:rPr>
        <w:t>2</w:t>
      </w:r>
      <w:r>
        <w:rPr>
          <w:rFonts w:eastAsia="楷体_GB2312"/>
        </w:rPr>
        <w:t>0%</w:t>
      </w:r>
      <w:r>
        <w:rPr>
          <w:rFonts w:hint="eastAsia"/>
          <w:color w:val="000000"/>
        </w:rPr>
        <w:t>），对应关系如表所示。</w:t>
      </w:r>
      <w:r>
        <w:rPr>
          <w:rFonts w:hint="eastAsia"/>
          <w:color w:val="000000"/>
        </w:rPr>
        <w:tab/>
      </w:r>
    </w:p>
    <w:tbl>
      <w:tblPr>
        <w:tblStyle w:val="17"/>
        <w:tblW w:w="824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423"/>
        <w:gridCol w:w="1423"/>
        <w:gridCol w:w="1423"/>
        <w:gridCol w:w="1423"/>
      </w:tblGrid>
      <w:tr w14:paraId="2A6E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552" w:type="dxa"/>
            <w:vMerge w:val="restart"/>
            <w:shd w:val="clear" w:color="auto" w:fill="FFFFFF"/>
            <w:noWrap/>
            <w:vAlign w:val="center"/>
          </w:tcPr>
          <w:p w14:paraId="23E35C33">
            <w:pPr>
              <w:keepNext w:val="0"/>
              <w:keepLines w:val="0"/>
              <w:suppressLineNumbers w:val="0"/>
              <w:spacing w:before="0" w:beforeAutospacing="0" w:after="0" w:afterAutospacing="0"/>
              <w:ind w:left="0" w:right="0"/>
              <w:jc w:val="center"/>
              <w:rPr>
                <w:rFonts w:hint="default"/>
              </w:rPr>
            </w:pPr>
            <w:r>
              <w:rPr>
                <w:rFonts w:hint="default"/>
              </w:rPr>
              <w:t>毕业要求</w:t>
            </w:r>
          </w:p>
          <w:p w14:paraId="318BCD87">
            <w:pPr>
              <w:keepNext w:val="0"/>
              <w:keepLines w:val="0"/>
              <w:suppressLineNumbers w:val="0"/>
              <w:spacing w:before="0" w:beforeAutospacing="0" w:after="0" w:afterAutospacing="0"/>
              <w:ind w:left="0" w:right="0"/>
              <w:jc w:val="center"/>
              <w:rPr>
                <w:rFonts w:hint="default"/>
              </w:rPr>
            </w:pPr>
            <w:r>
              <w:rPr>
                <w:rFonts w:hint="default"/>
              </w:rPr>
              <w:t>指标点</w:t>
            </w:r>
          </w:p>
        </w:tc>
        <w:tc>
          <w:tcPr>
            <w:tcW w:w="5692" w:type="dxa"/>
            <w:gridSpan w:val="4"/>
            <w:shd w:val="clear" w:color="auto" w:fill="FFFFFF"/>
            <w:noWrap/>
            <w:vAlign w:val="center"/>
          </w:tcPr>
          <w:p w14:paraId="6D8F9F31">
            <w:pPr>
              <w:keepNext w:val="0"/>
              <w:keepLines w:val="0"/>
              <w:suppressLineNumbers w:val="0"/>
              <w:spacing w:before="0" w:beforeAutospacing="0" w:after="0" w:afterAutospacing="0"/>
              <w:ind w:left="0" w:right="0"/>
              <w:jc w:val="center"/>
              <w:rPr>
                <w:rFonts w:hint="default"/>
              </w:rPr>
            </w:pPr>
            <w:r>
              <w:rPr>
                <w:rFonts w:hint="default"/>
              </w:rPr>
              <w:t>课程目标</w:t>
            </w:r>
          </w:p>
        </w:tc>
      </w:tr>
      <w:tr w14:paraId="6713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552" w:type="dxa"/>
            <w:vMerge w:val="continue"/>
            <w:shd w:val="clear" w:color="auto" w:fill="FFFFFF"/>
            <w:noWrap w:val="0"/>
            <w:vAlign w:val="center"/>
          </w:tcPr>
          <w:p w14:paraId="20104638">
            <w:pPr>
              <w:keepNext w:val="0"/>
              <w:keepLines w:val="0"/>
              <w:suppressLineNumbers w:val="0"/>
              <w:spacing w:before="0" w:beforeAutospacing="0" w:after="0" w:afterAutospacing="0"/>
              <w:ind w:left="0" w:right="0"/>
              <w:jc w:val="center"/>
              <w:rPr>
                <w:rFonts w:hint="default"/>
              </w:rPr>
            </w:pPr>
          </w:p>
        </w:tc>
        <w:tc>
          <w:tcPr>
            <w:tcW w:w="1423" w:type="dxa"/>
            <w:shd w:val="clear" w:color="auto" w:fill="FFFFFF"/>
            <w:noWrap/>
            <w:vAlign w:val="center"/>
          </w:tcPr>
          <w:p w14:paraId="10077A04">
            <w:pPr>
              <w:keepNext w:val="0"/>
              <w:keepLines w:val="0"/>
              <w:suppressLineNumbers w:val="0"/>
              <w:spacing w:before="0" w:beforeAutospacing="0" w:after="0" w:afterAutospacing="0"/>
              <w:ind w:left="0" w:right="0"/>
              <w:jc w:val="center"/>
              <w:rPr>
                <w:rFonts w:hint="default"/>
              </w:rPr>
            </w:pPr>
            <w:r>
              <w:rPr>
                <w:rFonts w:hint="default"/>
              </w:rPr>
              <w:t>目标1</w:t>
            </w:r>
          </w:p>
        </w:tc>
        <w:tc>
          <w:tcPr>
            <w:tcW w:w="1423" w:type="dxa"/>
            <w:shd w:val="clear" w:color="auto" w:fill="FFFFFF"/>
            <w:noWrap/>
            <w:vAlign w:val="center"/>
          </w:tcPr>
          <w:p w14:paraId="54EDB43A">
            <w:pPr>
              <w:keepNext w:val="0"/>
              <w:keepLines w:val="0"/>
              <w:suppressLineNumbers w:val="0"/>
              <w:spacing w:before="0" w:beforeAutospacing="0" w:after="0" w:afterAutospacing="0"/>
              <w:ind w:left="0" w:right="0"/>
              <w:jc w:val="center"/>
              <w:rPr>
                <w:rFonts w:hint="default"/>
              </w:rPr>
            </w:pPr>
            <w:r>
              <w:rPr>
                <w:rFonts w:hint="default"/>
              </w:rPr>
              <w:t>目标2</w:t>
            </w:r>
          </w:p>
        </w:tc>
        <w:tc>
          <w:tcPr>
            <w:tcW w:w="1423" w:type="dxa"/>
            <w:shd w:val="clear" w:color="auto" w:fill="FFFFFF"/>
            <w:noWrap/>
            <w:vAlign w:val="center"/>
          </w:tcPr>
          <w:p w14:paraId="416DAB27">
            <w:pPr>
              <w:keepNext w:val="0"/>
              <w:keepLines w:val="0"/>
              <w:suppressLineNumbers w:val="0"/>
              <w:spacing w:before="0" w:beforeAutospacing="0" w:after="0" w:afterAutospacing="0"/>
              <w:ind w:left="0" w:right="0"/>
              <w:jc w:val="center"/>
              <w:rPr>
                <w:rFonts w:hint="default"/>
              </w:rPr>
            </w:pPr>
            <w:r>
              <w:rPr>
                <w:rFonts w:hint="default"/>
              </w:rPr>
              <w:t>目标3</w:t>
            </w:r>
          </w:p>
        </w:tc>
        <w:tc>
          <w:tcPr>
            <w:tcW w:w="1423" w:type="dxa"/>
            <w:shd w:val="clear" w:color="auto" w:fill="FFFFFF"/>
            <w:noWrap/>
            <w:vAlign w:val="center"/>
          </w:tcPr>
          <w:p w14:paraId="001D2A69">
            <w:pPr>
              <w:keepNext w:val="0"/>
              <w:keepLines w:val="0"/>
              <w:suppressLineNumbers w:val="0"/>
              <w:spacing w:before="0" w:beforeAutospacing="0" w:after="0" w:afterAutospacing="0"/>
              <w:ind w:left="0" w:right="0"/>
              <w:jc w:val="center"/>
              <w:rPr>
                <w:rFonts w:hint="default"/>
              </w:rPr>
            </w:pPr>
            <w:r>
              <w:rPr>
                <w:rFonts w:hint="default"/>
              </w:rPr>
              <w:t>目标4</w:t>
            </w:r>
          </w:p>
        </w:tc>
      </w:tr>
      <w:tr w14:paraId="2525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552" w:type="dxa"/>
            <w:shd w:val="clear" w:color="auto" w:fill="auto"/>
            <w:noWrap/>
            <w:vAlign w:val="center"/>
          </w:tcPr>
          <w:p w14:paraId="146170D3">
            <w:pPr>
              <w:keepNext w:val="0"/>
              <w:keepLines w:val="0"/>
              <w:suppressLineNumbers w:val="0"/>
              <w:spacing w:before="0" w:beforeAutospacing="0" w:after="0" w:afterAutospacing="0"/>
              <w:ind w:left="0" w:right="0"/>
              <w:jc w:val="center"/>
              <w:rPr>
                <w:rFonts w:hint="default"/>
              </w:rPr>
            </w:pPr>
            <w:r>
              <w:rPr>
                <w:rFonts w:hint="default"/>
              </w:rPr>
              <w:t>毕业要求</w:t>
            </w:r>
            <w:r>
              <w:rPr>
                <w:rFonts w:hint="eastAsia"/>
              </w:rPr>
              <w:t>3</w:t>
            </w:r>
            <w:r>
              <w:rPr>
                <w:rFonts w:hint="default"/>
              </w:rPr>
              <w:t>-</w:t>
            </w:r>
            <w:r>
              <w:rPr>
                <w:rFonts w:hint="eastAsia"/>
              </w:rPr>
              <w:t>1</w:t>
            </w:r>
          </w:p>
        </w:tc>
        <w:tc>
          <w:tcPr>
            <w:tcW w:w="1423" w:type="dxa"/>
            <w:shd w:val="clear" w:color="auto" w:fill="auto"/>
            <w:noWrap/>
            <w:vAlign w:val="center"/>
          </w:tcPr>
          <w:p w14:paraId="47F998DC">
            <w:pPr>
              <w:keepNext w:val="0"/>
              <w:keepLines w:val="0"/>
              <w:suppressLineNumbers w:val="0"/>
              <w:spacing w:before="0" w:beforeAutospacing="0" w:after="0" w:afterAutospacing="0"/>
              <w:ind w:left="0" w:right="0"/>
              <w:jc w:val="center"/>
              <w:rPr>
                <w:rFonts w:hint="default"/>
              </w:rPr>
            </w:pPr>
            <w:r>
              <w:rPr>
                <w:rFonts w:hint="default"/>
              </w:rPr>
              <w:t>√</w:t>
            </w:r>
          </w:p>
        </w:tc>
        <w:tc>
          <w:tcPr>
            <w:tcW w:w="1423" w:type="dxa"/>
            <w:shd w:val="clear" w:color="auto" w:fill="auto"/>
            <w:noWrap/>
            <w:vAlign w:val="center"/>
          </w:tcPr>
          <w:p w14:paraId="534D928C">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01EDE0A0">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5053E39B">
            <w:pPr>
              <w:keepNext w:val="0"/>
              <w:keepLines w:val="0"/>
              <w:suppressLineNumbers w:val="0"/>
              <w:spacing w:before="0" w:beforeAutospacing="0" w:after="0" w:afterAutospacing="0"/>
              <w:ind w:left="0" w:right="0"/>
              <w:jc w:val="center"/>
              <w:rPr>
                <w:rFonts w:hint="default"/>
              </w:rPr>
            </w:pPr>
          </w:p>
        </w:tc>
      </w:tr>
      <w:tr w14:paraId="7760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552" w:type="dxa"/>
            <w:shd w:val="clear" w:color="auto" w:fill="auto"/>
            <w:noWrap/>
            <w:vAlign w:val="center"/>
          </w:tcPr>
          <w:p w14:paraId="4AD609ED">
            <w:pPr>
              <w:keepNext w:val="0"/>
              <w:keepLines w:val="0"/>
              <w:suppressLineNumbers w:val="0"/>
              <w:spacing w:before="0" w:beforeAutospacing="0" w:after="0" w:afterAutospacing="0"/>
              <w:ind w:left="0" w:right="0"/>
              <w:jc w:val="center"/>
              <w:rPr>
                <w:rFonts w:hint="default"/>
              </w:rPr>
            </w:pPr>
            <w:r>
              <w:rPr>
                <w:rFonts w:hint="default"/>
              </w:rPr>
              <w:t>毕业要求</w:t>
            </w:r>
            <w:r>
              <w:rPr>
                <w:rFonts w:hint="eastAsia"/>
              </w:rPr>
              <w:t>4</w:t>
            </w:r>
            <w:r>
              <w:rPr>
                <w:rFonts w:hint="default"/>
              </w:rPr>
              <w:t>-</w:t>
            </w:r>
            <w:r>
              <w:rPr>
                <w:rFonts w:hint="eastAsia"/>
              </w:rPr>
              <w:t>2</w:t>
            </w:r>
          </w:p>
        </w:tc>
        <w:tc>
          <w:tcPr>
            <w:tcW w:w="1423" w:type="dxa"/>
            <w:shd w:val="clear" w:color="auto" w:fill="auto"/>
            <w:noWrap/>
            <w:vAlign w:val="center"/>
          </w:tcPr>
          <w:p w14:paraId="398FA75F">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52528281">
            <w:pPr>
              <w:keepNext w:val="0"/>
              <w:keepLines w:val="0"/>
              <w:suppressLineNumbers w:val="0"/>
              <w:spacing w:before="0" w:beforeAutospacing="0" w:after="0" w:afterAutospacing="0"/>
              <w:ind w:left="0" w:right="0"/>
              <w:jc w:val="center"/>
              <w:rPr>
                <w:rFonts w:hint="default"/>
              </w:rPr>
            </w:pPr>
            <w:r>
              <w:rPr>
                <w:rFonts w:hint="default"/>
              </w:rPr>
              <w:t>√</w:t>
            </w:r>
          </w:p>
        </w:tc>
        <w:tc>
          <w:tcPr>
            <w:tcW w:w="1423" w:type="dxa"/>
            <w:shd w:val="clear" w:color="auto" w:fill="auto"/>
            <w:noWrap/>
            <w:vAlign w:val="center"/>
          </w:tcPr>
          <w:p w14:paraId="23D90841">
            <w:pPr>
              <w:keepNext w:val="0"/>
              <w:keepLines w:val="0"/>
              <w:suppressLineNumbers w:val="0"/>
              <w:spacing w:before="0" w:beforeAutospacing="0" w:after="0" w:afterAutospacing="0"/>
              <w:ind w:left="0" w:right="0"/>
              <w:jc w:val="center"/>
              <w:rPr>
                <w:rFonts w:hint="default"/>
              </w:rPr>
            </w:pPr>
            <w:r>
              <w:rPr>
                <w:rFonts w:hint="default"/>
              </w:rPr>
              <w:t>√</w:t>
            </w:r>
          </w:p>
        </w:tc>
        <w:tc>
          <w:tcPr>
            <w:tcW w:w="1423" w:type="dxa"/>
            <w:shd w:val="clear" w:color="auto" w:fill="auto"/>
            <w:noWrap/>
            <w:vAlign w:val="center"/>
          </w:tcPr>
          <w:p w14:paraId="26FE276F">
            <w:pPr>
              <w:keepNext w:val="0"/>
              <w:keepLines w:val="0"/>
              <w:suppressLineNumbers w:val="0"/>
              <w:spacing w:before="0" w:beforeAutospacing="0" w:after="0" w:afterAutospacing="0"/>
              <w:ind w:left="0" w:right="0"/>
              <w:jc w:val="center"/>
              <w:rPr>
                <w:rFonts w:hint="default"/>
              </w:rPr>
            </w:pPr>
          </w:p>
        </w:tc>
      </w:tr>
      <w:tr w14:paraId="436D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552" w:type="dxa"/>
            <w:shd w:val="clear" w:color="auto" w:fill="auto"/>
            <w:noWrap/>
            <w:vAlign w:val="center"/>
          </w:tcPr>
          <w:p w14:paraId="11B418BB">
            <w:pPr>
              <w:keepNext w:val="0"/>
              <w:keepLines w:val="0"/>
              <w:suppressLineNumbers w:val="0"/>
              <w:spacing w:before="0" w:beforeAutospacing="0" w:after="0" w:afterAutospacing="0"/>
              <w:ind w:left="0" w:right="0"/>
              <w:jc w:val="center"/>
              <w:rPr>
                <w:rFonts w:hint="default"/>
              </w:rPr>
            </w:pPr>
            <w:r>
              <w:rPr>
                <w:rFonts w:hint="default"/>
              </w:rPr>
              <w:t>毕业要求</w:t>
            </w:r>
            <w:r>
              <w:rPr>
                <w:rFonts w:hint="eastAsia"/>
              </w:rPr>
              <w:t>7</w:t>
            </w:r>
            <w:r>
              <w:rPr>
                <w:rFonts w:hint="default"/>
              </w:rPr>
              <w:t>-</w:t>
            </w:r>
            <w:r>
              <w:rPr>
                <w:rFonts w:hint="eastAsia"/>
              </w:rPr>
              <w:t>1</w:t>
            </w:r>
          </w:p>
        </w:tc>
        <w:tc>
          <w:tcPr>
            <w:tcW w:w="1423" w:type="dxa"/>
            <w:shd w:val="clear" w:color="auto" w:fill="auto"/>
            <w:noWrap/>
            <w:vAlign w:val="center"/>
          </w:tcPr>
          <w:p w14:paraId="197D0DD0">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4A597F87">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3D93194C">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55FF1420">
            <w:pPr>
              <w:keepNext w:val="0"/>
              <w:keepLines w:val="0"/>
              <w:suppressLineNumbers w:val="0"/>
              <w:spacing w:before="0" w:beforeAutospacing="0" w:after="0" w:afterAutospacing="0"/>
              <w:ind w:left="0" w:right="0"/>
              <w:jc w:val="center"/>
              <w:rPr>
                <w:rFonts w:hint="default"/>
              </w:rPr>
            </w:pPr>
            <w:r>
              <w:rPr>
                <w:rFonts w:hint="default"/>
              </w:rPr>
              <w:t>√</w:t>
            </w:r>
          </w:p>
        </w:tc>
      </w:tr>
    </w:tbl>
    <w:p w14:paraId="1119B8D9">
      <w:pPr>
        <w:spacing w:line="360" w:lineRule="auto"/>
        <w:ind w:firstLine="562" w:firstLineChars="200"/>
        <w:rPr>
          <w:b/>
          <w:sz w:val="28"/>
          <w:szCs w:val="28"/>
        </w:rPr>
      </w:pPr>
      <w:bookmarkStart w:id="108" w:name="OLE_LINK15"/>
      <w:bookmarkStart w:id="109" w:name="OLE_LINK16"/>
      <w:r>
        <w:rPr>
          <w:rFonts w:hint="eastAsia"/>
          <w:b/>
          <w:sz w:val="28"/>
          <w:szCs w:val="28"/>
        </w:rPr>
        <w:t>三、课程思政目标</w:t>
      </w:r>
    </w:p>
    <w:p w14:paraId="71999272">
      <w:pPr>
        <w:spacing w:line="360" w:lineRule="auto"/>
        <w:ind w:firstLine="420" w:firstLineChars="200"/>
        <w:rPr>
          <w:b/>
          <w:sz w:val="28"/>
          <w:szCs w:val="28"/>
        </w:rPr>
      </w:pPr>
      <w:r>
        <w:rPr>
          <w:rFonts w:hint="eastAsia"/>
        </w:rPr>
        <w:t>以习近平新时代中国特色社会主义思想为指导，坚持知识传授与价值引领相结合，课程教学选取了能培养大学生理想信念、政治信仰及社会责任题材与内容的音乐作品，通过学习和演唱中国民歌改编的合唱曲及新时代创作的以歌颂祖国、歌颂党为主题的合唱作品，使学生建立正确的理想信念和价值取向，提高学生明辨是非、缘事析理的能力，让他们成为德才兼备、全面发展的人才。</w:t>
      </w:r>
      <w:bookmarkEnd w:id="108"/>
      <w:bookmarkEnd w:id="109"/>
    </w:p>
    <w:p w14:paraId="08013930">
      <w:pPr>
        <w:spacing w:line="360" w:lineRule="auto"/>
        <w:ind w:firstLine="562" w:firstLineChars="200"/>
      </w:pPr>
      <w:r>
        <w:rPr>
          <w:rFonts w:hint="eastAsia"/>
          <w:b/>
          <w:sz w:val="28"/>
          <w:szCs w:val="28"/>
        </w:rPr>
        <w:t>四</w:t>
      </w:r>
      <w:r>
        <w:rPr>
          <w:b/>
          <w:sz w:val="28"/>
          <w:szCs w:val="28"/>
        </w:rPr>
        <w:t>、课程内容及要求</w:t>
      </w:r>
    </w:p>
    <w:p w14:paraId="647E8894">
      <w:pPr>
        <w:spacing w:line="360" w:lineRule="auto"/>
        <w:ind w:firstLine="413" w:firstLineChars="196"/>
        <w:rPr>
          <w:b/>
        </w:rPr>
      </w:pPr>
      <w:r>
        <w:rPr>
          <w:b/>
        </w:rPr>
        <w:t>（一）</w:t>
      </w:r>
      <w:r>
        <w:rPr>
          <w:rFonts w:hint="eastAsia"/>
          <w:b/>
        </w:rPr>
        <w:t>合唱基础知识与技巧</w:t>
      </w:r>
    </w:p>
    <w:p w14:paraId="376D324E">
      <w:pPr>
        <w:spacing w:line="360" w:lineRule="auto"/>
        <w:ind w:firstLine="420" w:firstLineChars="200"/>
      </w:pPr>
      <w:r>
        <w:t>1.教学内容</w:t>
      </w:r>
    </w:p>
    <w:p w14:paraId="25F46EED">
      <w:pPr>
        <w:spacing w:line="360" w:lineRule="auto"/>
        <w:ind w:firstLine="420" w:firstLineChars="200"/>
      </w:pPr>
      <w:r>
        <w:rPr>
          <w:rFonts w:hint="eastAsia"/>
        </w:rPr>
        <w:t>（1）合唱的起源和历史发展</w:t>
      </w:r>
    </w:p>
    <w:p w14:paraId="496C8926">
      <w:pPr>
        <w:spacing w:line="360" w:lineRule="auto"/>
        <w:ind w:firstLine="420" w:firstLineChars="200"/>
      </w:pPr>
      <w:r>
        <w:rPr>
          <w:rFonts w:hint="eastAsia"/>
        </w:rPr>
        <w:t>（2）合唱表现的形式及类型</w:t>
      </w:r>
    </w:p>
    <w:p w14:paraId="42412E21">
      <w:pPr>
        <w:spacing w:line="360" w:lineRule="auto"/>
        <w:ind w:firstLine="420" w:firstLineChars="200"/>
      </w:pPr>
      <w:r>
        <w:rPr>
          <w:rFonts w:hint="eastAsia"/>
        </w:rPr>
        <w:t>（3）</w:t>
      </w:r>
      <w:r>
        <w:rPr>
          <w:rFonts w:ascii="Times New Roman" w:hAnsi="Times New Roman" w:cs="Times New Roman"/>
        </w:rPr>
        <w:t>声部</w:t>
      </w:r>
      <w:r>
        <w:rPr>
          <w:rFonts w:hint="eastAsia"/>
        </w:rPr>
        <w:t>的</w:t>
      </w:r>
      <w:r>
        <w:rPr>
          <w:rFonts w:ascii="Times New Roman" w:hAnsi="Times New Roman" w:cs="Times New Roman"/>
        </w:rPr>
        <w:t>设置与分类</w:t>
      </w:r>
    </w:p>
    <w:p w14:paraId="3DFCEA95">
      <w:pPr>
        <w:spacing w:line="360" w:lineRule="auto"/>
        <w:ind w:firstLine="420" w:firstLineChars="200"/>
      </w:pPr>
      <w:r>
        <w:rPr>
          <w:rFonts w:hint="eastAsia"/>
        </w:rPr>
        <w:t>（4）</w:t>
      </w:r>
      <w:r>
        <w:rPr>
          <w:rFonts w:ascii="Times New Roman" w:hAnsi="Times New Roman" w:cs="Times New Roman"/>
        </w:rPr>
        <w:t>和声学基本原理</w:t>
      </w:r>
    </w:p>
    <w:p w14:paraId="213BD20A">
      <w:pPr>
        <w:spacing w:line="360" w:lineRule="auto"/>
        <w:ind w:firstLine="420" w:firstLineChars="200"/>
      </w:pPr>
      <w:r>
        <w:rPr>
          <w:rFonts w:hint="eastAsia"/>
        </w:rPr>
        <w:t>（5）</w:t>
      </w:r>
      <w:r>
        <w:rPr>
          <w:rFonts w:ascii="Times New Roman" w:hAnsi="Times New Roman" w:cs="Times New Roman"/>
        </w:rPr>
        <w:t>合唱音乐作品分析与赏析</w:t>
      </w:r>
    </w:p>
    <w:p w14:paraId="0C22CFC9">
      <w:pPr>
        <w:spacing w:line="360" w:lineRule="auto"/>
        <w:ind w:firstLine="420" w:firstLineChars="200"/>
      </w:pPr>
      <w:r>
        <w:t>2.基本要求</w:t>
      </w:r>
    </w:p>
    <w:p w14:paraId="4B024608">
      <w:pPr>
        <w:spacing w:line="360" w:lineRule="auto"/>
        <w:ind w:firstLine="420" w:firstLineChars="200"/>
      </w:pPr>
      <w:r>
        <w:rPr>
          <w:rFonts w:hint="eastAsia"/>
        </w:rPr>
        <w:t>（1）</w:t>
      </w:r>
      <w:r>
        <w:rPr>
          <w:rFonts w:ascii="Times New Roman" w:hAnsi="Times New Roman" w:cs="Times New Roman"/>
        </w:rPr>
        <w:t>学生应了解合唱音乐的起源、发展及其在不同历史时期的特点和代表性作品，以便更好地理解和欣赏合唱音乐。</w:t>
      </w:r>
    </w:p>
    <w:p w14:paraId="1CE5AB5C">
      <w:pPr>
        <w:spacing w:line="360" w:lineRule="auto"/>
        <w:ind w:firstLine="420" w:firstLineChars="200"/>
      </w:pPr>
      <w:r>
        <w:rPr>
          <w:rFonts w:hint="eastAsia"/>
        </w:rPr>
        <w:t>（2）</w:t>
      </w:r>
      <w:r>
        <w:rPr>
          <w:rFonts w:ascii="Times New Roman" w:hAnsi="Times New Roman" w:cs="Times New Roman"/>
        </w:rPr>
        <w:t>学生应</w:t>
      </w:r>
      <w:r>
        <w:rPr>
          <w:rFonts w:hint="eastAsia"/>
        </w:rPr>
        <w:t>了解与掌握合唱表现的形式及合唱的类型。</w:t>
      </w:r>
    </w:p>
    <w:p w14:paraId="56369539">
      <w:pPr>
        <w:spacing w:line="360" w:lineRule="auto"/>
        <w:ind w:firstLine="420" w:firstLineChars="200"/>
      </w:pPr>
      <w:r>
        <w:rPr>
          <w:rFonts w:hint="eastAsia"/>
        </w:rPr>
        <w:t>（3）</w:t>
      </w:r>
      <w:r>
        <w:rPr>
          <w:rFonts w:ascii="Times New Roman" w:hAnsi="Times New Roman" w:cs="Times New Roman"/>
        </w:rPr>
        <w:t>学生应掌握声部的基本概念和分类，了解各种声部的特点、音域及在合唱音乐中的作用，能够辨识各声部并进行基本的声部练习。</w:t>
      </w:r>
    </w:p>
    <w:p w14:paraId="0BB244FF">
      <w:pPr>
        <w:spacing w:line="360" w:lineRule="auto"/>
        <w:ind w:firstLine="420" w:firstLineChars="200"/>
      </w:pPr>
      <w:r>
        <w:rPr>
          <w:rFonts w:hint="eastAsia"/>
        </w:rPr>
        <w:t>（4）</w:t>
      </w:r>
      <w:r>
        <w:rPr>
          <w:rFonts w:ascii="Times New Roman" w:hAnsi="Times New Roman" w:cs="Times New Roman"/>
        </w:rPr>
        <w:t>学生应了解和声学的基本原理，掌握三和弦、七和弦等常见和弦的构成和功能，能够分析和识别合唱作品中的和声进程。</w:t>
      </w:r>
    </w:p>
    <w:p w14:paraId="42566FF0">
      <w:pPr>
        <w:spacing w:line="360" w:lineRule="auto"/>
        <w:ind w:firstLine="420" w:firstLineChars="200"/>
      </w:pPr>
      <w:r>
        <w:rPr>
          <w:rFonts w:hint="eastAsia"/>
        </w:rPr>
        <w:t>（5）</w:t>
      </w:r>
      <w:r>
        <w:rPr>
          <w:rFonts w:ascii="Times New Roman" w:hAnsi="Times New Roman" w:cs="Times New Roman"/>
        </w:rPr>
        <w:t>学生应具备基本的音乐鉴赏能力，能够分析合唱音乐作品的结构、和声、声部、节奏等方面，对作品的风格、特点和情感表达有一定的理解和把握，培养良好的音乐审美。</w:t>
      </w:r>
    </w:p>
    <w:p w14:paraId="6EDBC763">
      <w:pPr>
        <w:spacing w:line="360" w:lineRule="auto"/>
        <w:ind w:firstLine="420" w:firstLineChars="200"/>
      </w:pPr>
      <w:r>
        <w:rPr>
          <w:rFonts w:hint="eastAsia"/>
        </w:rPr>
        <w:t>3</w:t>
      </w:r>
      <w:r>
        <w:t>.</w:t>
      </w:r>
      <w:r>
        <w:rPr>
          <w:rFonts w:hint="eastAsia"/>
        </w:rPr>
        <w:t>课程思政元素</w:t>
      </w:r>
    </w:p>
    <w:p w14:paraId="36B65F88">
      <w:pPr>
        <w:spacing w:line="360" w:lineRule="auto"/>
        <w:ind w:firstLine="420" w:firstLineChars="200"/>
      </w:pPr>
      <w:r>
        <w:rPr>
          <w:rFonts w:hint="eastAsia" w:ascii="Times New Roman" w:hAnsi="Times New Roman" w:cs="Times New Roman"/>
        </w:rPr>
        <w:t>课程思政元素包含了</w:t>
      </w:r>
      <w:r>
        <w:rPr>
          <w:rFonts w:ascii="Times New Roman" w:hAnsi="Times New Roman" w:cs="Times New Roman"/>
        </w:rPr>
        <w:t>爱国主义情怀</w:t>
      </w:r>
      <w:r>
        <w:rPr>
          <w:rFonts w:hint="eastAsia" w:ascii="Times New Roman" w:hAnsi="Times New Roman" w:cs="Times New Roman"/>
        </w:rPr>
        <w:t>、集体主义精神和</w:t>
      </w:r>
      <w:r>
        <w:rPr>
          <w:rFonts w:ascii="Times New Roman" w:hAnsi="Times New Roman" w:cs="Times New Roman"/>
        </w:rPr>
        <w:t>社会主义核心价值观</w:t>
      </w:r>
      <w:r>
        <w:rPr>
          <w:rFonts w:hint="eastAsia" w:ascii="Times New Roman" w:hAnsi="Times New Roman" w:cs="Times New Roman"/>
        </w:rPr>
        <w:t>。第一，讲授</w:t>
      </w:r>
      <w:r>
        <w:rPr>
          <w:rFonts w:ascii="Times New Roman" w:hAnsi="Times New Roman" w:cs="Times New Roman"/>
        </w:rPr>
        <w:t>合唱音乐概述与历史</w:t>
      </w:r>
      <w:r>
        <w:rPr>
          <w:rFonts w:hint="eastAsia" w:ascii="Times New Roman" w:hAnsi="Times New Roman" w:cs="Times New Roman"/>
        </w:rPr>
        <w:t>时</w:t>
      </w:r>
      <w:r>
        <w:rPr>
          <w:rFonts w:ascii="Times New Roman" w:hAnsi="Times New Roman" w:cs="Times New Roman"/>
        </w:rPr>
        <w:t>，可以通过介绍我国优秀的民族合唱音乐及其历史背景，培养学生的民族自豪感和爱国情怀。同时，学习和演唱一些爱国主义题材的合唱作品，使学生在感受音乐魅力的同时，增强对祖国的热爱。</w:t>
      </w:r>
      <w:r>
        <w:rPr>
          <w:rFonts w:hint="eastAsia" w:ascii="Times New Roman" w:hAnsi="Times New Roman" w:cs="Times New Roman"/>
        </w:rPr>
        <w:t>第二，</w:t>
      </w:r>
      <w:r>
        <w:rPr>
          <w:rFonts w:ascii="Times New Roman" w:hAnsi="Times New Roman" w:cs="Times New Roman"/>
        </w:rPr>
        <w:t>合唱是一种集体创作和表现形式，要求成员之间互相协作、互相支持。在课程中，教师可以引导学生充分认识到集体合作的重要性，培养他们的团队精神和集体主义观念。</w:t>
      </w:r>
      <w:r>
        <w:rPr>
          <w:rFonts w:hint="eastAsia" w:ascii="Times New Roman" w:hAnsi="Times New Roman" w:cs="Times New Roman"/>
        </w:rPr>
        <w:t>第三，</w:t>
      </w:r>
      <w:r>
        <w:rPr>
          <w:rFonts w:ascii="Times New Roman" w:hAnsi="Times New Roman" w:cs="Times New Roman"/>
        </w:rPr>
        <w:t>在学习合唱音乐作品分析与赏析时，可以选择一些具有社会主义核心价值观内涵的作品，引导学生从音乐中感悟社会主义核心价值观，如自由、平等、公正、法治、爱国、敬业、诚信、友善等，从而提升学生的思想品德素质。</w:t>
      </w:r>
    </w:p>
    <w:p w14:paraId="3B4134E6">
      <w:pPr>
        <w:spacing w:line="360" w:lineRule="auto"/>
        <w:ind w:firstLine="422" w:firstLineChars="200"/>
        <w:rPr>
          <w:b/>
          <w:bCs/>
        </w:rPr>
      </w:pPr>
      <w:r>
        <w:rPr>
          <w:rFonts w:hint="eastAsia"/>
          <w:b/>
          <w:bCs/>
        </w:rPr>
        <w:t>（二）</w:t>
      </w:r>
      <w:r>
        <w:rPr>
          <w:rFonts w:ascii="Times New Roman" w:hAnsi="Times New Roman" w:cs="Times New Roman"/>
          <w:b/>
          <w:bCs/>
        </w:rPr>
        <w:t>合唱</w:t>
      </w:r>
      <w:r>
        <w:rPr>
          <w:rFonts w:hint="eastAsia" w:ascii="Times New Roman" w:hAnsi="Times New Roman" w:cs="Times New Roman"/>
          <w:b/>
          <w:bCs/>
        </w:rPr>
        <w:t>作品演唱</w:t>
      </w:r>
      <w:r>
        <w:rPr>
          <w:rFonts w:hint="eastAsia"/>
          <w:b/>
          <w:bCs/>
        </w:rPr>
        <w:t>技能</w:t>
      </w:r>
    </w:p>
    <w:p w14:paraId="0B5E7CA9">
      <w:pPr>
        <w:spacing w:line="360" w:lineRule="auto"/>
        <w:ind w:firstLine="420" w:firstLineChars="200"/>
        <w:rPr>
          <w:rFonts w:hint="eastAsia"/>
        </w:rPr>
      </w:pPr>
      <w:r>
        <w:t>1.教学内容</w:t>
      </w:r>
    </w:p>
    <w:p w14:paraId="20CD1010">
      <w:pPr>
        <w:spacing w:line="360" w:lineRule="auto"/>
        <w:ind w:firstLine="420" w:firstLineChars="200"/>
      </w:pPr>
      <w:r>
        <w:rPr>
          <w:rFonts w:hint="eastAsia" w:ascii="Times New Roman" w:hAnsi="Times New Roman" w:cs="Times New Roman"/>
        </w:rPr>
        <w:t>（1）</w:t>
      </w:r>
      <w:r>
        <w:rPr>
          <w:rFonts w:ascii="Times New Roman" w:hAnsi="Times New Roman" w:cs="Times New Roman"/>
        </w:rPr>
        <w:t>声音发声与共鸣</w:t>
      </w:r>
    </w:p>
    <w:p w14:paraId="741A7728">
      <w:pPr>
        <w:spacing w:line="360" w:lineRule="auto"/>
        <w:ind w:firstLine="420" w:firstLineChars="200"/>
        <w:rPr>
          <w:rFonts w:hint="eastAsia"/>
        </w:rPr>
      </w:pPr>
      <w:r>
        <w:rPr>
          <w:rFonts w:hint="eastAsia" w:ascii="Times New Roman" w:hAnsi="Times New Roman" w:cs="Times New Roman"/>
        </w:rPr>
        <w:t>（2）</w:t>
      </w:r>
      <w:r>
        <w:rPr>
          <w:rFonts w:ascii="Times New Roman" w:hAnsi="Times New Roman" w:cs="Times New Roman"/>
        </w:rPr>
        <w:t>声乐呼吸技巧</w:t>
      </w:r>
    </w:p>
    <w:p w14:paraId="75A9FEE6">
      <w:pPr>
        <w:spacing w:line="360" w:lineRule="auto"/>
        <w:ind w:firstLine="420" w:firstLineChars="200"/>
        <w:rPr>
          <w:rFonts w:hint="eastAsia"/>
        </w:rPr>
      </w:pPr>
      <w:r>
        <w:rPr>
          <w:rFonts w:hint="eastAsia" w:ascii="Times New Roman" w:hAnsi="Times New Roman" w:cs="Times New Roman"/>
        </w:rPr>
        <w:t>（3）</w:t>
      </w:r>
      <w:r>
        <w:rPr>
          <w:rFonts w:ascii="Times New Roman" w:hAnsi="Times New Roman" w:cs="Times New Roman"/>
        </w:rPr>
        <w:t>音准与音色控制</w:t>
      </w:r>
    </w:p>
    <w:p w14:paraId="7BF0C4C8">
      <w:pPr>
        <w:spacing w:line="360" w:lineRule="auto"/>
        <w:ind w:firstLine="420" w:firstLineChars="200"/>
        <w:rPr>
          <w:rFonts w:hint="eastAsia"/>
        </w:rPr>
      </w:pPr>
      <w:r>
        <w:rPr>
          <w:rFonts w:hint="eastAsia" w:ascii="Times New Roman" w:hAnsi="Times New Roman" w:cs="Times New Roman"/>
        </w:rPr>
        <w:t>（4）</w:t>
      </w:r>
      <w:r>
        <w:rPr>
          <w:rFonts w:ascii="Times New Roman" w:hAnsi="Times New Roman" w:cs="Times New Roman"/>
        </w:rPr>
        <w:t>发音与吐字</w:t>
      </w:r>
    </w:p>
    <w:p w14:paraId="08A3787F">
      <w:pPr>
        <w:spacing w:line="360" w:lineRule="auto"/>
        <w:ind w:firstLine="420" w:firstLineChars="200"/>
      </w:pPr>
      <w:r>
        <w:rPr>
          <w:rFonts w:hint="eastAsia" w:ascii="Times New Roman" w:hAnsi="Times New Roman" w:cs="Times New Roman"/>
        </w:rPr>
        <w:t>（5）</w:t>
      </w:r>
      <w:r>
        <w:rPr>
          <w:rFonts w:ascii="Times New Roman" w:hAnsi="Times New Roman" w:cs="Times New Roman"/>
        </w:rPr>
        <w:t>艺术表现与情感传递</w:t>
      </w:r>
    </w:p>
    <w:p w14:paraId="42CB233A">
      <w:pPr>
        <w:spacing w:line="360" w:lineRule="auto"/>
        <w:ind w:firstLine="420" w:firstLineChars="200"/>
      </w:pPr>
      <w:r>
        <w:t>2.基本要求</w:t>
      </w:r>
    </w:p>
    <w:p w14:paraId="365A4CE8">
      <w:pPr>
        <w:spacing w:line="360" w:lineRule="auto"/>
        <w:ind w:firstLine="420" w:firstLineChars="200"/>
      </w:pPr>
      <w:r>
        <w:rPr>
          <w:rFonts w:hint="eastAsia"/>
        </w:rPr>
        <w:t>（1）</w:t>
      </w:r>
      <w:r>
        <w:rPr>
          <w:rFonts w:ascii="Times New Roman" w:hAnsi="Times New Roman" w:cs="Times New Roman"/>
        </w:rPr>
        <w:t>学生应了解发声原理，掌握正确的发声方法，包括声带震动、气流控制和共鸣腔的使用。学生应能在合唱实践中保持清晰、自然、富有共鸣的声音，以及合适的音量和音色。</w:t>
      </w:r>
    </w:p>
    <w:p w14:paraId="39E31AF5">
      <w:pPr>
        <w:spacing w:line="360" w:lineRule="auto"/>
        <w:ind w:firstLine="420" w:firstLineChars="200"/>
      </w:pPr>
      <w:r>
        <w:rPr>
          <w:rFonts w:hint="eastAsia"/>
        </w:rPr>
        <w:t>（2）</w:t>
      </w:r>
      <w:r>
        <w:rPr>
          <w:rFonts w:ascii="Times New Roman" w:hAnsi="Times New Roman" w:cs="Times New Roman"/>
        </w:rPr>
        <w:t>学生应掌握正确的呼吸方法，包括腹式呼吸和肋间呼吸。学生需学会在演唱时平稳地控制气流，保持稳定的音量和音色，避免因呼吸不当造成的音乐表现问题。</w:t>
      </w:r>
    </w:p>
    <w:p w14:paraId="5134FC7F">
      <w:pPr>
        <w:spacing w:line="360" w:lineRule="auto"/>
        <w:ind w:firstLine="420" w:firstLineChars="200"/>
      </w:pPr>
      <w:r>
        <w:rPr>
          <w:rFonts w:hint="eastAsia"/>
        </w:rPr>
        <w:t>（3）</w:t>
      </w:r>
      <w:r>
        <w:rPr>
          <w:rFonts w:ascii="Times New Roman" w:hAnsi="Times New Roman" w:cs="Times New Roman"/>
        </w:rPr>
        <w:t>学生应具备良好的音准感知和控制能力，能够在合唱中准确把握自己声部的音高，与其他声部保持和谐。同时，学生需学会调整音色，使之适应不同风格和情感的音乐作品，提高音乐表现力。</w:t>
      </w:r>
    </w:p>
    <w:p w14:paraId="66CF17EC">
      <w:pPr>
        <w:spacing w:line="360" w:lineRule="auto"/>
        <w:ind w:firstLine="420" w:firstLineChars="200"/>
      </w:pPr>
      <w:r>
        <w:rPr>
          <w:rFonts w:hint="eastAsia"/>
        </w:rPr>
        <w:t>（4）</w:t>
      </w:r>
      <w:r>
        <w:rPr>
          <w:rFonts w:ascii="Times New Roman" w:hAnsi="Times New Roman" w:cs="Times New Roman"/>
        </w:rPr>
        <w:t>学生应掌握清晰、准确的发音和吐字技巧，包括元音和辅音的发音方法，以及在不同语言的合唱作品中的发音规则。学生需在演唱过程中保持字词清晰、易懂，避免因发音不当影响音乐效果。</w:t>
      </w:r>
    </w:p>
    <w:p w14:paraId="7929C72F">
      <w:pPr>
        <w:spacing w:line="360" w:lineRule="auto"/>
        <w:ind w:firstLine="420" w:firstLineChars="200"/>
      </w:pPr>
      <w:r>
        <w:rPr>
          <w:rFonts w:hint="eastAsia"/>
        </w:rPr>
        <w:t>（5）</w:t>
      </w:r>
      <w:r>
        <w:rPr>
          <w:rFonts w:ascii="Times New Roman" w:hAnsi="Times New Roman" w:cs="Times New Roman"/>
        </w:rPr>
        <w:t>学生应学会理解作品的内涵、风格和情感，运用声音的音量、音色、音高、节奏等手段进行表现。学生需在演唱过程中与其他成员共同传达音乐作品的情感，提升整体的艺术效果。</w:t>
      </w:r>
    </w:p>
    <w:p w14:paraId="1F4FBCCB">
      <w:pPr>
        <w:spacing w:line="360" w:lineRule="auto"/>
        <w:ind w:firstLine="420" w:firstLineChars="200"/>
      </w:pPr>
      <w:r>
        <w:rPr>
          <w:rFonts w:hint="eastAsia"/>
        </w:rPr>
        <w:t>3</w:t>
      </w:r>
      <w:r>
        <w:t>.</w:t>
      </w:r>
      <w:r>
        <w:rPr>
          <w:rFonts w:hint="eastAsia"/>
        </w:rPr>
        <w:t>课程思政元素</w:t>
      </w:r>
    </w:p>
    <w:p w14:paraId="44142373">
      <w:pPr>
        <w:spacing w:line="360" w:lineRule="auto"/>
        <w:ind w:firstLine="420" w:firstLineChars="200"/>
        <w:rPr>
          <w:rFonts w:hint="eastAsia" w:ascii="Segoe UI" w:hAnsi="Segoe UI" w:cs="Segoe UI"/>
          <w:color w:val="374151"/>
          <w:sz w:val="21"/>
        </w:rPr>
      </w:pPr>
      <w:r>
        <w:rPr>
          <w:rFonts w:hint="eastAsia"/>
        </w:rPr>
        <w:t>在进行</w:t>
      </w:r>
      <w:r>
        <w:rPr>
          <w:rFonts w:ascii="Times New Roman" w:hAnsi="Times New Roman" w:cs="Times New Roman"/>
        </w:rPr>
        <w:t>合唱</w:t>
      </w:r>
      <w:r>
        <w:rPr>
          <w:rFonts w:hint="eastAsia" w:ascii="Times New Roman" w:hAnsi="Times New Roman" w:cs="Times New Roman"/>
        </w:rPr>
        <w:t>作品演唱</w:t>
      </w:r>
      <w:r>
        <w:rPr>
          <w:rFonts w:hint="eastAsia"/>
        </w:rPr>
        <w:t>技能学习与训练中，可以体现出</w:t>
      </w:r>
      <w:r>
        <w:rPr>
          <w:rFonts w:ascii="Times New Roman" w:hAnsi="Times New Roman" w:cs="Times New Roman"/>
        </w:rPr>
        <w:t>国家文化自信</w:t>
      </w:r>
      <w:r>
        <w:rPr>
          <w:rFonts w:hint="eastAsia"/>
        </w:rPr>
        <w:t>、爱国主义情怀、</w:t>
      </w:r>
      <w:r>
        <w:rPr>
          <w:rFonts w:ascii="Times New Roman" w:hAnsi="Times New Roman" w:cs="Times New Roman"/>
        </w:rPr>
        <w:t>道德品质修养</w:t>
      </w:r>
      <w:r>
        <w:rPr>
          <w:rFonts w:hint="eastAsia"/>
        </w:rPr>
        <w:t>等方面的课程思政元素。第一，</w:t>
      </w:r>
      <w:r>
        <w:rPr>
          <w:rFonts w:ascii="Times New Roman" w:hAnsi="Times New Roman" w:cs="Times New Roman"/>
        </w:rPr>
        <w:t>通过学习和掌握各类合唱技巧，培养学生对本国音乐文化的认同感和自信。在教学过程中，重点介绍和强调本国合唱音乐的特点和优势，引导学生自觉传承和发扬民族音乐文化。</w:t>
      </w:r>
      <w:r>
        <w:rPr>
          <w:rFonts w:hint="eastAsia"/>
        </w:rPr>
        <w:t>第二，</w:t>
      </w:r>
      <w:r>
        <w:rPr>
          <w:rFonts w:ascii="Times New Roman" w:hAnsi="Times New Roman" w:cs="Times New Roman"/>
        </w:rPr>
        <w:t>在教学内容中，可以选用一些具有爱国主义情感的歌曲作为练习材料，使学生在学习合唱技巧的过程中，不断感受并传递对祖国的热爱。</w:t>
      </w:r>
      <w:r>
        <w:rPr>
          <w:rFonts w:hint="eastAsia"/>
        </w:rPr>
        <w:t>第三，</w:t>
      </w:r>
      <w:r>
        <w:rPr>
          <w:rFonts w:ascii="Times New Roman" w:hAnsi="Times New Roman" w:cs="Times New Roman"/>
        </w:rPr>
        <w:t>在学习发音与吐字、艺术表现与情感传递等环节时，要求学生在表达情感时，注意遵循社会道德规范，传递积极、向上的价值观。在教学过程中，引导学生树立正确的音乐审美观和道德观。</w:t>
      </w:r>
    </w:p>
    <w:p w14:paraId="450FA95B">
      <w:pPr>
        <w:spacing w:line="360" w:lineRule="auto"/>
        <w:ind w:firstLine="413" w:firstLineChars="196"/>
        <w:rPr>
          <w:rFonts w:hint="eastAsia"/>
          <w:b/>
        </w:rPr>
      </w:pPr>
      <w:r>
        <w:rPr>
          <w:rFonts w:hint="eastAsia"/>
          <w:b/>
        </w:rPr>
        <w:t>（三）指挥基本技法</w:t>
      </w:r>
    </w:p>
    <w:p w14:paraId="01048885">
      <w:pPr>
        <w:spacing w:line="360" w:lineRule="auto"/>
        <w:ind w:firstLine="420" w:firstLineChars="200"/>
      </w:pPr>
      <w:r>
        <w:t>1.教学内容</w:t>
      </w:r>
    </w:p>
    <w:p w14:paraId="2CB7FF2E">
      <w:pPr>
        <w:spacing w:line="360" w:lineRule="auto"/>
        <w:ind w:firstLine="420" w:firstLineChars="200"/>
        <w:jc w:val="both"/>
        <w:rPr>
          <w:rFonts w:ascii="Times New Roman" w:hAnsi="Times New Roman"/>
        </w:rPr>
      </w:pPr>
      <w:r>
        <w:rPr>
          <w:rFonts w:hint="eastAsia" w:ascii="Times New Roman" w:hAnsi="Times New Roman"/>
        </w:rPr>
        <w:t>（1）指挥的职责与任务</w:t>
      </w:r>
    </w:p>
    <w:p w14:paraId="6513FFB6">
      <w:pPr>
        <w:spacing w:line="360" w:lineRule="auto"/>
        <w:ind w:firstLine="420" w:firstLineChars="200"/>
        <w:jc w:val="both"/>
        <w:rPr>
          <w:rFonts w:ascii="Times New Roman" w:hAnsi="Times New Roman"/>
        </w:rPr>
      </w:pPr>
      <w:r>
        <w:rPr>
          <w:rFonts w:hint="eastAsia" w:ascii="Times New Roman" w:hAnsi="Times New Roman"/>
        </w:rPr>
        <w:t>（2）</w:t>
      </w:r>
      <w:r>
        <w:rPr>
          <w:rFonts w:ascii="Times New Roman" w:hAnsi="Times New Roman" w:cs="Times New Roman"/>
        </w:rPr>
        <w:t>指挥</w:t>
      </w:r>
      <w:r>
        <w:rPr>
          <w:rFonts w:hint="eastAsia"/>
        </w:rPr>
        <w:t>的</w:t>
      </w:r>
      <w:r>
        <w:rPr>
          <w:rFonts w:ascii="Times New Roman" w:hAnsi="Times New Roman" w:cs="Times New Roman"/>
        </w:rPr>
        <w:t>姿态与基本手势</w:t>
      </w:r>
    </w:p>
    <w:p w14:paraId="0FBEF3BB">
      <w:pPr>
        <w:spacing w:line="360" w:lineRule="auto"/>
        <w:ind w:firstLine="420" w:firstLineChars="200"/>
        <w:jc w:val="both"/>
        <w:rPr>
          <w:rFonts w:ascii="Times New Roman" w:hAnsi="Times New Roman"/>
        </w:rPr>
      </w:pPr>
      <w:r>
        <w:rPr>
          <w:rFonts w:hint="eastAsia" w:ascii="Times New Roman" w:hAnsi="Times New Roman"/>
        </w:rPr>
        <w:t>（3）指挥的拍点</w:t>
      </w:r>
    </w:p>
    <w:p w14:paraId="448AD3F2">
      <w:pPr>
        <w:spacing w:line="360" w:lineRule="auto"/>
        <w:ind w:firstLine="420" w:firstLineChars="200"/>
        <w:jc w:val="both"/>
        <w:rPr>
          <w:rFonts w:ascii="Times New Roman" w:hAnsi="Times New Roman"/>
        </w:rPr>
      </w:pPr>
      <w:r>
        <w:rPr>
          <w:rFonts w:hint="eastAsia" w:ascii="Times New Roman" w:hAnsi="Times New Roman"/>
        </w:rPr>
        <w:t>（4）指挥图式</w:t>
      </w:r>
    </w:p>
    <w:p w14:paraId="7B8AFD4A">
      <w:pPr>
        <w:spacing w:line="360" w:lineRule="auto"/>
        <w:ind w:firstLine="420" w:firstLineChars="200"/>
        <w:jc w:val="both"/>
        <w:rPr>
          <w:rFonts w:ascii="Times New Roman" w:hAnsi="Times New Roman"/>
        </w:rPr>
      </w:pPr>
      <w:r>
        <w:rPr>
          <w:rFonts w:hint="eastAsia" w:ascii="Times New Roman" w:hAnsi="Times New Roman"/>
        </w:rPr>
        <w:t>（5）起拍与收拍</w:t>
      </w:r>
    </w:p>
    <w:p w14:paraId="1F594A32">
      <w:pPr>
        <w:spacing w:line="360" w:lineRule="auto"/>
        <w:ind w:firstLine="420" w:firstLineChars="200"/>
        <w:jc w:val="both"/>
        <w:rPr>
          <w:rFonts w:ascii="Times New Roman" w:hAnsi="Times New Roman"/>
        </w:rPr>
      </w:pPr>
      <w:r>
        <w:rPr>
          <w:rFonts w:hint="eastAsia" w:ascii="Times New Roman" w:hAnsi="Times New Roman"/>
        </w:rPr>
        <w:t>（6）不同节拍</w:t>
      </w:r>
      <w:r>
        <w:rPr>
          <w:rFonts w:hint="eastAsia"/>
        </w:rPr>
        <w:t>的</w:t>
      </w:r>
      <w:r>
        <w:rPr>
          <w:rFonts w:hint="eastAsia" w:ascii="Times New Roman" w:hAnsi="Times New Roman"/>
        </w:rPr>
        <w:t>合唱歌曲指挥</w:t>
      </w:r>
      <w:r>
        <w:rPr>
          <w:rFonts w:hint="eastAsia"/>
        </w:rPr>
        <w:t>基本技法</w:t>
      </w:r>
      <w:r>
        <w:rPr>
          <w:rFonts w:hint="eastAsia" w:ascii="Times New Roman" w:hAnsi="Times New Roman"/>
        </w:rPr>
        <w:t>训练</w:t>
      </w:r>
    </w:p>
    <w:p w14:paraId="1D16E80C">
      <w:pPr>
        <w:spacing w:line="360" w:lineRule="auto"/>
        <w:ind w:firstLine="420" w:firstLineChars="200"/>
      </w:pPr>
      <w:r>
        <w:t>2.基本要求</w:t>
      </w:r>
    </w:p>
    <w:p w14:paraId="7A6FEA38">
      <w:pPr>
        <w:spacing w:line="360" w:lineRule="auto"/>
        <w:ind w:firstLine="420" w:firstLineChars="200"/>
        <w:jc w:val="both"/>
        <w:rPr>
          <w:rFonts w:hint="eastAsia" w:ascii="Times New Roman" w:hAnsi="Times New Roman"/>
        </w:rPr>
      </w:pPr>
      <w:r>
        <w:rPr>
          <w:rFonts w:hint="eastAsia" w:ascii="Times New Roman" w:hAnsi="Times New Roman"/>
        </w:rPr>
        <w:t>（1）</w:t>
      </w:r>
      <w:r>
        <w:rPr>
          <w:rFonts w:ascii="Times New Roman" w:hAnsi="Times New Roman"/>
        </w:rPr>
        <w:t>学生应理解指挥在合唱团队中的角色和重要性，掌握指挥的基本职责，如组织和协调演出、传达音乐意图、控制节奏和动态等。</w:t>
      </w:r>
    </w:p>
    <w:p w14:paraId="4F85290F">
      <w:pPr>
        <w:autoSpaceDE w:val="0"/>
        <w:autoSpaceDN w:val="0"/>
        <w:adjustRightInd w:val="0"/>
        <w:spacing w:line="360" w:lineRule="auto"/>
        <w:ind w:firstLine="420" w:firstLineChars="200"/>
        <w:rPr>
          <w:color w:val="000000"/>
          <w:szCs w:val="21"/>
          <w:lang w:val="zh-CN"/>
        </w:rPr>
      </w:pPr>
      <w:r>
        <w:rPr>
          <w:rFonts w:hint="eastAsia"/>
          <w:color w:val="000000"/>
          <w:szCs w:val="21"/>
          <w:lang w:val="zh-CN"/>
        </w:rPr>
        <w:t>（2）</w:t>
      </w:r>
      <w:r>
        <w:rPr>
          <w:rFonts w:ascii="Times New Roman" w:hAnsi="Times New Roman"/>
        </w:rPr>
        <w:t>学生应学会保持正确的指挥姿态，包括站立姿势、手臂位置和身体语言等。学生需熟练掌握基本的指挥手势，如强拍、弱拍、音量控制和节奏变化等，以便准确地传达音乐信息。</w:t>
      </w:r>
    </w:p>
    <w:p w14:paraId="6423BFC4">
      <w:pPr>
        <w:autoSpaceDE w:val="0"/>
        <w:autoSpaceDN w:val="0"/>
        <w:adjustRightInd w:val="0"/>
        <w:spacing w:line="360" w:lineRule="auto"/>
        <w:ind w:firstLine="420" w:firstLineChars="200"/>
        <w:rPr>
          <w:rFonts w:ascii="Times New Roman" w:hAnsi="Times New Roman"/>
        </w:rPr>
      </w:pPr>
      <w:r>
        <w:rPr>
          <w:rFonts w:hint="eastAsia"/>
          <w:color w:val="000000"/>
          <w:szCs w:val="21"/>
          <w:lang w:val="zh-CN"/>
        </w:rPr>
        <w:t>（3）</w:t>
      </w:r>
      <w:r>
        <w:rPr>
          <w:rFonts w:ascii="Times New Roman" w:hAnsi="Times New Roman"/>
        </w:rPr>
        <w:t>学生应掌握不同拍子下的指挥拍点，能够准确地划分和标记节拍。学生需要在实践中熟练运用拍点技巧，确保合唱团队在演出过程中保持准确的节奏感。</w:t>
      </w:r>
    </w:p>
    <w:p w14:paraId="7D7A8CD2">
      <w:pPr>
        <w:autoSpaceDE w:val="0"/>
        <w:autoSpaceDN w:val="0"/>
        <w:adjustRightInd w:val="0"/>
        <w:spacing w:line="360" w:lineRule="auto"/>
        <w:ind w:firstLine="420" w:firstLineChars="200"/>
        <w:rPr>
          <w:rFonts w:hint="eastAsia" w:ascii="Times New Roman" w:hAnsi="Times New Roman"/>
        </w:rPr>
      </w:pPr>
      <w:r>
        <w:rPr>
          <w:rFonts w:hint="eastAsia" w:ascii="Times New Roman" w:hAnsi="Times New Roman"/>
        </w:rPr>
        <w:t>（4）</w:t>
      </w:r>
      <w:r>
        <w:rPr>
          <w:rFonts w:ascii="Times New Roman" w:hAnsi="Times New Roman"/>
        </w:rPr>
        <w:t>学生应了解并掌握不同拍子的指挥图式，包括二拍子、三拍子、四拍子等。学生需能根据乐曲的拍子和节奏特点选择合适的指挥图式，以指导合唱团队的演出。</w:t>
      </w:r>
    </w:p>
    <w:p w14:paraId="15D303DB">
      <w:pPr>
        <w:autoSpaceDE w:val="0"/>
        <w:autoSpaceDN w:val="0"/>
        <w:adjustRightInd w:val="0"/>
        <w:spacing w:line="360" w:lineRule="auto"/>
        <w:ind w:firstLine="420" w:firstLineChars="200"/>
        <w:rPr>
          <w:rFonts w:ascii="Times New Roman" w:hAnsi="Times New Roman"/>
        </w:rPr>
      </w:pPr>
      <w:r>
        <w:rPr>
          <w:rFonts w:hint="eastAsia" w:ascii="Times New Roman" w:hAnsi="Times New Roman"/>
        </w:rPr>
        <w:t>（5）</w:t>
      </w:r>
      <w:r>
        <w:rPr>
          <w:rFonts w:ascii="Times New Roman" w:hAnsi="Times New Roman"/>
        </w:rPr>
        <w:t>学生应熟练掌握起拍和收拍技巧，能够清晰地指示合唱团队开始和结束演唱。学生需在实践中学会运用起拍和收拍技巧，确保合唱</w:t>
      </w:r>
      <w:r>
        <w:rPr>
          <w:rFonts w:hint="eastAsia" w:ascii="Times New Roman" w:hAnsi="Times New Roman"/>
        </w:rPr>
        <w:t>作品的准确表达</w:t>
      </w:r>
      <w:r>
        <w:rPr>
          <w:rFonts w:ascii="Times New Roman" w:hAnsi="Times New Roman"/>
        </w:rPr>
        <w:t>。</w:t>
      </w:r>
    </w:p>
    <w:p w14:paraId="6FA26EA4">
      <w:pPr>
        <w:autoSpaceDE w:val="0"/>
        <w:autoSpaceDN w:val="0"/>
        <w:adjustRightInd w:val="0"/>
        <w:spacing w:line="360" w:lineRule="auto"/>
        <w:ind w:firstLine="420" w:firstLineChars="200"/>
        <w:rPr>
          <w:rFonts w:ascii="Times New Roman" w:hAnsi="Times New Roman"/>
        </w:rPr>
      </w:pPr>
      <w:r>
        <w:rPr>
          <w:rFonts w:hint="eastAsia" w:ascii="Times New Roman" w:hAnsi="Times New Roman"/>
        </w:rPr>
        <w:t>（6）</w:t>
      </w:r>
      <w:r>
        <w:rPr>
          <w:rFonts w:ascii="Times New Roman" w:hAnsi="Times New Roman"/>
        </w:rPr>
        <w:t>学生应能针对不同节拍的合唱歌曲掌握相应的指挥技法，包括拍子、节奏、动态、表情等方面的控制。</w:t>
      </w:r>
    </w:p>
    <w:p w14:paraId="5123ED25">
      <w:pPr>
        <w:spacing w:line="360" w:lineRule="auto"/>
        <w:ind w:firstLine="420" w:firstLineChars="200"/>
        <w:rPr>
          <w:rFonts w:hint="eastAsia"/>
        </w:rPr>
      </w:pPr>
      <w:r>
        <w:rPr>
          <w:rFonts w:hint="eastAsia"/>
        </w:rPr>
        <w:t>3</w:t>
      </w:r>
      <w:r>
        <w:t>.</w:t>
      </w:r>
      <w:r>
        <w:rPr>
          <w:rFonts w:hint="eastAsia"/>
        </w:rPr>
        <w:t>课程思政元素</w:t>
      </w:r>
    </w:p>
    <w:p w14:paraId="5ECE0731">
      <w:pPr>
        <w:autoSpaceDE w:val="0"/>
        <w:autoSpaceDN w:val="0"/>
        <w:adjustRightInd w:val="0"/>
        <w:spacing w:line="360" w:lineRule="auto"/>
        <w:ind w:firstLine="420" w:firstLineChars="200"/>
        <w:rPr>
          <w:rFonts w:hint="eastAsia" w:ascii="Times New Roman" w:hAnsi="Times New Roman"/>
        </w:rPr>
      </w:pPr>
      <w:r>
        <w:rPr>
          <w:rFonts w:ascii="Times New Roman" w:hAnsi="Times New Roman"/>
        </w:rPr>
        <w:t>在</w:t>
      </w:r>
      <w:r>
        <w:rPr>
          <w:rFonts w:hint="eastAsia" w:ascii="Times New Roman" w:hAnsi="Times New Roman"/>
        </w:rPr>
        <w:t>指挥基本技法</w:t>
      </w:r>
      <w:r>
        <w:rPr>
          <w:rFonts w:ascii="Times New Roman" w:hAnsi="Times New Roman"/>
        </w:rPr>
        <w:t>教学过程中，可选用一些具有爱国主义情感的歌曲作为练习材料，使学生在学习指挥技巧的过程中，感受和传递对祖国的热爱。</w:t>
      </w:r>
      <w:r>
        <w:rPr>
          <w:rFonts w:hint="eastAsia" w:ascii="Times New Roman" w:hAnsi="Times New Roman"/>
        </w:rPr>
        <w:t>同时，</w:t>
      </w:r>
      <w:r>
        <w:rPr>
          <w:rFonts w:ascii="Times New Roman" w:hAnsi="Times New Roman"/>
        </w:rPr>
        <w:t>指挥需要具备良好的组织、沟通、协调能力，这些技能在培养学生的社会责任感和集体主义精神方面具有积极意义。</w:t>
      </w:r>
    </w:p>
    <w:p w14:paraId="6605D2D0">
      <w:pPr>
        <w:spacing w:line="360" w:lineRule="auto"/>
        <w:ind w:firstLine="413" w:firstLineChars="196"/>
        <w:rPr>
          <w:b/>
        </w:rPr>
      </w:pPr>
      <w:r>
        <w:rPr>
          <w:rFonts w:hint="eastAsia"/>
          <w:b/>
        </w:rPr>
        <w:t>（四）合</w:t>
      </w:r>
      <w:r>
        <w:rPr>
          <w:rFonts w:hint="eastAsia" w:ascii="Times New Roman" w:hAnsi="Times New Roman"/>
          <w:b/>
        </w:rPr>
        <w:t>唱</w:t>
      </w:r>
      <w:r>
        <w:rPr>
          <w:rFonts w:ascii="Times New Roman" w:hAnsi="Times New Roman"/>
          <w:b/>
        </w:rPr>
        <w:t>与指挥实践</w:t>
      </w:r>
    </w:p>
    <w:p w14:paraId="1252377E">
      <w:pPr>
        <w:spacing w:line="360" w:lineRule="auto"/>
        <w:ind w:firstLine="420" w:firstLineChars="200"/>
      </w:pPr>
      <w:r>
        <w:t>1.教学内容</w:t>
      </w:r>
    </w:p>
    <w:p w14:paraId="68B440B9">
      <w:pPr>
        <w:spacing w:line="360" w:lineRule="auto"/>
        <w:ind w:firstLine="420" w:firstLineChars="200"/>
        <w:rPr>
          <w:rFonts w:ascii="Times New Roman" w:hAnsi="Times New Roman"/>
        </w:rPr>
      </w:pPr>
      <w:r>
        <w:rPr>
          <w:rFonts w:hint="eastAsia"/>
        </w:rPr>
        <w:t>（1</w:t>
      </w:r>
      <w:r>
        <w:rPr>
          <w:rFonts w:hint="eastAsia" w:ascii="Times New Roman" w:hAnsi="Times New Roman"/>
        </w:rPr>
        <w:t>）</w:t>
      </w:r>
      <w:r>
        <w:rPr>
          <w:rFonts w:ascii="Times New Roman" w:hAnsi="Times New Roman"/>
        </w:rPr>
        <w:t>合唱团队建设与组织</w:t>
      </w:r>
    </w:p>
    <w:p w14:paraId="13C8A276">
      <w:pPr>
        <w:spacing w:line="360" w:lineRule="auto"/>
        <w:ind w:firstLine="420" w:firstLineChars="200"/>
        <w:rPr>
          <w:rFonts w:ascii="Times New Roman" w:hAnsi="Times New Roman"/>
        </w:rPr>
      </w:pPr>
      <w:r>
        <w:rPr>
          <w:rFonts w:hint="eastAsia" w:ascii="Times New Roman" w:hAnsi="Times New Roman"/>
        </w:rPr>
        <w:t>（2）</w:t>
      </w:r>
      <w:r>
        <w:rPr>
          <w:rFonts w:ascii="Times New Roman" w:hAnsi="Times New Roman"/>
        </w:rPr>
        <w:t>合唱曲目选定与排练</w:t>
      </w:r>
    </w:p>
    <w:p w14:paraId="5963E1BD">
      <w:pPr>
        <w:spacing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w:t>
      </w:r>
      <w:r>
        <w:rPr>
          <w:rFonts w:ascii="Times New Roman" w:hAnsi="Times New Roman"/>
        </w:rPr>
        <w:t>指挥与合唱团的配合</w:t>
      </w:r>
    </w:p>
    <w:p w14:paraId="45CB8EBE">
      <w:pPr>
        <w:spacing w:line="360" w:lineRule="auto"/>
        <w:ind w:firstLine="420" w:firstLineChars="200"/>
        <w:rPr>
          <w:rFonts w:ascii="Times New Roman" w:hAnsi="Times New Roman"/>
        </w:rPr>
      </w:pPr>
      <w:r>
        <w:rPr>
          <w:rFonts w:hint="eastAsia" w:ascii="Times New Roman" w:hAnsi="Times New Roman"/>
        </w:rPr>
        <w:t>2</w:t>
      </w:r>
      <w:r>
        <w:rPr>
          <w:rFonts w:ascii="Times New Roman" w:hAnsi="Times New Roman"/>
        </w:rPr>
        <w:t>.</w:t>
      </w:r>
      <w:r>
        <w:rPr>
          <w:rFonts w:hint="eastAsia" w:ascii="Times New Roman" w:hAnsi="Times New Roman"/>
        </w:rPr>
        <w:t>基本要求</w:t>
      </w:r>
    </w:p>
    <w:p w14:paraId="267B757C">
      <w:pPr>
        <w:spacing w:line="360" w:lineRule="auto"/>
        <w:ind w:firstLine="420" w:firstLineChars="200"/>
        <w:rPr>
          <w:rFonts w:ascii="Times New Roman" w:hAnsi="Times New Roman"/>
        </w:rPr>
      </w:pPr>
      <w:r>
        <w:rPr>
          <w:rFonts w:hint="eastAsia" w:ascii="Times New Roman" w:hAnsi="Times New Roman"/>
        </w:rPr>
        <w:t>（1）</w:t>
      </w:r>
      <w:r>
        <w:rPr>
          <w:rFonts w:ascii="Times New Roman" w:hAnsi="Times New Roman"/>
        </w:rPr>
        <w:t>学生需要了解合唱团队的组织结构，掌握声部分配和团队沟通协作的技巧，为合唱团队的顺利运作奠定基础。</w:t>
      </w:r>
    </w:p>
    <w:p w14:paraId="7329E4B4">
      <w:pPr>
        <w:spacing w:line="360" w:lineRule="auto"/>
        <w:ind w:firstLine="420" w:firstLineChars="200"/>
        <w:rPr>
          <w:rFonts w:hint="eastAsia"/>
        </w:rPr>
      </w:pPr>
      <w:r>
        <w:rPr>
          <w:rFonts w:hint="eastAsia" w:ascii="Times New Roman" w:hAnsi="Times New Roman"/>
        </w:rPr>
        <w:t>（2）学生需</w:t>
      </w:r>
      <w:r>
        <w:rPr>
          <w:rFonts w:hint="eastAsia"/>
        </w:rPr>
        <w:t>分声部唱熟每首作品各声部的乐谱，以完成整首作品的演唱。</w:t>
      </w:r>
      <w:r>
        <w:rPr>
          <w:rFonts w:hint="eastAsia" w:ascii="Times New Roman" w:hAnsi="Times New Roman"/>
        </w:rPr>
        <w:t>根据教学内容，选取合适的合唱曲目进行排练。《合唱与指挥I》的排练曲目可以选取：《苏丽珂》、《半个月亮爬上来》、《铃兰》、《</w:t>
      </w:r>
      <w:r>
        <w:rPr>
          <w:rFonts w:hint="eastAsia"/>
        </w:rPr>
        <w:t>亲爱的人</w:t>
      </w:r>
      <w:r>
        <w:rPr>
          <w:rFonts w:hint="eastAsia" w:ascii="Times New Roman" w:hAnsi="Times New Roman"/>
        </w:rPr>
        <w:t>》、《等你到天明》、《美丽的草原我的家》、《通——巴拉莱卡》、《如果明天就是下一生》、《飞来的花瓣》等，也可选取一些新创作的合唱作品，让学生能接触不同的合唱类型和风格。</w:t>
      </w:r>
    </w:p>
    <w:p w14:paraId="59CA54DD">
      <w:pPr>
        <w:spacing w:line="360" w:lineRule="auto"/>
        <w:ind w:firstLine="420" w:firstLineChars="200"/>
        <w:rPr>
          <w:rFonts w:ascii="Times New Roman" w:hAnsi="Times New Roman"/>
        </w:rPr>
      </w:pPr>
      <w:r>
        <w:rPr>
          <w:rFonts w:hint="eastAsia" w:ascii="Times New Roman" w:hAnsi="Times New Roman"/>
        </w:rPr>
        <w:t>（3）</w:t>
      </w:r>
      <w:r>
        <w:rPr>
          <w:rFonts w:ascii="Times New Roman" w:hAnsi="Times New Roman"/>
        </w:rPr>
        <w:t>学生</w:t>
      </w:r>
      <w:r>
        <w:rPr>
          <w:rFonts w:hint="eastAsia" w:ascii="Times New Roman" w:hAnsi="Times New Roman"/>
        </w:rPr>
        <w:t>需学</w:t>
      </w:r>
      <w:r>
        <w:rPr>
          <w:rFonts w:ascii="Times New Roman" w:hAnsi="Times New Roman"/>
        </w:rPr>
        <w:t>会</w:t>
      </w:r>
      <w:r>
        <w:rPr>
          <w:rFonts w:hint="eastAsia" w:ascii="Times New Roman" w:hAnsi="Times New Roman"/>
        </w:rPr>
        <w:t>指挥的初级技巧，学会</w:t>
      </w:r>
      <w:r>
        <w:rPr>
          <w:rFonts w:ascii="Times New Roman" w:hAnsi="Times New Roman"/>
        </w:rPr>
        <w:t>如何运用</w:t>
      </w:r>
      <w:r>
        <w:rPr>
          <w:rFonts w:hint="eastAsia" w:ascii="Times New Roman" w:hAnsi="Times New Roman"/>
        </w:rPr>
        <w:t>简单的</w:t>
      </w:r>
      <w:r>
        <w:rPr>
          <w:rFonts w:ascii="Times New Roman" w:hAnsi="Times New Roman"/>
        </w:rPr>
        <w:t>指挥技巧与合唱团进行有效的配合，以提高合唱表现力和团队协作效果。</w:t>
      </w:r>
    </w:p>
    <w:p w14:paraId="4D1CB785">
      <w:pPr>
        <w:spacing w:line="360" w:lineRule="auto"/>
        <w:ind w:firstLine="420" w:firstLineChars="200"/>
      </w:pPr>
      <w:r>
        <w:rPr>
          <w:rFonts w:hint="eastAsia"/>
        </w:rPr>
        <w:t>3</w:t>
      </w:r>
      <w:r>
        <w:t>.</w:t>
      </w:r>
      <w:r>
        <w:rPr>
          <w:rFonts w:hint="eastAsia"/>
        </w:rPr>
        <w:t>课程思政元素</w:t>
      </w:r>
    </w:p>
    <w:p w14:paraId="4A39E9F3">
      <w:pPr>
        <w:spacing w:line="360" w:lineRule="auto"/>
        <w:ind w:firstLine="420" w:firstLineChars="200"/>
        <w:rPr>
          <w:rFonts w:hint="eastAsia"/>
        </w:rPr>
      </w:pPr>
      <w:r>
        <w:rPr>
          <w:rFonts w:hint="eastAsia"/>
        </w:rPr>
        <w:t>该课程内容</w:t>
      </w:r>
      <w:r>
        <w:t>通过合唱团队的建设与组织，培养学生的团队精神和协作能力，强调集体利益高于个人利益，提高学生的社会责任感。</w:t>
      </w:r>
      <w:r>
        <w:rPr>
          <w:rFonts w:hint="eastAsia"/>
        </w:rPr>
        <w:t>同时，</w:t>
      </w:r>
      <w:r>
        <w:t>在合唱课程中，让学生了解和学习具有民族特色</w:t>
      </w:r>
      <w:r>
        <w:rPr>
          <w:rFonts w:hint="eastAsia"/>
        </w:rPr>
        <w:t>和爱国注意情感</w:t>
      </w:r>
      <w:r>
        <w:t>的合唱作品，</w:t>
      </w:r>
      <w:r>
        <w:rPr>
          <w:rFonts w:hint="eastAsia"/>
        </w:rPr>
        <w:t>如演唱和欣赏《旗帜颂》、《半个月亮爬上来》、《飞来的花瓣》等作品，</w:t>
      </w:r>
      <w:r>
        <w:t>强调民族音乐文化的传承意义，培养学生对国家文化的自豪感和传承意识。</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54A1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trPr>
        <w:tc>
          <w:tcPr>
            <w:tcW w:w="740" w:type="dxa"/>
            <w:shd w:val="clear" w:color="auto" w:fill="FFFFFF"/>
            <w:noWrap w:val="0"/>
            <w:vAlign w:val="center"/>
          </w:tcPr>
          <w:p w14:paraId="63590582">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序号</w:t>
            </w:r>
          </w:p>
        </w:tc>
        <w:tc>
          <w:tcPr>
            <w:tcW w:w="3476" w:type="dxa"/>
            <w:shd w:val="clear" w:color="auto" w:fill="FFFFFF"/>
            <w:noWrap w:val="0"/>
            <w:vAlign w:val="center"/>
          </w:tcPr>
          <w:p w14:paraId="4DBF33BE">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教学内容</w:t>
            </w:r>
          </w:p>
        </w:tc>
        <w:tc>
          <w:tcPr>
            <w:tcW w:w="2084" w:type="dxa"/>
            <w:shd w:val="clear" w:color="auto" w:fill="FFFFFF"/>
            <w:noWrap w:val="0"/>
            <w:vAlign w:val="top"/>
          </w:tcPr>
          <w:p w14:paraId="3373DF7B">
            <w:pPr>
              <w:keepNext w:val="0"/>
              <w:keepLines w:val="0"/>
              <w:suppressLineNumbers w:val="0"/>
              <w:spacing w:before="0" w:beforeAutospacing="0" w:after="0" w:afterAutospacing="0" w:line="312" w:lineRule="auto"/>
              <w:ind w:left="0" w:right="0"/>
              <w:jc w:val="center"/>
              <w:rPr>
                <w:rFonts w:hint="eastAsia"/>
                <w:color w:val="000000"/>
                <w:szCs w:val="21"/>
              </w:rPr>
            </w:pPr>
            <w:r>
              <w:rPr>
                <w:rFonts w:hint="default"/>
                <w:color w:val="000000"/>
                <w:szCs w:val="21"/>
              </w:rPr>
              <w:t>支撑</w:t>
            </w:r>
            <w:r>
              <w:rPr>
                <w:rFonts w:hint="eastAsia"/>
                <w:color w:val="000000"/>
                <w:szCs w:val="21"/>
              </w:rPr>
              <w:t>的</w:t>
            </w:r>
          </w:p>
          <w:p w14:paraId="059C4161">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课程目标</w:t>
            </w:r>
          </w:p>
        </w:tc>
        <w:tc>
          <w:tcPr>
            <w:tcW w:w="1470" w:type="dxa"/>
            <w:shd w:val="clear" w:color="auto" w:fill="FFFFFF"/>
            <w:noWrap w:val="0"/>
            <w:vAlign w:val="center"/>
          </w:tcPr>
          <w:p w14:paraId="7456C186">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支撑</w:t>
            </w:r>
            <w:r>
              <w:rPr>
                <w:rFonts w:hint="eastAsia"/>
                <w:color w:val="000000"/>
                <w:szCs w:val="21"/>
              </w:rPr>
              <w:t>的</w:t>
            </w:r>
            <w:r>
              <w:rPr>
                <w:rFonts w:hint="default"/>
                <w:color w:val="000000"/>
                <w:szCs w:val="21"/>
              </w:rPr>
              <w:t>毕业要求指标点</w:t>
            </w:r>
          </w:p>
        </w:tc>
        <w:tc>
          <w:tcPr>
            <w:tcW w:w="735" w:type="dxa"/>
            <w:shd w:val="clear" w:color="auto" w:fill="FFFFFF"/>
            <w:noWrap w:val="0"/>
            <w:vAlign w:val="center"/>
          </w:tcPr>
          <w:p w14:paraId="46C76D2C">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讲</w:t>
            </w:r>
            <w:r>
              <w:rPr>
                <w:rFonts w:hint="eastAsia"/>
                <w:color w:val="000000"/>
                <w:szCs w:val="21"/>
              </w:rPr>
              <w:t>授</w:t>
            </w:r>
            <w:r>
              <w:rPr>
                <w:rFonts w:hint="default"/>
                <w:color w:val="000000"/>
                <w:szCs w:val="21"/>
              </w:rPr>
              <w:t>学时</w:t>
            </w:r>
          </w:p>
        </w:tc>
        <w:tc>
          <w:tcPr>
            <w:tcW w:w="735" w:type="dxa"/>
            <w:shd w:val="clear" w:color="auto" w:fill="FFFFFF"/>
            <w:noWrap w:val="0"/>
            <w:vAlign w:val="center"/>
          </w:tcPr>
          <w:p w14:paraId="042136CE">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实践</w:t>
            </w:r>
            <w:r>
              <w:rPr>
                <w:rFonts w:hint="default"/>
                <w:color w:val="000000"/>
                <w:szCs w:val="21"/>
              </w:rPr>
              <w:t>学时</w:t>
            </w:r>
          </w:p>
        </w:tc>
      </w:tr>
      <w:tr w14:paraId="783F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5BD22636">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1</w:t>
            </w:r>
          </w:p>
        </w:tc>
        <w:tc>
          <w:tcPr>
            <w:tcW w:w="3476" w:type="dxa"/>
            <w:noWrap w:val="0"/>
            <w:vAlign w:val="top"/>
          </w:tcPr>
          <w:p w14:paraId="4CD8A544">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合唱的起源与发展</w:t>
            </w:r>
          </w:p>
        </w:tc>
        <w:tc>
          <w:tcPr>
            <w:tcW w:w="2084" w:type="dxa"/>
            <w:noWrap w:val="0"/>
            <w:vAlign w:val="center"/>
          </w:tcPr>
          <w:p w14:paraId="7CB5E05D">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目标1、</w:t>
            </w:r>
            <w:r>
              <w:rPr>
                <w:rFonts w:hint="eastAsia"/>
                <w:color w:val="000000"/>
                <w:szCs w:val="21"/>
              </w:rPr>
              <w:t>3</w:t>
            </w:r>
          </w:p>
        </w:tc>
        <w:tc>
          <w:tcPr>
            <w:tcW w:w="1470" w:type="dxa"/>
            <w:noWrap w:val="0"/>
            <w:vAlign w:val="center"/>
          </w:tcPr>
          <w:p w14:paraId="2B2F8700">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w:t>
            </w:r>
          </w:p>
        </w:tc>
        <w:tc>
          <w:tcPr>
            <w:tcW w:w="735" w:type="dxa"/>
            <w:noWrap w:val="0"/>
            <w:vAlign w:val="center"/>
          </w:tcPr>
          <w:p w14:paraId="636D60CD">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54DD878C">
            <w:pPr>
              <w:keepNext w:val="0"/>
              <w:keepLines w:val="0"/>
              <w:suppressLineNumbers w:val="0"/>
              <w:spacing w:before="0" w:beforeAutospacing="0" w:after="0" w:afterAutospacing="0" w:line="312" w:lineRule="auto"/>
              <w:ind w:left="0" w:right="0"/>
              <w:jc w:val="center"/>
              <w:rPr>
                <w:rFonts w:hint="default"/>
                <w:szCs w:val="21"/>
              </w:rPr>
            </w:pPr>
          </w:p>
        </w:tc>
      </w:tr>
      <w:tr w14:paraId="01D5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749D341C">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2</w:t>
            </w:r>
          </w:p>
        </w:tc>
        <w:tc>
          <w:tcPr>
            <w:tcW w:w="3476" w:type="dxa"/>
            <w:noWrap w:val="0"/>
            <w:vAlign w:val="top"/>
          </w:tcPr>
          <w:p w14:paraId="764A254B">
            <w:pPr>
              <w:keepNext w:val="0"/>
              <w:keepLines w:val="0"/>
              <w:suppressLineNumbers w:val="0"/>
              <w:spacing w:before="0" w:beforeAutospacing="0" w:after="0" w:afterAutospacing="0" w:line="312" w:lineRule="auto"/>
              <w:ind w:left="0" w:right="0"/>
              <w:jc w:val="center"/>
              <w:rPr>
                <w:rFonts w:hint="eastAsia"/>
                <w:color w:val="000000"/>
                <w:szCs w:val="21"/>
              </w:rPr>
            </w:pPr>
            <w:r>
              <w:rPr>
                <w:rFonts w:hint="eastAsia"/>
                <w:color w:val="000000"/>
                <w:szCs w:val="21"/>
              </w:rPr>
              <w:t>合唱的字音1.合唱的语音标准与咬字吐字2.合唱的声韵</w:t>
            </w:r>
          </w:p>
        </w:tc>
        <w:tc>
          <w:tcPr>
            <w:tcW w:w="2084" w:type="dxa"/>
            <w:noWrap w:val="0"/>
            <w:vAlign w:val="center"/>
          </w:tcPr>
          <w:p w14:paraId="79F3DB2F">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目标1、</w:t>
            </w:r>
            <w:r>
              <w:rPr>
                <w:rFonts w:hint="eastAsia"/>
                <w:color w:val="000000"/>
                <w:szCs w:val="21"/>
              </w:rPr>
              <w:t>3</w:t>
            </w:r>
          </w:p>
        </w:tc>
        <w:tc>
          <w:tcPr>
            <w:tcW w:w="1470" w:type="dxa"/>
            <w:noWrap w:val="0"/>
            <w:vAlign w:val="center"/>
          </w:tcPr>
          <w:p w14:paraId="25B6D722">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w:t>
            </w:r>
          </w:p>
        </w:tc>
        <w:tc>
          <w:tcPr>
            <w:tcW w:w="735" w:type="dxa"/>
            <w:noWrap w:val="0"/>
            <w:vAlign w:val="center"/>
          </w:tcPr>
          <w:p w14:paraId="0D536F94">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4</w:t>
            </w:r>
          </w:p>
        </w:tc>
        <w:tc>
          <w:tcPr>
            <w:tcW w:w="735" w:type="dxa"/>
            <w:noWrap w:val="0"/>
            <w:vAlign w:val="center"/>
          </w:tcPr>
          <w:p w14:paraId="352500F1">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r>
      <w:tr w14:paraId="0E51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4F00D377">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3</w:t>
            </w:r>
          </w:p>
        </w:tc>
        <w:tc>
          <w:tcPr>
            <w:tcW w:w="3476" w:type="dxa"/>
            <w:noWrap w:val="0"/>
            <w:vAlign w:val="top"/>
          </w:tcPr>
          <w:p w14:paraId="45B9C9C1">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合唱的形式</w:t>
            </w:r>
            <w:r>
              <w:rPr>
                <w:rFonts w:hint="default"/>
                <w:color w:val="000000"/>
                <w:szCs w:val="21"/>
              </w:rPr>
              <w:t>1</w:t>
            </w:r>
            <w:r>
              <w:rPr>
                <w:rFonts w:hint="eastAsia"/>
                <w:color w:val="000000"/>
                <w:szCs w:val="21"/>
              </w:rPr>
              <w:t>.合唱的分类2.合唱声部构成与合唱人员配置3.合唱队队形组合</w:t>
            </w:r>
          </w:p>
        </w:tc>
        <w:tc>
          <w:tcPr>
            <w:tcW w:w="2084" w:type="dxa"/>
            <w:noWrap w:val="0"/>
            <w:vAlign w:val="center"/>
          </w:tcPr>
          <w:p w14:paraId="7ABBE87F">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1、3</w:t>
            </w:r>
          </w:p>
        </w:tc>
        <w:tc>
          <w:tcPr>
            <w:tcW w:w="1470" w:type="dxa"/>
            <w:noWrap w:val="0"/>
            <w:vAlign w:val="center"/>
          </w:tcPr>
          <w:p w14:paraId="316B6AF7">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w:t>
            </w:r>
          </w:p>
        </w:tc>
        <w:tc>
          <w:tcPr>
            <w:tcW w:w="735" w:type="dxa"/>
            <w:noWrap w:val="0"/>
            <w:vAlign w:val="center"/>
          </w:tcPr>
          <w:p w14:paraId="6187FD9C">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263C683E">
            <w:pPr>
              <w:keepNext w:val="0"/>
              <w:keepLines w:val="0"/>
              <w:suppressLineNumbers w:val="0"/>
              <w:spacing w:before="0" w:beforeAutospacing="0" w:after="0" w:afterAutospacing="0" w:line="312" w:lineRule="auto"/>
              <w:ind w:left="0" w:right="0"/>
              <w:jc w:val="center"/>
              <w:rPr>
                <w:rFonts w:hint="default"/>
                <w:szCs w:val="21"/>
              </w:rPr>
            </w:pPr>
          </w:p>
        </w:tc>
      </w:tr>
      <w:tr w14:paraId="593E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7A503BCF">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3476" w:type="dxa"/>
            <w:noWrap w:val="0"/>
            <w:vAlign w:val="top"/>
          </w:tcPr>
          <w:p w14:paraId="4638F76D">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指挥的姿势、拍点练习</w:t>
            </w:r>
          </w:p>
        </w:tc>
        <w:tc>
          <w:tcPr>
            <w:tcW w:w="2084" w:type="dxa"/>
            <w:noWrap w:val="0"/>
            <w:vAlign w:val="center"/>
          </w:tcPr>
          <w:p w14:paraId="64BC2C48">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6C713EBE">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72E8F79D">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7CE9888D">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r>
      <w:tr w14:paraId="27D1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16582765">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5</w:t>
            </w:r>
          </w:p>
        </w:tc>
        <w:tc>
          <w:tcPr>
            <w:tcW w:w="3476" w:type="dxa"/>
            <w:noWrap w:val="0"/>
            <w:vAlign w:val="top"/>
          </w:tcPr>
          <w:p w14:paraId="47FEB0CA">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不同节拍指挥图式练习</w:t>
            </w:r>
          </w:p>
        </w:tc>
        <w:tc>
          <w:tcPr>
            <w:tcW w:w="2084" w:type="dxa"/>
            <w:noWrap w:val="0"/>
            <w:vAlign w:val="center"/>
          </w:tcPr>
          <w:p w14:paraId="14A4B21A">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0F2A5B96">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45D5AD27">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12AD6921">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r>
      <w:tr w14:paraId="3F34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383C7096">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6</w:t>
            </w:r>
          </w:p>
        </w:tc>
        <w:tc>
          <w:tcPr>
            <w:tcW w:w="3476" w:type="dxa"/>
            <w:noWrap w:val="0"/>
            <w:vAlign w:val="top"/>
          </w:tcPr>
          <w:p w14:paraId="0F13B2AA">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指挥的起拍与收拍</w:t>
            </w:r>
          </w:p>
        </w:tc>
        <w:tc>
          <w:tcPr>
            <w:tcW w:w="2084" w:type="dxa"/>
            <w:noWrap w:val="0"/>
            <w:vAlign w:val="center"/>
          </w:tcPr>
          <w:p w14:paraId="5E1DE484">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1F5C5965">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76882D72">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49115067">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r>
      <w:tr w14:paraId="2415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45F95D7B">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7</w:t>
            </w:r>
          </w:p>
        </w:tc>
        <w:tc>
          <w:tcPr>
            <w:tcW w:w="3476" w:type="dxa"/>
            <w:noWrap w:val="0"/>
            <w:vAlign w:val="top"/>
          </w:tcPr>
          <w:p w14:paraId="2C2B6243">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合唱的作品排练及指挥训练</w:t>
            </w:r>
          </w:p>
        </w:tc>
        <w:tc>
          <w:tcPr>
            <w:tcW w:w="2084" w:type="dxa"/>
            <w:noWrap w:val="0"/>
            <w:vAlign w:val="center"/>
          </w:tcPr>
          <w:p w14:paraId="6FDB684C">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1、2、4</w:t>
            </w:r>
          </w:p>
        </w:tc>
        <w:tc>
          <w:tcPr>
            <w:tcW w:w="1470" w:type="dxa"/>
            <w:noWrap w:val="0"/>
            <w:vAlign w:val="center"/>
          </w:tcPr>
          <w:p w14:paraId="1B8B18C0">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6C5572F4">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3A6B5853">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6</w:t>
            </w:r>
          </w:p>
        </w:tc>
      </w:tr>
      <w:tr w14:paraId="0D6A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0744F4F7">
            <w:pPr>
              <w:keepNext w:val="0"/>
              <w:keepLines w:val="0"/>
              <w:suppressLineNumbers w:val="0"/>
              <w:spacing w:before="0" w:beforeAutospacing="0" w:after="0" w:afterAutospacing="0" w:line="312" w:lineRule="auto"/>
              <w:ind w:left="0" w:right="0"/>
              <w:jc w:val="center"/>
              <w:rPr>
                <w:rFonts w:hint="eastAsia"/>
                <w:color w:val="000000"/>
              </w:rPr>
            </w:pPr>
            <w:r>
              <w:rPr>
                <w:rFonts w:hint="eastAsia"/>
                <w:color w:val="000000"/>
              </w:rPr>
              <w:t>小计</w:t>
            </w:r>
          </w:p>
        </w:tc>
        <w:tc>
          <w:tcPr>
            <w:tcW w:w="735" w:type="dxa"/>
            <w:noWrap w:val="0"/>
            <w:vAlign w:val="center"/>
          </w:tcPr>
          <w:p w14:paraId="0B515132">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16</w:t>
            </w:r>
          </w:p>
        </w:tc>
        <w:tc>
          <w:tcPr>
            <w:tcW w:w="735" w:type="dxa"/>
            <w:noWrap w:val="0"/>
            <w:vAlign w:val="center"/>
          </w:tcPr>
          <w:p w14:paraId="7105521C">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16</w:t>
            </w:r>
          </w:p>
        </w:tc>
      </w:tr>
      <w:tr w14:paraId="7D39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32ACDD48">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合 计</w:t>
            </w:r>
          </w:p>
        </w:tc>
        <w:tc>
          <w:tcPr>
            <w:tcW w:w="1470" w:type="dxa"/>
            <w:gridSpan w:val="2"/>
            <w:noWrap w:val="0"/>
            <w:vAlign w:val="center"/>
          </w:tcPr>
          <w:p w14:paraId="5438733B">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3</w:t>
            </w:r>
            <w:r>
              <w:rPr>
                <w:rFonts w:hint="eastAsia"/>
                <w:szCs w:val="21"/>
              </w:rPr>
              <w:t>2</w:t>
            </w:r>
          </w:p>
        </w:tc>
      </w:tr>
    </w:tbl>
    <w:p w14:paraId="2ABDA708">
      <w:pPr>
        <w:spacing w:line="360" w:lineRule="auto"/>
        <w:ind w:firstLine="562" w:firstLineChars="200"/>
        <w:rPr>
          <w:rFonts w:hint="eastAsia"/>
          <w:b/>
          <w:sz w:val="28"/>
          <w:szCs w:val="28"/>
        </w:rPr>
      </w:pPr>
      <w:r>
        <w:rPr>
          <w:rFonts w:hint="eastAsia"/>
          <w:b/>
          <w:sz w:val="28"/>
          <w:szCs w:val="28"/>
        </w:rPr>
        <w:t>五、课程实施</w:t>
      </w:r>
    </w:p>
    <w:p w14:paraId="4811705D">
      <w:pPr>
        <w:autoSpaceDE w:val="0"/>
        <w:autoSpaceDN w:val="0"/>
        <w:adjustRightInd w:val="0"/>
        <w:spacing w:line="360" w:lineRule="auto"/>
        <w:ind w:firstLine="420" w:firstLineChars="200"/>
      </w:pPr>
      <w:r>
        <w:t xml:space="preserve">（一）本课程的教学内容包括理论知识和技能训练两个部分。在教学过程中，我们应重视理论与技能训练的相互结合，避免出现过于偏重理论讲授或单纯侧重技能训练的现象。因此，在学时分配表中，我们将学时单独列出，而在课程教学进度计划表中，合唱与指挥内容将交织进行。 </w:t>
      </w:r>
    </w:p>
    <w:p w14:paraId="0F51C61C">
      <w:pPr>
        <w:autoSpaceDE w:val="0"/>
        <w:autoSpaceDN w:val="0"/>
        <w:adjustRightInd w:val="0"/>
        <w:spacing w:line="360" w:lineRule="auto"/>
        <w:ind w:firstLine="420" w:firstLineChars="200"/>
        <w:rPr>
          <w:rFonts w:hint="eastAsia"/>
        </w:rPr>
      </w:pPr>
      <w:r>
        <w:t>（二）本课程的学习对象——学生，需在课程中扮演两种角色：合唱队的演唱者以及合唱队的组织者和指挥者。在教学过程中，我们应关注激发学生的学习主动性和参与意识，确保每位学生都能掌握演唱和指挥这两项技能。</w:t>
      </w:r>
    </w:p>
    <w:p w14:paraId="2BB0C325">
      <w:pPr>
        <w:autoSpaceDE w:val="0"/>
        <w:autoSpaceDN w:val="0"/>
        <w:adjustRightInd w:val="0"/>
        <w:spacing w:line="360" w:lineRule="auto"/>
        <w:ind w:firstLine="420" w:firstLineChars="200"/>
      </w:pPr>
      <w:r>
        <w:t>（三）</w:t>
      </w:r>
      <w:r>
        <w:rPr>
          <w:rFonts w:hint="eastAsia"/>
        </w:rPr>
        <w:t>课堂中注意课内知识向课外的延伸，鼓励学生在中小学实践基地辅导基地合唱团，进行合唱与指挥的组织训练活动。</w:t>
      </w:r>
    </w:p>
    <w:p w14:paraId="2105B96D">
      <w:pPr>
        <w:autoSpaceDE w:val="0"/>
        <w:autoSpaceDN w:val="0"/>
        <w:adjustRightInd w:val="0"/>
        <w:spacing w:line="360" w:lineRule="auto"/>
        <w:ind w:firstLine="420" w:firstLineChars="200"/>
        <w:rPr>
          <w:rFonts w:hint="eastAsia"/>
        </w:rPr>
      </w:pPr>
      <w:r>
        <w:rPr>
          <w:rFonts w:hint="eastAsia"/>
        </w:rPr>
        <w:t>（四）教学中，运用多媒体课件，观摩合唱指挥的碟片，听合唱CD片，培养学生良好的和声听觉、音乐感受、表现能力。</w:t>
      </w:r>
    </w:p>
    <w:p w14:paraId="43970352">
      <w:pPr>
        <w:spacing w:line="360" w:lineRule="auto"/>
        <w:ind w:firstLine="420" w:firstLineChars="200"/>
        <w:rPr>
          <w:b/>
        </w:rPr>
      </w:pPr>
      <w:r>
        <w:rPr>
          <w:bCs/>
        </w:rPr>
        <w:t>（</w:t>
      </w:r>
      <w:r>
        <w:rPr>
          <w:rFonts w:hint="eastAsia"/>
          <w:bCs/>
        </w:rPr>
        <w:t>五</w:t>
      </w:r>
      <w:r>
        <w:rPr>
          <w:bCs/>
        </w:rPr>
        <w:t>）主要教学环节的质量要求如表所示。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2E4D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124F2799">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196EDB30">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质量</w:t>
            </w:r>
            <w:r>
              <w:rPr>
                <w:rFonts w:hint="eastAsia"/>
                <w:bCs/>
                <w:szCs w:val="21"/>
              </w:rPr>
              <w:t>要求</w:t>
            </w:r>
          </w:p>
        </w:tc>
      </w:tr>
      <w:tr w14:paraId="3013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noWrap w:val="0"/>
            <w:vAlign w:val="center"/>
          </w:tcPr>
          <w:p w14:paraId="54933967">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1</w:t>
            </w:r>
          </w:p>
        </w:tc>
        <w:tc>
          <w:tcPr>
            <w:tcW w:w="1701" w:type="dxa"/>
            <w:noWrap w:val="0"/>
            <w:tcMar>
              <w:left w:w="28" w:type="dxa"/>
              <w:right w:w="28" w:type="dxa"/>
            </w:tcMar>
            <w:vAlign w:val="center"/>
          </w:tcPr>
          <w:p w14:paraId="783BF4C7">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备课</w:t>
            </w:r>
          </w:p>
        </w:tc>
        <w:tc>
          <w:tcPr>
            <w:tcW w:w="6817" w:type="dxa"/>
            <w:tcBorders>
              <w:right w:val="single" w:color="auto" w:sz="8" w:space="0"/>
            </w:tcBorders>
            <w:noWrap w:val="0"/>
            <w:vAlign w:val="center"/>
          </w:tcPr>
          <w:p w14:paraId="5E957268">
            <w:pPr>
              <w:keepNext w:val="0"/>
              <w:keepLines w:val="0"/>
              <w:suppressLineNumbers w:val="0"/>
              <w:spacing w:before="0" w:beforeAutospacing="0" w:after="0" w:afterAutospacing="0" w:line="276" w:lineRule="auto"/>
              <w:ind w:left="0" w:right="0"/>
              <w:rPr>
                <w:rFonts w:hint="default"/>
                <w:szCs w:val="21"/>
              </w:rPr>
            </w:pPr>
            <w:r>
              <w:rPr>
                <w:rFonts w:hint="default"/>
                <w:szCs w:val="21"/>
              </w:rPr>
              <w:t xml:space="preserve">（1）教师需全面掌握本课程的教学大纲内容，并严格遵循教学大纲的要求来组织课程教学内容。 </w:t>
            </w:r>
          </w:p>
          <w:p w14:paraId="7957E561">
            <w:pPr>
              <w:keepNext w:val="0"/>
              <w:keepLines w:val="0"/>
              <w:suppressLineNumbers w:val="0"/>
              <w:spacing w:before="0" w:beforeAutospacing="0" w:after="0" w:afterAutospacing="0" w:line="276" w:lineRule="auto"/>
              <w:ind w:left="0" w:right="0"/>
              <w:rPr>
                <w:rFonts w:hint="default"/>
                <w:szCs w:val="21"/>
              </w:rPr>
            </w:pPr>
            <w:r>
              <w:rPr>
                <w:rFonts w:hint="default"/>
                <w:szCs w:val="21"/>
              </w:rPr>
              <w:t xml:space="preserve">（2）教师应熟练掌握合唱作品的各个声部，并根据教学大纲编制教学进度计划表，为每次授课准备详细的教案。教案内容应涵盖章节标题、教学目标、教学方法设计、课堂类型、时间分配、授课内容、课后作业以及教学效果分析等方面。 </w:t>
            </w:r>
          </w:p>
          <w:p w14:paraId="4882A49A">
            <w:pPr>
              <w:keepNext w:val="0"/>
              <w:keepLines w:val="0"/>
              <w:suppressLineNumbers w:val="0"/>
              <w:spacing w:before="0" w:beforeAutospacing="0" w:after="0" w:afterAutospacing="0" w:line="276" w:lineRule="auto"/>
              <w:ind w:left="0" w:right="0"/>
              <w:rPr>
                <w:rFonts w:hint="default"/>
                <w:szCs w:val="21"/>
              </w:rPr>
            </w:pPr>
            <w:r>
              <w:rPr>
                <w:rFonts w:hint="default"/>
                <w:szCs w:val="21"/>
              </w:rPr>
              <w:t>（3）针对各部分的教学内容，教师需构思清晰的授课思路和技巧，选择适宜的教学方法。</w:t>
            </w:r>
          </w:p>
        </w:tc>
      </w:tr>
      <w:tr w14:paraId="1EDB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noWrap w:val="0"/>
            <w:vAlign w:val="center"/>
          </w:tcPr>
          <w:p w14:paraId="206474CE">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2</w:t>
            </w:r>
          </w:p>
        </w:tc>
        <w:tc>
          <w:tcPr>
            <w:tcW w:w="1701" w:type="dxa"/>
            <w:noWrap w:val="0"/>
            <w:tcMar>
              <w:left w:w="28" w:type="dxa"/>
              <w:right w:w="28" w:type="dxa"/>
            </w:tcMar>
            <w:vAlign w:val="center"/>
          </w:tcPr>
          <w:p w14:paraId="4D4DE19E">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讲授</w:t>
            </w:r>
          </w:p>
        </w:tc>
        <w:tc>
          <w:tcPr>
            <w:tcW w:w="6817" w:type="dxa"/>
            <w:tcBorders>
              <w:right w:val="single" w:color="auto" w:sz="8" w:space="0"/>
            </w:tcBorders>
            <w:noWrap w:val="0"/>
            <w:vAlign w:val="center"/>
          </w:tcPr>
          <w:p w14:paraId="2AD7214F">
            <w:pPr>
              <w:keepNext w:val="0"/>
              <w:keepLines w:val="0"/>
              <w:suppressLineNumbers w:val="0"/>
              <w:spacing w:before="0" w:beforeAutospacing="0" w:after="0" w:afterAutospacing="0" w:line="276" w:lineRule="auto"/>
              <w:ind w:left="0" w:right="0"/>
              <w:rPr>
                <w:rFonts w:hint="default"/>
                <w:szCs w:val="21"/>
              </w:rPr>
            </w:pPr>
            <w:r>
              <w:rPr>
                <w:rFonts w:hint="default"/>
                <w:szCs w:val="21"/>
              </w:rPr>
              <w:t xml:space="preserve">（1）课程主要讲解合唱演唱中的声音、气息、发音和吐字技巧；合唱作品的艺术性处理；以及合唱指挥的起拍、基本图式、呼吸提示和收拍动作。 </w:t>
            </w:r>
          </w:p>
          <w:p w14:paraId="31A0043C">
            <w:pPr>
              <w:keepNext w:val="0"/>
              <w:keepLines w:val="0"/>
              <w:suppressLineNumbers w:val="0"/>
              <w:spacing w:before="0" w:beforeAutospacing="0" w:after="0" w:afterAutospacing="0" w:line="276" w:lineRule="auto"/>
              <w:ind w:left="0" w:right="0"/>
              <w:rPr>
                <w:rFonts w:hint="default"/>
                <w:szCs w:val="21"/>
              </w:rPr>
            </w:pPr>
            <w:r>
              <w:rPr>
                <w:rFonts w:hint="default"/>
                <w:szCs w:val="21"/>
              </w:rPr>
              <w:t>（2）运用多样化的教学方法（如启发式教学、分析教学法、讨论式教学、多媒体示范教学等），重视培养学生发现问题、分析问题和解决问题的能力。</w:t>
            </w:r>
          </w:p>
          <w:p w14:paraId="4CD606FA">
            <w:pPr>
              <w:keepNext w:val="0"/>
              <w:keepLines w:val="0"/>
              <w:suppressLineNumbers w:val="0"/>
              <w:spacing w:before="0" w:beforeAutospacing="0" w:after="0" w:afterAutospacing="0" w:line="276" w:lineRule="auto"/>
              <w:ind w:left="0" w:right="0"/>
              <w:rPr>
                <w:rFonts w:hint="default"/>
                <w:szCs w:val="21"/>
              </w:rPr>
            </w:pPr>
            <w:r>
              <w:rPr>
                <w:rFonts w:hint="default"/>
                <w:szCs w:val="21"/>
              </w:rPr>
              <w:t xml:space="preserve">（3）有效地利用现代信息技术辅助教学过程。 </w:t>
            </w:r>
          </w:p>
          <w:p w14:paraId="17BE67D3">
            <w:pPr>
              <w:keepNext w:val="0"/>
              <w:keepLines w:val="0"/>
              <w:suppressLineNumbers w:val="0"/>
              <w:spacing w:before="0" w:beforeAutospacing="0" w:after="0" w:afterAutospacing="0" w:line="276" w:lineRule="auto"/>
              <w:ind w:left="0" w:right="0"/>
              <w:rPr>
                <w:rFonts w:hint="default"/>
                <w:szCs w:val="21"/>
              </w:rPr>
            </w:pPr>
            <w:r>
              <w:rPr>
                <w:rFonts w:hint="default"/>
                <w:szCs w:val="21"/>
              </w:rPr>
              <w:t>（4）教师的表达方式应便于学生理解和接受，尽量做到形象生动，激发学生在掌握知识和技能过程中保持浓厚的学习兴趣。</w:t>
            </w:r>
          </w:p>
        </w:tc>
      </w:tr>
      <w:tr w14:paraId="1BD9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jc w:val="center"/>
        </w:trPr>
        <w:tc>
          <w:tcPr>
            <w:tcW w:w="582" w:type="dxa"/>
            <w:tcBorders>
              <w:left w:val="single" w:color="auto" w:sz="8" w:space="0"/>
            </w:tcBorders>
            <w:noWrap w:val="0"/>
            <w:vAlign w:val="center"/>
          </w:tcPr>
          <w:p w14:paraId="69D7607F">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3</w:t>
            </w:r>
          </w:p>
        </w:tc>
        <w:tc>
          <w:tcPr>
            <w:tcW w:w="1701" w:type="dxa"/>
            <w:noWrap w:val="0"/>
            <w:tcMar>
              <w:left w:w="28" w:type="dxa"/>
              <w:right w:w="28" w:type="dxa"/>
            </w:tcMar>
            <w:vAlign w:val="center"/>
          </w:tcPr>
          <w:p w14:paraId="0613154B">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作业布置</w:t>
            </w:r>
            <w:r>
              <w:rPr>
                <w:rFonts w:hint="eastAsia"/>
                <w:szCs w:val="21"/>
              </w:rPr>
              <w:t>与讲评</w:t>
            </w:r>
          </w:p>
        </w:tc>
        <w:tc>
          <w:tcPr>
            <w:tcW w:w="6817" w:type="dxa"/>
            <w:tcBorders>
              <w:right w:val="single" w:color="auto" w:sz="8" w:space="0"/>
            </w:tcBorders>
            <w:noWrap w:val="0"/>
            <w:vAlign w:val="center"/>
          </w:tcPr>
          <w:p w14:paraId="1055AEDD">
            <w:pPr>
              <w:keepNext w:val="0"/>
              <w:keepLines w:val="0"/>
              <w:suppressLineNumbers w:val="0"/>
              <w:spacing w:before="0" w:beforeAutospacing="0" w:after="0" w:afterAutospacing="0" w:line="276" w:lineRule="auto"/>
              <w:ind w:left="0" w:right="0"/>
              <w:rPr>
                <w:rFonts w:hint="default"/>
                <w:szCs w:val="21"/>
              </w:rPr>
            </w:pPr>
            <w:r>
              <w:rPr>
                <w:rFonts w:hint="default"/>
                <w:szCs w:val="21"/>
              </w:rPr>
              <w:t>学生必须完成</w:t>
            </w:r>
            <w:r>
              <w:rPr>
                <w:rFonts w:hint="eastAsia"/>
                <w:szCs w:val="21"/>
              </w:rPr>
              <w:t>规定</w:t>
            </w:r>
            <w:r>
              <w:rPr>
                <w:rFonts w:hint="default"/>
                <w:szCs w:val="21"/>
              </w:rPr>
              <w:t>数量的作业</w:t>
            </w:r>
            <w:r>
              <w:rPr>
                <w:rFonts w:hint="eastAsia"/>
                <w:szCs w:val="21"/>
              </w:rPr>
              <w:t>，</w:t>
            </w:r>
            <w:r>
              <w:rPr>
                <w:rFonts w:hint="default"/>
                <w:szCs w:val="21"/>
              </w:rPr>
              <w:t>作业必须达到以下基本要求：</w:t>
            </w:r>
          </w:p>
          <w:p w14:paraId="25A9A2D3">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按时按量完成</w:t>
            </w:r>
            <w:r>
              <w:rPr>
                <w:rFonts w:hint="eastAsia"/>
                <w:szCs w:val="21"/>
              </w:rPr>
              <w:t>合唱</w:t>
            </w:r>
            <w:r>
              <w:rPr>
                <w:rFonts w:hint="default"/>
                <w:szCs w:val="21"/>
              </w:rPr>
              <w:t>作业</w:t>
            </w:r>
            <w:r>
              <w:rPr>
                <w:rFonts w:hint="eastAsia"/>
                <w:szCs w:val="21"/>
              </w:rPr>
              <w:t>及指挥作业。</w:t>
            </w:r>
          </w:p>
          <w:p w14:paraId="5BD82E6D">
            <w:pPr>
              <w:keepNext w:val="0"/>
              <w:keepLines w:val="0"/>
              <w:suppressLineNumbers w:val="0"/>
              <w:spacing w:before="0" w:beforeAutospacing="0" w:after="0" w:afterAutospacing="0" w:line="276" w:lineRule="auto"/>
              <w:ind w:left="0" w:right="0"/>
              <w:rPr>
                <w:rFonts w:hint="default"/>
                <w:szCs w:val="21"/>
              </w:rPr>
            </w:pPr>
            <w:r>
              <w:rPr>
                <w:rFonts w:hint="eastAsia"/>
                <w:szCs w:val="21"/>
              </w:rPr>
              <w:t>（2）以合唱小组为单位，进行作品的排练与指挥动作的训练。</w:t>
            </w:r>
          </w:p>
          <w:p w14:paraId="6D17473A">
            <w:pPr>
              <w:keepNext w:val="0"/>
              <w:keepLines w:val="0"/>
              <w:suppressLineNumbers w:val="0"/>
              <w:spacing w:before="0" w:beforeAutospacing="0" w:after="0" w:afterAutospacing="0" w:line="276" w:lineRule="auto"/>
              <w:ind w:left="0" w:right="0"/>
              <w:rPr>
                <w:rFonts w:hint="default"/>
                <w:szCs w:val="21"/>
              </w:rPr>
            </w:pPr>
            <w:r>
              <w:rPr>
                <w:rFonts w:hint="default"/>
                <w:szCs w:val="21"/>
              </w:rPr>
              <w:t>教师讲评作业要求如下：</w:t>
            </w:r>
          </w:p>
          <w:p w14:paraId="0160DBAF">
            <w:pPr>
              <w:keepNext w:val="0"/>
              <w:keepLines w:val="0"/>
              <w:suppressLineNumbers w:val="0"/>
              <w:spacing w:before="0" w:beforeAutospacing="0" w:after="0" w:afterAutospacing="0" w:line="276" w:lineRule="auto"/>
              <w:ind w:left="0" w:right="0"/>
              <w:rPr>
                <w:rFonts w:hint="default"/>
                <w:szCs w:val="21"/>
              </w:rPr>
            </w:pPr>
            <w:r>
              <w:rPr>
                <w:rFonts w:hint="eastAsia"/>
                <w:szCs w:val="21"/>
              </w:rPr>
              <w:t>（1）学生展示合唱作业或指挥作业时，</w:t>
            </w:r>
            <w:r>
              <w:rPr>
                <w:rFonts w:hint="default"/>
                <w:szCs w:val="21"/>
              </w:rPr>
              <w:t>教师</w:t>
            </w:r>
            <w:r>
              <w:rPr>
                <w:rFonts w:hint="eastAsia"/>
                <w:szCs w:val="21"/>
              </w:rPr>
              <w:t>点评</w:t>
            </w:r>
            <w:r>
              <w:rPr>
                <w:rFonts w:hint="default"/>
                <w:szCs w:val="21"/>
              </w:rPr>
              <w:t>要认真、细致</w:t>
            </w:r>
            <w:r>
              <w:rPr>
                <w:rFonts w:hint="eastAsia"/>
                <w:szCs w:val="21"/>
              </w:rPr>
              <w:t>，帮助学生改正演唱与指挥时的问题，并</w:t>
            </w:r>
            <w:r>
              <w:rPr>
                <w:rFonts w:hint="default"/>
                <w:szCs w:val="21"/>
              </w:rPr>
              <w:t>按百分制评定成绩</w:t>
            </w:r>
            <w:r>
              <w:rPr>
                <w:rFonts w:hint="eastAsia"/>
                <w:szCs w:val="21"/>
              </w:rPr>
              <w:t>。</w:t>
            </w:r>
          </w:p>
          <w:p w14:paraId="4BA8E6ED">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学生</w:t>
            </w:r>
            <w:r>
              <w:rPr>
                <w:rFonts w:hint="eastAsia"/>
                <w:szCs w:val="21"/>
              </w:rPr>
              <w:t>的作业</w:t>
            </w:r>
            <w:r>
              <w:rPr>
                <w:rFonts w:hint="default"/>
                <w:szCs w:val="21"/>
              </w:rPr>
              <w:t>成绩</w:t>
            </w:r>
            <w:r>
              <w:rPr>
                <w:rFonts w:hint="eastAsia"/>
                <w:szCs w:val="21"/>
              </w:rPr>
              <w:t>应</w:t>
            </w:r>
            <w:r>
              <w:rPr>
                <w:rFonts w:hint="default"/>
                <w:szCs w:val="21"/>
              </w:rPr>
              <w:t>作为课程平时成绩的重要组成部分。</w:t>
            </w:r>
          </w:p>
        </w:tc>
      </w:tr>
      <w:tr w14:paraId="00C5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582" w:type="dxa"/>
            <w:tcBorders>
              <w:left w:val="single" w:color="auto" w:sz="8" w:space="0"/>
            </w:tcBorders>
            <w:noWrap w:val="0"/>
            <w:vAlign w:val="center"/>
          </w:tcPr>
          <w:p w14:paraId="439CDE60">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4</w:t>
            </w:r>
          </w:p>
        </w:tc>
        <w:tc>
          <w:tcPr>
            <w:tcW w:w="1701" w:type="dxa"/>
            <w:noWrap w:val="0"/>
            <w:tcMar>
              <w:left w:w="28" w:type="dxa"/>
              <w:right w:w="28" w:type="dxa"/>
            </w:tcMar>
            <w:vAlign w:val="center"/>
          </w:tcPr>
          <w:p w14:paraId="0153068B">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成绩考核</w:t>
            </w:r>
          </w:p>
        </w:tc>
        <w:tc>
          <w:tcPr>
            <w:tcW w:w="6817" w:type="dxa"/>
            <w:tcBorders>
              <w:right w:val="single" w:color="auto" w:sz="8" w:space="0"/>
            </w:tcBorders>
            <w:noWrap w:val="0"/>
            <w:vAlign w:val="center"/>
          </w:tcPr>
          <w:p w14:paraId="310A22CF">
            <w:pPr>
              <w:keepNext w:val="0"/>
              <w:keepLines w:val="0"/>
              <w:suppressLineNumbers w:val="0"/>
              <w:spacing w:before="0" w:beforeAutospacing="0" w:after="0" w:afterAutospacing="0" w:line="276" w:lineRule="auto"/>
              <w:ind w:left="0" w:right="0"/>
              <w:rPr>
                <w:rFonts w:hint="default"/>
                <w:szCs w:val="21"/>
              </w:rPr>
            </w:pPr>
            <w:r>
              <w:rPr>
                <w:rFonts w:hint="default"/>
                <w:szCs w:val="21"/>
              </w:rPr>
              <w:t>本课程</w:t>
            </w:r>
            <w:r>
              <w:rPr>
                <w:rFonts w:hint="eastAsia"/>
                <w:szCs w:val="21"/>
              </w:rPr>
              <w:t>的成绩考核有两部分内容组成，一是平时成绩，是由考勤*</w:t>
            </w:r>
            <w:r>
              <w:rPr>
                <w:rFonts w:hint="default"/>
                <w:szCs w:val="21"/>
              </w:rPr>
              <w:t>20%</w:t>
            </w:r>
            <w:r>
              <w:rPr>
                <w:rFonts w:hint="eastAsia"/>
                <w:szCs w:val="21"/>
              </w:rPr>
              <w:t>和还课及课堂表现成绩*</w:t>
            </w:r>
            <w:r>
              <w:rPr>
                <w:rFonts w:hint="default"/>
                <w:szCs w:val="21"/>
              </w:rPr>
              <w:t>80%</w:t>
            </w:r>
            <w:r>
              <w:rPr>
                <w:rFonts w:hint="eastAsia"/>
                <w:szCs w:val="21"/>
              </w:rPr>
              <w:t>相加而得，占</w:t>
            </w:r>
            <w:r>
              <w:rPr>
                <w:rFonts w:hint="default"/>
                <w:szCs w:val="21"/>
              </w:rPr>
              <w:t>总评</w:t>
            </w:r>
            <w:r>
              <w:rPr>
                <w:rFonts w:hint="eastAsia"/>
                <w:szCs w:val="21"/>
              </w:rPr>
              <w:t>成绩的4</w:t>
            </w:r>
            <w:r>
              <w:rPr>
                <w:rFonts w:hint="default"/>
                <w:szCs w:val="21"/>
              </w:rPr>
              <w:t>0%</w:t>
            </w:r>
            <w:r>
              <w:rPr>
                <w:rFonts w:hint="eastAsia"/>
                <w:szCs w:val="21"/>
              </w:rPr>
              <w:t>；二是期末考试成绩，占</w:t>
            </w:r>
            <w:r>
              <w:rPr>
                <w:rFonts w:hint="default"/>
                <w:szCs w:val="21"/>
              </w:rPr>
              <w:t>总评</w:t>
            </w:r>
            <w:r>
              <w:rPr>
                <w:rFonts w:hint="eastAsia"/>
                <w:szCs w:val="21"/>
              </w:rPr>
              <w:t>成绩的6</w:t>
            </w:r>
            <w:r>
              <w:rPr>
                <w:rFonts w:hint="default"/>
                <w:szCs w:val="21"/>
              </w:rPr>
              <w:t>0%。</w:t>
            </w:r>
          </w:p>
          <w:p w14:paraId="36BBC235">
            <w:pPr>
              <w:keepNext w:val="0"/>
              <w:keepLines w:val="0"/>
              <w:suppressLineNumbers w:val="0"/>
              <w:spacing w:before="0" w:beforeAutospacing="0" w:after="0" w:afterAutospacing="0" w:line="276" w:lineRule="auto"/>
              <w:ind w:left="0" w:right="0"/>
              <w:rPr>
                <w:rFonts w:hint="default"/>
                <w:szCs w:val="21"/>
              </w:rPr>
            </w:pPr>
            <w:r>
              <w:rPr>
                <w:rFonts w:hint="default"/>
                <w:szCs w:val="21"/>
              </w:rPr>
              <w:t>有下列情况之一者，总评成绩为不及格：</w:t>
            </w:r>
          </w:p>
          <w:p w14:paraId="4A214943">
            <w:pPr>
              <w:keepNext w:val="0"/>
              <w:keepLines w:val="0"/>
              <w:suppressLineNumbers w:val="0"/>
              <w:spacing w:before="0" w:beforeAutospacing="0" w:after="0" w:afterAutospacing="0" w:line="276" w:lineRule="auto"/>
              <w:ind w:left="0" w:right="0"/>
              <w:rPr>
                <w:rFonts w:hint="default"/>
                <w:szCs w:val="21"/>
              </w:rPr>
            </w:pPr>
            <w:r>
              <w:rPr>
                <w:rFonts w:hint="eastAsia"/>
                <w:szCs w:val="21"/>
              </w:rPr>
              <w:t>（1）还课作业次数不足3次者（本课程还课作业要求6次或6次以上）。</w:t>
            </w:r>
          </w:p>
          <w:p w14:paraId="0FB6DB3E">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缺课次数达本学期总授课学时的1/3以上者</w:t>
            </w:r>
            <w:r>
              <w:rPr>
                <w:rFonts w:hint="eastAsia"/>
                <w:szCs w:val="21"/>
              </w:rPr>
              <w:t>。</w:t>
            </w:r>
          </w:p>
          <w:p w14:paraId="2276CFB9">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课程目标小于0.6。</w:t>
            </w:r>
          </w:p>
        </w:tc>
      </w:tr>
    </w:tbl>
    <w:p w14:paraId="2C559977">
      <w:pPr>
        <w:spacing w:line="360" w:lineRule="auto"/>
        <w:ind w:firstLine="562" w:firstLineChars="200"/>
        <w:rPr>
          <w:rFonts w:hint="eastAsia"/>
          <w:b/>
          <w:sz w:val="28"/>
          <w:szCs w:val="28"/>
        </w:rPr>
      </w:pPr>
      <w:r>
        <w:rPr>
          <w:rFonts w:hint="eastAsia"/>
          <w:b/>
          <w:sz w:val="28"/>
          <w:szCs w:val="28"/>
        </w:rPr>
        <w:t>六、考核方式</w:t>
      </w:r>
    </w:p>
    <w:p w14:paraId="3E199ED7">
      <w:pPr>
        <w:spacing w:line="360" w:lineRule="auto"/>
        <w:ind w:firstLine="420" w:firstLineChars="200"/>
      </w:pPr>
      <w:r>
        <w:rPr>
          <w:rFonts w:hint="eastAsia"/>
        </w:rPr>
        <w:t>（一）</w:t>
      </w:r>
      <w:r>
        <w:t>课程考核包括期末考试、平时及</w:t>
      </w:r>
      <w:r>
        <w:rPr>
          <w:rFonts w:hint="eastAsia"/>
        </w:rPr>
        <w:t>还课</w:t>
      </w:r>
      <w:r>
        <w:t>情况考核</w:t>
      </w:r>
      <w:r>
        <w:rPr>
          <w:rFonts w:hint="eastAsia"/>
        </w:rPr>
        <w:t>；</w:t>
      </w:r>
      <w:r>
        <w:t>期末考试采用</w:t>
      </w:r>
      <w:r>
        <w:rPr>
          <w:rFonts w:hint="eastAsia"/>
        </w:rPr>
        <w:t>现场演唱三声部或四声部合唱作品的形式，每个声部只能1位学生演唱</w:t>
      </w:r>
      <w:r>
        <w:t>。</w:t>
      </w:r>
    </w:p>
    <w:p w14:paraId="3E031563">
      <w:pPr>
        <w:spacing w:line="360" w:lineRule="auto"/>
        <w:ind w:firstLine="420" w:firstLineChars="200"/>
        <w:rPr>
          <w:rFonts w:hint="eastAsia"/>
        </w:rPr>
      </w:pPr>
      <w:r>
        <w:rPr>
          <w:rFonts w:hint="eastAsia"/>
        </w:rPr>
        <w:t>（二）</w:t>
      </w:r>
      <w:r>
        <w:t>课程成绩=平时成绩×</w:t>
      </w:r>
      <w:r>
        <w:rPr>
          <w:rFonts w:hint="eastAsia"/>
        </w:rPr>
        <w:t>4</w:t>
      </w:r>
      <w:r>
        <w:t>0% +期末考试成绩×60%。</w:t>
      </w:r>
      <w:r>
        <w:rPr>
          <w:rFonts w:hint="eastAsia"/>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7760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FFFFFF"/>
            <w:noWrap w:val="0"/>
            <w:tcMar>
              <w:left w:w="57" w:type="dxa"/>
              <w:right w:w="57" w:type="dxa"/>
            </w:tcMar>
            <w:vAlign w:val="center"/>
          </w:tcPr>
          <w:p w14:paraId="0FC3E6D4">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成绩组成</w:t>
            </w:r>
          </w:p>
        </w:tc>
        <w:tc>
          <w:tcPr>
            <w:tcW w:w="1565" w:type="dxa"/>
            <w:shd w:val="clear" w:color="auto" w:fill="FFFFFF"/>
            <w:noWrap w:val="0"/>
            <w:vAlign w:val="center"/>
          </w:tcPr>
          <w:p w14:paraId="4D1EEC9F">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考核/评价环节</w:t>
            </w:r>
          </w:p>
        </w:tc>
        <w:tc>
          <w:tcPr>
            <w:tcW w:w="808" w:type="dxa"/>
            <w:shd w:val="clear" w:color="auto" w:fill="FFFFFF"/>
            <w:noWrap w:val="0"/>
            <w:vAlign w:val="center"/>
          </w:tcPr>
          <w:p w14:paraId="4DEC9EEC">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权重</w:t>
            </w:r>
          </w:p>
        </w:tc>
        <w:tc>
          <w:tcPr>
            <w:tcW w:w="4410" w:type="dxa"/>
            <w:shd w:val="clear" w:color="auto" w:fill="FFFFFF"/>
            <w:noWrap w:val="0"/>
            <w:vAlign w:val="center"/>
          </w:tcPr>
          <w:p w14:paraId="33054F6F">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考核/评价细则</w:t>
            </w:r>
          </w:p>
        </w:tc>
        <w:tc>
          <w:tcPr>
            <w:tcW w:w="1470" w:type="dxa"/>
            <w:shd w:val="clear" w:color="auto" w:fill="FFFFFF"/>
            <w:noWrap w:val="0"/>
            <w:vAlign w:val="center"/>
          </w:tcPr>
          <w:p w14:paraId="04123DEA">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对应的毕业要求指标点</w:t>
            </w:r>
          </w:p>
        </w:tc>
      </w:tr>
      <w:tr w14:paraId="1F49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1044" w:type="dxa"/>
            <w:vMerge w:val="restart"/>
            <w:noWrap w:val="0"/>
            <w:tcMar>
              <w:left w:w="57" w:type="dxa"/>
              <w:right w:w="57" w:type="dxa"/>
            </w:tcMar>
            <w:vAlign w:val="center"/>
          </w:tcPr>
          <w:p w14:paraId="031FF7A5">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平时成绩</w:t>
            </w:r>
          </w:p>
        </w:tc>
        <w:tc>
          <w:tcPr>
            <w:tcW w:w="1565" w:type="dxa"/>
            <w:noWrap w:val="0"/>
            <w:vAlign w:val="center"/>
          </w:tcPr>
          <w:p w14:paraId="1560631C">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还课成绩及课堂练习</w:t>
            </w:r>
          </w:p>
        </w:tc>
        <w:tc>
          <w:tcPr>
            <w:tcW w:w="808" w:type="dxa"/>
            <w:noWrap w:val="0"/>
            <w:vAlign w:val="center"/>
          </w:tcPr>
          <w:p w14:paraId="1F6FF5FF">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3</w:t>
            </w:r>
            <w:r>
              <w:rPr>
                <w:rFonts w:ascii="Times New Roman" w:hAnsi="Times New Roman" w:eastAsia="宋体" w:cs="Times New Roman"/>
                <w:kern w:val="2"/>
                <w:sz w:val="21"/>
              </w:rPr>
              <w:t>0%</w:t>
            </w:r>
          </w:p>
        </w:tc>
        <w:tc>
          <w:tcPr>
            <w:tcW w:w="4410" w:type="dxa"/>
            <w:noWrap w:val="0"/>
            <w:vAlign w:val="center"/>
          </w:tcPr>
          <w:p w14:paraId="722E6C43">
            <w:pPr>
              <w:pStyle w:val="25"/>
              <w:widowControl w:val="0"/>
              <w:jc w:val="both"/>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课后，学生需完成各声部的演唱，确保音准和节奏准确无误。</w:t>
            </w:r>
            <w:r>
              <w:rPr>
                <w:rFonts w:hint="eastAsia" w:ascii="Times New Roman" w:hAnsi="Times New Roman" w:eastAsia="宋体" w:cs="Times New Roman"/>
                <w:color w:val="000000"/>
                <w:kern w:val="2"/>
                <w:sz w:val="21"/>
                <w:szCs w:val="21"/>
              </w:rPr>
              <w:t>还课</w:t>
            </w:r>
            <w:r>
              <w:rPr>
                <w:rFonts w:ascii="Times New Roman" w:hAnsi="Times New Roman" w:eastAsia="宋体" w:cs="Times New Roman"/>
                <w:color w:val="000000"/>
                <w:kern w:val="2"/>
                <w:sz w:val="21"/>
                <w:szCs w:val="21"/>
              </w:rPr>
              <w:t>主要评估学生对每节课知识点的复习、理解和掌握水平。课堂练习采用随堂提问的方式，主要检验学生的听课效果以及课后及时复习和消化本章知识的能力。平时作业和课堂练习共占总评成绩的30%。</w:t>
            </w:r>
          </w:p>
        </w:tc>
        <w:tc>
          <w:tcPr>
            <w:tcW w:w="1470" w:type="dxa"/>
            <w:noWrap w:val="0"/>
            <w:vAlign w:val="center"/>
          </w:tcPr>
          <w:p w14:paraId="741125EE">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color w:val="000000"/>
                <w:kern w:val="2"/>
                <w:sz w:val="21"/>
                <w:szCs w:val="21"/>
              </w:rPr>
              <w:t>3</w:t>
            </w:r>
            <w:r>
              <w:rPr>
                <w:rFonts w:ascii="Times New Roman" w:hAnsi="Times New Roman" w:eastAsia="宋体" w:cs="Times New Roman"/>
                <w:color w:val="000000"/>
                <w:kern w:val="2"/>
                <w:sz w:val="21"/>
                <w:szCs w:val="21"/>
              </w:rPr>
              <w:t>-</w:t>
            </w:r>
            <w:r>
              <w:rPr>
                <w:rFonts w:hint="eastAsia" w:ascii="Times New Roman" w:hAnsi="Times New Roman" w:eastAsia="宋体" w:cs="Times New Roman"/>
                <w:color w:val="000000"/>
                <w:kern w:val="2"/>
                <w:sz w:val="21"/>
                <w:szCs w:val="21"/>
              </w:rPr>
              <w:t>1</w:t>
            </w:r>
          </w:p>
        </w:tc>
      </w:tr>
      <w:tr w14:paraId="33A1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044" w:type="dxa"/>
            <w:vMerge w:val="continue"/>
            <w:noWrap w:val="0"/>
            <w:tcMar>
              <w:left w:w="57" w:type="dxa"/>
              <w:right w:w="57" w:type="dxa"/>
            </w:tcMar>
            <w:vAlign w:val="center"/>
          </w:tcPr>
          <w:p w14:paraId="312710EC">
            <w:pPr>
              <w:pStyle w:val="25"/>
              <w:widowControl w:val="0"/>
              <w:jc w:val="center"/>
              <w:rPr>
                <w:rFonts w:ascii="Times New Roman" w:hAnsi="Times New Roman" w:eastAsia="宋体" w:cs="Times New Roman"/>
                <w:kern w:val="2"/>
                <w:sz w:val="21"/>
              </w:rPr>
            </w:pPr>
          </w:p>
        </w:tc>
        <w:tc>
          <w:tcPr>
            <w:tcW w:w="1565" w:type="dxa"/>
            <w:noWrap w:val="0"/>
            <w:vAlign w:val="center"/>
          </w:tcPr>
          <w:p w14:paraId="5F92C7A8">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考勤成绩</w:t>
            </w:r>
          </w:p>
        </w:tc>
        <w:tc>
          <w:tcPr>
            <w:tcW w:w="808" w:type="dxa"/>
            <w:noWrap w:val="0"/>
            <w:vAlign w:val="center"/>
          </w:tcPr>
          <w:p w14:paraId="1F2C2C76">
            <w:pPr>
              <w:pStyle w:val="25"/>
              <w:widowControl w:val="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10</w:t>
            </w:r>
            <w:r>
              <w:rPr>
                <w:rFonts w:ascii="Times New Roman" w:hAnsi="Times New Roman" w:eastAsia="宋体" w:cs="Times New Roman"/>
                <w:kern w:val="2"/>
                <w:sz w:val="21"/>
              </w:rPr>
              <w:t>%</w:t>
            </w:r>
          </w:p>
        </w:tc>
        <w:tc>
          <w:tcPr>
            <w:tcW w:w="4410" w:type="dxa"/>
            <w:noWrap w:val="0"/>
            <w:vAlign w:val="center"/>
          </w:tcPr>
          <w:p w14:paraId="33884219">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考勤成绩以百分制记分，病假或事假一次扣5分；迟到一次扣2分；旷课一次扣10分；旷课5次及以上平时成绩为零。考勤成绩占总评成绩的1</w:t>
            </w:r>
            <w:r>
              <w:rPr>
                <w:rFonts w:ascii="Times New Roman" w:hAnsi="Times New Roman" w:eastAsia="宋体" w:cs="Times New Roman"/>
                <w:color w:val="000000"/>
                <w:kern w:val="2"/>
                <w:sz w:val="21"/>
                <w:szCs w:val="21"/>
              </w:rPr>
              <w:t>0%</w:t>
            </w:r>
            <w:r>
              <w:rPr>
                <w:rFonts w:hint="eastAsia" w:ascii="Times New Roman" w:hAnsi="Times New Roman" w:eastAsia="宋体" w:cs="Times New Roman"/>
                <w:color w:val="000000"/>
                <w:kern w:val="2"/>
                <w:sz w:val="21"/>
                <w:szCs w:val="21"/>
              </w:rPr>
              <w:t>。</w:t>
            </w:r>
          </w:p>
        </w:tc>
        <w:tc>
          <w:tcPr>
            <w:tcW w:w="1470" w:type="dxa"/>
            <w:noWrap w:val="0"/>
            <w:vAlign w:val="center"/>
          </w:tcPr>
          <w:p w14:paraId="3DCC6BBD">
            <w:pPr>
              <w:pStyle w:val="25"/>
              <w:widowControl w:val="0"/>
              <w:jc w:val="center"/>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3-1、4-2、7-1</w:t>
            </w:r>
          </w:p>
        </w:tc>
      </w:tr>
      <w:tr w14:paraId="5E7C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1044" w:type="dxa"/>
            <w:noWrap w:val="0"/>
            <w:tcMar>
              <w:left w:w="57" w:type="dxa"/>
              <w:right w:w="57" w:type="dxa"/>
            </w:tcMar>
            <w:vAlign w:val="center"/>
          </w:tcPr>
          <w:p w14:paraId="50984DB9">
            <w:pPr>
              <w:pStyle w:val="25"/>
              <w:widowControl w:val="0"/>
              <w:jc w:val="center"/>
              <w:rPr>
                <w:rFonts w:hint="eastAsia" w:ascii="Times New Roman" w:hAnsi="Times New Roman" w:eastAsia="宋体" w:cs="Times New Roman"/>
                <w:kern w:val="2"/>
                <w:sz w:val="21"/>
              </w:rPr>
            </w:pPr>
            <w:r>
              <w:rPr>
                <w:rFonts w:ascii="Times New Roman" w:hAnsi="Times New Roman" w:eastAsia="宋体" w:cs="Times New Roman"/>
                <w:kern w:val="2"/>
                <w:sz w:val="21"/>
              </w:rPr>
              <w:t>期末考试</w:t>
            </w:r>
          </w:p>
        </w:tc>
        <w:tc>
          <w:tcPr>
            <w:tcW w:w="1565" w:type="dxa"/>
            <w:noWrap w:val="0"/>
            <w:vAlign w:val="center"/>
          </w:tcPr>
          <w:p w14:paraId="40C100B4">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期末考试</w:t>
            </w:r>
          </w:p>
        </w:tc>
        <w:tc>
          <w:tcPr>
            <w:tcW w:w="808" w:type="dxa"/>
            <w:noWrap w:val="0"/>
            <w:vAlign w:val="center"/>
          </w:tcPr>
          <w:p w14:paraId="2DFB68F0">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60%</w:t>
            </w:r>
          </w:p>
        </w:tc>
        <w:tc>
          <w:tcPr>
            <w:tcW w:w="4410" w:type="dxa"/>
            <w:noWrap w:val="0"/>
            <w:vAlign w:val="center"/>
          </w:tcPr>
          <w:p w14:paraId="76A2850D">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期末考试要求学生在指定的合唱曲目中抽取一首三声部或四声部的合唱作品，每个学生演唱一个声部，进行现场考试。</w:t>
            </w:r>
          </w:p>
          <w:p w14:paraId="494641BA">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合唱考核学生的音准、节奏、音乐表现力、声音的控制力以及与团队合作的能力。</w:t>
            </w:r>
          </w:p>
        </w:tc>
        <w:tc>
          <w:tcPr>
            <w:tcW w:w="1470" w:type="dxa"/>
            <w:noWrap w:val="0"/>
            <w:vAlign w:val="center"/>
          </w:tcPr>
          <w:p w14:paraId="39EE5D6E">
            <w:pPr>
              <w:pStyle w:val="25"/>
              <w:widowControl w:val="0"/>
              <w:jc w:val="center"/>
              <w:rPr>
                <w:rFonts w:ascii="Times New Roman" w:hAnsi="Times New Roman" w:eastAsia="宋体" w:cs="Times New Roman"/>
                <w:kern w:val="2"/>
                <w:sz w:val="21"/>
              </w:rPr>
            </w:pPr>
            <w:r>
              <w:rPr>
                <w:rFonts w:hint="eastAsia" w:ascii="Times New Roman" w:hAnsi="Times New Roman" w:cs="Times New Roman"/>
                <w:color w:val="000000"/>
                <w:kern w:val="2"/>
              </w:rPr>
              <w:t>3-1、</w:t>
            </w:r>
            <w:r>
              <w:rPr>
                <w:rFonts w:hint="eastAsia" w:ascii="Times New Roman" w:hAnsi="Times New Roman" w:eastAsia="宋体" w:cs="Times New Roman"/>
                <w:color w:val="000000"/>
                <w:kern w:val="2"/>
                <w:sz w:val="21"/>
                <w:szCs w:val="21"/>
              </w:rPr>
              <w:t>4-2、7-1</w:t>
            </w:r>
          </w:p>
        </w:tc>
      </w:tr>
    </w:tbl>
    <w:p w14:paraId="4573FB0A">
      <w:pPr>
        <w:spacing w:line="360" w:lineRule="auto"/>
        <w:ind w:firstLine="420" w:firstLineChars="200"/>
        <w:rPr>
          <w:rFonts w:hint="eastAsia"/>
        </w:rPr>
      </w:pPr>
      <w:r>
        <w:rPr>
          <w:rFonts w:hint="eastAsia"/>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4C74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472" w:type="dxa"/>
            <w:gridSpan w:val="2"/>
            <w:noWrap w:val="0"/>
            <w:vAlign w:val="center"/>
          </w:tcPr>
          <w:p w14:paraId="362C69EE">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目标课程及权重</w:t>
            </w:r>
          </w:p>
        </w:tc>
        <w:tc>
          <w:tcPr>
            <w:tcW w:w="4517" w:type="dxa"/>
            <w:gridSpan w:val="2"/>
            <w:noWrap w:val="0"/>
            <w:vAlign w:val="center"/>
          </w:tcPr>
          <w:p w14:paraId="09266FB0">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考核方式及权重</w:t>
            </w:r>
          </w:p>
        </w:tc>
      </w:tr>
      <w:tr w14:paraId="4D20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096" w:type="dxa"/>
            <w:noWrap w:val="0"/>
            <w:vAlign w:val="center"/>
          </w:tcPr>
          <w:p w14:paraId="57F26A7C">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项目</w:t>
            </w:r>
          </w:p>
        </w:tc>
        <w:tc>
          <w:tcPr>
            <w:tcW w:w="2376" w:type="dxa"/>
            <w:noWrap w:val="0"/>
            <w:vAlign w:val="center"/>
          </w:tcPr>
          <w:p w14:paraId="175F3A18">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权重（a）</w:t>
            </w:r>
          </w:p>
        </w:tc>
        <w:tc>
          <w:tcPr>
            <w:tcW w:w="2676" w:type="dxa"/>
            <w:noWrap w:val="0"/>
            <w:vAlign w:val="center"/>
          </w:tcPr>
          <w:p w14:paraId="27A5F225">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评价依据</w:t>
            </w:r>
          </w:p>
        </w:tc>
        <w:tc>
          <w:tcPr>
            <w:tcW w:w="1841" w:type="dxa"/>
            <w:noWrap w:val="0"/>
            <w:vAlign w:val="center"/>
          </w:tcPr>
          <w:p w14:paraId="3F9EBF74">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权重（b）</w:t>
            </w:r>
          </w:p>
        </w:tc>
      </w:tr>
      <w:tr w14:paraId="7F4B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96" w:type="dxa"/>
            <w:vMerge w:val="restart"/>
            <w:noWrap w:val="0"/>
            <w:vAlign w:val="center"/>
          </w:tcPr>
          <w:p w14:paraId="72A2BF5E">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课程目标1</w:t>
            </w:r>
          </w:p>
        </w:tc>
        <w:tc>
          <w:tcPr>
            <w:tcW w:w="2376" w:type="dxa"/>
            <w:vMerge w:val="restart"/>
            <w:noWrap w:val="0"/>
            <w:vAlign w:val="center"/>
          </w:tcPr>
          <w:p w14:paraId="4B32EE69">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r>
              <w:rPr>
                <w:rFonts w:eastAsia="宋体" w:cs="Times New Roman"/>
                <w:color w:val="000000"/>
                <w:kern w:val="2"/>
                <w:sz w:val="18"/>
                <w:szCs w:val="18"/>
              </w:rPr>
              <w:t>%</w:t>
            </w:r>
          </w:p>
        </w:tc>
        <w:tc>
          <w:tcPr>
            <w:tcW w:w="2676" w:type="dxa"/>
            <w:noWrap w:val="0"/>
            <w:vAlign w:val="center"/>
          </w:tcPr>
          <w:p w14:paraId="67141FB4">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期末考试</w:t>
            </w:r>
          </w:p>
        </w:tc>
        <w:tc>
          <w:tcPr>
            <w:tcW w:w="1841" w:type="dxa"/>
            <w:noWrap w:val="0"/>
            <w:vAlign w:val="center"/>
          </w:tcPr>
          <w:p w14:paraId="2C6682AF">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6</w:t>
            </w:r>
            <w:r>
              <w:rPr>
                <w:rFonts w:hint="eastAsia" w:eastAsia="宋体" w:cs="Times New Roman"/>
                <w:color w:val="000000"/>
                <w:kern w:val="2"/>
                <w:sz w:val="18"/>
                <w:szCs w:val="18"/>
              </w:rPr>
              <w:t>0℅</w:t>
            </w:r>
          </w:p>
        </w:tc>
      </w:tr>
      <w:tr w14:paraId="5035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6" w:type="dxa"/>
            <w:vMerge w:val="continue"/>
            <w:noWrap w:val="0"/>
            <w:vAlign w:val="center"/>
          </w:tcPr>
          <w:p w14:paraId="3F8B3103">
            <w:pPr>
              <w:pStyle w:val="25"/>
              <w:widowControl w:val="0"/>
              <w:jc w:val="center"/>
              <w:rPr>
                <w:rFonts w:hint="eastAsia" w:eastAsia="宋体" w:cs="Times New Roman"/>
                <w:color w:val="000000"/>
                <w:kern w:val="2"/>
                <w:sz w:val="18"/>
                <w:szCs w:val="18"/>
              </w:rPr>
            </w:pPr>
          </w:p>
        </w:tc>
        <w:tc>
          <w:tcPr>
            <w:tcW w:w="2376" w:type="dxa"/>
            <w:vMerge w:val="continue"/>
            <w:noWrap w:val="0"/>
            <w:vAlign w:val="center"/>
          </w:tcPr>
          <w:p w14:paraId="2B332B79">
            <w:pPr>
              <w:pStyle w:val="25"/>
              <w:widowControl w:val="0"/>
              <w:jc w:val="center"/>
              <w:rPr>
                <w:rFonts w:eastAsia="宋体" w:cs="Times New Roman"/>
                <w:color w:val="000000"/>
                <w:kern w:val="2"/>
                <w:sz w:val="18"/>
                <w:szCs w:val="18"/>
              </w:rPr>
            </w:pPr>
          </w:p>
        </w:tc>
        <w:tc>
          <w:tcPr>
            <w:tcW w:w="2676" w:type="dxa"/>
            <w:noWrap w:val="0"/>
            <w:vAlign w:val="center"/>
          </w:tcPr>
          <w:p w14:paraId="5C314B4B">
            <w:pPr>
              <w:pStyle w:val="25"/>
              <w:widowControl w:val="0"/>
              <w:jc w:val="center"/>
              <w:rPr>
                <w:rFonts w:eastAsia="宋体" w:cs="Times New Roman"/>
                <w:color w:val="000000"/>
                <w:kern w:val="2"/>
                <w:sz w:val="18"/>
                <w:szCs w:val="18"/>
              </w:rPr>
            </w:pPr>
            <w:r>
              <w:rPr>
                <w:rFonts w:hint="eastAsia" w:eastAsia="宋体" w:cs="Times New Roman"/>
                <w:color w:val="000000"/>
                <w:kern w:val="2"/>
                <w:sz w:val="18"/>
                <w:szCs w:val="18"/>
              </w:rPr>
              <w:t>平时成绩</w:t>
            </w:r>
          </w:p>
        </w:tc>
        <w:tc>
          <w:tcPr>
            <w:tcW w:w="1841" w:type="dxa"/>
            <w:noWrap w:val="0"/>
            <w:vAlign w:val="center"/>
          </w:tcPr>
          <w:p w14:paraId="568D083C">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p>
        </w:tc>
      </w:tr>
      <w:tr w14:paraId="711E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096" w:type="dxa"/>
            <w:vMerge w:val="restart"/>
            <w:noWrap w:val="0"/>
            <w:vAlign w:val="center"/>
          </w:tcPr>
          <w:p w14:paraId="78532227">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课程目标2</w:t>
            </w:r>
          </w:p>
        </w:tc>
        <w:tc>
          <w:tcPr>
            <w:tcW w:w="2376" w:type="dxa"/>
            <w:vMerge w:val="restart"/>
            <w:noWrap w:val="0"/>
            <w:vAlign w:val="center"/>
          </w:tcPr>
          <w:p w14:paraId="4FC103CF">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2</w:t>
            </w:r>
            <w:r>
              <w:rPr>
                <w:rFonts w:hint="eastAsia" w:eastAsia="宋体" w:cs="Times New Roman"/>
                <w:color w:val="000000"/>
                <w:kern w:val="2"/>
                <w:sz w:val="18"/>
                <w:szCs w:val="18"/>
              </w:rPr>
              <w:t>0</w:t>
            </w:r>
            <w:r>
              <w:rPr>
                <w:rFonts w:eastAsia="宋体" w:cs="Times New Roman"/>
                <w:color w:val="000000"/>
                <w:kern w:val="2"/>
                <w:sz w:val="18"/>
                <w:szCs w:val="18"/>
              </w:rPr>
              <w:t>%</w:t>
            </w:r>
          </w:p>
        </w:tc>
        <w:tc>
          <w:tcPr>
            <w:tcW w:w="2676" w:type="dxa"/>
            <w:noWrap w:val="0"/>
            <w:vAlign w:val="center"/>
          </w:tcPr>
          <w:p w14:paraId="16D7CC9F">
            <w:pPr>
              <w:pStyle w:val="25"/>
              <w:widowControl w:val="0"/>
              <w:jc w:val="center"/>
              <w:rPr>
                <w:rFonts w:eastAsia="宋体" w:cs="Times New Roman"/>
                <w:color w:val="000000"/>
                <w:kern w:val="2"/>
                <w:sz w:val="18"/>
                <w:szCs w:val="18"/>
              </w:rPr>
            </w:pPr>
            <w:r>
              <w:rPr>
                <w:rFonts w:hint="eastAsia" w:eastAsia="宋体" w:cs="Times New Roman"/>
                <w:color w:val="000000"/>
                <w:kern w:val="2"/>
                <w:sz w:val="18"/>
                <w:szCs w:val="18"/>
              </w:rPr>
              <w:t>期末考试</w:t>
            </w:r>
          </w:p>
        </w:tc>
        <w:tc>
          <w:tcPr>
            <w:tcW w:w="1841" w:type="dxa"/>
            <w:noWrap w:val="0"/>
            <w:vAlign w:val="center"/>
          </w:tcPr>
          <w:p w14:paraId="2BEC6145">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6</w:t>
            </w:r>
            <w:r>
              <w:rPr>
                <w:rFonts w:hint="eastAsia" w:eastAsia="宋体" w:cs="Times New Roman"/>
                <w:color w:val="000000"/>
                <w:kern w:val="2"/>
                <w:sz w:val="18"/>
                <w:szCs w:val="18"/>
              </w:rPr>
              <w:t>0℅</w:t>
            </w:r>
          </w:p>
        </w:tc>
      </w:tr>
      <w:tr w14:paraId="3DEB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6A7370AA">
            <w:pPr>
              <w:pStyle w:val="25"/>
              <w:widowControl w:val="0"/>
              <w:jc w:val="center"/>
              <w:rPr>
                <w:rFonts w:hint="eastAsia" w:eastAsia="宋体" w:cs="Times New Roman"/>
                <w:color w:val="000000"/>
                <w:kern w:val="2"/>
                <w:sz w:val="18"/>
                <w:szCs w:val="18"/>
              </w:rPr>
            </w:pPr>
          </w:p>
        </w:tc>
        <w:tc>
          <w:tcPr>
            <w:tcW w:w="2376" w:type="dxa"/>
            <w:vMerge w:val="continue"/>
            <w:noWrap w:val="0"/>
            <w:vAlign w:val="center"/>
          </w:tcPr>
          <w:p w14:paraId="7B5E63CA">
            <w:pPr>
              <w:pStyle w:val="25"/>
              <w:widowControl w:val="0"/>
              <w:jc w:val="center"/>
              <w:rPr>
                <w:rFonts w:eastAsia="宋体" w:cs="Times New Roman"/>
                <w:color w:val="000000"/>
                <w:kern w:val="2"/>
                <w:sz w:val="18"/>
                <w:szCs w:val="18"/>
              </w:rPr>
            </w:pPr>
          </w:p>
        </w:tc>
        <w:tc>
          <w:tcPr>
            <w:tcW w:w="2676" w:type="dxa"/>
            <w:noWrap w:val="0"/>
            <w:vAlign w:val="center"/>
          </w:tcPr>
          <w:p w14:paraId="655418E1">
            <w:pPr>
              <w:pStyle w:val="25"/>
              <w:widowControl w:val="0"/>
              <w:jc w:val="center"/>
              <w:rPr>
                <w:rFonts w:eastAsia="宋体" w:cs="Times New Roman"/>
                <w:color w:val="000000"/>
                <w:kern w:val="2"/>
                <w:sz w:val="18"/>
                <w:szCs w:val="18"/>
              </w:rPr>
            </w:pPr>
            <w:r>
              <w:rPr>
                <w:rFonts w:hint="eastAsia" w:eastAsia="宋体" w:cs="Times New Roman"/>
                <w:color w:val="000000"/>
                <w:kern w:val="2"/>
                <w:sz w:val="18"/>
                <w:szCs w:val="18"/>
              </w:rPr>
              <w:t>平时成绩</w:t>
            </w:r>
          </w:p>
        </w:tc>
        <w:tc>
          <w:tcPr>
            <w:tcW w:w="1841" w:type="dxa"/>
            <w:noWrap w:val="0"/>
            <w:vAlign w:val="center"/>
          </w:tcPr>
          <w:p w14:paraId="19A7C795">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p>
        </w:tc>
      </w:tr>
      <w:tr w14:paraId="3901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restart"/>
            <w:noWrap w:val="0"/>
            <w:vAlign w:val="center"/>
          </w:tcPr>
          <w:p w14:paraId="1FCAC558">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课程目标</w:t>
            </w:r>
            <w:r>
              <w:rPr>
                <w:rFonts w:eastAsia="宋体" w:cs="Times New Roman"/>
                <w:color w:val="000000"/>
                <w:kern w:val="2"/>
                <w:sz w:val="18"/>
                <w:szCs w:val="18"/>
              </w:rPr>
              <w:t>3</w:t>
            </w:r>
          </w:p>
        </w:tc>
        <w:tc>
          <w:tcPr>
            <w:tcW w:w="2376" w:type="dxa"/>
            <w:vMerge w:val="restart"/>
            <w:noWrap w:val="0"/>
            <w:vAlign w:val="center"/>
          </w:tcPr>
          <w:p w14:paraId="38F02A7A">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20%</w:t>
            </w:r>
          </w:p>
        </w:tc>
        <w:tc>
          <w:tcPr>
            <w:tcW w:w="2676" w:type="dxa"/>
            <w:noWrap w:val="0"/>
            <w:vAlign w:val="center"/>
          </w:tcPr>
          <w:p w14:paraId="177D4214">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期末考试</w:t>
            </w:r>
          </w:p>
        </w:tc>
        <w:tc>
          <w:tcPr>
            <w:tcW w:w="1841" w:type="dxa"/>
            <w:noWrap w:val="0"/>
            <w:vAlign w:val="center"/>
          </w:tcPr>
          <w:p w14:paraId="7652860A">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6</w:t>
            </w:r>
            <w:r>
              <w:rPr>
                <w:rFonts w:hint="eastAsia" w:eastAsia="宋体" w:cs="Times New Roman"/>
                <w:color w:val="000000"/>
                <w:kern w:val="2"/>
                <w:sz w:val="18"/>
                <w:szCs w:val="18"/>
              </w:rPr>
              <w:t>0℅</w:t>
            </w:r>
          </w:p>
        </w:tc>
      </w:tr>
      <w:tr w14:paraId="3B0A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273FFE93">
            <w:pPr>
              <w:pStyle w:val="25"/>
              <w:widowControl w:val="0"/>
              <w:jc w:val="center"/>
              <w:rPr>
                <w:rFonts w:hint="eastAsia" w:eastAsia="宋体" w:cs="Times New Roman"/>
                <w:color w:val="000000"/>
                <w:kern w:val="2"/>
                <w:sz w:val="18"/>
                <w:szCs w:val="18"/>
              </w:rPr>
            </w:pPr>
          </w:p>
        </w:tc>
        <w:tc>
          <w:tcPr>
            <w:tcW w:w="2376" w:type="dxa"/>
            <w:vMerge w:val="continue"/>
            <w:noWrap w:val="0"/>
            <w:vAlign w:val="center"/>
          </w:tcPr>
          <w:p w14:paraId="1553EE3A">
            <w:pPr>
              <w:pStyle w:val="25"/>
              <w:widowControl w:val="0"/>
              <w:jc w:val="center"/>
              <w:rPr>
                <w:rFonts w:eastAsia="宋体" w:cs="Times New Roman"/>
                <w:color w:val="000000"/>
                <w:kern w:val="2"/>
                <w:sz w:val="18"/>
                <w:szCs w:val="18"/>
              </w:rPr>
            </w:pPr>
          </w:p>
        </w:tc>
        <w:tc>
          <w:tcPr>
            <w:tcW w:w="2676" w:type="dxa"/>
            <w:noWrap w:val="0"/>
            <w:vAlign w:val="center"/>
          </w:tcPr>
          <w:p w14:paraId="3A9B4B4B">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平时成绩</w:t>
            </w:r>
          </w:p>
        </w:tc>
        <w:tc>
          <w:tcPr>
            <w:tcW w:w="1841" w:type="dxa"/>
            <w:noWrap w:val="0"/>
            <w:vAlign w:val="center"/>
          </w:tcPr>
          <w:p w14:paraId="46638B06">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p>
        </w:tc>
      </w:tr>
      <w:tr w14:paraId="21BB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restart"/>
            <w:noWrap w:val="0"/>
            <w:vAlign w:val="center"/>
          </w:tcPr>
          <w:p w14:paraId="25B28A9B">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课程目标</w:t>
            </w:r>
            <w:r>
              <w:rPr>
                <w:rFonts w:eastAsia="宋体" w:cs="Times New Roman"/>
                <w:color w:val="000000"/>
                <w:kern w:val="2"/>
                <w:sz w:val="18"/>
                <w:szCs w:val="18"/>
              </w:rPr>
              <w:t>4</w:t>
            </w:r>
          </w:p>
        </w:tc>
        <w:tc>
          <w:tcPr>
            <w:tcW w:w="2376" w:type="dxa"/>
            <w:vMerge w:val="restart"/>
            <w:noWrap w:val="0"/>
            <w:vAlign w:val="center"/>
          </w:tcPr>
          <w:p w14:paraId="29C3A8F6">
            <w:pPr>
              <w:pStyle w:val="25"/>
              <w:widowControl w:val="0"/>
              <w:jc w:val="center"/>
              <w:rPr>
                <w:rFonts w:eastAsia="宋体" w:cs="Times New Roman"/>
                <w:color w:val="000000"/>
                <w:kern w:val="2"/>
                <w:sz w:val="18"/>
                <w:szCs w:val="18"/>
              </w:rPr>
            </w:pPr>
            <w:r>
              <w:rPr>
                <w:rFonts w:hint="eastAsia" w:eastAsia="宋体" w:cs="Times New Roman"/>
                <w:color w:val="000000"/>
                <w:kern w:val="2"/>
                <w:sz w:val="18"/>
                <w:szCs w:val="18"/>
              </w:rPr>
              <w:t>2</w:t>
            </w:r>
            <w:r>
              <w:rPr>
                <w:rFonts w:eastAsia="宋体" w:cs="Times New Roman"/>
                <w:color w:val="000000"/>
                <w:kern w:val="2"/>
                <w:sz w:val="18"/>
                <w:szCs w:val="18"/>
              </w:rPr>
              <w:t>0%</w:t>
            </w:r>
          </w:p>
        </w:tc>
        <w:tc>
          <w:tcPr>
            <w:tcW w:w="2676" w:type="dxa"/>
            <w:noWrap w:val="0"/>
            <w:vAlign w:val="center"/>
          </w:tcPr>
          <w:p w14:paraId="53FFE7BA">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期末考试</w:t>
            </w:r>
          </w:p>
        </w:tc>
        <w:tc>
          <w:tcPr>
            <w:tcW w:w="1841" w:type="dxa"/>
            <w:noWrap w:val="0"/>
            <w:vAlign w:val="center"/>
          </w:tcPr>
          <w:p w14:paraId="2C53C335">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6</w:t>
            </w:r>
            <w:r>
              <w:rPr>
                <w:rFonts w:hint="eastAsia" w:eastAsia="宋体" w:cs="Times New Roman"/>
                <w:color w:val="000000"/>
                <w:kern w:val="2"/>
                <w:sz w:val="18"/>
                <w:szCs w:val="18"/>
              </w:rPr>
              <w:t>0℅</w:t>
            </w:r>
          </w:p>
        </w:tc>
      </w:tr>
      <w:tr w14:paraId="4CF4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28911118">
            <w:pPr>
              <w:pStyle w:val="25"/>
              <w:widowControl w:val="0"/>
              <w:jc w:val="center"/>
              <w:rPr>
                <w:rFonts w:hint="eastAsia" w:eastAsia="宋体" w:cs="Times New Roman"/>
                <w:color w:val="000000"/>
                <w:kern w:val="2"/>
                <w:sz w:val="18"/>
                <w:szCs w:val="18"/>
              </w:rPr>
            </w:pPr>
          </w:p>
        </w:tc>
        <w:tc>
          <w:tcPr>
            <w:tcW w:w="2376" w:type="dxa"/>
            <w:vMerge w:val="continue"/>
            <w:noWrap w:val="0"/>
            <w:vAlign w:val="center"/>
          </w:tcPr>
          <w:p w14:paraId="2C69620A">
            <w:pPr>
              <w:pStyle w:val="25"/>
              <w:widowControl w:val="0"/>
              <w:jc w:val="center"/>
              <w:rPr>
                <w:rFonts w:eastAsia="宋体" w:cs="Times New Roman"/>
                <w:color w:val="000000"/>
                <w:kern w:val="2"/>
                <w:sz w:val="18"/>
                <w:szCs w:val="18"/>
              </w:rPr>
            </w:pPr>
          </w:p>
        </w:tc>
        <w:tc>
          <w:tcPr>
            <w:tcW w:w="2676" w:type="dxa"/>
            <w:noWrap w:val="0"/>
            <w:vAlign w:val="center"/>
          </w:tcPr>
          <w:p w14:paraId="163CD815">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平时成绩</w:t>
            </w:r>
          </w:p>
        </w:tc>
        <w:tc>
          <w:tcPr>
            <w:tcW w:w="1841" w:type="dxa"/>
            <w:noWrap w:val="0"/>
            <w:vAlign w:val="center"/>
          </w:tcPr>
          <w:p w14:paraId="7AFC7E8E">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p>
        </w:tc>
      </w:tr>
    </w:tbl>
    <w:p w14:paraId="658EE189">
      <w:pPr>
        <w:spacing w:line="360" w:lineRule="auto"/>
        <w:ind w:firstLine="420" w:firstLineChars="200"/>
      </w:pPr>
      <w:r>
        <w:t>（</w:t>
      </w:r>
      <w:r>
        <w:rPr>
          <w:rFonts w:hint="eastAsia"/>
        </w:rPr>
        <w:t>四</w:t>
      </w:r>
      <w:r>
        <w:t>）所有课程目标均</w:t>
      </w:r>
      <w:r>
        <w:rPr>
          <w:rFonts w:hint="eastAsia"/>
        </w:rPr>
        <w:t>需</w:t>
      </w:r>
      <w:r>
        <w:t>大于等于0.6，否则总评成绩不及格，需要补考或重</w:t>
      </w:r>
      <w:r>
        <w:rPr>
          <w:rFonts w:hint="eastAsia"/>
        </w:rPr>
        <w:t>修。</w:t>
      </w:r>
    </w:p>
    <w:p w14:paraId="6DBF3714">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5431D683">
      <w:pPr>
        <w:spacing w:line="360" w:lineRule="auto"/>
        <w:ind w:firstLine="422" w:firstLineChars="200"/>
        <w:rPr>
          <w:rFonts w:hint="eastAsia"/>
          <w:b/>
          <w:color w:val="000000"/>
        </w:rPr>
      </w:pPr>
      <w:r>
        <w:rPr>
          <w:rFonts w:hint="eastAsia"/>
          <w:b/>
          <w:color w:val="000000"/>
        </w:rPr>
        <w:t>（一）持续改进</w:t>
      </w:r>
    </w:p>
    <w:p w14:paraId="78D9AA92">
      <w:pPr>
        <w:spacing w:line="360" w:lineRule="auto"/>
        <w:ind w:firstLine="420" w:firstLineChars="200"/>
      </w:pPr>
      <w:r>
        <w:t>本课程根据学生的作业提交情况、合唱排练表现、平时考核成绩以及学生和教学督导等方面的反馈，积极识别教学中的不足，并在下一轮课程教学中针对这些问题进行改进和完善。同时，注重与学生保持良好的沟通，了解他们在学习过程中的需求和困惑，以便针对性地提供帮助。此外，教师也应关注教学方法和教材</w:t>
      </w:r>
      <w:r>
        <w:rPr>
          <w:rFonts w:hint="eastAsia"/>
        </w:rPr>
        <w:t>内容</w:t>
      </w:r>
      <w:r>
        <w:t>的更新，不断提高教学质量，确保达到相应的毕业要求和指标。通过这些持续改进的措施，旨在为学生提供更加优质的教学体验，助力他们全面提升技能和素质。</w:t>
      </w:r>
    </w:p>
    <w:p w14:paraId="1F80BA3E">
      <w:pPr>
        <w:spacing w:line="360" w:lineRule="auto"/>
        <w:ind w:firstLine="422" w:firstLineChars="200"/>
        <w:rPr>
          <w:rFonts w:hint="eastAsia"/>
          <w:b/>
          <w:color w:val="000000"/>
        </w:rPr>
      </w:pPr>
      <w:r>
        <w:rPr>
          <w:rFonts w:hint="eastAsia"/>
          <w:b/>
          <w:color w:val="000000"/>
        </w:rPr>
        <w:t>（二）</w:t>
      </w:r>
      <w:r>
        <w:rPr>
          <w:b/>
          <w:color w:val="000000"/>
        </w:rPr>
        <w:t>参考书目及学习资料</w:t>
      </w:r>
    </w:p>
    <w:p w14:paraId="7FE63F33">
      <w:pPr>
        <w:spacing w:line="360" w:lineRule="auto"/>
        <w:ind w:firstLine="420" w:firstLineChars="200"/>
        <w:rPr>
          <w:rFonts w:hint="eastAsia"/>
          <w:szCs w:val="22"/>
        </w:rPr>
      </w:pPr>
      <w:r>
        <w:rPr>
          <w:rFonts w:hint="eastAsia"/>
          <w:szCs w:val="22"/>
        </w:rPr>
        <w:t>韩德森著 ：《合唱指挥教程》，南京师范大学出版社，20</w:t>
      </w:r>
      <w:r>
        <w:rPr>
          <w:szCs w:val="22"/>
        </w:rPr>
        <w:t>1</w:t>
      </w:r>
      <w:r>
        <w:rPr>
          <w:rFonts w:hint="eastAsia"/>
          <w:szCs w:val="22"/>
        </w:rPr>
        <w:t>0年</w:t>
      </w:r>
      <w:r>
        <w:rPr>
          <w:szCs w:val="22"/>
        </w:rPr>
        <w:t>4</w:t>
      </w:r>
      <w:r>
        <w:rPr>
          <w:rFonts w:hint="eastAsia"/>
          <w:szCs w:val="22"/>
        </w:rPr>
        <w:t>月第三版</w:t>
      </w:r>
    </w:p>
    <w:p w14:paraId="59082BDC">
      <w:pPr>
        <w:spacing w:line="360" w:lineRule="auto"/>
        <w:ind w:firstLine="420" w:firstLineChars="200"/>
        <w:rPr>
          <w:rFonts w:hint="eastAsia"/>
          <w:szCs w:val="22"/>
        </w:rPr>
      </w:pPr>
      <w:r>
        <w:rPr>
          <w:rFonts w:hint="eastAsia"/>
          <w:szCs w:val="22"/>
        </w:rPr>
        <w:t>杨嘉仁著：《指挥法》，上海音乐出版社，2001年8月第二版</w:t>
      </w:r>
    </w:p>
    <w:p w14:paraId="19850BF0">
      <w:pPr>
        <w:autoSpaceDE w:val="0"/>
        <w:autoSpaceDN w:val="0"/>
        <w:adjustRightInd w:val="0"/>
        <w:spacing w:line="360" w:lineRule="auto"/>
        <w:ind w:firstLine="4725" w:firstLineChars="2250"/>
        <w:rPr>
          <w:szCs w:val="21"/>
        </w:rPr>
      </w:pPr>
      <w:r>
        <w:rPr>
          <w:szCs w:val="21"/>
        </w:rPr>
        <w:t>执笔人：</w:t>
      </w:r>
      <w:r>
        <w:rPr>
          <w:rFonts w:hint="eastAsia"/>
          <w:szCs w:val="21"/>
        </w:rPr>
        <w:t>杨丽莉</w:t>
      </w:r>
    </w:p>
    <w:p w14:paraId="40347013">
      <w:pPr>
        <w:autoSpaceDE w:val="0"/>
        <w:autoSpaceDN w:val="0"/>
        <w:adjustRightInd w:val="0"/>
        <w:spacing w:line="360" w:lineRule="auto"/>
        <w:ind w:firstLine="4725" w:firstLineChars="2250"/>
        <w:rPr>
          <w:rFonts w:hint="eastAsia"/>
          <w:szCs w:val="21"/>
        </w:rPr>
      </w:pPr>
      <w:r>
        <w:rPr>
          <w:szCs w:val="21"/>
        </w:rPr>
        <w:t>审定人：</w:t>
      </w:r>
      <w:r>
        <w:rPr>
          <w:rFonts w:hint="eastAsia"/>
          <w:szCs w:val="21"/>
        </w:rPr>
        <w:t>徐忆巍</w:t>
      </w:r>
    </w:p>
    <w:p w14:paraId="2C938AC5">
      <w:pPr>
        <w:autoSpaceDE w:val="0"/>
        <w:autoSpaceDN w:val="0"/>
        <w:adjustRightInd w:val="0"/>
        <w:spacing w:line="360" w:lineRule="auto"/>
        <w:ind w:firstLine="4725" w:firstLineChars="2250"/>
        <w:rPr>
          <w:rFonts w:hint="eastAsia"/>
          <w:szCs w:val="21"/>
        </w:rPr>
      </w:pPr>
      <w:r>
        <w:rPr>
          <w:rFonts w:hint="eastAsia"/>
          <w:szCs w:val="21"/>
        </w:rPr>
        <w:t>审批</w:t>
      </w:r>
      <w:r>
        <w:rPr>
          <w:szCs w:val="21"/>
        </w:rPr>
        <w:t>人：</w:t>
      </w:r>
      <w:r>
        <w:rPr>
          <w:rFonts w:hint="eastAsia"/>
          <w:kern w:val="0"/>
          <w:sz w:val="24"/>
          <w:szCs w:val="21"/>
        </w:rPr>
        <w:t>杨丽莉</w:t>
      </w:r>
    </w:p>
    <w:p w14:paraId="4AC3C828">
      <w:pPr>
        <w:autoSpaceDE w:val="0"/>
        <w:autoSpaceDN w:val="0"/>
        <w:adjustRightInd w:val="0"/>
        <w:spacing w:line="360" w:lineRule="auto"/>
        <w:ind w:firstLine="4725" w:firstLineChars="2250"/>
        <w:rPr>
          <w:szCs w:val="21"/>
        </w:rPr>
      </w:pPr>
      <w:r>
        <w:rPr>
          <w:rFonts w:hint="eastAsia"/>
          <w:szCs w:val="21"/>
        </w:rPr>
        <w:t>批准时间：20</w:t>
      </w:r>
      <w:r>
        <w:rPr>
          <w:szCs w:val="21"/>
        </w:rPr>
        <w:t>2</w:t>
      </w:r>
      <w:r>
        <w:rPr>
          <w:rFonts w:hint="eastAsia"/>
          <w:szCs w:val="21"/>
          <w:lang w:val="en-US" w:eastAsia="zh-CN"/>
        </w:rPr>
        <w:t>5</w:t>
      </w:r>
      <w:r>
        <w:rPr>
          <w:rFonts w:hint="eastAsia"/>
          <w:szCs w:val="21"/>
        </w:rPr>
        <w:t>年9月</w:t>
      </w:r>
      <w:r>
        <w:rPr>
          <w:rFonts w:hint="eastAsia"/>
          <w:szCs w:val="21"/>
          <w:lang w:val="en-US" w:eastAsia="zh-CN"/>
        </w:rPr>
        <w:t>1</w:t>
      </w:r>
      <w:r>
        <w:rPr>
          <w:rFonts w:hint="eastAsia"/>
          <w:szCs w:val="21"/>
        </w:rPr>
        <w:t>日</w:t>
      </w:r>
    </w:p>
    <w:p w14:paraId="4BA6E8ED">
      <w:pPr>
        <w:spacing w:line="360" w:lineRule="auto"/>
        <w:ind w:firstLine="4725" w:firstLineChars="2250"/>
        <w:rPr>
          <w:szCs w:val="21"/>
        </w:rPr>
      </w:pPr>
    </w:p>
    <w:p w14:paraId="56A9CC6A">
      <w:pPr>
        <w:spacing w:line="312" w:lineRule="auto"/>
        <w:jc w:val="center"/>
        <w:rPr>
          <w:b/>
          <w:bCs/>
          <w:sz w:val="30"/>
        </w:rPr>
      </w:pPr>
      <w:r>
        <w:rPr>
          <w:rFonts w:hint="eastAsia"/>
          <w:b/>
          <w:bCs/>
          <w:sz w:val="30"/>
        </w:rPr>
        <w:t>合唱与指挥Ⅱ课程</w:t>
      </w:r>
      <w:r>
        <w:rPr>
          <w:b/>
          <w:bCs/>
          <w:sz w:val="30"/>
        </w:rPr>
        <w:t>教学大纲</w:t>
      </w:r>
    </w:p>
    <w:p w14:paraId="3D7A9AF5">
      <w:pPr>
        <w:spacing w:line="312" w:lineRule="auto"/>
        <w:jc w:val="center"/>
        <w:rPr>
          <w:rFonts w:hint="eastAsia"/>
          <w:b/>
          <w:bCs/>
          <w:sz w:val="30"/>
        </w:rPr>
      </w:pPr>
      <w:r>
        <w:rPr>
          <w:b/>
          <w:bCs/>
          <w:sz w:val="30"/>
        </w:rPr>
        <w:t>（</w:t>
      </w:r>
      <w:r>
        <w:rPr>
          <w:rFonts w:hint="eastAsia"/>
          <w:b/>
          <w:bCs/>
          <w:sz w:val="30"/>
        </w:rPr>
        <w:t>Chorus &amp; ConductingⅡ</w:t>
      </w:r>
      <w:r>
        <w:rPr>
          <w:b/>
          <w:bCs/>
          <w:sz w:val="30"/>
        </w:rPr>
        <w:t>）</w:t>
      </w:r>
    </w:p>
    <w:p w14:paraId="3F114F85">
      <w:pPr>
        <w:spacing w:line="360" w:lineRule="auto"/>
        <w:ind w:firstLine="551" w:firstLineChars="196"/>
        <w:rPr>
          <w:rFonts w:hint="eastAsia"/>
          <w:b/>
          <w:sz w:val="28"/>
          <w:szCs w:val="28"/>
        </w:rPr>
      </w:pPr>
      <w:r>
        <w:rPr>
          <w:b/>
          <w:sz w:val="28"/>
          <w:szCs w:val="28"/>
        </w:rPr>
        <w:t>一、课程概况</w:t>
      </w:r>
    </w:p>
    <w:p w14:paraId="6CC659D9">
      <w:pPr>
        <w:spacing w:line="360" w:lineRule="auto"/>
        <w:ind w:firstLine="422" w:firstLineChars="200"/>
        <w:rPr>
          <w:b/>
          <w:sz w:val="28"/>
          <w:szCs w:val="28"/>
        </w:rPr>
      </w:pPr>
      <w:r>
        <w:rPr>
          <w:b/>
          <w:bCs/>
        </w:rPr>
        <w:t>课程代码</w:t>
      </w:r>
      <w:r>
        <w:rPr>
          <w:b/>
        </w:rPr>
        <w:t>：</w:t>
      </w:r>
      <w:r>
        <w:rPr>
          <w:rFonts w:hint="eastAsia"/>
        </w:rPr>
        <w:t>2403030</w:t>
      </w:r>
    </w:p>
    <w:p w14:paraId="5F52E0A0">
      <w:pPr>
        <w:spacing w:line="360" w:lineRule="auto"/>
        <w:ind w:firstLine="422" w:firstLineChars="200"/>
      </w:pPr>
      <w:r>
        <w:rPr>
          <w:b/>
          <w:bCs/>
        </w:rPr>
        <w:t>学    分</w:t>
      </w:r>
      <w:r>
        <w:rPr>
          <w:b/>
        </w:rPr>
        <w:t>：</w:t>
      </w:r>
      <w:r>
        <w:rPr>
          <w:rFonts w:hint="eastAsia"/>
        </w:rPr>
        <w:t>2</w:t>
      </w:r>
    </w:p>
    <w:p w14:paraId="26076777">
      <w:pPr>
        <w:spacing w:line="360" w:lineRule="auto"/>
        <w:ind w:firstLine="422" w:firstLineChars="200"/>
      </w:pPr>
      <w:r>
        <w:rPr>
          <w:b/>
          <w:bCs/>
        </w:rPr>
        <w:t>学    时</w:t>
      </w:r>
      <w:r>
        <w:rPr>
          <w:b/>
        </w:rPr>
        <w:t>：</w:t>
      </w:r>
      <w:r>
        <w:rPr>
          <w:rFonts w:hint="eastAsia"/>
        </w:rPr>
        <w:t>32</w:t>
      </w:r>
      <w:r>
        <w:t>（其中：讲授学时</w:t>
      </w:r>
      <w:r>
        <w:rPr>
          <w:rFonts w:hint="eastAsia"/>
        </w:rPr>
        <w:t>16，实践学时16</w:t>
      </w:r>
      <w:r>
        <w:t>）</w:t>
      </w:r>
    </w:p>
    <w:p w14:paraId="65912714">
      <w:pPr>
        <w:spacing w:line="360" w:lineRule="auto"/>
        <w:ind w:firstLine="422" w:firstLineChars="200"/>
        <w:rPr>
          <w:bCs/>
        </w:rPr>
      </w:pPr>
      <w:r>
        <w:rPr>
          <w:b/>
          <w:bCs/>
        </w:rPr>
        <w:t>先修课程</w:t>
      </w:r>
      <w:r>
        <w:rPr>
          <w:b/>
        </w:rPr>
        <w:t>：</w:t>
      </w:r>
      <w:r>
        <w:rPr>
          <w:rFonts w:hint="eastAsia"/>
        </w:rPr>
        <w:t>和声学</w:t>
      </w:r>
      <w:r>
        <w:t>、</w:t>
      </w:r>
      <w:r>
        <w:rPr>
          <w:rFonts w:hint="eastAsia"/>
          <w:bCs/>
        </w:rPr>
        <w:t>曲式与作品分析Ⅰ</w:t>
      </w:r>
    </w:p>
    <w:p w14:paraId="3F1BDA48">
      <w:pPr>
        <w:spacing w:line="360" w:lineRule="auto"/>
        <w:ind w:firstLine="422" w:firstLineChars="200"/>
      </w:pPr>
      <w:r>
        <w:rPr>
          <w:b/>
          <w:bCs/>
        </w:rPr>
        <w:t>适用专业</w:t>
      </w:r>
      <w:r>
        <w:rPr>
          <w:b/>
        </w:rPr>
        <w:t>：</w:t>
      </w:r>
      <w:r>
        <w:rPr>
          <w:rFonts w:hint="eastAsia"/>
        </w:rPr>
        <w:t>音乐学</w:t>
      </w:r>
      <w:r>
        <w:rPr>
          <w:rFonts w:eastAsia="黑体"/>
        </w:rPr>
        <w:t xml:space="preserve">  </w:t>
      </w:r>
      <w:r>
        <w:t xml:space="preserve">                          </w:t>
      </w:r>
    </w:p>
    <w:p w14:paraId="62B84069">
      <w:pPr>
        <w:spacing w:line="360" w:lineRule="auto"/>
        <w:ind w:firstLine="422" w:firstLineChars="200"/>
        <w:rPr>
          <w:rFonts w:hint="eastAsia"/>
        </w:rPr>
      </w:pPr>
      <w:r>
        <w:rPr>
          <w:rFonts w:hint="eastAsia"/>
          <w:b/>
          <w:bCs/>
        </w:rPr>
        <w:t>建议</w:t>
      </w:r>
      <w:r>
        <w:rPr>
          <w:b/>
          <w:bCs/>
        </w:rPr>
        <w:t>教材</w:t>
      </w:r>
      <w:r>
        <w:rPr>
          <w:b/>
        </w:rPr>
        <w:t>：</w:t>
      </w:r>
      <w:r>
        <w:rPr>
          <w:rFonts w:hint="eastAsia"/>
        </w:rPr>
        <w:t>《合唱与指挥教程》，韩德森编著，南京师范大学出版社，</w:t>
      </w:r>
      <w:r>
        <w:t>20</w:t>
      </w:r>
      <w:r>
        <w:rPr>
          <w:rFonts w:hint="eastAsia"/>
        </w:rPr>
        <w:t>10</w:t>
      </w:r>
      <w:r>
        <w:t>.</w:t>
      </w:r>
      <w:r>
        <w:rPr>
          <w:rFonts w:hint="eastAsia"/>
        </w:rPr>
        <w:t>04</w:t>
      </w:r>
    </w:p>
    <w:p w14:paraId="34092CFD">
      <w:pPr>
        <w:spacing w:line="360" w:lineRule="auto"/>
        <w:ind w:firstLine="422" w:firstLineChars="200"/>
        <w:rPr>
          <w:bCs/>
        </w:rPr>
      </w:pPr>
      <w:r>
        <w:rPr>
          <w:b/>
          <w:bCs/>
        </w:rPr>
        <w:t>课程归口：</w:t>
      </w:r>
      <w:r>
        <w:rPr>
          <w:rFonts w:hint="eastAsia"/>
          <w:bCs/>
        </w:rPr>
        <w:t>师范</w:t>
      </w:r>
      <w:r>
        <w:t>学院</w:t>
      </w:r>
    </w:p>
    <w:p w14:paraId="68D7DC13">
      <w:pPr>
        <w:autoSpaceDE w:val="0"/>
        <w:autoSpaceDN w:val="0"/>
        <w:adjustRightInd w:val="0"/>
        <w:spacing w:line="360" w:lineRule="auto"/>
        <w:ind w:left="420" w:leftChars="200" w:firstLine="422" w:firstLineChars="200"/>
        <w:rPr>
          <w:rFonts w:hint="eastAsia"/>
        </w:rPr>
      </w:pPr>
      <w:r>
        <w:rPr>
          <w:b/>
          <w:bCs/>
        </w:rPr>
        <w:t>课程的性质与任务</w:t>
      </w:r>
      <w:r>
        <w:rPr>
          <w:rFonts w:hint="eastAsia"/>
          <w:b/>
          <w:bCs/>
        </w:rPr>
        <w:t>：</w:t>
      </w:r>
      <w:r>
        <w:rPr>
          <w:rFonts w:hint="eastAsia"/>
        </w:rPr>
        <w:t>本课程是</w:t>
      </w:r>
      <w:r>
        <w:rPr>
          <w:rFonts w:ascii="Times New Roman" w:hAnsi="Times New Roman" w:cs="Times New Roman"/>
        </w:rPr>
        <w:t>一门培养学生合唱技巧、指挥能力及音乐领域综合素质的专业</w:t>
      </w:r>
      <w:r>
        <w:rPr>
          <w:rFonts w:hint="eastAsia"/>
        </w:rPr>
        <w:t>必修</w:t>
      </w:r>
      <w:r>
        <w:rPr>
          <w:rFonts w:ascii="Times New Roman" w:hAnsi="Times New Roman" w:cs="Times New Roman"/>
        </w:rPr>
        <w:t>课程</w:t>
      </w:r>
      <w:r>
        <w:rPr>
          <w:rFonts w:hint="eastAsia"/>
        </w:rPr>
        <w:t>。通过</w:t>
      </w:r>
      <w:r>
        <w:rPr>
          <w:rFonts w:ascii="Times New Roman" w:hAnsi="Times New Roman" w:cs="Times New Roman"/>
        </w:rPr>
        <w:t>系统地教授合唱与指挥的基本原理和技巧、掌握不同音乐风格的表达、提高排练与演出效果</w:t>
      </w:r>
      <w:r>
        <w:rPr>
          <w:rFonts w:hint="eastAsia"/>
        </w:rPr>
        <w:t>等内容，使学生掌握合唱的基础知识和基本训练方法，掌握合唱指挥的基本知识和技能技巧，具有演唱和指挥合唱作品以及组织训练合唱队的能力</w:t>
      </w:r>
      <w:r>
        <w:rPr>
          <w:rFonts w:hint="eastAsia" w:ascii="Segoe UI" w:hAnsi="Segoe UI" w:cs="Segoe UI"/>
          <w:color w:val="374151"/>
          <w:shd w:val="clear" w:color="auto" w:fill="F7F7F8"/>
        </w:rPr>
        <w:t>，</w:t>
      </w:r>
      <w:r>
        <w:rPr>
          <w:rFonts w:hint="eastAsia"/>
        </w:rPr>
        <w:t>为今后担任中小学音乐教学工作和开展社会性合唱活动打下良好的基础。</w:t>
      </w:r>
    </w:p>
    <w:p w14:paraId="0581D7B0">
      <w:pPr>
        <w:spacing w:line="360" w:lineRule="auto"/>
        <w:ind w:firstLine="562" w:firstLineChars="200"/>
        <w:rPr>
          <w:b/>
          <w:sz w:val="28"/>
          <w:szCs w:val="28"/>
        </w:rPr>
      </w:pPr>
      <w:r>
        <w:rPr>
          <w:rFonts w:hint="eastAsia"/>
          <w:b/>
          <w:sz w:val="28"/>
          <w:szCs w:val="28"/>
        </w:rPr>
        <w:t>二</w:t>
      </w:r>
      <w:r>
        <w:rPr>
          <w:b/>
          <w:sz w:val="28"/>
          <w:szCs w:val="28"/>
        </w:rPr>
        <w:t>、课程目标</w:t>
      </w:r>
    </w:p>
    <w:p w14:paraId="5164EC7C">
      <w:pPr>
        <w:spacing w:line="360" w:lineRule="auto"/>
        <w:ind w:firstLine="482"/>
        <w:rPr>
          <w:rFonts w:hint="eastAsia"/>
        </w:rPr>
      </w:pPr>
      <w:r>
        <w:rPr>
          <w:rFonts w:hint="eastAsia"/>
        </w:rPr>
        <w:t>目标1. 具备演唱中外合唱作品的能力，能较好地处理中外合唱作品。</w:t>
      </w:r>
    </w:p>
    <w:p w14:paraId="472E13A9">
      <w:pPr>
        <w:spacing w:line="360" w:lineRule="auto"/>
        <w:ind w:firstLine="482"/>
        <w:rPr>
          <w:rFonts w:hint="eastAsia"/>
        </w:rPr>
      </w:pPr>
      <w:r>
        <w:rPr>
          <w:rFonts w:hint="eastAsia"/>
        </w:rPr>
        <w:t>目标2. 掌握合唱指挥的基本知识和技能技巧，能训练和指挥合唱队，具有团队沟通和交流的能力。</w:t>
      </w:r>
    </w:p>
    <w:p w14:paraId="7867D7AC">
      <w:pPr>
        <w:spacing w:line="360" w:lineRule="auto"/>
        <w:ind w:firstLine="482"/>
        <w:rPr>
          <w:rFonts w:hint="eastAsia"/>
        </w:rPr>
      </w:pPr>
      <w:r>
        <w:rPr>
          <w:rFonts w:hint="eastAsia"/>
        </w:rPr>
        <w:t>目标3. 能担任中小学音乐合唱与歌唱教学工作。</w:t>
      </w:r>
    </w:p>
    <w:p w14:paraId="45429219">
      <w:pPr>
        <w:spacing w:line="360" w:lineRule="auto"/>
        <w:ind w:firstLine="482"/>
        <w:rPr>
          <w:rFonts w:hint="eastAsia"/>
        </w:rPr>
      </w:pPr>
      <w:r>
        <w:rPr>
          <w:rFonts w:hint="eastAsia"/>
        </w:rPr>
        <w:t>目标4. 能具有团队合作精神，演唱中能与各声部进行融合。</w:t>
      </w:r>
    </w:p>
    <w:p w14:paraId="29A82D41">
      <w:pPr>
        <w:spacing w:line="360" w:lineRule="auto"/>
        <w:ind w:firstLine="420" w:firstLineChars="200"/>
        <w:rPr>
          <w:rFonts w:hint="eastAsia"/>
          <w:color w:val="000000"/>
        </w:rPr>
      </w:pPr>
      <w:r>
        <w:rPr>
          <w:color w:val="000000"/>
        </w:rPr>
        <w:t>本课程支撑专业培养计划中毕业要求</w:t>
      </w:r>
      <w:r>
        <w:rPr>
          <w:rFonts w:hint="eastAsia"/>
          <w:color w:val="000000"/>
        </w:rPr>
        <w:t>3-1（</w:t>
      </w:r>
      <w:r>
        <w:rPr>
          <w:color w:val="000000"/>
        </w:rPr>
        <w:t>占该指标点达成度的</w:t>
      </w:r>
      <w:r>
        <w:rPr>
          <w:rFonts w:hint="eastAsia" w:eastAsia="楷体_GB2312"/>
        </w:rPr>
        <w:t>50</w:t>
      </w:r>
      <w:r>
        <w:rPr>
          <w:rFonts w:eastAsia="楷体_GB2312"/>
        </w:rPr>
        <w:t>%</w:t>
      </w:r>
      <w:r>
        <w:rPr>
          <w:rFonts w:hint="eastAsia"/>
          <w:color w:val="000000"/>
        </w:rPr>
        <w:t>）、</w:t>
      </w:r>
      <w:r>
        <w:rPr>
          <w:color w:val="000000"/>
        </w:rPr>
        <w:t>毕业</w:t>
      </w:r>
      <w:r>
        <w:rPr>
          <w:rFonts w:hint="eastAsia"/>
          <w:color w:val="000000"/>
        </w:rPr>
        <w:t>要</w:t>
      </w:r>
      <w:r>
        <w:rPr>
          <w:color w:val="000000"/>
        </w:rPr>
        <w:t>求</w:t>
      </w:r>
      <w:r>
        <w:rPr>
          <w:rFonts w:hint="eastAsia"/>
          <w:color w:val="000000"/>
        </w:rPr>
        <w:t>4-2（</w:t>
      </w:r>
      <w:r>
        <w:rPr>
          <w:color w:val="000000"/>
        </w:rPr>
        <w:t>占该指标点达成度的</w:t>
      </w:r>
      <w:r>
        <w:rPr>
          <w:rFonts w:hint="eastAsia" w:eastAsia="楷体_GB2312"/>
        </w:rPr>
        <w:t>3</w:t>
      </w:r>
      <w:r>
        <w:rPr>
          <w:rFonts w:eastAsia="楷体_GB2312"/>
        </w:rPr>
        <w:t>0%</w:t>
      </w:r>
      <w:r>
        <w:rPr>
          <w:rFonts w:hint="eastAsia"/>
          <w:color w:val="000000"/>
        </w:rPr>
        <w:t>）和</w:t>
      </w:r>
      <w:r>
        <w:rPr>
          <w:color w:val="000000"/>
        </w:rPr>
        <w:t>毕业要求</w:t>
      </w:r>
      <w:r>
        <w:rPr>
          <w:rFonts w:hint="eastAsia"/>
          <w:color w:val="000000"/>
        </w:rPr>
        <w:t>7-1（</w:t>
      </w:r>
      <w:r>
        <w:rPr>
          <w:color w:val="000000"/>
        </w:rPr>
        <w:t>占该指标点达成度的</w:t>
      </w:r>
      <w:r>
        <w:rPr>
          <w:rFonts w:hint="eastAsia" w:eastAsia="楷体_GB2312"/>
        </w:rPr>
        <w:t>2</w:t>
      </w:r>
      <w:r>
        <w:rPr>
          <w:rFonts w:eastAsia="楷体_GB2312"/>
        </w:rPr>
        <w:t>0%</w:t>
      </w:r>
      <w:r>
        <w:rPr>
          <w:rFonts w:hint="eastAsia"/>
          <w:color w:val="000000"/>
        </w:rPr>
        <w:t>），对应关系如表所示。</w:t>
      </w:r>
      <w:r>
        <w:rPr>
          <w:rFonts w:hint="eastAsia"/>
          <w:color w:val="000000"/>
        </w:rPr>
        <w:tab/>
      </w:r>
    </w:p>
    <w:tbl>
      <w:tblPr>
        <w:tblStyle w:val="17"/>
        <w:tblW w:w="824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423"/>
        <w:gridCol w:w="1423"/>
        <w:gridCol w:w="1423"/>
        <w:gridCol w:w="1423"/>
      </w:tblGrid>
      <w:tr w14:paraId="2EE9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552" w:type="dxa"/>
            <w:vMerge w:val="restart"/>
            <w:shd w:val="clear" w:color="auto" w:fill="FFFFFF"/>
            <w:noWrap/>
            <w:vAlign w:val="center"/>
          </w:tcPr>
          <w:p w14:paraId="02AA1A25">
            <w:pPr>
              <w:keepNext w:val="0"/>
              <w:keepLines w:val="0"/>
              <w:suppressLineNumbers w:val="0"/>
              <w:spacing w:before="0" w:beforeAutospacing="0" w:after="0" w:afterAutospacing="0"/>
              <w:ind w:left="0" w:right="0"/>
              <w:jc w:val="center"/>
              <w:rPr>
                <w:rFonts w:hint="default"/>
              </w:rPr>
            </w:pPr>
            <w:r>
              <w:rPr>
                <w:rFonts w:hint="default"/>
              </w:rPr>
              <w:t>毕业要求</w:t>
            </w:r>
          </w:p>
          <w:p w14:paraId="433D06A0">
            <w:pPr>
              <w:keepNext w:val="0"/>
              <w:keepLines w:val="0"/>
              <w:suppressLineNumbers w:val="0"/>
              <w:spacing w:before="0" w:beforeAutospacing="0" w:after="0" w:afterAutospacing="0"/>
              <w:ind w:left="0" w:right="0"/>
              <w:jc w:val="center"/>
              <w:rPr>
                <w:rFonts w:hint="default"/>
              </w:rPr>
            </w:pPr>
            <w:r>
              <w:rPr>
                <w:rFonts w:hint="default"/>
              </w:rPr>
              <w:t>指标点</w:t>
            </w:r>
          </w:p>
        </w:tc>
        <w:tc>
          <w:tcPr>
            <w:tcW w:w="5692" w:type="dxa"/>
            <w:gridSpan w:val="4"/>
            <w:shd w:val="clear" w:color="auto" w:fill="FFFFFF"/>
            <w:noWrap/>
            <w:vAlign w:val="center"/>
          </w:tcPr>
          <w:p w14:paraId="720C08B7">
            <w:pPr>
              <w:keepNext w:val="0"/>
              <w:keepLines w:val="0"/>
              <w:suppressLineNumbers w:val="0"/>
              <w:spacing w:before="0" w:beforeAutospacing="0" w:after="0" w:afterAutospacing="0"/>
              <w:ind w:left="0" w:right="0"/>
              <w:jc w:val="center"/>
              <w:rPr>
                <w:rFonts w:hint="default"/>
              </w:rPr>
            </w:pPr>
            <w:r>
              <w:rPr>
                <w:rFonts w:hint="default"/>
              </w:rPr>
              <w:t>课程目标</w:t>
            </w:r>
          </w:p>
        </w:tc>
      </w:tr>
      <w:tr w14:paraId="3121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552" w:type="dxa"/>
            <w:vMerge w:val="continue"/>
            <w:shd w:val="clear" w:color="auto" w:fill="FFFFFF"/>
            <w:noWrap w:val="0"/>
            <w:vAlign w:val="center"/>
          </w:tcPr>
          <w:p w14:paraId="70AE1078">
            <w:pPr>
              <w:keepNext w:val="0"/>
              <w:keepLines w:val="0"/>
              <w:suppressLineNumbers w:val="0"/>
              <w:spacing w:before="0" w:beforeAutospacing="0" w:after="0" w:afterAutospacing="0"/>
              <w:ind w:left="0" w:right="0"/>
              <w:jc w:val="center"/>
              <w:rPr>
                <w:rFonts w:hint="default"/>
              </w:rPr>
            </w:pPr>
          </w:p>
        </w:tc>
        <w:tc>
          <w:tcPr>
            <w:tcW w:w="1423" w:type="dxa"/>
            <w:shd w:val="clear" w:color="auto" w:fill="FFFFFF"/>
            <w:noWrap/>
            <w:vAlign w:val="center"/>
          </w:tcPr>
          <w:p w14:paraId="6472E45D">
            <w:pPr>
              <w:keepNext w:val="0"/>
              <w:keepLines w:val="0"/>
              <w:suppressLineNumbers w:val="0"/>
              <w:spacing w:before="0" w:beforeAutospacing="0" w:after="0" w:afterAutospacing="0"/>
              <w:ind w:left="0" w:right="0"/>
              <w:jc w:val="center"/>
              <w:rPr>
                <w:rFonts w:hint="default"/>
              </w:rPr>
            </w:pPr>
            <w:r>
              <w:rPr>
                <w:rFonts w:hint="default"/>
              </w:rPr>
              <w:t>目标1</w:t>
            </w:r>
          </w:p>
        </w:tc>
        <w:tc>
          <w:tcPr>
            <w:tcW w:w="1423" w:type="dxa"/>
            <w:shd w:val="clear" w:color="auto" w:fill="FFFFFF"/>
            <w:noWrap/>
            <w:vAlign w:val="center"/>
          </w:tcPr>
          <w:p w14:paraId="2D22482B">
            <w:pPr>
              <w:keepNext w:val="0"/>
              <w:keepLines w:val="0"/>
              <w:suppressLineNumbers w:val="0"/>
              <w:spacing w:before="0" w:beforeAutospacing="0" w:after="0" w:afterAutospacing="0"/>
              <w:ind w:left="0" w:right="0"/>
              <w:jc w:val="center"/>
              <w:rPr>
                <w:rFonts w:hint="default"/>
              </w:rPr>
            </w:pPr>
            <w:r>
              <w:rPr>
                <w:rFonts w:hint="default"/>
              </w:rPr>
              <w:t>目标2</w:t>
            </w:r>
          </w:p>
        </w:tc>
        <w:tc>
          <w:tcPr>
            <w:tcW w:w="1423" w:type="dxa"/>
            <w:shd w:val="clear" w:color="auto" w:fill="FFFFFF"/>
            <w:noWrap/>
            <w:vAlign w:val="center"/>
          </w:tcPr>
          <w:p w14:paraId="739CB921">
            <w:pPr>
              <w:keepNext w:val="0"/>
              <w:keepLines w:val="0"/>
              <w:suppressLineNumbers w:val="0"/>
              <w:spacing w:before="0" w:beforeAutospacing="0" w:after="0" w:afterAutospacing="0"/>
              <w:ind w:left="0" w:right="0"/>
              <w:jc w:val="center"/>
              <w:rPr>
                <w:rFonts w:hint="default"/>
              </w:rPr>
            </w:pPr>
            <w:r>
              <w:rPr>
                <w:rFonts w:hint="default"/>
              </w:rPr>
              <w:t>目标3</w:t>
            </w:r>
          </w:p>
        </w:tc>
        <w:tc>
          <w:tcPr>
            <w:tcW w:w="1423" w:type="dxa"/>
            <w:shd w:val="clear" w:color="auto" w:fill="FFFFFF"/>
            <w:noWrap/>
            <w:vAlign w:val="center"/>
          </w:tcPr>
          <w:p w14:paraId="2FF08209">
            <w:pPr>
              <w:keepNext w:val="0"/>
              <w:keepLines w:val="0"/>
              <w:suppressLineNumbers w:val="0"/>
              <w:spacing w:before="0" w:beforeAutospacing="0" w:after="0" w:afterAutospacing="0"/>
              <w:ind w:left="0" w:right="0"/>
              <w:jc w:val="center"/>
              <w:rPr>
                <w:rFonts w:hint="default"/>
              </w:rPr>
            </w:pPr>
            <w:r>
              <w:rPr>
                <w:rFonts w:hint="default"/>
              </w:rPr>
              <w:t>目标4</w:t>
            </w:r>
          </w:p>
        </w:tc>
      </w:tr>
      <w:tr w14:paraId="3562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552" w:type="dxa"/>
            <w:shd w:val="clear" w:color="auto" w:fill="auto"/>
            <w:noWrap/>
            <w:vAlign w:val="center"/>
          </w:tcPr>
          <w:p w14:paraId="1EFEA358">
            <w:pPr>
              <w:keepNext w:val="0"/>
              <w:keepLines w:val="0"/>
              <w:suppressLineNumbers w:val="0"/>
              <w:spacing w:before="0" w:beforeAutospacing="0" w:after="0" w:afterAutospacing="0"/>
              <w:ind w:left="0" w:right="0"/>
              <w:jc w:val="center"/>
              <w:rPr>
                <w:rFonts w:hint="default"/>
              </w:rPr>
            </w:pPr>
            <w:r>
              <w:rPr>
                <w:rFonts w:hint="default"/>
              </w:rPr>
              <w:t>毕业要求</w:t>
            </w:r>
            <w:r>
              <w:rPr>
                <w:rFonts w:hint="eastAsia"/>
              </w:rPr>
              <w:t>3</w:t>
            </w:r>
            <w:r>
              <w:rPr>
                <w:rFonts w:hint="default"/>
              </w:rPr>
              <w:t>-</w:t>
            </w:r>
            <w:r>
              <w:rPr>
                <w:rFonts w:hint="eastAsia"/>
              </w:rPr>
              <w:t>1</w:t>
            </w:r>
          </w:p>
        </w:tc>
        <w:tc>
          <w:tcPr>
            <w:tcW w:w="1423" w:type="dxa"/>
            <w:shd w:val="clear" w:color="auto" w:fill="auto"/>
            <w:noWrap/>
            <w:vAlign w:val="center"/>
          </w:tcPr>
          <w:p w14:paraId="2B343CBD">
            <w:pPr>
              <w:keepNext w:val="0"/>
              <w:keepLines w:val="0"/>
              <w:suppressLineNumbers w:val="0"/>
              <w:spacing w:before="0" w:beforeAutospacing="0" w:after="0" w:afterAutospacing="0"/>
              <w:ind w:left="0" w:right="0"/>
              <w:jc w:val="center"/>
              <w:rPr>
                <w:rFonts w:hint="default"/>
              </w:rPr>
            </w:pPr>
            <w:r>
              <w:rPr>
                <w:rFonts w:hint="default"/>
              </w:rPr>
              <w:t>√</w:t>
            </w:r>
          </w:p>
        </w:tc>
        <w:tc>
          <w:tcPr>
            <w:tcW w:w="1423" w:type="dxa"/>
            <w:shd w:val="clear" w:color="auto" w:fill="auto"/>
            <w:noWrap/>
            <w:vAlign w:val="center"/>
          </w:tcPr>
          <w:p w14:paraId="27395EEA">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0058AB7A">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0A247DC4">
            <w:pPr>
              <w:keepNext w:val="0"/>
              <w:keepLines w:val="0"/>
              <w:suppressLineNumbers w:val="0"/>
              <w:spacing w:before="0" w:beforeAutospacing="0" w:after="0" w:afterAutospacing="0"/>
              <w:ind w:left="0" w:right="0"/>
              <w:jc w:val="center"/>
              <w:rPr>
                <w:rFonts w:hint="default"/>
              </w:rPr>
            </w:pPr>
          </w:p>
        </w:tc>
      </w:tr>
      <w:tr w14:paraId="0230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552" w:type="dxa"/>
            <w:shd w:val="clear" w:color="auto" w:fill="auto"/>
            <w:noWrap/>
            <w:vAlign w:val="center"/>
          </w:tcPr>
          <w:p w14:paraId="57C564BA">
            <w:pPr>
              <w:keepNext w:val="0"/>
              <w:keepLines w:val="0"/>
              <w:suppressLineNumbers w:val="0"/>
              <w:spacing w:before="0" w:beforeAutospacing="0" w:after="0" w:afterAutospacing="0"/>
              <w:ind w:left="0" w:right="0"/>
              <w:jc w:val="center"/>
              <w:rPr>
                <w:rFonts w:hint="default"/>
              </w:rPr>
            </w:pPr>
            <w:r>
              <w:rPr>
                <w:rFonts w:hint="default"/>
              </w:rPr>
              <w:t>毕业要求</w:t>
            </w:r>
            <w:r>
              <w:rPr>
                <w:rFonts w:hint="eastAsia"/>
              </w:rPr>
              <w:t>4</w:t>
            </w:r>
            <w:r>
              <w:rPr>
                <w:rFonts w:hint="default"/>
              </w:rPr>
              <w:t>-</w:t>
            </w:r>
            <w:r>
              <w:rPr>
                <w:rFonts w:hint="eastAsia"/>
              </w:rPr>
              <w:t>2</w:t>
            </w:r>
          </w:p>
        </w:tc>
        <w:tc>
          <w:tcPr>
            <w:tcW w:w="1423" w:type="dxa"/>
            <w:shd w:val="clear" w:color="auto" w:fill="auto"/>
            <w:noWrap/>
            <w:vAlign w:val="center"/>
          </w:tcPr>
          <w:p w14:paraId="2DE66E54">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01AF5940">
            <w:pPr>
              <w:keepNext w:val="0"/>
              <w:keepLines w:val="0"/>
              <w:suppressLineNumbers w:val="0"/>
              <w:spacing w:before="0" w:beforeAutospacing="0" w:after="0" w:afterAutospacing="0"/>
              <w:ind w:left="0" w:right="0"/>
              <w:jc w:val="center"/>
              <w:rPr>
                <w:rFonts w:hint="default"/>
              </w:rPr>
            </w:pPr>
            <w:r>
              <w:rPr>
                <w:rFonts w:hint="default"/>
              </w:rPr>
              <w:t>√</w:t>
            </w:r>
          </w:p>
        </w:tc>
        <w:tc>
          <w:tcPr>
            <w:tcW w:w="1423" w:type="dxa"/>
            <w:shd w:val="clear" w:color="auto" w:fill="auto"/>
            <w:noWrap/>
            <w:vAlign w:val="center"/>
          </w:tcPr>
          <w:p w14:paraId="5084930F">
            <w:pPr>
              <w:keepNext w:val="0"/>
              <w:keepLines w:val="0"/>
              <w:suppressLineNumbers w:val="0"/>
              <w:spacing w:before="0" w:beforeAutospacing="0" w:after="0" w:afterAutospacing="0"/>
              <w:ind w:left="0" w:right="0"/>
              <w:jc w:val="center"/>
              <w:rPr>
                <w:rFonts w:hint="default"/>
              </w:rPr>
            </w:pPr>
            <w:r>
              <w:rPr>
                <w:rFonts w:hint="default"/>
              </w:rPr>
              <w:t>√</w:t>
            </w:r>
          </w:p>
        </w:tc>
        <w:tc>
          <w:tcPr>
            <w:tcW w:w="1423" w:type="dxa"/>
            <w:shd w:val="clear" w:color="auto" w:fill="auto"/>
            <w:noWrap/>
            <w:vAlign w:val="center"/>
          </w:tcPr>
          <w:p w14:paraId="0E185084">
            <w:pPr>
              <w:keepNext w:val="0"/>
              <w:keepLines w:val="0"/>
              <w:suppressLineNumbers w:val="0"/>
              <w:spacing w:before="0" w:beforeAutospacing="0" w:after="0" w:afterAutospacing="0"/>
              <w:ind w:left="0" w:right="0"/>
              <w:jc w:val="center"/>
              <w:rPr>
                <w:rFonts w:hint="default"/>
              </w:rPr>
            </w:pPr>
          </w:p>
        </w:tc>
      </w:tr>
      <w:tr w14:paraId="556B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552" w:type="dxa"/>
            <w:shd w:val="clear" w:color="auto" w:fill="auto"/>
            <w:noWrap/>
            <w:vAlign w:val="center"/>
          </w:tcPr>
          <w:p w14:paraId="6B0FF4BE">
            <w:pPr>
              <w:keepNext w:val="0"/>
              <w:keepLines w:val="0"/>
              <w:suppressLineNumbers w:val="0"/>
              <w:spacing w:before="0" w:beforeAutospacing="0" w:after="0" w:afterAutospacing="0"/>
              <w:ind w:left="0" w:right="0"/>
              <w:jc w:val="center"/>
              <w:rPr>
                <w:rFonts w:hint="default"/>
              </w:rPr>
            </w:pPr>
            <w:r>
              <w:rPr>
                <w:rFonts w:hint="default"/>
              </w:rPr>
              <w:t>毕业要求</w:t>
            </w:r>
            <w:r>
              <w:rPr>
                <w:rFonts w:hint="eastAsia"/>
              </w:rPr>
              <w:t>7</w:t>
            </w:r>
            <w:r>
              <w:rPr>
                <w:rFonts w:hint="default"/>
              </w:rPr>
              <w:t>-</w:t>
            </w:r>
            <w:r>
              <w:rPr>
                <w:rFonts w:hint="eastAsia"/>
              </w:rPr>
              <w:t>1</w:t>
            </w:r>
          </w:p>
        </w:tc>
        <w:tc>
          <w:tcPr>
            <w:tcW w:w="1423" w:type="dxa"/>
            <w:shd w:val="clear" w:color="auto" w:fill="auto"/>
            <w:noWrap/>
            <w:vAlign w:val="center"/>
          </w:tcPr>
          <w:p w14:paraId="540773BA">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405D0D81">
            <w:pPr>
              <w:keepNext w:val="0"/>
              <w:keepLines w:val="0"/>
              <w:suppressLineNumbers w:val="0"/>
              <w:spacing w:before="0" w:beforeAutospacing="0" w:after="0" w:afterAutospacing="0"/>
              <w:ind w:left="0" w:right="0"/>
              <w:jc w:val="center"/>
              <w:rPr>
                <w:rFonts w:hint="default"/>
              </w:rPr>
            </w:pPr>
            <w:r>
              <w:rPr>
                <w:rFonts w:hint="default"/>
              </w:rPr>
              <w:t>√</w:t>
            </w:r>
          </w:p>
        </w:tc>
        <w:tc>
          <w:tcPr>
            <w:tcW w:w="1423" w:type="dxa"/>
            <w:shd w:val="clear" w:color="auto" w:fill="auto"/>
            <w:noWrap/>
            <w:vAlign w:val="center"/>
          </w:tcPr>
          <w:p w14:paraId="20A4B2C1">
            <w:pPr>
              <w:keepNext w:val="0"/>
              <w:keepLines w:val="0"/>
              <w:suppressLineNumbers w:val="0"/>
              <w:spacing w:before="0" w:beforeAutospacing="0" w:after="0" w:afterAutospacing="0"/>
              <w:ind w:left="0" w:right="0"/>
              <w:jc w:val="center"/>
              <w:rPr>
                <w:rFonts w:hint="default"/>
              </w:rPr>
            </w:pPr>
          </w:p>
        </w:tc>
        <w:tc>
          <w:tcPr>
            <w:tcW w:w="1423" w:type="dxa"/>
            <w:shd w:val="clear" w:color="auto" w:fill="auto"/>
            <w:noWrap/>
            <w:vAlign w:val="center"/>
          </w:tcPr>
          <w:p w14:paraId="4975299B">
            <w:pPr>
              <w:keepNext w:val="0"/>
              <w:keepLines w:val="0"/>
              <w:suppressLineNumbers w:val="0"/>
              <w:spacing w:before="0" w:beforeAutospacing="0" w:after="0" w:afterAutospacing="0"/>
              <w:ind w:left="0" w:right="0"/>
              <w:jc w:val="center"/>
              <w:rPr>
                <w:rFonts w:hint="default"/>
              </w:rPr>
            </w:pPr>
            <w:r>
              <w:rPr>
                <w:rFonts w:hint="default"/>
              </w:rPr>
              <w:t>√</w:t>
            </w:r>
          </w:p>
        </w:tc>
      </w:tr>
    </w:tbl>
    <w:p w14:paraId="4DBBD64A">
      <w:pPr>
        <w:spacing w:line="360" w:lineRule="auto"/>
        <w:ind w:firstLine="562" w:firstLineChars="200"/>
        <w:rPr>
          <w:rFonts w:hint="eastAsia"/>
          <w:b/>
          <w:sz w:val="28"/>
          <w:szCs w:val="28"/>
        </w:rPr>
      </w:pPr>
      <w:r>
        <w:rPr>
          <w:rFonts w:hint="eastAsia"/>
          <w:b/>
          <w:sz w:val="28"/>
          <w:szCs w:val="28"/>
        </w:rPr>
        <w:t>三、课程思政目标</w:t>
      </w:r>
    </w:p>
    <w:p w14:paraId="5038B76D">
      <w:pPr>
        <w:spacing w:line="360" w:lineRule="auto"/>
        <w:ind w:firstLine="420" w:firstLineChars="200"/>
        <w:rPr>
          <w:rFonts w:hint="eastAsia"/>
          <w:b/>
          <w:sz w:val="28"/>
          <w:szCs w:val="28"/>
        </w:rPr>
      </w:pPr>
      <w:r>
        <w:rPr>
          <w:rFonts w:hint="eastAsia"/>
        </w:rPr>
        <w:t>以习近平新时代中国特色社会主义思想为指导，坚持知识传授与价值引领相结合，课程教学选取了能培养大学生理想信念、政治信仰及社会责任题材与内容的音乐作品，通过学习和演唱中国民歌改编的合唱曲及新时代创作的以歌颂祖国、歌颂党为主题的合唱作品，使学生建立正确的理想信念和价值取向，提高学生明辨是非、缘事析理的能力，让他们成为德才兼备、全面发展的人才。</w:t>
      </w:r>
    </w:p>
    <w:p w14:paraId="5458FB3C">
      <w:pPr>
        <w:spacing w:line="360" w:lineRule="auto"/>
        <w:ind w:firstLine="562" w:firstLineChars="200"/>
      </w:pPr>
      <w:r>
        <w:rPr>
          <w:rFonts w:hint="eastAsia"/>
          <w:b/>
          <w:sz w:val="28"/>
          <w:szCs w:val="28"/>
        </w:rPr>
        <w:t>四</w:t>
      </w:r>
      <w:r>
        <w:rPr>
          <w:b/>
          <w:sz w:val="28"/>
          <w:szCs w:val="28"/>
        </w:rPr>
        <w:t>、课程内容及要求</w:t>
      </w:r>
    </w:p>
    <w:p w14:paraId="0F1ADF65">
      <w:pPr>
        <w:spacing w:line="360" w:lineRule="auto"/>
        <w:ind w:firstLine="413" w:firstLineChars="196"/>
        <w:rPr>
          <w:b/>
        </w:rPr>
      </w:pPr>
      <w:r>
        <w:rPr>
          <w:b/>
        </w:rPr>
        <w:t>（一）</w:t>
      </w:r>
      <w:r>
        <w:rPr>
          <w:rFonts w:hint="eastAsia"/>
          <w:b/>
        </w:rPr>
        <w:t>合唱进阶技能训练</w:t>
      </w:r>
    </w:p>
    <w:p w14:paraId="6AB07041">
      <w:pPr>
        <w:spacing w:line="360" w:lineRule="auto"/>
        <w:ind w:firstLine="420" w:firstLineChars="200"/>
      </w:pPr>
      <w:r>
        <w:t>1.教学内容</w:t>
      </w:r>
    </w:p>
    <w:p w14:paraId="607F90E6">
      <w:pPr>
        <w:spacing w:line="360" w:lineRule="auto"/>
        <w:ind w:firstLine="420" w:firstLineChars="200"/>
      </w:pPr>
      <w:r>
        <w:rPr>
          <w:rFonts w:hint="eastAsia"/>
        </w:rPr>
        <w:t>（1）合唱发声训练基础</w:t>
      </w:r>
    </w:p>
    <w:p w14:paraId="07E1F971">
      <w:pPr>
        <w:spacing w:line="360" w:lineRule="auto"/>
        <w:ind w:firstLine="420" w:firstLineChars="200"/>
      </w:pPr>
      <w:r>
        <w:rPr>
          <w:rFonts w:hint="eastAsia"/>
        </w:rPr>
        <w:t>（2）合唱的艺术风格</w:t>
      </w:r>
    </w:p>
    <w:p w14:paraId="00670B2F">
      <w:pPr>
        <w:spacing w:line="360" w:lineRule="auto"/>
        <w:ind w:firstLine="420" w:firstLineChars="200"/>
      </w:pPr>
      <w:r>
        <w:rPr>
          <w:rFonts w:hint="eastAsia"/>
        </w:rPr>
        <w:t>（3）童声及青少年合唱基础知识</w:t>
      </w:r>
    </w:p>
    <w:p w14:paraId="2759C127">
      <w:pPr>
        <w:spacing w:line="360" w:lineRule="auto"/>
        <w:ind w:firstLine="420" w:firstLineChars="200"/>
      </w:pPr>
      <w:r>
        <w:rPr>
          <w:rFonts w:hint="eastAsia"/>
        </w:rPr>
        <w:t xml:space="preserve">（4）成人合唱基础知识       </w:t>
      </w:r>
    </w:p>
    <w:p w14:paraId="4D67EB40">
      <w:pPr>
        <w:spacing w:line="360" w:lineRule="auto"/>
        <w:ind w:firstLine="420" w:firstLineChars="200"/>
      </w:pPr>
      <w:r>
        <w:rPr>
          <w:rFonts w:hint="eastAsia"/>
        </w:rPr>
        <w:t>（5）与合唱相关的声乐基础知识</w:t>
      </w:r>
    </w:p>
    <w:p w14:paraId="5242B7FB">
      <w:pPr>
        <w:spacing w:line="360" w:lineRule="auto"/>
        <w:ind w:firstLine="420" w:firstLineChars="200"/>
      </w:pPr>
      <w:r>
        <w:rPr>
          <w:rFonts w:hint="eastAsia"/>
        </w:rPr>
        <w:t>（6）不同风格合唱作品的演唱练习</w:t>
      </w:r>
    </w:p>
    <w:p w14:paraId="4A304DB5">
      <w:pPr>
        <w:spacing w:line="360" w:lineRule="auto"/>
        <w:ind w:firstLine="420" w:firstLineChars="200"/>
      </w:pPr>
      <w:r>
        <w:t>2.基本要求</w:t>
      </w:r>
    </w:p>
    <w:p w14:paraId="29C17CA9">
      <w:pPr>
        <w:spacing w:line="360" w:lineRule="auto"/>
        <w:ind w:firstLine="420" w:firstLineChars="200"/>
        <w:rPr>
          <w:rFonts w:hint="eastAsia"/>
        </w:rPr>
      </w:pPr>
      <w:r>
        <w:rPr>
          <w:rFonts w:hint="eastAsia"/>
        </w:rPr>
        <w:t>（1）</w:t>
      </w:r>
      <w:r>
        <w:t>学习合唱的基本发声技巧，如气息控制、共鸣、音色、发音、节奏和音准。确保学生能在不同音域内保持稳定的音量，理解声部之间的平衡，以及如何在高音和低音之间过渡。</w:t>
      </w:r>
    </w:p>
    <w:p w14:paraId="629C0D50">
      <w:pPr>
        <w:spacing w:line="360" w:lineRule="auto"/>
        <w:ind w:firstLine="420" w:firstLineChars="200"/>
      </w:pPr>
      <w:r>
        <w:rPr>
          <w:rFonts w:hint="eastAsia"/>
        </w:rPr>
        <w:t>（2）</w:t>
      </w:r>
      <w:r>
        <w:t>学习不同音乐时期和地区的合唱艺术风格，以及如何在演唱中表现这些风格。</w:t>
      </w:r>
    </w:p>
    <w:p w14:paraId="591FCB37">
      <w:pPr>
        <w:spacing w:line="360" w:lineRule="auto"/>
      </w:pPr>
      <w:r>
        <w:t>引导学生理解不同音乐风格的起源和背景，以便更好地传达作品的情感和寓意。</w:t>
      </w:r>
    </w:p>
    <w:p w14:paraId="0A12476F">
      <w:pPr>
        <w:spacing w:line="360" w:lineRule="auto"/>
        <w:ind w:firstLine="420" w:firstLineChars="200"/>
      </w:pPr>
      <w:r>
        <w:rPr>
          <w:rFonts w:hint="eastAsia"/>
        </w:rPr>
        <w:t>（3）了解</w:t>
      </w:r>
      <w:r>
        <w:t>童声</w:t>
      </w:r>
      <w:r>
        <w:rPr>
          <w:rFonts w:hint="eastAsia"/>
        </w:rPr>
        <w:t>及青少年</w:t>
      </w:r>
      <w:r>
        <w:t>合唱的独特特点，如音域、音色和表现力，及适合童声合唱的作品。</w:t>
      </w:r>
    </w:p>
    <w:p w14:paraId="14D412D2">
      <w:pPr>
        <w:spacing w:line="360" w:lineRule="auto"/>
        <w:ind w:firstLine="420" w:firstLineChars="200"/>
      </w:pPr>
      <w:r>
        <w:rPr>
          <w:rFonts w:hint="eastAsia"/>
        </w:rPr>
        <w:t>（4）了解成</w:t>
      </w:r>
      <w:r>
        <w:t>人合唱的特点，如声部设置、音域扩展、音色多样性和作品选择。关注成人学员的音乐背景和经验，针对不同水平的学员提供个性化指导。</w:t>
      </w:r>
    </w:p>
    <w:p w14:paraId="3D746C04">
      <w:pPr>
        <w:spacing w:line="360" w:lineRule="auto"/>
        <w:ind w:firstLine="420" w:firstLineChars="200"/>
      </w:pPr>
      <w:r>
        <w:rPr>
          <w:rFonts w:hint="eastAsia"/>
        </w:rPr>
        <w:t>（5）</w:t>
      </w:r>
      <w:r>
        <w:t>学习与合唱相关的声乐基础知识，鼓励学生探索不同的声乐技巧和表现手法，以丰富他们的音乐素养和表现力。</w:t>
      </w:r>
    </w:p>
    <w:p w14:paraId="733072E9">
      <w:pPr>
        <w:spacing w:line="360" w:lineRule="auto"/>
        <w:ind w:firstLine="420" w:firstLineChars="200"/>
      </w:pPr>
      <w:r>
        <w:rPr>
          <w:rFonts w:hint="eastAsia"/>
        </w:rPr>
        <w:t>（6）</w:t>
      </w:r>
      <w:r>
        <w:t>让学生</w:t>
      </w:r>
      <w:r>
        <w:rPr>
          <w:rFonts w:hint="eastAsia"/>
        </w:rPr>
        <w:t>排练</w:t>
      </w:r>
      <w:r>
        <w:t>演唱不同风格的合唱作品，以提高他们的实践能力和技巧。引导学生在演唱中关注歌词的意义和情感，以及如何与其他合唱成员协同合作。</w:t>
      </w:r>
    </w:p>
    <w:p w14:paraId="4EE76C02">
      <w:pPr>
        <w:spacing w:line="360" w:lineRule="auto"/>
        <w:ind w:firstLine="420" w:firstLineChars="200"/>
      </w:pPr>
      <w:bookmarkStart w:id="110" w:name="OLE_LINK20"/>
      <w:bookmarkStart w:id="111" w:name="OLE_LINK21"/>
      <w:r>
        <w:rPr>
          <w:rFonts w:hint="eastAsia"/>
        </w:rPr>
        <w:t>3</w:t>
      </w:r>
      <w:r>
        <w:t>.</w:t>
      </w:r>
      <w:r>
        <w:rPr>
          <w:rFonts w:hint="eastAsia"/>
        </w:rPr>
        <w:t>课程思政元素</w:t>
      </w:r>
    </w:p>
    <w:bookmarkEnd w:id="110"/>
    <w:bookmarkEnd w:id="111"/>
    <w:p w14:paraId="37D0CF2E">
      <w:pPr>
        <w:spacing w:line="360" w:lineRule="auto"/>
        <w:ind w:firstLine="420" w:firstLineChars="200"/>
      </w:pPr>
      <w:r>
        <w:rPr>
          <w:rFonts w:hint="eastAsia"/>
        </w:rPr>
        <w:t>课程思政元素有三点体现：第一，</w:t>
      </w:r>
      <w:r>
        <w:t>合唱</w:t>
      </w:r>
      <w:r>
        <w:rPr>
          <w:rFonts w:hint="eastAsia"/>
        </w:rPr>
        <w:t>技能训练</w:t>
      </w:r>
      <w:r>
        <w:t>中，可以选用反映社会主义核心价值观的作品，如强调公平、正义、诚信、友爱等主题。通过学习和演唱这些</w:t>
      </w:r>
      <w:r>
        <w:rPr>
          <w:rFonts w:hint="eastAsia"/>
        </w:rPr>
        <w:t>合唱</w:t>
      </w:r>
      <w:r>
        <w:t>，帮助学生理解社会主义核心价值观的内涵，树立正确的世界观、价值观和人生观。</w:t>
      </w:r>
      <w:r>
        <w:rPr>
          <w:rFonts w:hint="eastAsia"/>
        </w:rPr>
        <w:t>第二，也要选用</w:t>
      </w:r>
      <w:r>
        <w:t>一些具有强烈爱国主义情感的</w:t>
      </w:r>
      <w:r>
        <w:rPr>
          <w:rFonts w:hint="eastAsia"/>
        </w:rPr>
        <w:t>合唱作品</w:t>
      </w:r>
      <w:r>
        <w:t>，激发学生的民族自豪感和国家认同感，传承中华民族优秀文化传统，培养学生的家国情怀。</w:t>
      </w:r>
      <w:r>
        <w:rPr>
          <w:rFonts w:hint="eastAsia"/>
        </w:rPr>
        <w:t>第三，</w:t>
      </w:r>
      <w:r>
        <w:t>通过学习和演唱来自不同国家、民族和文化背景的合唱作品，让学生了解世界各地的音乐文化，增强文化交流和互动的意识，培养他们的包容心态和对多元文化的尊重。</w:t>
      </w:r>
    </w:p>
    <w:p w14:paraId="25B83B42">
      <w:pPr>
        <w:autoSpaceDE w:val="0"/>
        <w:autoSpaceDN w:val="0"/>
        <w:adjustRightInd w:val="0"/>
        <w:spacing w:line="360" w:lineRule="auto"/>
        <w:ind w:firstLine="422" w:firstLineChars="200"/>
        <w:rPr>
          <w:b/>
          <w:color w:val="000000"/>
          <w:szCs w:val="21"/>
          <w:lang w:val="zh-CN"/>
        </w:rPr>
      </w:pPr>
      <w:r>
        <w:rPr>
          <w:rFonts w:hint="eastAsia"/>
          <w:b/>
        </w:rPr>
        <w:t>（二）</w:t>
      </w:r>
      <w:r>
        <w:rPr>
          <w:b/>
        </w:rPr>
        <w:t>指挥进阶技巧</w:t>
      </w:r>
      <w:r>
        <w:rPr>
          <w:rFonts w:hint="eastAsia"/>
          <w:b/>
        </w:rPr>
        <w:t>训练</w:t>
      </w:r>
    </w:p>
    <w:p w14:paraId="482EB35C">
      <w:pPr>
        <w:spacing w:line="360" w:lineRule="auto"/>
        <w:ind w:firstLine="420" w:firstLineChars="200"/>
      </w:pPr>
      <w:r>
        <w:t>1.教学内容</w:t>
      </w:r>
    </w:p>
    <w:p w14:paraId="5EEF8D6E">
      <w:pPr>
        <w:spacing w:line="360" w:lineRule="auto"/>
        <w:ind w:firstLine="420" w:firstLineChars="200"/>
      </w:pPr>
      <w:r>
        <w:rPr>
          <w:rFonts w:hint="eastAsia"/>
        </w:rPr>
        <w:t>（1）指挥原则和技巧</w:t>
      </w:r>
    </w:p>
    <w:p w14:paraId="2A4D4C89">
      <w:pPr>
        <w:spacing w:line="360" w:lineRule="auto"/>
        <w:ind w:firstLine="420" w:firstLineChars="200"/>
      </w:pPr>
      <w:r>
        <w:rPr>
          <w:rFonts w:hint="eastAsia"/>
        </w:rPr>
        <w:t>（2）指挥法学习和实践训练</w:t>
      </w:r>
    </w:p>
    <w:p w14:paraId="2949F4C9">
      <w:pPr>
        <w:spacing w:line="360" w:lineRule="auto"/>
        <w:ind w:firstLine="420" w:firstLineChars="200"/>
      </w:pPr>
      <w:r>
        <w:rPr>
          <w:rFonts w:hint="eastAsia"/>
        </w:rPr>
        <w:t>（3）合拍，分拍及细分拍的指挥方法</w:t>
      </w:r>
    </w:p>
    <w:p w14:paraId="2A3C03B4">
      <w:pPr>
        <w:spacing w:line="360" w:lineRule="auto"/>
        <w:ind w:firstLine="420" w:firstLineChars="200"/>
        <w:rPr>
          <w:rFonts w:hint="eastAsia"/>
        </w:rPr>
      </w:pPr>
      <w:r>
        <w:rPr>
          <w:rFonts w:hint="eastAsia"/>
        </w:rPr>
        <w:t>（4）合唱总譜读法及</w:t>
      </w:r>
      <w:r>
        <w:t>排练技巧</w:t>
      </w:r>
    </w:p>
    <w:p w14:paraId="3C9B8992">
      <w:pPr>
        <w:spacing w:line="360" w:lineRule="auto"/>
        <w:ind w:firstLine="420" w:firstLineChars="200"/>
      </w:pPr>
      <w:r>
        <w:rPr>
          <w:rFonts w:hint="eastAsia"/>
        </w:rPr>
        <w:t>（5）不同风格合唱歌曲指挥技能的练习</w:t>
      </w:r>
    </w:p>
    <w:p w14:paraId="0F8A47B7">
      <w:pPr>
        <w:spacing w:line="360" w:lineRule="auto"/>
        <w:ind w:firstLine="420" w:firstLineChars="200"/>
      </w:pPr>
      <w:r>
        <w:t>2.基本要求</w:t>
      </w:r>
    </w:p>
    <w:p w14:paraId="6D37A46B">
      <w:pPr>
        <w:spacing w:line="360" w:lineRule="auto"/>
        <w:ind w:firstLine="420" w:firstLineChars="200"/>
      </w:pPr>
      <w:r>
        <w:rPr>
          <w:rFonts w:hint="eastAsia"/>
        </w:rPr>
        <w:t>（1）</w:t>
      </w:r>
      <w:r>
        <w:t>学习指挥的基本原则，</w:t>
      </w:r>
      <w:r>
        <w:rPr>
          <w:rFonts w:hint="eastAsia"/>
        </w:rPr>
        <w:t>掌握“准、简、美”原则在具体作品中的运用方法。了解指挥应具备的艺术</w:t>
      </w:r>
      <w:r>
        <w:t>性、沟通</w:t>
      </w:r>
      <w:r>
        <w:rPr>
          <w:rFonts w:hint="eastAsia"/>
        </w:rPr>
        <w:t>能力和</w:t>
      </w:r>
      <w:r>
        <w:t>领导力等，以及掌握基本的指挥技巧，如节奏、音量、音色控制等。</w:t>
      </w:r>
    </w:p>
    <w:p w14:paraId="18C1CAE3">
      <w:pPr>
        <w:spacing w:line="360" w:lineRule="auto"/>
        <w:ind w:firstLine="420" w:firstLineChars="200"/>
      </w:pPr>
      <w:r>
        <w:rPr>
          <w:rFonts w:hint="eastAsia"/>
        </w:rPr>
        <w:t>（2）</w:t>
      </w:r>
      <w:r>
        <w:t>学习正确的指挥姿势、手势和动作，包括用手、手臂和身体进行有效的音乐表达。</w:t>
      </w:r>
    </w:p>
    <w:p w14:paraId="71019B84">
      <w:pPr>
        <w:spacing w:line="360" w:lineRule="auto"/>
        <w:ind w:firstLine="420" w:firstLineChars="200"/>
      </w:pPr>
      <w:r>
        <w:rPr>
          <w:rFonts w:hint="eastAsia"/>
        </w:rPr>
        <w:t>（3）掌握合拍，分拍及细分拍的指挥方法，</w:t>
      </w:r>
      <w:r>
        <w:t>学习如何根据作品的节奏特点和需求选择合适的指挥方法，包括合拍、分拍及细分拍。</w:t>
      </w:r>
    </w:p>
    <w:p w14:paraId="39CC9F39">
      <w:pPr>
        <w:spacing w:line="360" w:lineRule="auto"/>
        <w:ind w:firstLine="420" w:firstLineChars="200"/>
      </w:pPr>
      <w:r>
        <w:rPr>
          <w:rFonts w:hint="eastAsia"/>
        </w:rPr>
        <w:t>（4）</w:t>
      </w:r>
      <w:r>
        <w:t>学习如何阅读合唱总谱，包括声部、和声、节奏、音符等，以及有效地组织和指导排练。</w:t>
      </w:r>
    </w:p>
    <w:p w14:paraId="70EA9D36">
      <w:pPr>
        <w:spacing w:line="360" w:lineRule="auto"/>
        <w:ind w:firstLine="420" w:firstLineChars="200"/>
      </w:pPr>
      <w:r>
        <w:rPr>
          <w:rFonts w:hint="eastAsia"/>
        </w:rPr>
        <w:t>（5）</w:t>
      </w:r>
      <w:bookmarkStart w:id="112" w:name="OLE_LINK22"/>
      <w:bookmarkStart w:id="113" w:name="OLE_LINK23"/>
      <w:r>
        <w:t>让学生实际指挥不同风格的合唱歌曲，以提高他们的实践能力和技巧。</w:t>
      </w:r>
    </w:p>
    <w:p w14:paraId="0EA21BA8">
      <w:pPr>
        <w:spacing w:line="360" w:lineRule="auto"/>
        <w:ind w:firstLine="420" w:firstLineChars="200"/>
      </w:pPr>
      <w:r>
        <w:rPr>
          <w:rFonts w:hint="eastAsia"/>
        </w:rPr>
        <w:t>3</w:t>
      </w:r>
      <w:r>
        <w:t>.</w:t>
      </w:r>
      <w:r>
        <w:rPr>
          <w:rFonts w:hint="eastAsia"/>
        </w:rPr>
        <w:t>课程思政元素</w:t>
      </w:r>
    </w:p>
    <w:bookmarkEnd w:id="112"/>
    <w:bookmarkEnd w:id="113"/>
    <w:p w14:paraId="3B3AC49B">
      <w:pPr>
        <w:spacing w:line="360" w:lineRule="auto"/>
        <w:ind w:firstLine="420" w:firstLineChars="200"/>
        <w:rPr>
          <w:rFonts w:hint="eastAsia"/>
        </w:rPr>
      </w:pPr>
      <w:r>
        <w:rPr>
          <w:rFonts w:hint="eastAsia"/>
        </w:rPr>
        <w:t>这一部分教学内容所体现的课程思政元素是</w:t>
      </w:r>
      <w:r>
        <w:t>社会主义核心价值观</w:t>
      </w:r>
      <w:r>
        <w:rPr>
          <w:rFonts w:hint="eastAsia"/>
        </w:rPr>
        <w:t>以及</w:t>
      </w:r>
      <w:r>
        <w:t>领导力与团队协作</w:t>
      </w:r>
      <w:r>
        <w:rPr>
          <w:rFonts w:hint="eastAsia"/>
        </w:rPr>
        <w:t>等。第一，在</w:t>
      </w:r>
      <w:r>
        <w:t>指挥过程中，通过挖掘音乐作品中体现社会主义核心价值观的内容，如公平、正义、诚信、友爱等，引导学生在指挥中传递这些价值观。</w:t>
      </w:r>
      <w:r>
        <w:rPr>
          <w:rFonts w:hint="eastAsia"/>
        </w:rPr>
        <w:t>第二，</w:t>
      </w:r>
      <w:r>
        <w:t>指挥者需要具备强烈的领导力和团队协作能力，带领乐队/合唱团共同完成音乐表演。在培养这些能力的过程中，学生可以学会在社会生活中主动承担责任，懂得与他人合作。</w:t>
      </w:r>
      <w:r>
        <w:rPr>
          <w:rFonts w:hint="eastAsia"/>
        </w:rPr>
        <w:t>第三，通过指挥《国歌》、《祖国，慈祥的母亲》、《祖国颂》等作品，学习不同风格作品的指挥动作，感受中华民族勇往直前的英雄气概。</w:t>
      </w:r>
    </w:p>
    <w:p w14:paraId="5F9F4888">
      <w:pPr>
        <w:spacing w:line="360" w:lineRule="auto"/>
        <w:ind w:firstLine="413" w:firstLineChars="196"/>
        <w:rPr>
          <w:b/>
        </w:rPr>
      </w:pPr>
      <w:r>
        <w:rPr>
          <w:rFonts w:hint="eastAsia"/>
          <w:b/>
        </w:rPr>
        <w:t>（三）合唱作品排练</w:t>
      </w:r>
    </w:p>
    <w:p w14:paraId="36FDB4E4">
      <w:pPr>
        <w:spacing w:line="360" w:lineRule="auto"/>
        <w:ind w:firstLine="420" w:firstLineChars="200"/>
      </w:pPr>
      <w:r>
        <w:t>1.教学内容</w:t>
      </w:r>
    </w:p>
    <w:p w14:paraId="546D91DB">
      <w:pPr>
        <w:spacing w:line="360" w:lineRule="auto"/>
        <w:ind w:firstLine="420" w:firstLineChars="200"/>
      </w:pPr>
      <w:r>
        <w:rPr>
          <w:rFonts w:hint="eastAsia"/>
        </w:rPr>
        <w:t>（1）分析作品，</w:t>
      </w:r>
      <w:r>
        <w:t>理解作品背景</w:t>
      </w:r>
    </w:p>
    <w:p w14:paraId="3D2F7E6C">
      <w:pPr>
        <w:spacing w:line="360" w:lineRule="auto"/>
        <w:ind w:firstLine="420" w:firstLineChars="200"/>
      </w:pPr>
      <w:r>
        <w:rPr>
          <w:rFonts w:hint="eastAsia"/>
        </w:rPr>
        <w:t>（2）</w:t>
      </w:r>
      <w:r>
        <w:t>训练</w:t>
      </w:r>
      <w:r>
        <w:rPr>
          <w:rFonts w:hint="eastAsia"/>
        </w:rPr>
        <w:t>合唱作品的演唱技</w:t>
      </w:r>
      <w:r>
        <w:t>巧</w:t>
      </w:r>
    </w:p>
    <w:p w14:paraId="635F05C6">
      <w:pPr>
        <w:spacing w:line="360" w:lineRule="auto"/>
        <w:ind w:firstLine="420" w:firstLineChars="200"/>
      </w:pPr>
      <w:r>
        <w:rPr>
          <w:rFonts w:hint="eastAsia"/>
        </w:rPr>
        <w:t>（3）</w:t>
      </w:r>
      <w:r>
        <w:t>指挥</w:t>
      </w:r>
      <w:r>
        <w:rPr>
          <w:rFonts w:hint="eastAsia"/>
        </w:rPr>
        <w:t>实践</w:t>
      </w:r>
      <w:r>
        <w:t>与</w:t>
      </w:r>
      <w:r>
        <w:rPr>
          <w:rFonts w:hint="eastAsia"/>
        </w:rPr>
        <w:t>音乐</w:t>
      </w:r>
      <w:r>
        <w:t>表现力</w:t>
      </w:r>
      <w:r>
        <w:rPr>
          <w:rFonts w:hint="eastAsia"/>
        </w:rPr>
        <w:t>训练</w:t>
      </w:r>
    </w:p>
    <w:p w14:paraId="7AA68C19">
      <w:pPr>
        <w:spacing w:line="360" w:lineRule="auto"/>
        <w:ind w:firstLine="420" w:firstLineChars="200"/>
      </w:pPr>
      <w:r>
        <w:rPr>
          <w:rFonts w:hint="eastAsia"/>
        </w:rPr>
        <w:t>2</w:t>
      </w:r>
      <w:r>
        <w:t>.</w:t>
      </w:r>
      <w:r>
        <w:rPr>
          <w:rFonts w:hint="eastAsia"/>
        </w:rPr>
        <w:t>基本要求</w:t>
      </w:r>
    </w:p>
    <w:p w14:paraId="6F1174F5">
      <w:pPr>
        <w:spacing w:line="360" w:lineRule="auto"/>
        <w:ind w:firstLine="420" w:firstLineChars="200"/>
      </w:pPr>
      <w:r>
        <w:rPr>
          <w:rFonts w:hint="eastAsia"/>
        </w:rPr>
        <w:t>（1）</w:t>
      </w:r>
      <w:r>
        <w:rPr>
          <w:rFonts w:hint="eastAsia" w:ascii="Times New Roman" w:hAnsi="Times New Roman"/>
        </w:rPr>
        <w:t>学生</w:t>
      </w:r>
      <w:r>
        <w:t>要对合唱作品进行全面分析，了解作品的背景、曲风、歌词意义、音乐结构等方面的内容。</w:t>
      </w:r>
      <w:r>
        <w:rPr>
          <w:rFonts w:hint="eastAsia"/>
        </w:rPr>
        <w:t>同时，</w:t>
      </w:r>
      <w:r>
        <w:rPr>
          <w:rFonts w:hint="eastAsia" w:ascii="Times New Roman" w:hAnsi="Times New Roman"/>
        </w:rPr>
        <w:t>需</w:t>
      </w:r>
      <w:r>
        <w:rPr>
          <w:rFonts w:hint="eastAsia"/>
        </w:rPr>
        <w:t>分声部唱熟每首作品各声部的乐谱，以完成整首作品的排练。</w:t>
      </w:r>
      <w:r>
        <w:rPr>
          <w:rFonts w:hint="eastAsia" w:ascii="Times New Roman" w:hAnsi="Times New Roman"/>
        </w:rPr>
        <w:t>根据教学内容，选取合适的合唱曲目进行排练。《合唱与指挥II》的排练曲目可以选取：《茨冈》、《</w:t>
      </w:r>
      <w:r>
        <w:rPr>
          <w:rFonts w:hint="eastAsia"/>
        </w:rPr>
        <w:t>山在虚无缥缈间</w:t>
      </w:r>
      <w:r>
        <w:rPr>
          <w:rFonts w:hint="eastAsia" w:ascii="Times New Roman" w:hAnsi="Times New Roman"/>
        </w:rPr>
        <w:t>》、《小河淌水》、《</w:t>
      </w:r>
      <w:r>
        <w:rPr>
          <w:rFonts w:hint="eastAsia"/>
        </w:rPr>
        <w:t>故乡的小路</w:t>
      </w:r>
      <w:r>
        <w:rPr>
          <w:rFonts w:hint="eastAsia" w:ascii="Times New Roman" w:hAnsi="Times New Roman"/>
        </w:rPr>
        <w:t>》、《</w:t>
      </w:r>
      <w:r>
        <w:rPr>
          <w:rFonts w:hint="eastAsia"/>
        </w:rPr>
        <w:t>热带的地方</w:t>
      </w:r>
      <w:r>
        <w:rPr>
          <w:rFonts w:hint="eastAsia" w:ascii="Times New Roman" w:hAnsi="Times New Roman"/>
        </w:rPr>
        <w:t>》、《</w:t>
      </w:r>
      <w:r>
        <w:rPr>
          <w:rFonts w:hint="eastAsia"/>
        </w:rPr>
        <w:t>幽兰的天空</w:t>
      </w:r>
      <w:r>
        <w:rPr>
          <w:rFonts w:hint="eastAsia" w:ascii="Times New Roman" w:hAnsi="Times New Roman"/>
        </w:rPr>
        <w:t>》、《她像那燕子》、《</w:t>
      </w:r>
      <w:r>
        <w:rPr>
          <w:rFonts w:hint="eastAsia"/>
        </w:rPr>
        <w:t>祖国，慈祥的母亲</w:t>
      </w:r>
      <w:r>
        <w:rPr>
          <w:rFonts w:hint="eastAsia" w:ascii="Times New Roman" w:hAnsi="Times New Roman"/>
        </w:rPr>
        <w:t>》、《牧歌》等，也可选取一些新创作的合唱作品，让学生能接触不同的合唱类型和风格。</w:t>
      </w:r>
    </w:p>
    <w:p w14:paraId="49705B21">
      <w:pPr>
        <w:spacing w:line="360" w:lineRule="auto"/>
        <w:ind w:firstLine="420" w:firstLineChars="200"/>
      </w:pPr>
      <w:r>
        <w:rPr>
          <w:rFonts w:hint="eastAsia"/>
        </w:rPr>
        <w:t>（2）重点关注</w:t>
      </w:r>
      <w:r>
        <w:t>学生的发声、共鸣、气息、咬字、节奏等基本技巧的训练。</w:t>
      </w:r>
    </w:p>
    <w:p w14:paraId="57F0D84F">
      <w:pPr>
        <w:spacing w:line="360" w:lineRule="auto"/>
        <w:ind w:firstLine="420" w:firstLineChars="200"/>
        <w:rPr>
          <w:rFonts w:hint="eastAsia"/>
        </w:rPr>
      </w:pPr>
      <w:r>
        <w:rPr>
          <w:rFonts w:hint="eastAsia"/>
        </w:rPr>
        <w:t>（3）</w:t>
      </w:r>
      <w:r>
        <w:t>引导学生在指挥过程中充分展示个人风格和情感，以激发合唱团队的表现力。学生应学会如何通过指挥手势和眼神交流，传达歌词的意义和情感。</w:t>
      </w:r>
    </w:p>
    <w:p w14:paraId="4479A808">
      <w:pPr>
        <w:spacing w:line="360" w:lineRule="auto"/>
        <w:ind w:firstLine="420" w:firstLineChars="200"/>
      </w:pPr>
      <w:r>
        <w:rPr>
          <w:rFonts w:hint="eastAsia"/>
        </w:rPr>
        <w:t>3</w:t>
      </w:r>
      <w:r>
        <w:t>.</w:t>
      </w:r>
      <w:r>
        <w:rPr>
          <w:rFonts w:hint="eastAsia"/>
        </w:rPr>
        <w:t>课程思政元素</w:t>
      </w:r>
    </w:p>
    <w:p w14:paraId="0042F863">
      <w:pPr>
        <w:spacing w:line="360" w:lineRule="auto"/>
        <w:ind w:firstLine="420" w:firstLineChars="200"/>
        <w:rPr>
          <w:rFonts w:hint="eastAsia"/>
        </w:rPr>
      </w:pPr>
      <w:r>
        <w:rPr>
          <w:rFonts w:hint="eastAsia"/>
        </w:rPr>
        <w:t>通过排练合唱作品，塑造学生与团队和他人沟通合作的习惯，从而升华对集体主义精神的认同，树立正确的道德观和价值观。</w:t>
      </w:r>
      <w:r>
        <w:t>同时，鼓励学生在学习中发挥创新精神，尝试将现代元素与传统文化相结合，实现文化创新。</w:t>
      </w:r>
      <w:r>
        <w:rPr>
          <w:rFonts w:hint="eastAsia"/>
        </w:rPr>
        <w:t>演唱和欣赏《祖国，慈祥的母亲》、《旗帜颂》、《在灿烂阳光下》、《保卫黄河》等合唱作品，使学生建立正确的价值观，树立民族自豪感。</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3AF0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noWrap w:val="0"/>
            <w:vAlign w:val="center"/>
          </w:tcPr>
          <w:p w14:paraId="295E47F4">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序号</w:t>
            </w:r>
          </w:p>
        </w:tc>
        <w:tc>
          <w:tcPr>
            <w:tcW w:w="3476" w:type="dxa"/>
            <w:shd w:val="clear" w:color="auto" w:fill="FFFFFF"/>
            <w:noWrap w:val="0"/>
            <w:vAlign w:val="center"/>
          </w:tcPr>
          <w:p w14:paraId="63870EFF">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教学内容</w:t>
            </w:r>
          </w:p>
        </w:tc>
        <w:tc>
          <w:tcPr>
            <w:tcW w:w="2084" w:type="dxa"/>
            <w:shd w:val="clear" w:color="auto" w:fill="FFFFFF"/>
            <w:noWrap w:val="0"/>
            <w:vAlign w:val="top"/>
          </w:tcPr>
          <w:p w14:paraId="23926D0C">
            <w:pPr>
              <w:keepNext w:val="0"/>
              <w:keepLines w:val="0"/>
              <w:suppressLineNumbers w:val="0"/>
              <w:spacing w:before="0" w:beforeAutospacing="0" w:after="0" w:afterAutospacing="0" w:line="312" w:lineRule="auto"/>
              <w:ind w:left="0" w:right="0"/>
              <w:jc w:val="center"/>
              <w:rPr>
                <w:rFonts w:hint="eastAsia"/>
                <w:color w:val="000000"/>
                <w:szCs w:val="21"/>
              </w:rPr>
            </w:pPr>
            <w:r>
              <w:rPr>
                <w:rFonts w:hint="default"/>
                <w:color w:val="000000"/>
                <w:szCs w:val="21"/>
              </w:rPr>
              <w:t>支撑</w:t>
            </w:r>
            <w:r>
              <w:rPr>
                <w:rFonts w:hint="eastAsia"/>
                <w:color w:val="000000"/>
                <w:szCs w:val="21"/>
              </w:rPr>
              <w:t>的</w:t>
            </w:r>
          </w:p>
          <w:p w14:paraId="167E12D6">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课程目标</w:t>
            </w:r>
          </w:p>
        </w:tc>
        <w:tc>
          <w:tcPr>
            <w:tcW w:w="1470" w:type="dxa"/>
            <w:shd w:val="clear" w:color="auto" w:fill="FFFFFF"/>
            <w:noWrap w:val="0"/>
            <w:vAlign w:val="center"/>
          </w:tcPr>
          <w:p w14:paraId="10229ADD">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支撑</w:t>
            </w:r>
            <w:r>
              <w:rPr>
                <w:rFonts w:hint="eastAsia"/>
                <w:color w:val="000000"/>
                <w:szCs w:val="21"/>
              </w:rPr>
              <w:t>的</w:t>
            </w:r>
            <w:r>
              <w:rPr>
                <w:rFonts w:hint="default"/>
                <w:color w:val="000000"/>
                <w:szCs w:val="21"/>
              </w:rPr>
              <w:t>毕业要求指标点</w:t>
            </w:r>
          </w:p>
        </w:tc>
        <w:tc>
          <w:tcPr>
            <w:tcW w:w="735" w:type="dxa"/>
            <w:shd w:val="clear" w:color="auto" w:fill="FFFFFF"/>
            <w:noWrap w:val="0"/>
            <w:vAlign w:val="center"/>
          </w:tcPr>
          <w:p w14:paraId="70DE00FF">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讲</w:t>
            </w:r>
            <w:r>
              <w:rPr>
                <w:rFonts w:hint="eastAsia"/>
                <w:color w:val="000000"/>
                <w:szCs w:val="21"/>
              </w:rPr>
              <w:t>授</w:t>
            </w:r>
            <w:r>
              <w:rPr>
                <w:rFonts w:hint="default"/>
                <w:color w:val="000000"/>
                <w:szCs w:val="21"/>
              </w:rPr>
              <w:t>学时</w:t>
            </w:r>
          </w:p>
        </w:tc>
        <w:tc>
          <w:tcPr>
            <w:tcW w:w="735" w:type="dxa"/>
            <w:shd w:val="clear" w:color="auto" w:fill="FFFFFF"/>
            <w:noWrap w:val="0"/>
            <w:vAlign w:val="center"/>
          </w:tcPr>
          <w:p w14:paraId="5AB66C7C">
            <w:pPr>
              <w:keepNext w:val="0"/>
              <w:keepLines w:val="0"/>
              <w:suppressLineNumbers w:val="0"/>
              <w:spacing w:before="0" w:beforeAutospacing="0" w:after="0" w:afterAutospacing="0" w:line="312" w:lineRule="auto"/>
              <w:ind w:left="0" w:right="0"/>
              <w:jc w:val="center"/>
              <w:rPr>
                <w:rFonts w:hint="default"/>
                <w:color w:val="000000"/>
                <w:szCs w:val="21"/>
              </w:rPr>
            </w:pPr>
            <w:r>
              <w:rPr>
                <w:rFonts w:hint="eastAsia"/>
                <w:color w:val="000000"/>
                <w:szCs w:val="21"/>
              </w:rPr>
              <w:t>实践</w:t>
            </w:r>
            <w:r>
              <w:rPr>
                <w:rFonts w:hint="default"/>
                <w:color w:val="000000"/>
                <w:szCs w:val="21"/>
              </w:rPr>
              <w:t>学时</w:t>
            </w:r>
          </w:p>
        </w:tc>
      </w:tr>
      <w:tr w14:paraId="4275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461AF5BA">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1</w:t>
            </w:r>
          </w:p>
        </w:tc>
        <w:tc>
          <w:tcPr>
            <w:tcW w:w="3476" w:type="dxa"/>
            <w:noWrap w:val="0"/>
            <w:vAlign w:val="center"/>
          </w:tcPr>
          <w:p w14:paraId="50B86457">
            <w:pPr>
              <w:keepNext w:val="0"/>
              <w:keepLines w:val="0"/>
              <w:suppressLineNumbers w:val="0"/>
              <w:autoSpaceDE w:val="0"/>
              <w:autoSpaceDN w:val="0"/>
              <w:adjustRightInd w:val="0"/>
              <w:spacing w:before="0" w:beforeAutospacing="0" w:after="0" w:afterAutospacing="0" w:line="360" w:lineRule="auto"/>
              <w:ind w:left="0" w:right="0" w:firstLine="10" w:firstLineChars="5"/>
              <w:jc w:val="center"/>
              <w:rPr>
                <w:rFonts w:hint="default"/>
                <w:color w:val="000000"/>
                <w:szCs w:val="21"/>
                <w:lang w:val="zh-CN"/>
              </w:rPr>
            </w:pPr>
            <w:r>
              <w:rPr>
                <w:rFonts w:hint="eastAsia"/>
                <w:color w:val="000000"/>
                <w:szCs w:val="21"/>
                <w:lang w:val="zh-CN"/>
              </w:rPr>
              <w:t>不同风格合唱歌曲的演唱练习；合唱作品排练</w:t>
            </w:r>
          </w:p>
        </w:tc>
        <w:tc>
          <w:tcPr>
            <w:tcW w:w="2084" w:type="dxa"/>
            <w:noWrap w:val="0"/>
            <w:vAlign w:val="center"/>
          </w:tcPr>
          <w:p w14:paraId="418BB4EB">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目标1、</w:t>
            </w:r>
            <w:r>
              <w:rPr>
                <w:rFonts w:hint="eastAsia"/>
                <w:color w:val="000000"/>
                <w:szCs w:val="21"/>
              </w:rPr>
              <w:t>3</w:t>
            </w:r>
          </w:p>
        </w:tc>
        <w:tc>
          <w:tcPr>
            <w:tcW w:w="1470" w:type="dxa"/>
            <w:noWrap w:val="0"/>
            <w:vAlign w:val="center"/>
          </w:tcPr>
          <w:p w14:paraId="0814C3F7">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w:t>
            </w:r>
          </w:p>
        </w:tc>
        <w:tc>
          <w:tcPr>
            <w:tcW w:w="735" w:type="dxa"/>
            <w:noWrap w:val="0"/>
            <w:vAlign w:val="center"/>
          </w:tcPr>
          <w:p w14:paraId="43AE13B2">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735" w:type="dxa"/>
            <w:noWrap w:val="0"/>
            <w:vAlign w:val="center"/>
          </w:tcPr>
          <w:p w14:paraId="5712BCE5">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4</w:t>
            </w:r>
          </w:p>
        </w:tc>
      </w:tr>
      <w:tr w14:paraId="35A1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1CBD4050">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2</w:t>
            </w:r>
          </w:p>
        </w:tc>
        <w:tc>
          <w:tcPr>
            <w:tcW w:w="3476" w:type="dxa"/>
            <w:noWrap w:val="0"/>
            <w:vAlign w:val="center"/>
          </w:tcPr>
          <w:p w14:paraId="0E936533">
            <w:pPr>
              <w:keepNext w:val="0"/>
              <w:keepLines w:val="0"/>
              <w:suppressLineNumbers w:val="0"/>
              <w:autoSpaceDE w:val="0"/>
              <w:autoSpaceDN w:val="0"/>
              <w:adjustRightInd w:val="0"/>
              <w:spacing w:before="0" w:beforeAutospacing="0" w:after="0" w:afterAutospacing="0" w:line="360" w:lineRule="auto"/>
              <w:ind w:left="0" w:right="0" w:firstLine="10" w:firstLineChars="5"/>
              <w:jc w:val="center"/>
              <w:rPr>
                <w:rFonts w:hint="default"/>
                <w:color w:val="000000"/>
                <w:szCs w:val="21"/>
                <w:lang w:val="zh-CN"/>
              </w:rPr>
            </w:pPr>
            <w:r>
              <w:rPr>
                <w:rFonts w:hint="eastAsia"/>
                <w:color w:val="000000"/>
                <w:szCs w:val="21"/>
                <w:lang w:val="zh-CN"/>
              </w:rPr>
              <w:t>不同风格合唱歌曲的指挥技能练习</w:t>
            </w:r>
          </w:p>
        </w:tc>
        <w:tc>
          <w:tcPr>
            <w:tcW w:w="2084" w:type="dxa"/>
            <w:noWrap w:val="0"/>
            <w:vAlign w:val="center"/>
          </w:tcPr>
          <w:p w14:paraId="00EE1F27">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目标1、</w:t>
            </w:r>
            <w:r>
              <w:rPr>
                <w:rFonts w:hint="eastAsia"/>
                <w:color w:val="000000"/>
                <w:szCs w:val="21"/>
              </w:rPr>
              <w:t>3</w:t>
            </w:r>
          </w:p>
        </w:tc>
        <w:tc>
          <w:tcPr>
            <w:tcW w:w="1470" w:type="dxa"/>
            <w:noWrap w:val="0"/>
            <w:vAlign w:val="center"/>
          </w:tcPr>
          <w:p w14:paraId="2E3CA088">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w:t>
            </w:r>
          </w:p>
        </w:tc>
        <w:tc>
          <w:tcPr>
            <w:tcW w:w="735" w:type="dxa"/>
            <w:noWrap w:val="0"/>
            <w:vAlign w:val="center"/>
          </w:tcPr>
          <w:p w14:paraId="7C9936F4">
            <w:pPr>
              <w:keepNext w:val="0"/>
              <w:keepLines w:val="0"/>
              <w:suppressLineNumbers w:val="0"/>
              <w:spacing w:before="0" w:beforeAutospacing="0" w:after="0" w:afterAutospacing="0" w:line="312" w:lineRule="auto"/>
              <w:ind w:left="0" w:right="0"/>
              <w:jc w:val="center"/>
              <w:rPr>
                <w:rFonts w:hint="eastAsia"/>
                <w:szCs w:val="21"/>
              </w:rPr>
            </w:pPr>
          </w:p>
        </w:tc>
        <w:tc>
          <w:tcPr>
            <w:tcW w:w="735" w:type="dxa"/>
            <w:noWrap w:val="0"/>
            <w:vAlign w:val="center"/>
          </w:tcPr>
          <w:p w14:paraId="4701982A">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4</w:t>
            </w:r>
          </w:p>
        </w:tc>
      </w:tr>
      <w:tr w14:paraId="7B65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6366CA97">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3</w:t>
            </w:r>
          </w:p>
        </w:tc>
        <w:tc>
          <w:tcPr>
            <w:tcW w:w="3476" w:type="dxa"/>
            <w:noWrap w:val="0"/>
            <w:vAlign w:val="center"/>
          </w:tcPr>
          <w:p w14:paraId="6F6B9570">
            <w:pPr>
              <w:keepNext w:val="0"/>
              <w:keepLines w:val="0"/>
              <w:suppressLineNumbers w:val="0"/>
              <w:autoSpaceDE w:val="0"/>
              <w:autoSpaceDN w:val="0"/>
              <w:adjustRightInd w:val="0"/>
              <w:spacing w:before="0" w:beforeAutospacing="0" w:after="0" w:afterAutospacing="0" w:line="360" w:lineRule="auto"/>
              <w:ind w:left="0" w:right="0" w:firstLine="10" w:firstLineChars="5"/>
              <w:jc w:val="center"/>
              <w:rPr>
                <w:rFonts w:hint="default"/>
                <w:color w:val="000000"/>
                <w:szCs w:val="21"/>
                <w:lang w:val="zh-CN"/>
              </w:rPr>
            </w:pPr>
            <w:r>
              <w:rPr>
                <w:rFonts w:hint="eastAsia"/>
                <w:color w:val="000000"/>
                <w:szCs w:val="21"/>
                <w:lang w:val="zh-CN"/>
              </w:rPr>
              <w:t>合唱发声训练;</w:t>
            </w:r>
            <w:r>
              <w:rPr>
                <w:rFonts w:hint="eastAsia"/>
                <w:color w:val="000000"/>
                <w:lang w:val="zh-CN"/>
              </w:rPr>
              <w:t>合唱作品排练</w:t>
            </w:r>
          </w:p>
        </w:tc>
        <w:tc>
          <w:tcPr>
            <w:tcW w:w="2084" w:type="dxa"/>
            <w:noWrap w:val="0"/>
            <w:vAlign w:val="center"/>
          </w:tcPr>
          <w:p w14:paraId="126D9F8F">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1、3</w:t>
            </w:r>
          </w:p>
        </w:tc>
        <w:tc>
          <w:tcPr>
            <w:tcW w:w="1470" w:type="dxa"/>
            <w:noWrap w:val="0"/>
            <w:vAlign w:val="center"/>
          </w:tcPr>
          <w:p w14:paraId="708B476E">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w:t>
            </w:r>
          </w:p>
        </w:tc>
        <w:tc>
          <w:tcPr>
            <w:tcW w:w="735" w:type="dxa"/>
            <w:noWrap w:val="0"/>
            <w:vAlign w:val="center"/>
          </w:tcPr>
          <w:p w14:paraId="345444CD">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671D62B2">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r>
      <w:tr w14:paraId="2177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2867FEDD">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4</w:t>
            </w:r>
          </w:p>
        </w:tc>
        <w:tc>
          <w:tcPr>
            <w:tcW w:w="3476" w:type="dxa"/>
            <w:noWrap w:val="0"/>
            <w:vAlign w:val="center"/>
          </w:tcPr>
          <w:p w14:paraId="3DFA63F7">
            <w:pPr>
              <w:keepNext w:val="0"/>
              <w:keepLines w:val="0"/>
              <w:suppressLineNumbers w:val="0"/>
              <w:autoSpaceDE w:val="0"/>
              <w:autoSpaceDN w:val="0"/>
              <w:adjustRightInd w:val="0"/>
              <w:spacing w:before="0" w:beforeAutospacing="0" w:after="0" w:afterAutospacing="0" w:line="360" w:lineRule="auto"/>
              <w:ind w:left="0" w:right="0" w:firstLine="10" w:firstLineChars="5"/>
              <w:jc w:val="center"/>
              <w:rPr>
                <w:rFonts w:hint="default"/>
                <w:color w:val="000000"/>
                <w:szCs w:val="21"/>
                <w:lang w:val="zh-CN"/>
              </w:rPr>
            </w:pPr>
            <w:r>
              <w:rPr>
                <w:rFonts w:hint="eastAsia"/>
                <w:color w:val="000000"/>
                <w:szCs w:val="21"/>
                <w:lang w:val="zh-CN"/>
              </w:rPr>
              <w:t>合唱的艺术风格</w:t>
            </w:r>
          </w:p>
        </w:tc>
        <w:tc>
          <w:tcPr>
            <w:tcW w:w="2084" w:type="dxa"/>
            <w:noWrap w:val="0"/>
            <w:vAlign w:val="center"/>
          </w:tcPr>
          <w:p w14:paraId="3EE64C33">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2F024EE9">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26B7284E">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355AEC0F">
            <w:pPr>
              <w:keepNext w:val="0"/>
              <w:keepLines w:val="0"/>
              <w:suppressLineNumbers w:val="0"/>
              <w:spacing w:before="0" w:beforeAutospacing="0" w:after="0" w:afterAutospacing="0" w:line="312" w:lineRule="auto"/>
              <w:ind w:left="0" w:right="0"/>
              <w:jc w:val="center"/>
              <w:rPr>
                <w:rFonts w:hint="default"/>
                <w:szCs w:val="21"/>
              </w:rPr>
            </w:pPr>
          </w:p>
        </w:tc>
      </w:tr>
      <w:tr w14:paraId="51BE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34298209">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5</w:t>
            </w:r>
          </w:p>
        </w:tc>
        <w:tc>
          <w:tcPr>
            <w:tcW w:w="3476" w:type="dxa"/>
            <w:noWrap w:val="0"/>
            <w:vAlign w:val="center"/>
          </w:tcPr>
          <w:p w14:paraId="27C8B05F">
            <w:pPr>
              <w:keepNext w:val="0"/>
              <w:keepLines w:val="0"/>
              <w:suppressLineNumbers w:val="0"/>
              <w:autoSpaceDE w:val="0"/>
              <w:autoSpaceDN w:val="0"/>
              <w:adjustRightInd w:val="0"/>
              <w:spacing w:before="0" w:beforeAutospacing="0" w:after="0" w:afterAutospacing="0" w:line="360" w:lineRule="auto"/>
              <w:ind w:left="0" w:right="0" w:firstLine="10" w:firstLineChars="5"/>
              <w:jc w:val="center"/>
              <w:rPr>
                <w:rFonts w:hint="default"/>
                <w:color w:val="000000"/>
                <w:szCs w:val="21"/>
                <w:lang w:val="zh-CN"/>
              </w:rPr>
            </w:pPr>
            <w:r>
              <w:rPr>
                <w:rFonts w:hint="eastAsia"/>
                <w:color w:val="000000"/>
                <w:szCs w:val="21"/>
                <w:lang w:val="zh-CN"/>
              </w:rPr>
              <w:t>指挥的动作要领；指挥作品排练</w:t>
            </w:r>
          </w:p>
        </w:tc>
        <w:tc>
          <w:tcPr>
            <w:tcW w:w="2084" w:type="dxa"/>
            <w:noWrap w:val="0"/>
            <w:vAlign w:val="center"/>
          </w:tcPr>
          <w:p w14:paraId="6162F87D">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276432F2">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54C5510C">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4C1BD997">
            <w:pPr>
              <w:keepNext w:val="0"/>
              <w:keepLines w:val="0"/>
              <w:suppressLineNumbers w:val="0"/>
              <w:spacing w:before="0" w:beforeAutospacing="0" w:after="0" w:afterAutospacing="0" w:line="312" w:lineRule="auto"/>
              <w:ind w:left="0" w:right="0"/>
              <w:jc w:val="center"/>
              <w:rPr>
                <w:rFonts w:hint="default"/>
                <w:szCs w:val="21"/>
              </w:rPr>
            </w:pPr>
          </w:p>
        </w:tc>
      </w:tr>
      <w:tr w14:paraId="082F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1CDA902C">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6</w:t>
            </w:r>
          </w:p>
        </w:tc>
        <w:tc>
          <w:tcPr>
            <w:tcW w:w="3476" w:type="dxa"/>
            <w:noWrap w:val="0"/>
            <w:vAlign w:val="center"/>
          </w:tcPr>
          <w:p w14:paraId="60D03E29">
            <w:pPr>
              <w:keepNext w:val="0"/>
              <w:keepLines w:val="0"/>
              <w:suppressLineNumbers w:val="0"/>
              <w:autoSpaceDE w:val="0"/>
              <w:autoSpaceDN w:val="0"/>
              <w:adjustRightInd w:val="0"/>
              <w:spacing w:before="0" w:beforeAutospacing="0" w:after="0" w:afterAutospacing="0" w:line="360" w:lineRule="auto"/>
              <w:ind w:left="0" w:right="0" w:firstLine="10" w:firstLineChars="5"/>
              <w:jc w:val="center"/>
              <w:rPr>
                <w:rFonts w:hint="eastAsia"/>
                <w:color w:val="000000"/>
                <w:szCs w:val="21"/>
                <w:lang w:val="zh-CN"/>
              </w:rPr>
            </w:pPr>
            <w:r>
              <w:rPr>
                <w:rFonts w:hint="eastAsia"/>
                <w:color w:val="000000"/>
                <w:szCs w:val="21"/>
                <w:lang w:val="zh-CN"/>
              </w:rPr>
              <w:t>合拍，分拍及细分拍的指挥方法</w:t>
            </w:r>
          </w:p>
        </w:tc>
        <w:tc>
          <w:tcPr>
            <w:tcW w:w="2084" w:type="dxa"/>
            <w:noWrap w:val="0"/>
            <w:vAlign w:val="center"/>
          </w:tcPr>
          <w:p w14:paraId="11CC53C4">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w:t>
            </w:r>
          </w:p>
        </w:tc>
        <w:tc>
          <w:tcPr>
            <w:tcW w:w="1470" w:type="dxa"/>
            <w:noWrap w:val="0"/>
            <w:vAlign w:val="center"/>
          </w:tcPr>
          <w:p w14:paraId="408AC08F">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21FCE6EC">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2</w:t>
            </w:r>
          </w:p>
        </w:tc>
        <w:tc>
          <w:tcPr>
            <w:tcW w:w="735" w:type="dxa"/>
            <w:noWrap w:val="0"/>
            <w:vAlign w:val="center"/>
          </w:tcPr>
          <w:p w14:paraId="18E621B0">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r>
      <w:tr w14:paraId="3DD6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026E2B18">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7</w:t>
            </w:r>
          </w:p>
        </w:tc>
        <w:tc>
          <w:tcPr>
            <w:tcW w:w="3476" w:type="dxa"/>
            <w:noWrap w:val="0"/>
            <w:vAlign w:val="center"/>
          </w:tcPr>
          <w:p w14:paraId="5A480CD5">
            <w:pPr>
              <w:keepNext w:val="0"/>
              <w:keepLines w:val="0"/>
              <w:suppressLineNumbers w:val="0"/>
              <w:autoSpaceDE w:val="0"/>
              <w:autoSpaceDN w:val="0"/>
              <w:adjustRightInd w:val="0"/>
              <w:spacing w:before="0" w:beforeAutospacing="0" w:after="0" w:afterAutospacing="0" w:line="360" w:lineRule="auto"/>
              <w:ind w:left="0" w:right="0" w:firstLine="10" w:firstLineChars="5"/>
              <w:jc w:val="center"/>
              <w:rPr>
                <w:rFonts w:hint="default"/>
                <w:color w:val="000000"/>
                <w:szCs w:val="21"/>
                <w:lang w:val="zh-CN"/>
              </w:rPr>
            </w:pPr>
            <w:r>
              <w:rPr>
                <w:rFonts w:hint="eastAsia"/>
                <w:color w:val="000000"/>
                <w:szCs w:val="21"/>
                <w:lang w:val="zh-CN"/>
              </w:rPr>
              <w:t>童声及青少年合唱基础知识：1</w:t>
            </w:r>
            <w:r>
              <w:rPr>
                <w:rFonts w:hint="default"/>
                <w:color w:val="000000"/>
                <w:szCs w:val="21"/>
              </w:rPr>
              <w:t>.</w:t>
            </w:r>
            <w:r>
              <w:rPr>
                <w:rFonts w:hint="eastAsia"/>
                <w:color w:val="000000"/>
                <w:szCs w:val="21"/>
                <w:lang w:val="zh-CN"/>
              </w:rPr>
              <w:t>童声阶段划分2.童声嗓音发展与保护3.童声合唱训练方法</w:t>
            </w:r>
          </w:p>
        </w:tc>
        <w:tc>
          <w:tcPr>
            <w:tcW w:w="2084" w:type="dxa"/>
            <w:noWrap w:val="0"/>
            <w:vAlign w:val="center"/>
          </w:tcPr>
          <w:p w14:paraId="74F940CB">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1、2、4</w:t>
            </w:r>
          </w:p>
        </w:tc>
        <w:tc>
          <w:tcPr>
            <w:tcW w:w="1470" w:type="dxa"/>
            <w:noWrap w:val="0"/>
            <w:vAlign w:val="center"/>
          </w:tcPr>
          <w:p w14:paraId="19FE93F4">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3733476F">
            <w:pPr>
              <w:keepNext w:val="0"/>
              <w:keepLines w:val="0"/>
              <w:suppressLineNumbers w:val="0"/>
              <w:spacing w:before="0" w:beforeAutospacing="0" w:after="0" w:afterAutospacing="0" w:line="312" w:lineRule="auto"/>
              <w:ind w:left="0" w:right="0"/>
              <w:jc w:val="center"/>
              <w:rPr>
                <w:rFonts w:hint="default"/>
                <w:szCs w:val="21"/>
              </w:rPr>
            </w:pPr>
          </w:p>
        </w:tc>
        <w:tc>
          <w:tcPr>
            <w:tcW w:w="735" w:type="dxa"/>
            <w:noWrap w:val="0"/>
            <w:vAlign w:val="center"/>
          </w:tcPr>
          <w:p w14:paraId="344934D9">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r>
      <w:tr w14:paraId="2A07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082379E1">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8</w:t>
            </w:r>
          </w:p>
        </w:tc>
        <w:tc>
          <w:tcPr>
            <w:tcW w:w="3476" w:type="dxa"/>
            <w:noWrap w:val="0"/>
            <w:vAlign w:val="center"/>
          </w:tcPr>
          <w:p w14:paraId="709D6B3B">
            <w:pPr>
              <w:keepNext w:val="0"/>
              <w:keepLines w:val="0"/>
              <w:suppressLineNumbers w:val="0"/>
              <w:autoSpaceDE w:val="0"/>
              <w:autoSpaceDN w:val="0"/>
              <w:adjustRightInd w:val="0"/>
              <w:spacing w:before="0" w:beforeAutospacing="0" w:after="0" w:afterAutospacing="0" w:line="360" w:lineRule="auto"/>
              <w:ind w:left="0" w:right="0" w:firstLine="10" w:firstLineChars="5"/>
              <w:jc w:val="center"/>
              <w:rPr>
                <w:rFonts w:hint="default"/>
                <w:color w:val="000000"/>
                <w:szCs w:val="21"/>
                <w:lang w:val="zh-CN"/>
              </w:rPr>
            </w:pPr>
            <w:r>
              <w:rPr>
                <w:rFonts w:hint="eastAsia"/>
                <w:color w:val="000000"/>
                <w:szCs w:val="21"/>
                <w:lang w:val="zh-CN"/>
              </w:rPr>
              <w:t>成人合唱基础知识及训练方法</w:t>
            </w:r>
          </w:p>
        </w:tc>
        <w:tc>
          <w:tcPr>
            <w:tcW w:w="2084" w:type="dxa"/>
            <w:noWrap w:val="0"/>
            <w:vAlign w:val="center"/>
          </w:tcPr>
          <w:p w14:paraId="20194128">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1、2、4</w:t>
            </w:r>
          </w:p>
        </w:tc>
        <w:tc>
          <w:tcPr>
            <w:tcW w:w="1470" w:type="dxa"/>
            <w:noWrap w:val="0"/>
            <w:vAlign w:val="center"/>
          </w:tcPr>
          <w:p w14:paraId="73E6798F">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24C3D88B">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c>
          <w:tcPr>
            <w:tcW w:w="735" w:type="dxa"/>
            <w:noWrap w:val="0"/>
            <w:vAlign w:val="center"/>
          </w:tcPr>
          <w:p w14:paraId="3FA3A657">
            <w:pPr>
              <w:keepNext w:val="0"/>
              <w:keepLines w:val="0"/>
              <w:suppressLineNumbers w:val="0"/>
              <w:spacing w:before="0" w:beforeAutospacing="0" w:after="0" w:afterAutospacing="0" w:line="312" w:lineRule="auto"/>
              <w:ind w:left="0" w:right="0"/>
              <w:jc w:val="center"/>
              <w:rPr>
                <w:rFonts w:hint="default"/>
                <w:szCs w:val="21"/>
              </w:rPr>
            </w:pPr>
          </w:p>
        </w:tc>
      </w:tr>
      <w:tr w14:paraId="3DD2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62B21F48">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9</w:t>
            </w:r>
          </w:p>
        </w:tc>
        <w:tc>
          <w:tcPr>
            <w:tcW w:w="3476" w:type="dxa"/>
            <w:noWrap w:val="0"/>
            <w:vAlign w:val="center"/>
          </w:tcPr>
          <w:p w14:paraId="14D98F7C">
            <w:pPr>
              <w:keepNext w:val="0"/>
              <w:keepLines w:val="0"/>
              <w:suppressLineNumbers w:val="0"/>
              <w:autoSpaceDE w:val="0"/>
              <w:autoSpaceDN w:val="0"/>
              <w:adjustRightInd w:val="0"/>
              <w:spacing w:before="0" w:beforeAutospacing="0" w:after="0" w:afterAutospacing="0" w:line="360" w:lineRule="auto"/>
              <w:ind w:left="0" w:right="0" w:firstLine="10" w:firstLineChars="5"/>
              <w:jc w:val="center"/>
              <w:rPr>
                <w:rFonts w:hint="default"/>
                <w:color w:val="000000"/>
                <w:szCs w:val="21"/>
                <w:lang w:val="zh-CN"/>
              </w:rPr>
            </w:pPr>
            <w:r>
              <w:rPr>
                <w:rFonts w:hint="eastAsia"/>
                <w:color w:val="000000"/>
                <w:szCs w:val="21"/>
                <w:lang w:val="zh-CN"/>
              </w:rPr>
              <w:t>合唱总谱读法</w:t>
            </w:r>
          </w:p>
        </w:tc>
        <w:tc>
          <w:tcPr>
            <w:tcW w:w="2084" w:type="dxa"/>
            <w:noWrap w:val="0"/>
            <w:vAlign w:val="center"/>
          </w:tcPr>
          <w:p w14:paraId="3B80A6F2">
            <w:pPr>
              <w:keepNext w:val="0"/>
              <w:keepLines w:val="0"/>
              <w:suppressLineNumbers w:val="0"/>
              <w:spacing w:before="0" w:beforeAutospacing="0" w:after="0" w:afterAutospacing="0" w:line="312" w:lineRule="auto"/>
              <w:ind w:left="0" w:right="0"/>
              <w:jc w:val="center"/>
              <w:rPr>
                <w:rFonts w:hint="default"/>
                <w:color w:val="000000"/>
                <w:szCs w:val="21"/>
              </w:rPr>
            </w:pPr>
            <w:r>
              <w:rPr>
                <w:rFonts w:hint="default"/>
                <w:color w:val="000000"/>
                <w:szCs w:val="21"/>
              </w:rPr>
              <w:t>目标</w:t>
            </w:r>
            <w:r>
              <w:rPr>
                <w:rFonts w:hint="eastAsia"/>
                <w:color w:val="000000"/>
                <w:szCs w:val="21"/>
              </w:rPr>
              <w:t>1、2、4</w:t>
            </w:r>
          </w:p>
        </w:tc>
        <w:tc>
          <w:tcPr>
            <w:tcW w:w="1470" w:type="dxa"/>
            <w:noWrap w:val="0"/>
            <w:vAlign w:val="center"/>
          </w:tcPr>
          <w:p w14:paraId="00042932">
            <w:pPr>
              <w:keepNext w:val="0"/>
              <w:keepLines w:val="0"/>
              <w:suppressLineNumbers w:val="0"/>
              <w:spacing w:before="0" w:beforeAutospacing="0" w:after="0" w:afterAutospacing="0" w:line="312" w:lineRule="auto"/>
              <w:ind w:left="0" w:right="0"/>
              <w:jc w:val="center"/>
              <w:rPr>
                <w:rFonts w:hint="default"/>
                <w:szCs w:val="21"/>
              </w:rPr>
            </w:pPr>
            <w:r>
              <w:rPr>
                <w:rFonts w:hint="eastAsia"/>
                <w:color w:val="000000"/>
              </w:rPr>
              <w:t>3-1、4-2、7-1</w:t>
            </w:r>
          </w:p>
        </w:tc>
        <w:tc>
          <w:tcPr>
            <w:tcW w:w="735" w:type="dxa"/>
            <w:noWrap w:val="0"/>
            <w:vAlign w:val="center"/>
          </w:tcPr>
          <w:p w14:paraId="68375CC2">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2</w:t>
            </w:r>
          </w:p>
        </w:tc>
        <w:tc>
          <w:tcPr>
            <w:tcW w:w="735" w:type="dxa"/>
            <w:noWrap w:val="0"/>
            <w:vAlign w:val="center"/>
          </w:tcPr>
          <w:p w14:paraId="3607A8A1">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2</w:t>
            </w:r>
          </w:p>
        </w:tc>
      </w:tr>
      <w:tr w14:paraId="582B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2C2648ED">
            <w:pPr>
              <w:keepNext w:val="0"/>
              <w:keepLines w:val="0"/>
              <w:suppressLineNumbers w:val="0"/>
              <w:spacing w:before="0" w:beforeAutospacing="0" w:after="0" w:afterAutospacing="0" w:line="312" w:lineRule="auto"/>
              <w:ind w:left="0" w:right="0"/>
              <w:jc w:val="center"/>
              <w:rPr>
                <w:rFonts w:hint="eastAsia"/>
                <w:color w:val="000000"/>
              </w:rPr>
            </w:pPr>
            <w:r>
              <w:rPr>
                <w:rFonts w:hint="eastAsia"/>
                <w:color w:val="000000"/>
              </w:rPr>
              <w:t>小计</w:t>
            </w:r>
          </w:p>
        </w:tc>
        <w:tc>
          <w:tcPr>
            <w:tcW w:w="735" w:type="dxa"/>
            <w:noWrap w:val="0"/>
            <w:vAlign w:val="center"/>
          </w:tcPr>
          <w:p w14:paraId="7589C543">
            <w:pPr>
              <w:keepNext w:val="0"/>
              <w:keepLines w:val="0"/>
              <w:suppressLineNumbers w:val="0"/>
              <w:spacing w:before="0" w:beforeAutospacing="0" w:after="0" w:afterAutospacing="0" w:line="312" w:lineRule="auto"/>
              <w:ind w:left="0" w:right="0"/>
              <w:jc w:val="center"/>
              <w:rPr>
                <w:rFonts w:hint="eastAsia"/>
                <w:szCs w:val="21"/>
              </w:rPr>
            </w:pPr>
            <w:r>
              <w:rPr>
                <w:rFonts w:hint="eastAsia"/>
                <w:szCs w:val="21"/>
              </w:rPr>
              <w:t>16</w:t>
            </w:r>
          </w:p>
        </w:tc>
        <w:tc>
          <w:tcPr>
            <w:tcW w:w="735" w:type="dxa"/>
            <w:noWrap w:val="0"/>
            <w:vAlign w:val="center"/>
          </w:tcPr>
          <w:p w14:paraId="774A535A">
            <w:pPr>
              <w:keepNext w:val="0"/>
              <w:keepLines w:val="0"/>
              <w:suppressLineNumbers w:val="0"/>
              <w:spacing w:before="0" w:beforeAutospacing="0" w:after="0" w:afterAutospacing="0" w:line="312" w:lineRule="auto"/>
              <w:ind w:left="0" w:right="0"/>
              <w:jc w:val="center"/>
              <w:rPr>
                <w:rFonts w:hint="default"/>
                <w:szCs w:val="21"/>
              </w:rPr>
            </w:pPr>
            <w:r>
              <w:rPr>
                <w:rFonts w:hint="eastAsia"/>
                <w:szCs w:val="21"/>
              </w:rPr>
              <w:t>16</w:t>
            </w:r>
          </w:p>
        </w:tc>
      </w:tr>
      <w:tr w14:paraId="3276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74A6297C">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合 计</w:t>
            </w:r>
          </w:p>
        </w:tc>
        <w:tc>
          <w:tcPr>
            <w:tcW w:w="1470" w:type="dxa"/>
            <w:gridSpan w:val="2"/>
            <w:noWrap w:val="0"/>
            <w:vAlign w:val="center"/>
          </w:tcPr>
          <w:p w14:paraId="6510E86D">
            <w:pPr>
              <w:keepNext w:val="0"/>
              <w:keepLines w:val="0"/>
              <w:suppressLineNumbers w:val="0"/>
              <w:spacing w:before="0" w:beforeAutospacing="0" w:after="0" w:afterAutospacing="0" w:line="312" w:lineRule="auto"/>
              <w:ind w:left="0" w:right="0"/>
              <w:jc w:val="center"/>
              <w:rPr>
                <w:rFonts w:hint="default"/>
                <w:szCs w:val="21"/>
              </w:rPr>
            </w:pPr>
            <w:r>
              <w:rPr>
                <w:rFonts w:hint="default"/>
                <w:szCs w:val="21"/>
              </w:rPr>
              <w:t>3</w:t>
            </w:r>
            <w:r>
              <w:rPr>
                <w:rFonts w:hint="eastAsia"/>
                <w:szCs w:val="21"/>
              </w:rPr>
              <w:t>2</w:t>
            </w:r>
          </w:p>
        </w:tc>
      </w:tr>
    </w:tbl>
    <w:p w14:paraId="454AFF4C">
      <w:pPr>
        <w:spacing w:line="360" w:lineRule="auto"/>
        <w:ind w:firstLine="562" w:firstLineChars="200"/>
        <w:rPr>
          <w:rFonts w:hint="eastAsia"/>
          <w:b/>
          <w:sz w:val="28"/>
          <w:szCs w:val="28"/>
        </w:rPr>
      </w:pPr>
      <w:r>
        <w:rPr>
          <w:rFonts w:hint="eastAsia"/>
          <w:b/>
          <w:sz w:val="28"/>
          <w:szCs w:val="28"/>
        </w:rPr>
        <w:t>五、课程实施</w:t>
      </w:r>
    </w:p>
    <w:p w14:paraId="4F219166">
      <w:pPr>
        <w:autoSpaceDE w:val="0"/>
        <w:autoSpaceDN w:val="0"/>
        <w:adjustRightInd w:val="0"/>
        <w:spacing w:line="360" w:lineRule="auto"/>
        <w:ind w:firstLine="420" w:firstLineChars="200"/>
      </w:pPr>
      <w:r>
        <w:t xml:space="preserve">（一）本课程的教学内容包括理论知识和技能训练两个部分。在教学过程中，我们应重视理论与技能训练的相互结合，避免出现过于偏重理论讲授或单纯侧重技能训练的现象。因此，在学时分配表中，我们将学时单独列出，而在课程教学进度计划表中，合唱与指挥内容将交织进行。 </w:t>
      </w:r>
    </w:p>
    <w:p w14:paraId="3682AAD5">
      <w:pPr>
        <w:autoSpaceDE w:val="0"/>
        <w:autoSpaceDN w:val="0"/>
        <w:adjustRightInd w:val="0"/>
        <w:spacing w:line="360" w:lineRule="auto"/>
        <w:ind w:firstLine="420" w:firstLineChars="200"/>
        <w:rPr>
          <w:rFonts w:hint="eastAsia"/>
        </w:rPr>
      </w:pPr>
      <w:r>
        <w:t>（二）本课程的学习对象——学生，需在课程中扮演两种角色：合唱队的演唱者以及合唱队的组织者和指挥者。在教学过程中，我们应关注激发学生的学习主动性和参与意识，确保每位学生都能掌握演唱和指挥这两项技能。</w:t>
      </w:r>
    </w:p>
    <w:p w14:paraId="0ADD69B6">
      <w:pPr>
        <w:autoSpaceDE w:val="0"/>
        <w:autoSpaceDN w:val="0"/>
        <w:adjustRightInd w:val="0"/>
        <w:spacing w:line="360" w:lineRule="auto"/>
        <w:ind w:firstLine="420" w:firstLineChars="200"/>
      </w:pPr>
      <w:r>
        <w:t>（三）</w:t>
      </w:r>
      <w:r>
        <w:rPr>
          <w:rFonts w:hint="eastAsia"/>
        </w:rPr>
        <w:t>课堂中注意课内知识向课外的延伸，鼓励学生在中小学实践基地辅导基地合唱团，进行合唱与指挥的组织训练活动。</w:t>
      </w:r>
    </w:p>
    <w:p w14:paraId="343983C7">
      <w:pPr>
        <w:autoSpaceDE w:val="0"/>
        <w:autoSpaceDN w:val="0"/>
        <w:adjustRightInd w:val="0"/>
        <w:spacing w:line="360" w:lineRule="auto"/>
        <w:ind w:firstLine="420" w:firstLineChars="200"/>
        <w:rPr>
          <w:rFonts w:hint="eastAsia"/>
        </w:rPr>
      </w:pPr>
      <w:r>
        <w:rPr>
          <w:rFonts w:hint="eastAsia"/>
        </w:rPr>
        <w:t>（四）教学中，运用多媒体课件，观摩合唱指挥的碟片，听合唱CD片，培养学生良好的和声听觉、音乐感受、表现能力。</w:t>
      </w:r>
    </w:p>
    <w:p w14:paraId="6607597B">
      <w:pPr>
        <w:spacing w:line="360" w:lineRule="auto"/>
        <w:ind w:firstLine="420" w:firstLineChars="200"/>
        <w:rPr>
          <w:bCs/>
        </w:rPr>
      </w:pPr>
      <w:r>
        <w:rPr>
          <w:bCs/>
        </w:rPr>
        <w:t>（</w:t>
      </w:r>
      <w:r>
        <w:rPr>
          <w:rFonts w:hint="eastAsia"/>
          <w:bCs/>
        </w:rPr>
        <w:t>五</w:t>
      </w:r>
      <w:r>
        <w:rPr>
          <w:bCs/>
        </w:rPr>
        <w:t>）主要教学环节的质量要求如表所示。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256A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0B721C72">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2DD5A57C">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质量</w:t>
            </w:r>
            <w:r>
              <w:rPr>
                <w:rFonts w:hint="eastAsia"/>
                <w:bCs/>
                <w:szCs w:val="21"/>
              </w:rPr>
              <w:t>要求</w:t>
            </w:r>
          </w:p>
        </w:tc>
      </w:tr>
      <w:tr w14:paraId="37AB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noWrap w:val="0"/>
            <w:vAlign w:val="center"/>
          </w:tcPr>
          <w:p w14:paraId="2D467598">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1</w:t>
            </w:r>
          </w:p>
        </w:tc>
        <w:tc>
          <w:tcPr>
            <w:tcW w:w="1701" w:type="dxa"/>
            <w:noWrap w:val="0"/>
            <w:tcMar>
              <w:left w:w="28" w:type="dxa"/>
              <w:right w:w="28" w:type="dxa"/>
            </w:tcMar>
            <w:vAlign w:val="center"/>
          </w:tcPr>
          <w:p w14:paraId="3508433B">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备课</w:t>
            </w:r>
          </w:p>
        </w:tc>
        <w:tc>
          <w:tcPr>
            <w:tcW w:w="6817" w:type="dxa"/>
            <w:tcBorders>
              <w:right w:val="single" w:color="auto" w:sz="8" w:space="0"/>
            </w:tcBorders>
            <w:noWrap w:val="0"/>
            <w:vAlign w:val="center"/>
          </w:tcPr>
          <w:p w14:paraId="59F53224">
            <w:pPr>
              <w:keepNext w:val="0"/>
              <w:keepLines w:val="0"/>
              <w:suppressLineNumbers w:val="0"/>
              <w:spacing w:before="0" w:beforeAutospacing="0" w:after="0" w:afterAutospacing="0" w:line="276" w:lineRule="auto"/>
              <w:ind w:left="0" w:right="0"/>
              <w:rPr>
                <w:rFonts w:hint="default"/>
                <w:szCs w:val="21"/>
              </w:rPr>
            </w:pPr>
            <w:r>
              <w:rPr>
                <w:rFonts w:hint="default"/>
                <w:szCs w:val="21"/>
              </w:rPr>
              <w:t xml:space="preserve">（1）教师需全面掌握本课程的教学大纲内容，并严格遵循教学大纲的要求来组织课程教学内容。 </w:t>
            </w:r>
          </w:p>
          <w:p w14:paraId="3BD55C48">
            <w:pPr>
              <w:keepNext w:val="0"/>
              <w:keepLines w:val="0"/>
              <w:suppressLineNumbers w:val="0"/>
              <w:spacing w:before="0" w:beforeAutospacing="0" w:after="0" w:afterAutospacing="0" w:line="276" w:lineRule="auto"/>
              <w:ind w:left="0" w:right="0"/>
              <w:rPr>
                <w:rFonts w:hint="default"/>
                <w:szCs w:val="21"/>
              </w:rPr>
            </w:pPr>
            <w:r>
              <w:rPr>
                <w:rFonts w:hint="default"/>
                <w:szCs w:val="21"/>
              </w:rPr>
              <w:t xml:space="preserve">（2）教师应熟练掌握合唱作品的各个声部，并根据教学大纲编制教学进度计划表，为每次授课准备详细的教案。教案内容应涵盖章节标题、教学目标、教学方法设计、课堂类型、时间分配、授课内容、课后作业以及教学效果分析等方面。 </w:t>
            </w:r>
          </w:p>
          <w:p w14:paraId="342E94CA">
            <w:pPr>
              <w:keepNext w:val="0"/>
              <w:keepLines w:val="0"/>
              <w:suppressLineNumbers w:val="0"/>
              <w:spacing w:before="0" w:beforeAutospacing="0" w:after="0" w:afterAutospacing="0" w:line="276" w:lineRule="auto"/>
              <w:ind w:left="0" w:right="0"/>
              <w:rPr>
                <w:rFonts w:hint="default"/>
                <w:szCs w:val="21"/>
              </w:rPr>
            </w:pPr>
            <w:r>
              <w:rPr>
                <w:rFonts w:hint="default"/>
                <w:szCs w:val="21"/>
              </w:rPr>
              <w:t>（3）针对各部分的教学内容，教师需构思清晰的授课思路和技巧，选择适宜的教学方法。</w:t>
            </w:r>
          </w:p>
        </w:tc>
      </w:tr>
      <w:tr w14:paraId="6B14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noWrap w:val="0"/>
            <w:vAlign w:val="center"/>
          </w:tcPr>
          <w:p w14:paraId="2E86AB4D">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2</w:t>
            </w:r>
          </w:p>
        </w:tc>
        <w:tc>
          <w:tcPr>
            <w:tcW w:w="1701" w:type="dxa"/>
            <w:noWrap w:val="0"/>
            <w:tcMar>
              <w:left w:w="28" w:type="dxa"/>
              <w:right w:w="28" w:type="dxa"/>
            </w:tcMar>
            <w:vAlign w:val="center"/>
          </w:tcPr>
          <w:p w14:paraId="4E750C69">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讲授</w:t>
            </w:r>
          </w:p>
        </w:tc>
        <w:tc>
          <w:tcPr>
            <w:tcW w:w="6817" w:type="dxa"/>
            <w:tcBorders>
              <w:right w:val="single" w:color="auto" w:sz="8" w:space="0"/>
            </w:tcBorders>
            <w:noWrap w:val="0"/>
            <w:vAlign w:val="center"/>
          </w:tcPr>
          <w:p w14:paraId="4438E86D">
            <w:pPr>
              <w:keepNext w:val="0"/>
              <w:keepLines w:val="0"/>
              <w:suppressLineNumbers w:val="0"/>
              <w:spacing w:before="0" w:beforeAutospacing="0" w:after="0" w:afterAutospacing="0" w:line="276" w:lineRule="auto"/>
              <w:ind w:left="0" w:right="0"/>
              <w:rPr>
                <w:rFonts w:hint="default"/>
                <w:szCs w:val="21"/>
              </w:rPr>
            </w:pPr>
            <w:r>
              <w:rPr>
                <w:rFonts w:hint="default"/>
                <w:szCs w:val="21"/>
              </w:rPr>
              <w:t xml:space="preserve">（1）课程主要讲解合唱演唱中的声音、气息、发音和吐字技巧；合唱作品的艺术性处理；以及合唱指挥的起拍、基本图式、呼吸提示和收拍动作。 </w:t>
            </w:r>
          </w:p>
          <w:p w14:paraId="51C23C48">
            <w:pPr>
              <w:keepNext w:val="0"/>
              <w:keepLines w:val="0"/>
              <w:suppressLineNumbers w:val="0"/>
              <w:spacing w:before="0" w:beforeAutospacing="0" w:after="0" w:afterAutospacing="0" w:line="276" w:lineRule="auto"/>
              <w:ind w:left="0" w:right="0"/>
              <w:rPr>
                <w:rFonts w:hint="default"/>
                <w:szCs w:val="21"/>
              </w:rPr>
            </w:pPr>
            <w:r>
              <w:rPr>
                <w:rFonts w:hint="default"/>
                <w:szCs w:val="21"/>
              </w:rPr>
              <w:t>（2）运用多样化的教学方法（如启发式教学、分析教学法、讨论式教学、多媒体示范教学等），重视培养学生发现问题、分析问题和解决问题的能力。</w:t>
            </w:r>
          </w:p>
          <w:p w14:paraId="5BE3E5A3">
            <w:pPr>
              <w:keepNext w:val="0"/>
              <w:keepLines w:val="0"/>
              <w:suppressLineNumbers w:val="0"/>
              <w:spacing w:before="0" w:beforeAutospacing="0" w:after="0" w:afterAutospacing="0" w:line="276" w:lineRule="auto"/>
              <w:ind w:left="0" w:right="0"/>
              <w:rPr>
                <w:rFonts w:hint="default"/>
                <w:szCs w:val="21"/>
              </w:rPr>
            </w:pPr>
            <w:r>
              <w:rPr>
                <w:rFonts w:hint="default"/>
                <w:szCs w:val="21"/>
              </w:rPr>
              <w:t xml:space="preserve">（3）有效地利用现代信息技术辅助教学过程。 </w:t>
            </w:r>
          </w:p>
          <w:p w14:paraId="057FE4B3">
            <w:pPr>
              <w:keepNext w:val="0"/>
              <w:keepLines w:val="0"/>
              <w:suppressLineNumbers w:val="0"/>
              <w:spacing w:before="0" w:beforeAutospacing="0" w:after="0" w:afterAutospacing="0" w:line="276" w:lineRule="auto"/>
              <w:ind w:left="0" w:right="0"/>
              <w:rPr>
                <w:rFonts w:hint="default"/>
                <w:szCs w:val="21"/>
              </w:rPr>
            </w:pPr>
            <w:r>
              <w:rPr>
                <w:rFonts w:hint="default"/>
                <w:szCs w:val="21"/>
              </w:rPr>
              <w:t>（4）教师的表达方式应便于学生理解和接受，尽量做到形象生动，激发学生在掌握知识和技能过程中保持浓厚的学习兴趣。</w:t>
            </w:r>
          </w:p>
        </w:tc>
      </w:tr>
      <w:tr w14:paraId="31DD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jc w:val="center"/>
        </w:trPr>
        <w:tc>
          <w:tcPr>
            <w:tcW w:w="582" w:type="dxa"/>
            <w:tcBorders>
              <w:left w:val="single" w:color="auto" w:sz="8" w:space="0"/>
            </w:tcBorders>
            <w:noWrap w:val="0"/>
            <w:vAlign w:val="center"/>
          </w:tcPr>
          <w:p w14:paraId="55ACFB33">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3</w:t>
            </w:r>
          </w:p>
        </w:tc>
        <w:tc>
          <w:tcPr>
            <w:tcW w:w="1701" w:type="dxa"/>
            <w:noWrap w:val="0"/>
            <w:tcMar>
              <w:left w:w="28" w:type="dxa"/>
              <w:right w:w="28" w:type="dxa"/>
            </w:tcMar>
            <w:vAlign w:val="center"/>
          </w:tcPr>
          <w:p w14:paraId="6506207C">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作业布置</w:t>
            </w:r>
            <w:r>
              <w:rPr>
                <w:rFonts w:hint="eastAsia"/>
                <w:szCs w:val="21"/>
              </w:rPr>
              <w:t>与讲评</w:t>
            </w:r>
          </w:p>
        </w:tc>
        <w:tc>
          <w:tcPr>
            <w:tcW w:w="6817" w:type="dxa"/>
            <w:tcBorders>
              <w:right w:val="single" w:color="auto" w:sz="8" w:space="0"/>
            </w:tcBorders>
            <w:noWrap w:val="0"/>
            <w:vAlign w:val="center"/>
          </w:tcPr>
          <w:p w14:paraId="3F76132B">
            <w:pPr>
              <w:keepNext w:val="0"/>
              <w:keepLines w:val="0"/>
              <w:suppressLineNumbers w:val="0"/>
              <w:spacing w:before="0" w:beforeAutospacing="0" w:after="0" w:afterAutospacing="0" w:line="276" w:lineRule="auto"/>
              <w:ind w:left="0" w:right="0"/>
              <w:rPr>
                <w:rFonts w:hint="default"/>
                <w:szCs w:val="21"/>
              </w:rPr>
            </w:pPr>
            <w:r>
              <w:rPr>
                <w:rFonts w:hint="default"/>
                <w:szCs w:val="21"/>
              </w:rPr>
              <w:t>学生必须完成</w:t>
            </w:r>
            <w:r>
              <w:rPr>
                <w:rFonts w:hint="eastAsia"/>
                <w:szCs w:val="21"/>
              </w:rPr>
              <w:t>规定</w:t>
            </w:r>
            <w:r>
              <w:rPr>
                <w:rFonts w:hint="default"/>
                <w:szCs w:val="21"/>
              </w:rPr>
              <w:t>数量的作业</w:t>
            </w:r>
            <w:r>
              <w:rPr>
                <w:rFonts w:hint="eastAsia"/>
                <w:szCs w:val="21"/>
              </w:rPr>
              <w:t>，</w:t>
            </w:r>
            <w:r>
              <w:rPr>
                <w:rFonts w:hint="default"/>
                <w:szCs w:val="21"/>
              </w:rPr>
              <w:t>作业必须达到以下基本要求：</w:t>
            </w:r>
          </w:p>
          <w:p w14:paraId="2C9E2E91">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按时按量完成</w:t>
            </w:r>
            <w:r>
              <w:rPr>
                <w:rFonts w:hint="eastAsia"/>
                <w:szCs w:val="21"/>
              </w:rPr>
              <w:t>合唱</w:t>
            </w:r>
            <w:r>
              <w:rPr>
                <w:rFonts w:hint="default"/>
                <w:szCs w:val="21"/>
              </w:rPr>
              <w:t>作业</w:t>
            </w:r>
            <w:r>
              <w:rPr>
                <w:rFonts w:hint="eastAsia"/>
                <w:szCs w:val="21"/>
              </w:rPr>
              <w:t>及指挥作业。</w:t>
            </w:r>
          </w:p>
          <w:p w14:paraId="48E94035">
            <w:pPr>
              <w:keepNext w:val="0"/>
              <w:keepLines w:val="0"/>
              <w:suppressLineNumbers w:val="0"/>
              <w:spacing w:before="0" w:beforeAutospacing="0" w:after="0" w:afterAutospacing="0" w:line="276" w:lineRule="auto"/>
              <w:ind w:left="0" w:right="0"/>
              <w:rPr>
                <w:rFonts w:hint="default"/>
                <w:szCs w:val="21"/>
              </w:rPr>
            </w:pPr>
            <w:r>
              <w:rPr>
                <w:rFonts w:hint="eastAsia"/>
                <w:szCs w:val="21"/>
              </w:rPr>
              <w:t>（2）以合唱小组为单位，进行作品的排练与指挥动作的训练。</w:t>
            </w:r>
          </w:p>
          <w:p w14:paraId="6CC0ACDE">
            <w:pPr>
              <w:keepNext w:val="0"/>
              <w:keepLines w:val="0"/>
              <w:suppressLineNumbers w:val="0"/>
              <w:spacing w:before="0" w:beforeAutospacing="0" w:after="0" w:afterAutospacing="0" w:line="276" w:lineRule="auto"/>
              <w:ind w:left="0" w:right="0"/>
              <w:rPr>
                <w:rFonts w:hint="default"/>
                <w:szCs w:val="21"/>
              </w:rPr>
            </w:pPr>
            <w:r>
              <w:rPr>
                <w:rFonts w:hint="default"/>
                <w:szCs w:val="21"/>
              </w:rPr>
              <w:t>教师讲评作业要求如下：</w:t>
            </w:r>
          </w:p>
          <w:p w14:paraId="07B9DC66">
            <w:pPr>
              <w:keepNext w:val="0"/>
              <w:keepLines w:val="0"/>
              <w:suppressLineNumbers w:val="0"/>
              <w:spacing w:before="0" w:beforeAutospacing="0" w:after="0" w:afterAutospacing="0" w:line="276" w:lineRule="auto"/>
              <w:ind w:left="0" w:right="0"/>
              <w:rPr>
                <w:rFonts w:hint="default"/>
                <w:szCs w:val="21"/>
              </w:rPr>
            </w:pPr>
            <w:r>
              <w:rPr>
                <w:rFonts w:hint="eastAsia"/>
                <w:szCs w:val="21"/>
              </w:rPr>
              <w:t>（1）学生展示合唱作业或指挥作业时，</w:t>
            </w:r>
            <w:r>
              <w:rPr>
                <w:rFonts w:hint="default"/>
                <w:szCs w:val="21"/>
              </w:rPr>
              <w:t>教师</w:t>
            </w:r>
            <w:r>
              <w:rPr>
                <w:rFonts w:hint="eastAsia"/>
                <w:szCs w:val="21"/>
              </w:rPr>
              <w:t>点评</w:t>
            </w:r>
            <w:r>
              <w:rPr>
                <w:rFonts w:hint="default"/>
                <w:szCs w:val="21"/>
              </w:rPr>
              <w:t>要认真、细致</w:t>
            </w:r>
            <w:r>
              <w:rPr>
                <w:rFonts w:hint="eastAsia"/>
                <w:szCs w:val="21"/>
              </w:rPr>
              <w:t>，帮助学生改正演唱与指挥时的问题，并</w:t>
            </w:r>
            <w:r>
              <w:rPr>
                <w:rFonts w:hint="default"/>
                <w:szCs w:val="21"/>
              </w:rPr>
              <w:t>按百分制评定成绩</w:t>
            </w:r>
            <w:r>
              <w:rPr>
                <w:rFonts w:hint="eastAsia"/>
                <w:szCs w:val="21"/>
              </w:rPr>
              <w:t>。</w:t>
            </w:r>
          </w:p>
          <w:p w14:paraId="666483A7">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学生</w:t>
            </w:r>
            <w:r>
              <w:rPr>
                <w:rFonts w:hint="eastAsia"/>
                <w:szCs w:val="21"/>
              </w:rPr>
              <w:t>的作业</w:t>
            </w:r>
            <w:r>
              <w:rPr>
                <w:rFonts w:hint="default"/>
                <w:szCs w:val="21"/>
              </w:rPr>
              <w:t>成绩</w:t>
            </w:r>
            <w:r>
              <w:rPr>
                <w:rFonts w:hint="eastAsia"/>
                <w:szCs w:val="21"/>
              </w:rPr>
              <w:t>应</w:t>
            </w:r>
            <w:r>
              <w:rPr>
                <w:rFonts w:hint="default"/>
                <w:szCs w:val="21"/>
              </w:rPr>
              <w:t>作为课程平时成绩的重要组成部分。</w:t>
            </w:r>
          </w:p>
        </w:tc>
      </w:tr>
      <w:tr w14:paraId="368F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582" w:type="dxa"/>
            <w:tcBorders>
              <w:left w:val="single" w:color="auto" w:sz="8" w:space="0"/>
            </w:tcBorders>
            <w:noWrap w:val="0"/>
            <w:vAlign w:val="center"/>
          </w:tcPr>
          <w:p w14:paraId="64BCE6F0">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4</w:t>
            </w:r>
          </w:p>
        </w:tc>
        <w:tc>
          <w:tcPr>
            <w:tcW w:w="1701" w:type="dxa"/>
            <w:noWrap w:val="0"/>
            <w:tcMar>
              <w:left w:w="28" w:type="dxa"/>
              <w:right w:w="28" w:type="dxa"/>
            </w:tcMar>
            <w:vAlign w:val="center"/>
          </w:tcPr>
          <w:p w14:paraId="21E77651">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成绩考核</w:t>
            </w:r>
          </w:p>
        </w:tc>
        <w:tc>
          <w:tcPr>
            <w:tcW w:w="6817" w:type="dxa"/>
            <w:tcBorders>
              <w:right w:val="single" w:color="auto" w:sz="8" w:space="0"/>
            </w:tcBorders>
            <w:noWrap w:val="0"/>
            <w:vAlign w:val="center"/>
          </w:tcPr>
          <w:p w14:paraId="11BDA5CE">
            <w:pPr>
              <w:keepNext w:val="0"/>
              <w:keepLines w:val="0"/>
              <w:suppressLineNumbers w:val="0"/>
              <w:spacing w:before="0" w:beforeAutospacing="0" w:after="0" w:afterAutospacing="0" w:line="276" w:lineRule="auto"/>
              <w:ind w:left="0" w:right="0"/>
              <w:rPr>
                <w:rFonts w:hint="default"/>
                <w:szCs w:val="21"/>
              </w:rPr>
            </w:pPr>
            <w:r>
              <w:rPr>
                <w:rFonts w:hint="default"/>
                <w:szCs w:val="21"/>
              </w:rPr>
              <w:t>本课程</w:t>
            </w:r>
            <w:r>
              <w:rPr>
                <w:rFonts w:hint="eastAsia"/>
                <w:szCs w:val="21"/>
              </w:rPr>
              <w:t>的成绩考核有两部分内容组成，一是平时成绩，是由考勤*</w:t>
            </w:r>
            <w:r>
              <w:rPr>
                <w:rFonts w:hint="default"/>
                <w:szCs w:val="21"/>
              </w:rPr>
              <w:t>20%</w:t>
            </w:r>
            <w:r>
              <w:rPr>
                <w:rFonts w:hint="eastAsia"/>
                <w:szCs w:val="21"/>
              </w:rPr>
              <w:t>和还课及课堂表现成绩*</w:t>
            </w:r>
            <w:r>
              <w:rPr>
                <w:rFonts w:hint="default"/>
                <w:szCs w:val="21"/>
              </w:rPr>
              <w:t>80%</w:t>
            </w:r>
            <w:r>
              <w:rPr>
                <w:rFonts w:hint="eastAsia"/>
                <w:szCs w:val="21"/>
              </w:rPr>
              <w:t>相加而得，占</w:t>
            </w:r>
            <w:r>
              <w:rPr>
                <w:rFonts w:hint="default"/>
                <w:szCs w:val="21"/>
              </w:rPr>
              <w:t>总评</w:t>
            </w:r>
            <w:r>
              <w:rPr>
                <w:rFonts w:hint="eastAsia"/>
                <w:szCs w:val="21"/>
              </w:rPr>
              <w:t>成绩的4</w:t>
            </w:r>
            <w:r>
              <w:rPr>
                <w:rFonts w:hint="default"/>
                <w:szCs w:val="21"/>
              </w:rPr>
              <w:t>0%</w:t>
            </w:r>
            <w:r>
              <w:rPr>
                <w:rFonts w:hint="eastAsia"/>
                <w:szCs w:val="21"/>
              </w:rPr>
              <w:t>；二是期末考试成绩，占</w:t>
            </w:r>
            <w:r>
              <w:rPr>
                <w:rFonts w:hint="default"/>
                <w:szCs w:val="21"/>
              </w:rPr>
              <w:t>总评</w:t>
            </w:r>
            <w:r>
              <w:rPr>
                <w:rFonts w:hint="eastAsia"/>
                <w:szCs w:val="21"/>
              </w:rPr>
              <w:t>成绩的6</w:t>
            </w:r>
            <w:r>
              <w:rPr>
                <w:rFonts w:hint="default"/>
                <w:szCs w:val="21"/>
              </w:rPr>
              <w:t>0%。</w:t>
            </w:r>
          </w:p>
          <w:p w14:paraId="766D7A37">
            <w:pPr>
              <w:keepNext w:val="0"/>
              <w:keepLines w:val="0"/>
              <w:suppressLineNumbers w:val="0"/>
              <w:spacing w:before="0" w:beforeAutospacing="0" w:after="0" w:afterAutospacing="0" w:line="276" w:lineRule="auto"/>
              <w:ind w:left="0" w:right="0"/>
              <w:rPr>
                <w:rFonts w:hint="default"/>
                <w:szCs w:val="21"/>
              </w:rPr>
            </w:pPr>
            <w:r>
              <w:rPr>
                <w:rFonts w:hint="default"/>
                <w:szCs w:val="21"/>
              </w:rPr>
              <w:t>有下列情况之一者，总评成绩为不及格：</w:t>
            </w:r>
          </w:p>
          <w:p w14:paraId="511F225C">
            <w:pPr>
              <w:keepNext w:val="0"/>
              <w:keepLines w:val="0"/>
              <w:suppressLineNumbers w:val="0"/>
              <w:spacing w:before="0" w:beforeAutospacing="0" w:after="0" w:afterAutospacing="0" w:line="276" w:lineRule="auto"/>
              <w:ind w:left="0" w:right="0"/>
              <w:rPr>
                <w:rFonts w:hint="default"/>
                <w:szCs w:val="21"/>
              </w:rPr>
            </w:pPr>
            <w:r>
              <w:rPr>
                <w:rFonts w:hint="eastAsia"/>
                <w:szCs w:val="21"/>
              </w:rPr>
              <w:t>（1）还课作业次数不足3次者（本课程还课作业要求6次或6次以上）。</w:t>
            </w:r>
          </w:p>
          <w:p w14:paraId="44F0C0D5">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缺课次数达本学期总授课学时的1/3以上者</w:t>
            </w:r>
            <w:r>
              <w:rPr>
                <w:rFonts w:hint="eastAsia"/>
                <w:szCs w:val="21"/>
              </w:rPr>
              <w:t>。</w:t>
            </w:r>
          </w:p>
          <w:p w14:paraId="5D78E696">
            <w:pPr>
              <w:keepNext w:val="0"/>
              <w:keepLines w:val="0"/>
              <w:suppressLineNumbers w:val="0"/>
              <w:spacing w:before="0" w:beforeAutospacing="0" w:after="0" w:afterAutospacing="0" w:line="276" w:lineRule="auto"/>
              <w:ind w:left="0" w:right="0"/>
              <w:rPr>
                <w:rFonts w:hint="default"/>
                <w:szCs w:val="21"/>
              </w:rPr>
            </w:pPr>
            <w:r>
              <w:rPr>
                <w:rFonts w:hint="eastAsia"/>
                <w:szCs w:val="21"/>
              </w:rPr>
              <w:t>（3）</w:t>
            </w:r>
            <w:r>
              <w:rPr>
                <w:rFonts w:hint="default"/>
                <w:szCs w:val="21"/>
              </w:rPr>
              <w:t>课程目标小于0.6。</w:t>
            </w:r>
          </w:p>
        </w:tc>
      </w:tr>
    </w:tbl>
    <w:p w14:paraId="62AA458B">
      <w:pPr>
        <w:spacing w:line="360" w:lineRule="auto"/>
        <w:ind w:firstLine="562" w:firstLineChars="200"/>
        <w:rPr>
          <w:rFonts w:hint="eastAsia"/>
          <w:b/>
          <w:sz w:val="28"/>
          <w:szCs w:val="28"/>
        </w:rPr>
      </w:pPr>
      <w:r>
        <w:rPr>
          <w:rFonts w:hint="eastAsia"/>
          <w:b/>
          <w:sz w:val="28"/>
          <w:szCs w:val="28"/>
        </w:rPr>
        <w:t>六、考核方式</w:t>
      </w:r>
    </w:p>
    <w:p w14:paraId="615121E7">
      <w:pPr>
        <w:spacing w:line="360" w:lineRule="auto"/>
        <w:ind w:firstLine="420" w:firstLineChars="200"/>
        <w:rPr>
          <w:rFonts w:hint="eastAsia"/>
        </w:rPr>
      </w:pPr>
      <w:r>
        <w:rPr>
          <w:rFonts w:hint="eastAsia"/>
        </w:rPr>
        <w:t>（一）</w:t>
      </w:r>
      <w:r>
        <w:t>课程考核包括</w:t>
      </w:r>
      <w:r>
        <w:rPr>
          <w:rFonts w:hint="eastAsia"/>
        </w:rPr>
        <w:t>还课</w:t>
      </w:r>
      <w:r>
        <w:t>情况</w:t>
      </w:r>
      <w:r>
        <w:rPr>
          <w:rFonts w:hint="eastAsia"/>
        </w:rPr>
        <w:t>、课堂训练及</w:t>
      </w:r>
      <w:r>
        <w:t>期末考试</w:t>
      </w:r>
      <w:r>
        <w:rPr>
          <w:rFonts w:hint="eastAsia"/>
        </w:rPr>
        <w:t>几个部分；还课情况考核学生每次合唱或指挥作业的完成情况；课堂训练考核学生在合唱排练及指挥训练中的表现；期</w:t>
      </w:r>
      <w:r>
        <w:t>末考试</w:t>
      </w:r>
      <w:r>
        <w:rPr>
          <w:rFonts w:hint="eastAsia"/>
        </w:rPr>
        <w:t>分为合唱技能考试和指挥技能考试两部分，合唱技能考试</w:t>
      </w:r>
      <w:r>
        <w:t>采用</w:t>
      </w:r>
      <w:r>
        <w:rPr>
          <w:rFonts w:hint="eastAsia"/>
        </w:rPr>
        <w:t>现场演唱三声部或四声部合唱作品的形式，每个声部只能1位学生演唱，展示学生的音准、节奏、发声技巧以及音乐表现力等；指挥技能考试是在</w:t>
      </w:r>
      <w:r>
        <w:t>期末考核中进行现场指挥，展示他们的指挥技巧和音乐理解能力。</w:t>
      </w:r>
    </w:p>
    <w:p w14:paraId="329BDC20">
      <w:pPr>
        <w:spacing w:line="360" w:lineRule="auto"/>
        <w:ind w:firstLine="420" w:firstLineChars="200"/>
        <w:rPr>
          <w:rFonts w:hint="eastAsia"/>
        </w:rPr>
      </w:pPr>
      <w:r>
        <w:rPr>
          <w:rFonts w:hint="eastAsia"/>
        </w:rPr>
        <w:t>（二）</w:t>
      </w:r>
      <w:r>
        <w:t>课程成绩=平时成绩×</w:t>
      </w:r>
      <w:r>
        <w:rPr>
          <w:rFonts w:hint="eastAsia"/>
        </w:rPr>
        <w:t>4</w:t>
      </w:r>
      <w:r>
        <w:t>0% +期末考试成绩×60%。</w:t>
      </w:r>
      <w:r>
        <w:rPr>
          <w:rFonts w:hint="eastAsia"/>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7B5E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4" w:type="dxa"/>
            <w:shd w:val="clear" w:color="auto" w:fill="FFFFFF"/>
            <w:noWrap w:val="0"/>
            <w:tcMar>
              <w:left w:w="57" w:type="dxa"/>
              <w:right w:w="57" w:type="dxa"/>
            </w:tcMar>
            <w:vAlign w:val="center"/>
          </w:tcPr>
          <w:p w14:paraId="45BFE15F">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成绩组成</w:t>
            </w:r>
          </w:p>
        </w:tc>
        <w:tc>
          <w:tcPr>
            <w:tcW w:w="1565" w:type="dxa"/>
            <w:shd w:val="clear" w:color="auto" w:fill="FFFFFF"/>
            <w:noWrap w:val="0"/>
            <w:vAlign w:val="center"/>
          </w:tcPr>
          <w:p w14:paraId="5C569656">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考核/评价环节</w:t>
            </w:r>
          </w:p>
        </w:tc>
        <w:tc>
          <w:tcPr>
            <w:tcW w:w="808" w:type="dxa"/>
            <w:shd w:val="clear" w:color="auto" w:fill="FFFFFF"/>
            <w:noWrap w:val="0"/>
            <w:vAlign w:val="center"/>
          </w:tcPr>
          <w:p w14:paraId="6769BA18">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权重</w:t>
            </w:r>
          </w:p>
        </w:tc>
        <w:tc>
          <w:tcPr>
            <w:tcW w:w="4410" w:type="dxa"/>
            <w:shd w:val="clear" w:color="auto" w:fill="FFFFFF"/>
            <w:noWrap w:val="0"/>
            <w:vAlign w:val="center"/>
          </w:tcPr>
          <w:p w14:paraId="0F8E0DC3">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考核/评价细则</w:t>
            </w:r>
          </w:p>
        </w:tc>
        <w:tc>
          <w:tcPr>
            <w:tcW w:w="1470" w:type="dxa"/>
            <w:shd w:val="clear" w:color="auto" w:fill="FFFFFF"/>
            <w:noWrap w:val="0"/>
            <w:vAlign w:val="center"/>
          </w:tcPr>
          <w:p w14:paraId="3C8C7E5E">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对应的毕业要求指标点</w:t>
            </w:r>
          </w:p>
        </w:tc>
      </w:tr>
      <w:tr w14:paraId="2911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1044" w:type="dxa"/>
            <w:vMerge w:val="restart"/>
            <w:noWrap w:val="0"/>
            <w:tcMar>
              <w:left w:w="57" w:type="dxa"/>
              <w:right w:w="57" w:type="dxa"/>
            </w:tcMar>
            <w:vAlign w:val="center"/>
          </w:tcPr>
          <w:p w14:paraId="70B94F0E">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平时成绩</w:t>
            </w:r>
          </w:p>
        </w:tc>
        <w:tc>
          <w:tcPr>
            <w:tcW w:w="1565" w:type="dxa"/>
            <w:noWrap w:val="0"/>
            <w:vAlign w:val="center"/>
          </w:tcPr>
          <w:p w14:paraId="2AAF36F9">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平时作业</w:t>
            </w:r>
            <w:r>
              <w:rPr>
                <w:rFonts w:hint="eastAsia" w:ascii="Times New Roman" w:hAnsi="Times New Roman" w:eastAsia="宋体" w:cs="Times New Roman"/>
                <w:kern w:val="2"/>
                <w:sz w:val="21"/>
              </w:rPr>
              <w:t>及课堂练习</w:t>
            </w:r>
          </w:p>
        </w:tc>
        <w:tc>
          <w:tcPr>
            <w:tcW w:w="808" w:type="dxa"/>
            <w:noWrap w:val="0"/>
            <w:vAlign w:val="center"/>
          </w:tcPr>
          <w:p w14:paraId="1C0BD4D5">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3</w:t>
            </w:r>
            <w:r>
              <w:rPr>
                <w:rFonts w:ascii="Times New Roman" w:hAnsi="Times New Roman" w:eastAsia="宋体" w:cs="Times New Roman"/>
                <w:kern w:val="2"/>
                <w:sz w:val="21"/>
              </w:rPr>
              <w:t>0%</w:t>
            </w:r>
          </w:p>
        </w:tc>
        <w:tc>
          <w:tcPr>
            <w:tcW w:w="4410" w:type="dxa"/>
            <w:noWrap w:val="0"/>
            <w:vAlign w:val="center"/>
          </w:tcPr>
          <w:p w14:paraId="6D2FDDC5">
            <w:pPr>
              <w:pStyle w:val="25"/>
              <w:widowControl w:val="0"/>
              <w:jc w:val="both"/>
              <w:rPr>
                <w:rFonts w:ascii="Times New Roman" w:hAnsi="Times New Roman" w:eastAsia="宋体" w:cs="Times New Roman"/>
                <w:kern w:val="2"/>
                <w:sz w:val="21"/>
              </w:rPr>
            </w:pPr>
            <w:r>
              <w:rPr>
                <w:rFonts w:ascii="Times New Roman" w:hAnsi="Times New Roman" w:eastAsia="宋体" w:cs="Times New Roman"/>
                <w:kern w:val="2"/>
                <w:sz w:val="21"/>
              </w:rPr>
              <w:t>课后完成</w:t>
            </w:r>
            <w:r>
              <w:rPr>
                <w:rFonts w:hint="eastAsia" w:ascii="Times New Roman" w:hAnsi="Times New Roman" w:eastAsia="宋体" w:cs="Times New Roman"/>
                <w:kern w:val="2"/>
                <w:sz w:val="21"/>
              </w:rPr>
              <w:t>各声部的演唱</w:t>
            </w:r>
            <w:r>
              <w:rPr>
                <w:rFonts w:ascii="Times New Roman" w:hAnsi="Times New Roman" w:eastAsia="宋体" w:cs="Times New Roman"/>
                <w:kern w:val="2"/>
                <w:sz w:val="21"/>
              </w:rPr>
              <w:t>，</w:t>
            </w:r>
            <w:r>
              <w:rPr>
                <w:rFonts w:hint="eastAsia" w:ascii="Times New Roman" w:hAnsi="Times New Roman" w:eastAsia="宋体" w:cs="Times New Roman"/>
                <w:kern w:val="2"/>
                <w:sz w:val="21"/>
              </w:rPr>
              <w:t>做到音准节奏无误。</w:t>
            </w:r>
            <w:r>
              <w:rPr>
                <w:rFonts w:ascii="Times New Roman" w:hAnsi="Times New Roman" w:eastAsia="宋体" w:cs="Times New Roman"/>
                <w:kern w:val="2"/>
                <w:sz w:val="21"/>
              </w:rPr>
              <w:t>主要考核学生对每节课知识点的复习、理解和掌握程度。</w:t>
            </w:r>
            <w:r>
              <w:rPr>
                <w:rFonts w:hint="eastAsia" w:ascii="Times New Roman" w:hAnsi="Times New Roman" w:eastAsia="宋体" w:cs="Times New Roman"/>
                <w:kern w:val="2"/>
                <w:sz w:val="21"/>
              </w:rPr>
              <w:t>课堂练习</w:t>
            </w:r>
            <w:r>
              <w:rPr>
                <w:rFonts w:ascii="Times New Roman" w:hAnsi="Times New Roman" w:eastAsia="宋体" w:cs="Times New Roman"/>
                <w:color w:val="000000"/>
                <w:kern w:val="2"/>
                <w:sz w:val="21"/>
                <w:szCs w:val="21"/>
              </w:rPr>
              <w:t>以随堂</w:t>
            </w:r>
            <w:r>
              <w:rPr>
                <w:rFonts w:hint="eastAsia" w:ascii="Times New Roman" w:hAnsi="Times New Roman" w:eastAsia="宋体" w:cs="Times New Roman"/>
                <w:color w:val="000000"/>
                <w:kern w:val="2"/>
                <w:sz w:val="21"/>
                <w:szCs w:val="21"/>
              </w:rPr>
              <w:t>提问</w:t>
            </w:r>
            <w:r>
              <w:rPr>
                <w:rFonts w:ascii="Times New Roman" w:hAnsi="Times New Roman" w:eastAsia="宋体" w:cs="Times New Roman"/>
                <w:color w:val="000000"/>
                <w:kern w:val="2"/>
                <w:sz w:val="21"/>
                <w:szCs w:val="21"/>
              </w:rPr>
              <w:t>的形式，主要考核学生课堂的听课效果和课后及时复习消化本章知识的</w:t>
            </w:r>
            <w:r>
              <w:rPr>
                <w:rFonts w:hint="eastAsia" w:ascii="Times New Roman" w:hAnsi="Times New Roman" w:eastAsia="宋体" w:cs="Times New Roman"/>
                <w:color w:val="000000"/>
                <w:kern w:val="2"/>
                <w:sz w:val="21"/>
                <w:szCs w:val="21"/>
              </w:rPr>
              <w:t>能力。平时作业与课堂练习占总评成绩的30%。</w:t>
            </w:r>
          </w:p>
        </w:tc>
        <w:tc>
          <w:tcPr>
            <w:tcW w:w="1470" w:type="dxa"/>
            <w:noWrap w:val="0"/>
            <w:vAlign w:val="center"/>
          </w:tcPr>
          <w:p w14:paraId="39427101">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color w:val="000000"/>
                <w:kern w:val="2"/>
                <w:sz w:val="21"/>
                <w:szCs w:val="21"/>
              </w:rPr>
              <w:t>3</w:t>
            </w:r>
            <w:r>
              <w:rPr>
                <w:rFonts w:ascii="Times New Roman" w:hAnsi="Times New Roman" w:eastAsia="宋体" w:cs="Times New Roman"/>
                <w:color w:val="000000"/>
                <w:kern w:val="2"/>
                <w:sz w:val="21"/>
                <w:szCs w:val="21"/>
              </w:rPr>
              <w:t>-</w:t>
            </w:r>
            <w:r>
              <w:rPr>
                <w:rFonts w:hint="eastAsia" w:ascii="Times New Roman" w:hAnsi="Times New Roman" w:eastAsia="宋体" w:cs="Times New Roman"/>
                <w:color w:val="000000"/>
                <w:kern w:val="2"/>
                <w:sz w:val="21"/>
                <w:szCs w:val="21"/>
              </w:rPr>
              <w:t>1</w:t>
            </w:r>
          </w:p>
        </w:tc>
      </w:tr>
      <w:tr w14:paraId="71BB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044" w:type="dxa"/>
            <w:vMerge w:val="continue"/>
            <w:noWrap w:val="0"/>
            <w:tcMar>
              <w:left w:w="57" w:type="dxa"/>
              <w:right w:w="57" w:type="dxa"/>
            </w:tcMar>
            <w:vAlign w:val="center"/>
          </w:tcPr>
          <w:p w14:paraId="2B027577">
            <w:pPr>
              <w:pStyle w:val="25"/>
              <w:widowControl w:val="0"/>
              <w:jc w:val="center"/>
              <w:rPr>
                <w:rFonts w:ascii="Times New Roman" w:hAnsi="Times New Roman" w:eastAsia="宋体" w:cs="Times New Roman"/>
                <w:kern w:val="2"/>
                <w:sz w:val="21"/>
              </w:rPr>
            </w:pPr>
          </w:p>
        </w:tc>
        <w:tc>
          <w:tcPr>
            <w:tcW w:w="1565" w:type="dxa"/>
            <w:noWrap w:val="0"/>
            <w:vAlign w:val="center"/>
          </w:tcPr>
          <w:p w14:paraId="400E588F">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考勤成绩</w:t>
            </w:r>
          </w:p>
        </w:tc>
        <w:tc>
          <w:tcPr>
            <w:tcW w:w="808" w:type="dxa"/>
            <w:noWrap w:val="0"/>
            <w:vAlign w:val="center"/>
          </w:tcPr>
          <w:p w14:paraId="721DE210">
            <w:pPr>
              <w:pStyle w:val="25"/>
              <w:widowControl w:val="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10</w:t>
            </w:r>
            <w:r>
              <w:rPr>
                <w:rFonts w:ascii="Times New Roman" w:hAnsi="Times New Roman" w:eastAsia="宋体" w:cs="Times New Roman"/>
                <w:kern w:val="2"/>
                <w:sz w:val="21"/>
              </w:rPr>
              <w:t>%</w:t>
            </w:r>
          </w:p>
        </w:tc>
        <w:tc>
          <w:tcPr>
            <w:tcW w:w="4410" w:type="dxa"/>
            <w:noWrap w:val="0"/>
            <w:vAlign w:val="center"/>
          </w:tcPr>
          <w:p w14:paraId="452DE9A3">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考勤成绩共计20分，迟到一次扣1分；旷课一次扣3分；旷课3次平时成绩为零。考勤成绩占占总评成绩的10%。</w:t>
            </w:r>
          </w:p>
        </w:tc>
        <w:tc>
          <w:tcPr>
            <w:tcW w:w="1470" w:type="dxa"/>
            <w:noWrap w:val="0"/>
            <w:vAlign w:val="center"/>
          </w:tcPr>
          <w:p w14:paraId="2BAF66AD">
            <w:pPr>
              <w:pStyle w:val="25"/>
              <w:widowControl w:val="0"/>
              <w:jc w:val="center"/>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3-1、4-2、7-1</w:t>
            </w:r>
          </w:p>
        </w:tc>
      </w:tr>
      <w:tr w14:paraId="0EB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1044" w:type="dxa"/>
            <w:noWrap w:val="0"/>
            <w:tcMar>
              <w:left w:w="57" w:type="dxa"/>
              <w:right w:w="57" w:type="dxa"/>
            </w:tcMar>
            <w:vAlign w:val="center"/>
          </w:tcPr>
          <w:p w14:paraId="55608A73">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期末考试</w:t>
            </w:r>
          </w:p>
          <w:p w14:paraId="79C39280">
            <w:pPr>
              <w:pStyle w:val="25"/>
              <w:widowControl w:val="0"/>
              <w:jc w:val="center"/>
              <w:rPr>
                <w:rFonts w:ascii="Times New Roman" w:hAnsi="Times New Roman" w:eastAsia="宋体" w:cs="Times New Roman"/>
                <w:kern w:val="2"/>
                <w:sz w:val="21"/>
              </w:rPr>
            </w:pPr>
          </w:p>
        </w:tc>
        <w:tc>
          <w:tcPr>
            <w:tcW w:w="1565" w:type="dxa"/>
            <w:noWrap w:val="0"/>
            <w:vAlign w:val="center"/>
          </w:tcPr>
          <w:p w14:paraId="03A4949D">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期末考试</w:t>
            </w:r>
          </w:p>
        </w:tc>
        <w:tc>
          <w:tcPr>
            <w:tcW w:w="808" w:type="dxa"/>
            <w:noWrap w:val="0"/>
            <w:vAlign w:val="center"/>
          </w:tcPr>
          <w:p w14:paraId="1D043E13">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60%</w:t>
            </w:r>
          </w:p>
        </w:tc>
        <w:tc>
          <w:tcPr>
            <w:tcW w:w="4410" w:type="dxa"/>
            <w:noWrap w:val="0"/>
            <w:vAlign w:val="center"/>
          </w:tcPr>
          <w:p w14:paraId="2F26DF60">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期末考试包括合唱和指挥两个部分</w:t>
            </w:r>
            <w:r>
              <w:rPr>
                <w:rFonts w:ascii="Times New Roman" w:hAnsi="Times New Roman" w:eastAsia="宋体" w:cs="Times New Roman"/>
                <w:color w:val="000000"/>
                <w:kern w:val="2"/>
                <w:sz w:val="21"/>
                <w:szCs w:val="21"/>
              </w:rPr>
              <w:t>，</w:t>
            </w:r>
            <w:r>
              <w:rPr>
                <w:rFonts w:hint="eastAsia" w:ascii="Times New Roman" w:hAnsi="Times New Roman" w:eastAsia="宋体" w:cs="Times New Roman"/>
                <w:color w:val="000000"/>
                <w:kern w:val="2"/>
                <w:sz w:val="21"/>
                <w:szCs w:val="21"/>
              </w:rPr>
              <w:t>每部分的成绩均为50分，最后以</w:t>
            </w:r>
            <w:r>
              <w:rPr>
                <w:rFonts w:ascii="Times New Roman" w:hAnsi="Times New Roman" w:eastAsia="宋体" w:cs="Times New Roman"/>
                <w:color w:val="000000"/>
                <w:kern w:val="2"/>
                <w:sz w:val="21"/>
                <w:szCs w:val="21"/>
              </w:rPr>
              <w:t>60%计入课程总</w:t>
            </w:r>
            <w:r>
              <w:rPr>
                <w:rFonts w:hint="eastAsia" w:ascii="Times New Roman" w:hAnsi="Times New Roman" w:eastAsia="宋体" w:cs="Times New Roman"/>
                <w:color w:val="000000"/>
                <w:kern w:val="2"/>
                <w:sz w:val="21"/>
                <w:szCs w:val="21"/>
              </w:rPr>
              <w:t>评</w:t>
            </w:r>
            <w:r>
              <w:rPr>
                <w:rFonts w:ascii="Times New Roman" w:hAnsi="Times New Roman" w:eastAsia="宋体" w:cs="Times New Roman"/>
                <w:color w:val="000000"/>
                <w:kern w:val="2"/>
                <w:sz w:val="21"/>
                <w:szCs w:val="21"/>
              </w:rPr>
              <w:t>成绩。</w:t>
            </w:r>
            <w:r>
              <w:rPr>
                <w:rFonts w:hint="eastAsia" w:ascii="Times New Roman" w:hAnsi="Times New Roman" w:eastAsia="宋体" w:cs="Times New Roman"/>
                <w:color w:val="000000"/>
                <w:kern w:val="2"/>
                <w:sz w:val="21"/>
                <w:szCs w:val="21"/>
              </w:rPr>
              <w:t>合唱部分考核学生的音准、节奏、音乐表现力、声音的控制力以及与团队合作的能力。指挥部分考核学生对各种节拍图式和挥拍动作的掌握、指挥技巧、合唱作品的理解及与合唱队员的沟通能力等。</w:t>
            </w:r>
          </w:p>
        </w:tc>
        <w:tc>
          <w:tcPr>
            <w:tcW w:w="1470" w:type="dxa"/>
            <w:noWrap w:val="0"/>
            <w:vAlign w:val="center"/>
          </w:tcPr>
          <w:p w14:paraId="6501E195">
            <w:pPr>
              <w:pStyle w:val="25"/>
              <w:widowControl w:val="0"/>
              <w:jc w:val="center"/>
              <w:rPr>
                <w:rFonts w:ascii="Times New Roman" w:hAnsi="Times New Roman" w:eastAsia="宋体" w:cs="Times New Roman"/>
                <w:kern w:val="2"/>
                <w:sz w:val="21"/>
              </w:rPr>
            </w:pPr>
            <w:r>
              <w:rPr>
                <w:rFonts w:hint="eastAsia" w:ascii="Times New Roman" w:hAnsi="Times New Roman" w:cs="Times New Roman"/>
                <w:color w:val="000000"/>
                <w:kern w:val="2"/>
              </w:rPr>
              <w:t>3-1、</w:t>
            </w:r>
            <w:r>
              <w:rPr>
                <w:rFonts w:hint="eastAsia" w:ascii="Times New Roman" w:hAnsi="Times New Roman" w:eastAsia="宋体" w:cs="Times New Roman"/>
                <w:color w:val="000000"/>
                <w:kern w:val="2"/>
                <w:sz w:val="21"/>
                <w:szCs w:val="21"/>
              </w:rPr>
              <w:t>4-2、7-1</w:t>
            </w:r>
          </w:p>
        </w:tc>
      </w:tr>
    </w:tbl>
    <w:p w14:paraId="11B28760">
      <w:pPr>
        <w:spacing w:line="360" w:lineRule="auto"/>
        <w:ind w:firstLine="420" w:firstLineChars="200"/>
        <w:rPr>
          <w:rFonts w:hint="eastAsia"/>
        </w:rPr>
      </w:pPr>
      <w:r>
        <w:rPr>
          <w:rFonts w:hint="eastAsia"/>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7B49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472" w:type="dxa"/>
            <w:gridSpan w:val="2"/>
            <w:noWrap w:val="0"/>
            <w:vAlign w:val="center"/>
          </w:tcPr>
          <w:p w14:paraId="7EBBFF4C">
            <w:pPr>
              <w:pStyle w:val="25"/>
              <w:jc w:val="center"/>
              <w:rPr>
                <w:rFonts w:hint="eastAsia" w:eastAsia="宋体"/>
                <w:color w:val="000000"/>
                <w:sz w:val="18"/>
                <w:szCs w:val="18"/>
              </w:rPr>
            </w:pPr>
            <w:r>
              <w:rPr>
                <w:rFonts w:hint="eastAsia" w:eastAsia="宋体"/>
                <w:color w:val="000000"/>
                <w:sz w:val="18"/>
                <w:szCs w:val="18"/>
              </w:rPr>
              <w:t>目标课程及权重</w:t>
            </w:r>
          </w:p>
        </w:tc>
        <w:tc>
          <w:tcPr>
            <w:tcW w:w="4517" w:type="dxa"/>
            <w:gridSpan w:val="2"/>
            <w:noWrap w:val="0"/>
            <w:vAlign w:val="center"/>
          </w:tcPr>
          <w:p w14:paraId="78BF81B1">
            <w:pPr>
              <w:pStyle w:val="25"/>
              <w:jc w:val="center"/>
              <w:rPr>
                <w:rFonts w:hint="eastAsia" w:eastAsia="宋体"/>
                <w:color w:val="000000"/>
                <w:sz w:val="18"/>
                <w:szCs w:val="18"/>
              </w:rPr>
            </w:pPr>
            <w:r>
              <w:rPr>
                <w:rFonts w:hint="eastAsia" w:eastAsia="宋体"/>
                <w:color w:val="000000"/>
                <w:sz w:val="18"/>
                <w:szCs w:val="18"/>
              </w:rPr>
              <w:t>考核方式及权重</w:t>
            </w:r>
          </w:p>
        </w:tc>
      </w:tr>
      <w:tr w14:paraId="62CA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096" w:type="dxa"/>
            <w:noWrap w:val="0"/>
            <w:vAlign w:val="center"/>
          </w:tcPr>
          <w:p w14:paraId="386592F3">
            <w:pPr>
              <w:pStyle w:val="25"/>
              <w:jc w:val="center"/>
              <w:rPr>
                <w:rFonts w:hint="eastAsia" w:eastAsia="宋体"/>
                <w:color w:val="000000"/>
                <w:sz w:val="18"/>
                <w:szCs w:val="18"/>
              </w:rPr>
            </w:pPr>
            <w:r>
              <w:rPr>
                <w:rFonts w:hint="eastAsia" w:eastAsia="宋体"/>
                <w:color w:val="000000"/>
                <w:sz w:val="18"/>
                <w:szCs w:val="18"/>
              </w:rPr>
              <w:t>项目</w:t>
            </w:r>
          </w:p>
        </w:tc>
        <w:tc>
          <w:tcPr>
            <w:tcW w:w="2376" w:type="dxa"/>
            <w:noWrap w:val="0"/>
            <w:vAlign w:val="center"/>
          </w:tcPr>
          <w:p w14:paraId="6DF0E144">
            <w:pPr>
              <w:pStyle w:val="25"/>
              <w:jc w:val="center"/>
              <w:rPr>
                <w:rFonts w:hint="eastAsia" w:eastAsia="宋体"/>
                <w:color w:val="000000"/>
                <w:sz w:val="18"/>
                <w:szCs w:val="18"/>
              </w:rPr>
            </w:pPr>
            <w:r>
              <w:rPr>
                <w:rFonts w:hint="eastAsia" w:eastAsia="宋体"/>
                <w:color w:val="000000"/>
                <w:sz w:val="18"/>
                <w:szCs w:val="18"/>
              </w:rPr>
              <w:t>权重（a）</w:t>
            </w:r>
          </w:p>
        </w:tc>
        <w:tc>
          <w:tcPr>
            <w:tcW w:w="2676" w:type="dxa"/>
            <w:noWrap w:val="0"/>
            <w:vAlign w:val="center"/>
          </w:tcPr>
          <w:p w14:paraId="773AFE6F">
            <w:pPr>
              <w:pStyle w:val="25"/>
              <w:jc w:val="center"/>
              <w:rPr>
                <w:rFonts w:hint="eastAsia" w:eastAsia="宋体"/>
                <w:color w:val="000000"/>
                <w:sz w:val="18"/>
                <w:szCs w:val="18"/>
              </w:rPr>
            </w:pPr>
            <w:r>
              <w:rPr>
                <w:rFonts w:hint="eastAsia" w:eastAsia="宋体"/>
                <w:color w:val="000000"/>
                <w:sz w:val="18"/>
                <w:szCs w:val="18"/>
              </w:rPr>
              <w:t>评价依据</w:t>
            </w:r>
          </w:p>
        </w:tc>
        <w:tc>
          <w:tcPr>
            <w:tcW w:w="1841" w:type="dxa"/>
            <w:noWrap w:val="0"/>
            <w:vAlign w:val="center"/>
          </w:tcPr>
          <w:p w14:paraId="1D4D863A">
            <w:pPr>
              <w:pStyle w:val="25"/>
              <w:jc w:val="center"/>
              <w:rPr>
                <w:rFonts w:hint="eastAsia" w:eastAsia="宋体"/>
                <w:color w:val="000000"/>
                <w:sz w:val="18"/>
                <w:szCs w:val="18"/>
              </w:rPr>
            </w:pPr>
            <w:r>
              <w:rPr>
                <w:rFonts w:hint="eastAsia" w:eastAsia="宋体"/>
                <w:color w:val="000000"/>
                <w:sz w:val="18"/>
                <w:szCs w:val="18"/>
              </w:rPr>
              <w:t>权重（b）</w:t>
            </w:r>
          </w:p>
        </w:tc>
      </w:tr>
      <w:tr w14:paraId="656E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96" w:type="dxa"/>
            <w:vMerge w:val="restart"/>
            <w:noWrap w:val="0"/>
            <w:vAlign w:val="center"/>
          </w:tcPr>
          <w:p w14:paraId="21CF1753">
            <w:pPr>
              <w:pStyle w:val="25"/>
              <w:jc w:val="center"/>
              <w:rPr>
                <w:rFonts w:hint="eastAsia" w:eastAsia="宋体"/>
                <w:color w:val="000000"/>
                <w:sz w:val="18"/>
                <w:szCs w:val="18"/>
              </w:rPr>
            </w:pPr>
            <w:r>
              <w:rPr>
                <w:rFonts w:hint="eastAsia" w:eastAsia="宋体"/>
                <w:color w:val="000000"/>
                <w:sz w:val="18"/>
                <w:szCs w:val="18"/>
              </w:rPr>
              <w:t>课程目标1</w:t>
            </w:r>
          </w:p>
        </w:tc>
        <w:tc>
          <w:tcPr>
            <w:tcW w:w="2376" w:type="dxa"/>
            <w:vMerge w:val="restart"/>
            <w:noWrap w:val="0"/>
            <w:vAlign w:val="center"/>
          </w:tcPr>
          <w:p w14:paraId="06548B9B">
            <w:pPr>
              <w:pStyle w:val="25"/>
              <w:jc w:val="center"/>
              <w:rPr>
                <w:rFonts w:hint="eastAsia" w:eastAsia="宋体"/>
                <w:color w:val="000000"/>
                <w:sz w:val="18"/>
                <w:szCs w:val="18"/>
              </w:rPr>
            </w:pPr>
            <w:r>
              <w:rPr>
                <w:rFonts w:eastAsia="宋体"/>
                <w:color w:val="000000"/>
                <w:sz w:val="18"/>
                <w:szCs w:val="18"/>
              </w:rPr>
              <w:t>4</w:t>
            </w:r>
            <w:r>
              <w:rPr>
                <w:rFonts w:hint="eastAsia" w:eastAsia="宋体"/>
                <w:color w:val="000000"/>
                <w:sz w:val="18"/>
                <w:szCs w:val="18"/>
              </w:rPr>
              <w:t>0</w:t>
            </w:r>
            <w:r>
              <w:rPr>
                <w:rFonts w:eastAsia="宋体"/>
                <w:color w:val="000000"/>
                <w:sz w:val="18"/>
                <w:szCs w:val="18"/>
              </w:rPr>
              <w:t>%</w:t>
            </w:r>
          </w:p>
        </w:tc>
        <w:tc>
          <w:tcPr>
            <w:tcW w:w="2676" w:type="dxa"/>
            <w:noWrap w:val="0"/>
            <w:vAlign w:val="center"/>
          </w:tcPr>
          <w:p w14:paraId="2BB5D67E">
            <w:pPr>
              <w:pStyle w:val="25"/>
              <w:jc w:val="center"/>
              <w:rPr>
                <w:rFonts w:hint="eastAsia" w:eastAsia="宋体"/>
                <w:color w:val="000000"/>
                <w:sz w:val="18"/>
                <w:szCs w:val="18"/>
              </w:rPr>
            </w:pPr>
            <w:r>
              <w:rPr>
                <w:rFonts w:hint="eastAsia" w:eastAsia="宋体"/>
                <w:color w:val="000000"/>
                <w:sz w:val="18"/>
                <w:szCs w:val="18"/>
              </w:rPr>
              <w:t>期末考试</w:t>
            </w:r>
          </w:p>
        </w:tc>
        <w:tc>
          <w:tcPr>
            <w:tcW w:w="1841" w:type="dxa"/>
            <w:noWrap w:val="0"/>
            <w:vAlign w:val="center"/>
          </w:tcPr>
          <w:p w14:paraId="0483F2A9">
            <w:pPr>
              <w:pStyle w:val="25"/>
              <w:jc w:val="center"/>
              <w:rPr>
                <w:rFonts w:hint="eastAsia" w:eastAsia="宋体"/>
                <w:color w:val="000000"/>
                <w:sz w:val="18"/>
                <w:szCs w:val="18"/>
              </w:rPr>
            </w:pPr>
            <w:r>
              <w:rPr>
                <w:rFonts w:eastAsia="宋体"/>
                <w:color w:val="000000"/>
                <w:sz w:val="18"/>
                <w:szCs w:val="18"/>
              </w:rPr>
              <w:t>6</w:t>
            </w:r>
            <w:r>
              <w:rPr>
                <w:rFonts w:hint="eastAsia" w:eastAsia="宋体"/>
                <w:color w:val="000000"/>
                <w:sz w:val="18"/>
                <w:szCs w:val="18"/>
              </w:rPr>
              <w:t>0℅</w:t>
            </w:r>
          </w:p>
        </w:tc>
      </w:tr>
      <w:tr w14:paraId="01BF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6" w:type="dxa"/>
            <w:vMerge w:val="continue"/>
            <w:noWrap w:val="0"/>
            <w:vAlign w:val="center"/>
          </w:tcPr>
          <w:p w14:paraId="14081D2E">
            <w:pPr>
              <w:pStyle w:val="25"/>
              <w:jc w:val="center"/>
              <w:rPr>
                <w:rFonts w:hint="eastAsia" w:eastAsia="宋体"/>
                <w:color w:val="000000"/>
                <w:sz w:val="18"/>
                <w:szCs w:val="18"/>
              </w:rPr>
            </w:pPr>
          </w:p>
        </w:tc>
        <w:tc>
          <w:tcPr>
            <w:tcW w:w="2376" w:type="dxa"/>
            <w:vMerge w:val="continue"/>
            <w:noWrap w:val="0"/>
            <w:vAlign w:val="center"/>
          </w:tcPr>
          <w:p w14:paraId="038BD8E0">
            <w:pPr>
              <w:pStyle w:val="25"/>
              <w:jc w:val="center"/>
              <w:rPr>
                <w:rFonts w:eastAsia="宋体"/>
                <w:color w:val="000000"/>
                <w:sz w:val="18"/>
                <w:szCs w:val="18"/>
              </w:rPr>
            </w:pPr>
          </w:p>
        </w:tc>
        <w:tc>
          <w:tcPr>
            <w:tcW w:w="2676" w:type="dxa"/>
            <w:noWrap w:val="0"/>
            <w:vAlign w:val="center"/>
          </w:tcPr>
          <w:p w14:paraId="63EB5253">
            <w:pPr>
              <w:pStyle w:val="25"/>
              <w:jc w:val="center"/>
              <w:rPr>
                <w:rFonts w:eastAsia="宋体"/>
                <w:color w:val="000000"/>
                <w:sz w:val="18"/>
                <w:szCs w:val="18"/>
              </w:rPr>
            </w:pPr>
            <w:r>
              <w:rPr>
                <w:rFonts w:hint="eastAsia" w:eastAsia="宋体"/>
                <w:color w:val="000000"/>
                <w:sz w:val="18"/>
                <w:szCs w:val="18"/>
              </w:rPr>
              <w:t>平时成绩</w:t>
            </w:r>
          </w:p>
        </w:tc>
        <w:tc>
          <w:tcPr>
            <w:tcW w:w="1841" w:type="dxa"/>
            <w:noWrap w:val="0"/>
            <w:vAlign w:val="center"/>
          </w:tcPr>
          <w:p w14:paraId="1E4EA0B8">
            <w:pPr>
              <w:pStyle w:val="25"/>
              <w:jc w:val="center"/>
              <w:rPr>
                <w:rFonts w:eastAsia="宋体"/>
                <w:color w:val="000000"/>
                <w:sz w:val="18"/>
                <w:szCs w:val="18"/>
              </w:rPr>
            </w:pPr>
            <w:r>
              <w:rPr>
                <w:rFonts w:eastAsia="宋体"/>
                <w:color w:val="000000"/>
                <w:sz w:val="18"/>
                <w:szCs w:val="18"/>
              </w:rPr>
              <w:t>4</w:t>
            </w:r>
            <w:r>
              <w:rPr>
                <w:rFonts w:hint="eastAsia" w:eastAsia="宋体"/>
                <w:color w:val="000000"/>
                <w:sz w:val="18"/>
                <w:szCs w:val="18"/>
              </w:rPr>
              <w:t>0℅</w:t>
            </w:r>
          </w:p>
        </w:tc>
      </w:tr>
      <w:tr w14:paraId="50D8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096" w:type="dxa"/>
            <w:vMerge w:val="restart"/>
            <w:noWrap w:val="0"/>
            <w:vAlign w:val="center"/>
          </w:tcPr>
          <w:p w14:paraId="15D323B2">
            <w:pPr>
              <w:pStyle w:val="25"/>
              <w:jc w:val="center"/>
              <w:rPr>
                <w:rFonts w:hint="eastAsia" w:eastAsia="宋体"/>
                <w:color w:val="000000"/>
                <w:sz w:val="18"/>
                <w:szCs w:val="18"/>
              </w:rPr>
            </w:pPr>
            <w:r>
              <w:rPr>
                <w:rFonts w:hint="eastAsia" w:eastAsia="宋体"/>
                <w:color w:val="000000"/>
                <w:sz w:val="18"/>
                <w:szCs w:val="18"/>
              </w:rPr>
              <w:t>课程目标2</w:t>
            </w:r>
          </w:p>
        </w:tc>
        <w:tc>
          <w:tcPr>
            <w:tcW w:w="2376" w:type="dxa"/>
            <w:vMerge w:val="restart"/>
            <w:noWrap w:val="0"/>
            <w:vAlign w:val="center"/>
          </w:tcPr>
          <w:p w14:paraId="2DAEDD35">
            <w:pPr>
              <w:pStyle w:val="25"/>
              <w:jc w:val="center"/>
              <w:rPr>
                <w:rFonts w:hint="eastAsia" w:eastAsia="宋体"/>
                <w:color w:val="000000"/>
                <w:sz w:val="18"/>
                <w:szCs w:val="18"/>
              </w:rPr>
            </w:pPr>
            <w:r>
              <w:rPr>
                <w:rFonts w:eastAsia="宋体"/>
                <w:color w:val="000000"/>
                <w:sz w:val="18"/>
                <w:szCs w:val="18"/>
              </w:rPr>
              <w:t>2</w:t>
            </w:r>
            <w:r>
              <w:rPr>
                <w:rFonts w:hint="eastAsia" w:eastAsia="宋体"/>
                <w:color w:val="000000"/>
                <w:sz w:val="18"/>
                <w:szCs w:val="18"/>
              </w:rPr>
              <w:t>0</w:t>
            </w:r>
            <w:r>
              <w:rPr>
                <w:rFonts w:eastAsia="宋体"/>
                <w:color w:val="000000"/>
                <w:sz w:val="18"/>
                <w:szCs w:val="18"/>
              </w:rPr>
              <w:t>%</w:t>
            </w:r>
          </w:p>
        </w:tc>
        <w:tc>
          <w:tcPr>
            <w:tcW w:w="2676" w:type="dxa"/>
            <w:noWrap w:val="0"/>
            <w:vAlign w:val="center"/>
          </w:tcPr>
          <w:p w14:paraId="0D8021DA">
            <w:pPr>
              <w:pStyle w:val="25"/>
              <w:jc w:val="center"/>
              <w:rPr>
                <w:rFonts w:eastAsia="宋体"/>
                <w:color w:val="000000"/>
                <w:sz w:val="18"/>
                <w:szCs w:val="18"/>
              </w:rPr>
            </w:pPr>
            <w:r>
              <w:rPr>
                <w:rFonts w:hint="eastAsia" w:eastAsia="宋体"/>
                <w:color w:val="000000"/>
                <w:sz w:val="18"/>
                <w:szCs w:val="18"/>
              </w:rPr>
              <w:t>期末考试</w:t>
            </w:r>
          </w:p>
        </w:tc>
        <w:tc>
          <w:tcPr>
            <w:tcW w:w="1841" w:type="dxa"/>
            <w:noWrap w:val="0"/>
            <w:vAlign w:val="center"/>
          </w:tcPr>
          <w:p w14:paraId="3A3864D0">
            <w:pPr>
              <w:pStyle w:val="25"/>
              <w:jc w:val="center"/>
              <w:rPr>
                <w:rFonts w:eastAsia="宋体"/>
                <w:color w:val="000000"/>
                <w:sz w:val="18"/>
                <w:szCs w:val="18"/>
              </w:rPr>
            </w:pPr>
            <w:r>
              <w:rPr>
                <w:rFonts w:eastAsia="宋体"/>
                <w:color w:val="000000"/>
                <w:sz w:val="18"/>
                <w:szCs w:val="18"/>
              </w:rPr>
              <w:t>6</w:t>
            </w:r>
            <w:r>
              <w:rPr>
                <w:rFonts w:hint="eastAsia" w:eastAsia="宋体"/>
                <w:color w:val="000000"/>
                <w:sz w:val="18"/>
                <w:szCs w:val="18"/>
              </w:rPr>
              <w:t>0℅</w:t>
            </w:r>
          </w:p>
        </w:tc>
      </w:tr>
      <w:tr w14:paraId="4996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13E05D84">
            <w:pPr>
              <w:pStyle w:val="25"/>
              <w:jc w:val="center"/>
              <w:rPr>
                <w:rFonts w:hint="eastAsia" w:eastAsia="宋体"/>
                <w:color w:val="000000"/>
                <w:sz w:val="18"/>
                <w:szCs w:val="18"/>
              </w:rPr>
            </w:pPr>
          </w:p>
        </w:tc>
        <w:tc>
          <w:tcPr>
            <w:tcW w:w="2376" w:type="dxa"/>
            <w:vMerge w:val="continue"/>
            <w:noWrap w:val="0"/>
            <w:vAlign w:val="center"/>
          </w:tcPr>
          <w:p w14:paraId="718E8307">
            <w:pPr>
              <w:pStyle w:val="25"/>
              <w:jc w:val="center"/>
              <w:rPr>
                <w:rFonts w:eastAsia="宋体"/>
                <w:color w:val="000000"/>
                <w:sz w:val="18"/>
                <w:szCs w:val="18"/>
              </w:rPr>
            </w:pPr>
          </w:p>
        </w:tc>
        <w:tc>
          <w:tcPr>
            <w:tcW w:w="2676" w:type="dxa"/>
            <w:noWrap w:val="0"/>
            <w:vAlign w:val="center"/>
          </w:tcPr>
          <w:p w14:paraId="2753F036">
            <w:pPr>
              <w:pStyle w:val="25"/>
              <w:jc w:val="center"/>
              <w:rPr>
                <w:rFonts w:eastAsia="宋体"/>
                <w:color w:val="000000"/>
                <w:sz w:val="18"/>
                <w:szCs w:val="18"/>
              </w:rPr>
            </w:pPr>
            <w:r>
              <w:rPr>
                <w:rFonts w:hint="eastAsia" w:eastAsia="宋体"/>
                <w:color w:val="000000"/>
                <w:sz w:val="18"/>
                <w:szCs w:val="18"/>
              </w:rPr>
              <w:t>平时成绩</w:t>
            </w:r>
          </w:p>
        </w:tc>
        <w:tc>
          <w:tcPr>
            <w:tcW w:w="1841" w:type="dxa"/>
            <w:noWrap w:val="0"/>
            <w:vAlign w:val="center"/>
          </w:tcPr>
          <w:p w14:paraId="6E23A51B">
            <w:pPr>
              <w:pStyle w:val="25"/>
              <w:jc w:val="center"/>
              <w:rPr>
                <w:rFonts w:eastAsia="宋体"/>
                <w:color w:val="000000"/>
                <w:sz w:val="18"/>
                <w:szCs w:val="18"/>
              </w:rPr>
            </w:pPr>
            <w:r>
              <w:rPr>
                <w:rFonts w:eastAsia="宋体"/>
                <w:color w:val="000000"/>
                <w:sz w:val="18"/>
                <w:szCs w:val="18"/>
              </w:rPr>
              <w:t>4</w:t>
            </w:r>
            <w:r>
              <w:rPr>
                <w:rFonts w:hint="eastAsia" w:eastAsia="宋体"/>
                <w:color w:val="000000"/>
                <w:sz w:val="18"/>
                <w:szCs w:val="18"/>
              </w:rPr>
              <w:t>0℅</w:t>
            </w:r>
          </w:p>
        </w:tc>
      </w:tr>
      <w:tr w14:paraId="5456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restart"/>
            <w:noWrap w:val="0"/>
            <w:vAlign w:val="center"/>
          </w:tcPr>
          <w:p w14:paraId="4C2BD030">
            <w:pPr>
              <w:pStyle w:val="25"/>
              <w:jc w:val="center"/>
              <w:rPr>
                <w:rFonts w:hint="eastAsia" w:eastAsia="宋体"/>
                <w:color w:val="000000"/>
                <w:sz w:val="18"/>
                <w:szCs w:val="18"/>
              </w:rPr>
            </w:pPr>
            <w:r>
              <w:rPr>
                <w:rFonts w:hint="eastAsia" w:eastAsia="宋体"/>
                <w:color w:val="000000"/>
                <w:sz w:val="18"/>
                <w:szCs w:val="18"/>
              </w:rPr>
              <w:t>课程目标</w:t>
            </w:r>
            <w:r>
              <w:rPr>
                <w:rFonts w:eastAsia="宋体"/>
                <w:color w:val="000000"/>
                <w:sz w:val="18"/>
                <w:szCs w:val="18"/>
              </w:rPr>
              <w:t>3</w:t>
            </w:r>
          </w:p>
        </w:tc>
        <w:tc>
          <w:tcPr>
            <w:tcW w:w="2376" w:type="dxa"/>
            <w:vMerge w:val="restart"/>
            <w:noWrap w:val="0"/>
            <w:vAlign w:val="center"/>
          </w:tcPr>
          <w:p w14:paraId="540F8B64">
            <w:pPr>
              <w:pStyle w:val="25"/>
              <w:jc w:val="center"/>
              <w:rPr>
                <w:rFonts w:eastAsia="宋体"/>
                <w:color w:val="000000"/>
                <w:sz w:val="18"/>
                <w:szCs w:val="18"/>
              </w:rPr>
            </w:pPr>
            <w:r>
              <w:rPr>
                <w:rFonts w:eastAsia="宋体"/>
                <w:color w:val="000000"/>
                <w:sz w:val="18"/>
                <w:szCs w:val="18"/>
              </w:rPr>
              <w:t>20%</w:t>
            </w:r>
          </w:p>
        </w:tc>
        <w:tc>
          <w:tcPr>
            <w:tcW w:w="2676" w:type="dxa"/>
            <w:noWrap w:val="0"/>
            <w:vAlign w:val="center"/>
          </w:tcPr>
          <w:p w14:paraId="08A10EFC">
            <w:pPr>
              <w:pStyle w:val="25"/>
              <w:jc w:val="center"/>
              <w:rPr>
                <w:rFonts w:hint="eastAsia" w:eastAsia="宋体"/>
                <w:color w:val="000000"/>
                <w:sz w:val="18"/>
                <w:szCs w:val="18"/>
              </w:rPr>
            </w:pPr>
            <w:r>
              <w:rPr>
                <w:rFonts w:hint="eastAsia" w:eastAsia="宋体"/>
                <w:color w:val="000000"/>
                <w:sz w:val="18"/>
                <w:szCs w:val="18"/>
              </w:rPr>
              <w:t>期末考试</w:t>
            </w:r>
          </w:p>
        </w:tc>
        <w:tc>
          <w:tcPr>
            <w:tcW w:w="1841" w:type="dxa"/>
            <w:noWrap w:val="0"/>
            <w:vAlign w:val="center"/>
          </w:tcPr>
          <w:p w14:paraId="06D93D6C">
            <w:pPr>
              <w:pStyle w:val="25"/>
              <w:jc w:val="center"/>
              <w:rPr>
                <w:rFonts w:hint="eastAsia" w:eastAsia="宋体"/>
                <w:color w:val="000000"/>
                <w:sz w:val="18"/>
                <w:szCs w:val="18"/>
              </w:rPr>
            </w:pPr>
            <w:r>
              <w:rPr>
                <w:rFonts w:eastAsia="宋体"/>
                <w:color w:val="000000"/>
                <w:sz w:val="18"/>
                <w:szCs w:val="18"/>
              </w:rPr>
              <w:t>6</w:t>
            </w:r>
            <w:r>
              <w:rPr>
                <w:rFonts w:hint="eastAsia" w:eastAsia="宋体"/>
                <w:color w:val="000000"/>
                <w:sz w:val="18"/>
                <w:szCs w:val="18"/>
              </w:rPr>
              <w:t>0℅</w:t>
            </w:r>
          </w:p>
        </w:tc>
      </w:tr>
      <w:tr w14:paraId="0D1D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71440162">
            <w:pPr>
              <w:pStyle w:val="25"/>
              <w:jc w:val="center"/>
              <w:rPr>
                <w:rFonts w:hint="eastAsia" w:eastAsia="宋体"/>
                <w:color w:val="000000"/>
                <w:sz w:val="18"/>
                <w:szCs w:val="18"/>
              </w:rPr>
            </w:pPr>
          </w:p>
        </w:tc>
        <w:tc>
          <w:tcPr>
            <w:tcW w:w="2376" w:type="dxa"/>
            <w:vMerge w:val="continue"/>
            <w:noWrap w:val="0"/>
            <w:vAlign w:val="center"/>
          </w:tcPr>
          <w:p w14:paraId="3E7884BF">
            <w:pPr>
              <w:pStyle w:val="25"/>
              <w:jc w:val="center"/>
              <w:rPr>
                <w:rFonts w:eastAsia="宋体"/>
                <w:color w:val="000000"/>
                <w:sz w:val="18"/>
                <w:szCs w:val="18"/>
              </w:rPr>
            </w:pPr>
          </w:p>
        </w:tc>
        <w:tc>
          <w:tcPr>
            <w:tcW w:w="2676" w:type="dxa"/>
            <w:noWrap w:val="0"/>
            <w:vAlign w:val="center"/>
          </w:tcPr>
          <w:p w14:paraId="486BCEC8">
            <w:pPr>
              <w:pStyle w:val="25"/>
              <w:jc w:val="center"/>
              <w:rPr>
                <w:rFonts w:hint="eastAsia" w:eastAsia="宋体"/>
                <w:color w:val="000000"/>
                <w:sz w:val="18"/>
                <w:szCs w:val="18"/>
              </w:rPr>
            </w:pPr>
            <w:r>
              <w:rPr>
                <w:rFonts w:hint="eastAsia" w:eastAsia="宋体"/>
                <w:color w:val="000000"/>
                <w:sz w:val="18"/>
                <w:szCs w:val="18"/>
              </w:rPr>
              <w:t>平时成绩</w:t>
            </w:r>
          </w:p>
        </w:tc>
        <w:tc>
          <w:tcPr>
            <w:tcW w:w="1841" w:type="dxa"/>
            <w:noWrap w:val="0"/>
            <w:vAlign w:val="center"/>
          </w:tcPr>
          <w:p w14:paraId="1AABD883">
            <w:pPr>
              <w:pStyle w:val="25"/>
              <w:jc w:val="center"/>
              <w:rPr>
                <w:rFonts w:hint="eastAsia" w:eastAsia="宋体"/>
                <w:color w:val="000000"/>
                <w:sz w:val="18"/>
                <w:szCs w:val="18"/>
              </w:rPr>
            </w:pPr>
            <w:r>
              <w:rPr>
                <w:rFonts w:eastAsia="宋体"/>
                <w:color w:val="000000"/>
                <w:sz w:val="18"/>
                <w:szCs w:val="18"/>
              </w:rPr>
              <w:t>4</w:t>
            </w:r>
            <w:r>
              <w:rPr>
                <w:rFonts w:hint="eastAsia" w:eastAsia="宋体"/>
                <w:color w:val="000000"/>
                <w:sz w:val="18"/>
                <w:szCs w:val="18"/>
              </w:rPr>
              <w:t>0℅</w:t>
            </w:r>
          </w:p>
        </w:tc>
      </w:tr>
      <w:tr w14:paraId="5F11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restart"/>
            <w:noWrap w:val="0"/>
            <w:vAlign w:val="center"/>
          </w:tcPr>
          <w:p w14:paraId="02526A5F">
            <w:pPr>
              <w:pStyle w:val="25"/>
              <w:jc w:val="center"/>
              <w:rPr>
                <w:rFonts w:hint="eastAsia" w:eastAsia="宋体"/>
                <w:color w:val="000000"/>
                <w:sz w:val="18"/>
                <w:szCs w:val="18"/>
              </w:rPr>
            </w:pPr>
            <w:r>
              <w:rPr>
                <w:rFonts w:hint="eastAsia" w:eastAsia="宋体"/>
                <w:color w:val="000000"/>
                <w:sz w:val="18"/>
                <w:szCs w:val="18"/>
              </w:rPr>
              <w:t>课程目标</w:t>
            </w:r>
            <w:r>
              <w:rPr>
                <w:rFonts w:eastAsia="宋体"/>
                <w:color w:val="000000"/>
                <w:sz w:val="18"/>
                <w:szCs w:val="18"/>
              </w:rPr>
              <w:t>4</w:t>
            </w:r>
          </w:p>
        </w:tc>
        <w:tc>
          <w:tcPr>
            <w:tcW w:w="2376" w:type="dxa"/>
            <w:vMerge w:val="restart"/>
            <w:noWrap w:val="0"/>
            <w:vAlign w:val="center"/>
          </w:tcPr>
          <w:p w14:paraId="260E7EEF">
            <w:pPr>
              <w:pStyle w:val="25"/>
              <w:jc w:val="center"/>
              <w:rPr>
                <w:rFonts w:eastAsia="宋体"/>
                <w:color w:val="000000"/>
                <w:sz w:val="18"/>
                <w:szCs w:val="18"/>
              </w:rPr>
            </w:pPr>
            <w:r>
              <w:rPr>
                <w:rFonts w:hint="eastAsia" w:eastAsia="宋体"/>
                <w:color w:val="000000"/>
                <w:sz w:val="18"/>
                <w:szCs w:val="18"/>
              </w:rPr>
              <w:t>2</w:t>
            </w:r>
            <w:r>
              <w:rPr>
                <w:rFonts w:eastAsia="宋体"/>
                <w:color w:val="000000"/>
                <w:sz w:val="18"/>
                <w:szCs w:val="18"/>
              </w:rPr>
              <w:t>0%</w:t>
            </w:r>
          </w:p>
        </w:tc>
        <w:tc>
          <w:tcPr>
            <w:tcW w:w="2676" w:type="dxa"/>
            <w:noWrap w:val="0"/>
            <w:vAlign w:val="center"/>
          </w:tcPr>
          <w:p w14:paraId="0130994F">
            <w:pPr>
              <w:pStyle w:val="25"/>
              <w:jc w:val="center"/>
              <w:rPr>
                <w:rFonts w:hint="eastAsia" w:eastAsia="宋体"/>
                <w:color w:val="000000"/>
                <w:sz w:val="18"/>
                <w:szCs w:val="18"/>
              </w:rPr>
            </w:pPr>
            <w:r>
              <w:rPr>
                <w:rFonts w:hint="eastAsia" w:eastAsia="宋体"/>
                <w:color w:val="000000"/>
                <w:sz w:val="18"/>
                <w:szCs w:val="18"/>
              </w:rPr>
              <w:t>期末考试</w:t>
            </w:r>
          </w:p>
        </w:tc>
        <w:tc>
          <w:tcPr>
            <w:tcW w:w="1841" w:type="dxa"/>
            <w:noWrap w:val="0"/>
            <w:vAlign w:val="center"/>
          </w:tcPr>
          <w:p w14:paraId="6E29407A">
            <w:pPr>
              <w:pStyle w:val="25"/>
              <w:jc w:val="center"/>
              <w:rPr>
                <w:rFonts w:eastAsia="宋体"/>
                <w:color w:val="000000"/>
                <w:sz w:val="18"/>
                <w:szCs w:val="18"/>
              </w:rPr>
            </w:pPr>
            <w:r>
              <w:rPr>
                <w:rFonts w:eastAsia="宋体"/>
                <w:color w:val="000000"/>
                <w:sz w:val="18"/>
                <w:szCs w:val="18"/>
              </w:rPr>
              <w:t>6</w:t>
            </w:r>
            <w:r>
              <w:rPr>
                <w:rFonts w:hint="eastAsia" w:eastAsia="宋体"/>
                <w:color w:val="000000"/>
                <w:sz w:val="18"/>
                <w:szCs w:val="18"/>
              </w:rPr>
              <w:t>0℅</w:t>
            </w:r>
          </w:p>
        </w:tc>
      </w:tr>
      <w:tr w14:paraId="1CC0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6" w:type="dxa"/>
            <w:vMerge w:val="continue"/>
            <w:noWrap w:val="0"/>
            <w:vAlign w:val="center"/>
          </w:tcPr>
          <w:p w14:paraId="368236AA">
            <w:pPr>
              <w:pStyle w:val="25"/>
              <w:jc w:val="center"/>
              <w:rPr>
                <w:rFonts w:hint="eastAsia" w:eastAsia="宋体"/>
                <w:color w:val="000000"/>
                <w:sz w:val="18"/>
                <w:szCs w:val="18"/>
              </w:rPr>
            </w:pPr>
          </w:p>
        </w:tc>
        <w:tc>
          <w:tcPr>
            <w:tcW w:w="2376" w:type="dxa"/>
            <w:vMerge w:val="continue"/>
            <w:noWrap w:val="0"/>
            <w:vAlign w:val="center"/>
          </w:tcPr>
          <w:p w14:paraId="5899E575">
            <w:pPr>
              <w:pStyle w:val="25"/>
              <w:jc w:val="center"/>
              <w:rPr>
                <w:rFonts w:eastAsia="宋体"/>
                <w:color w:val="000000"/>
                <w:sz w:val="18"/>
                <w:szCs w:val="18"/>
              </w:rPr>
            </w:pPr>
          </w:p>
        </w:tc>
        <w:tc>
          <w:tcPr>
            <w:tcW w:w="2676" w:type="dxa"/>
            <w:noWrap w:val="0"/>
            <w:vAlign w:val="center"/>
          </w:tcPr>
          <w:p w14:paraId="1805DFB1">
            <w:pPr>
              <w:pStyle w:val="25"/>
              <w:jc w:val="center"/>
              <w:rPr>
                <w:rFonts w:hint="eastAsia" w:eastAsia="宋体"/>
                <w:color w:val="000000"/>
                <w:sz w:val="18"/>
                <w:szCs w:val="18"/>
              </w:rPr>
            </w:pPr>
            <w:r>
              <w:rPr>
                <w:rFonts w:hint="eastAsia" w:eastAsia="宋体"/>
                <w:color w:val="000000"/>
                <w:sz w:val="18"/>
                <w:szCs w:val="18"/>
              </w:rPr>
              <w:t>平时成绩</w:t>
            </w:r>
          </w:p>
        </w:tc>
        <w:tc>
          <w:tcPr>
            <w:tcW w:w="1841" w:type="dxa"/>
            <w:noWrap w:val="0"/>
            <w:vAlign w:val="center"/>
          </w:tcPr>
          <w:p w14:paraId="4CF16816">
            <w:pPr>
              <w:pStyle w:val="25"/>
              <w:jc w:val="center"/>
              <w:rPr>
                <w:rFonts w:eastAsia="宋体"/>
                <w:color w:val="000000"/>
                <w:sz w:val="18"/>
                <w:szCs w:val="18"/>
              </w:rPr>
            </w:pPr>
            <w:r>
              <w:rPr>
                <w:rFonts w:eastAsia="宋体"/>
                <w:color w:val="000000"/>
                <w:sz w:val="18"/>
                <w:szCs w:val="18"/>
              </w:rPr>
              <w:t>4</w:t>
            </w:r>
            <w:r>
              <w:rPr>
                <w:rFonts w:hint="eastAsia" w:eastAsia="宋体"/>
                <w:color w:val="000000"/>
                <w:sz w:val="18"/>
                <w:szCs w:val="18"/>
              </w:rPr>
              <w:t>0℅</w:t>
            </w:r>
          </w:p>
        </w:tc>
      </w:tr>
    </w:tbl>
    <w:p w14:paraId="074AD05E">
      <w:pPr>
        <w:spacing w:line="360" w:lineRule="auto"/>
        <w:ind w:firstLine="420" w:firstLineChars="200"/>
      </w:pPr>
      <w:r>
        <w:t>（</w:t>
      </w:r>
      <w:r>
        <w:rPr>
          <w:rFonts w:hint="eastAsia"/>
        </w:rPr>
        <w:t>四</w:t>
      </w:r>
      <w:r>
        <w:t>）所有课程目标均</w:t>
      </w:r>
      <w:r>
        <w:rPr>
          <w:rFonts w:hint="eastAsia"/>
        </w:rPr>
        <w:t>需</w:t>
      </w:r>
      <w:r>
        <w:t>大于等于0.6，否则总评成绩不及格，需要补考或重</w:t>
      </w:r>
      <w:r>
        <w:rPr>
          <w:rFonts w:hint="eastAsia"/>
        </w:rPr>
        <w:t>修。</w:t>
      </w:r>
    </w:p>
    <w:p w14:paraId="41C5786C">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15E1EE20">
      <w:pPr>
        <w:spacing w:line="360" w:lineRule="auto"/>
        <w:ind w:firstLine="420" w:firstLineChars="200"/>
      </w:pPr>
      <w:r>
        <w:t>本课程根据学生的作业提交情况、合唱排练表现、平时考核成绩以及学生和教学督导等方面的反馈，积极识别教学中的不足，并在下一轮课程教学中针对这些问题进行改进和完善。同时，注重与学生保持良好的沟通，了解他们在学习过程中的需求和困惑，以便针对性地提供帮助。此外，教师也应关注教学方法和教材</w:t>
      </w:r>
      <w:r>
        <w:rPr>
          <w:rFonts w:hint="eastAsia"/>
        </w:rPr>
        <w:t>内容</w:t>
      </w:r>
      <w:r>
        <w:t>的更新，不断提高教学质量，确保达到相应的毕业要求和指标。通过这些持续改进的措施，旨在为学生提供更加优质的教学体验，助力他们全面提升技能和素质。</w:t>
      </w:r>
    </w:p>
    <w:p w14:paraId="6619B99C">
      <w:pPr>
        <w:spacing w:line="360" w:lineRule="auto"/>
        <w:ind w:firstLine="422" w:firstLineChars="200"/>
        <w:rPr>
          <w:rFonts w:hint="eastAsia"/>
          <w:b/>
          <w:color w:val="000000"/>
        </w:rPr>
      </w:pPr>
      <w:r>
        <w:rPr>
          <w:rFonts w:hint="eastAsia"/>
          <w:b/>
          <w:color w:val="000000"/>
        </w:rPr>
        <w:t>（二）</w:t>
      </w:r>
      <w:r>
        <w:rPr>
          <w:b/>
          <w:color w:val="000000"/>
        </w:rPr>
        <w:t>参考书目及学习资料</w:t>
      </w:r>
    </w:p>
    <w:p w14:paraId="1736011B">
      <w:pPr>
        <w:spacing w:line="360" w:lineRule="auto"/>
        <w:ind w:firstLine="420" w:firstLineChars="200"/>
        <w:rPr>
          <w:rFonts w:hint="eastAsia"/>
          <w:szCs w:val="22"/>
        </w:rPr>
      </w:pPr>
      <w:r>
        <w:rPr>
          <w:rFonts w:hint="eastAsia"/>
          <w:szCs w:val="22"/>
        </w:rPr>
        <w:t>韩德森著 ：《合唱指挥教程》，南京师范大学出版社，20</w:t>
      </w:r>
      <w:r>
        <w:rPr>
          <w:szCs w:val="22"/>
        </w:rPr>
        <w:t>1</w:t>
      </w:r>
      <w:r>
        <w:rPr>
          <w:rFonts w:hint="eastAsia"/>
          <w:szCs w:val="22"/>
        </w:rPr>
        <w:t>0年</w:t>
      </w:r>
      <w:r>
        <w:rPr>
          <w:szCs w:val="22"/>
        </w:rPr>
        <w:t>4</w:t>
      </w:r>
      <w:r>
        <w:rPr>
          <w:rFonts w:hint="eastAsia"/>
          <w:szCs w:val="22"/>
        </w:rPr>
        <w:t>月第三版</w:t>
      </w:r>
    </w:p>
    <w:p w14:paraId="7BA1D24C">
      <w:pPr>
        <w:spacing w:line="360" w:lineRule="auto"/>
        <w:ind w:firstLine="420" w:firstLineChars="200"/>
        <w:rPr>
          <w:rFonts w:hint="eastAsia"/>
          <w:szCs w:val="22"/>
        </w:rPr>
      </w:pPr>
      <w:r>
        <w:rPr>
          <w:rFonts w:hint="eastAsia"/>
          <w:szCs w:val="22"/>
        </w:rPr>
        <w:t>杨嘉仁著：《指挥法》，上海音乐出版社，2001年8月第二版</w:t>
      </w:r>
    </w:p>
    <w:p w14:paraId="0CC7106C">
      <w:pPr>
        <w:autoSpaceDE w:val="0"/>
        <w:autoSpaceDN w:val="0"/>
        <w:adjustRightInd w:val="0"/>
        <w:spacing w:line="360" w:lineRule="auto"/>
        <w:ind w:firstLine="4725" w:firstLineChars="2250"/>
        <w:rPr>
          <w:szCs w:val="21"/>
        </w:rPr>
      </w:pPr>
      <w:r>
        <w:rPr>
          <w:szCs w:val="21"/>
        </w:rPr>
        <w:t>执笔人：</w:t>
      </w:r>
      <w:r>
        <w:rPr>
          <w:rFonts w:hint="eastAsia"/>
          <w:szCs w:val="21"/>
        </w:rPr>
        <w:t>杨丽莉</w:t>
      </w:r>
    </w:p>
    <w:p w14:paraId="02F9278B">
      <w:pPr>
        <w:autoSpaceDE w:val="0"/>
        <w:autoSpaceDN w:val="0"/>
        <w:adjustRightInd w:val="0"/>
        <w:spacing w:line="360" w:lineRule="auto"/>
        <w:ind w:firstLine="4725" w:firstLineChars="2250"/>
        <w:rPr>
          <w:rFonts w:hint="eastAsia"/>
          <w:szCs w:val="21"/>
        </w:rPr>
      </w:pPr>
      <w:r>
        <w:rPr>
          <w:szCs w:val="21"/>
        </w:rPr>
        <w:t>审定人：</w:t>
      </w:r>
      <w:r>
        <w:rPr>
          <w:rFonts w:hint="eastAsia"/>
          <w:szCs w:val="21"/>
        </w:rPr>
        <w:t>徐忆巍</w:t>
      </w:r>
    </w:p>
    <w:p w14:paraId="2331F145">
      <w:pPr>
        <w:autoSpaceDE w:val="0"/>
        <w:autoSpaceDN w:val="0"/>
        <w:adjustRightInd w:val="0"/>
        <w:spacing w:line="360" w:lineRule="auto"/>
        <w:ind w:firstLine="4725" w:firstLineChars="2250"/>
        <w:rPr>
          <w:rFonts w:hint="eastAsia"/>
          <w:szCs w:val="21"/>
        </w:rPr>
      </w:pPr>
      <w:r>
        <w:rPr>
          <w:rFonts w:hint="eastAsia"/>
          <w:szCs w:val="21"/>
        </w:rPr>
        <w:t>审批</w:t>
      </w:r>
      <w:r>
        <w:rPr>
          <w:szCs w:val="21"/>
        </w:rPr>
        <w:t>人：</w:t>
      </w:r>
      <w:r>
        <w:rPr>
          <w:rFonts w:hint="eastAsia"/>
          <w:kern w:val="0"/>
          <w:sz w:val="24"/>
          <w:szCs w:val="21"/>
        </w:rPr>
        <w:t>杨丽莉</w:t>
      </w:r>
    </w:p>
    <w:p w14:paraId="7884995A">
      <w:pPr>
        <w:autoSpaceDE w:val="0"/>
        <w:autoSpaceDN w:val="0"/>
        <w:adjustRightInd w:val="0"/>
        <w:spacing w:line="360" w:lineRule="auto"/>
        <w:ind w:firstLine="4725" w:firstLineChars="2250"/>
        <w:rPr>
          <w:szCs w:val="21"/>
        </w:rPr>
      </w:pPr>
      <w:r>
        <w:rPr>
          <w:rFonts w:hint="eastAsia"/>
          <w:szCs w:val="21"/>
        </w:rPr>
        <w:t>批准时间：20</w:t>
      </w:r>
      <w:r>
        <w:rPr>
          <w:szCs w:val="21"/>
        </w:rPr>
        <w:t>2</w:t>
      </w:r>
      <w:r>
        <w:rPr>
          <w:rFonts w:hint="eastAsia"/>
          <w:szCs w:val="21"/>
          <w:lang w:val="en-US" w:eastAsia="zh-CN"/>
        </w:rPr>
        <w:t>5</w:t>
      </w:r>
      <w:r>
        <w:rPr>
          <w:rFonts w:hint="eastAsia"/>
          <w:szCs w:val="21"/>
        </w:rPr>
        <w:t>年9月</w:t>
      </w:r>
      <w:r>
        <w:rPr>
          <w:rFonts w:hint="eastAsia"/>
          <w:szCs w:val="21"/>
          <w:lang w:val="en-US" w:eastAsia="zh-CN"/>
        </w:rPr>
        <w:t>1</w:t>
      </w:r>
      <w:r>
        <w:rPr>
          <w:rFonts w:hint="eastAsia"/>
          <w:szCs w:val="21"/>
        </w:rPr>
        <w:t>日</w:t>
      </w:r>
    </w:p>
    <w:p w14:paraId="6D5185AB">
      <w:pPr>
        <w:spacing w:line="360" w:lineRule="auto"/>
        <w:ind w:firstLine="4725" w:firstLineChars="2250"/>
        <w:rPr>
          <w:szCs w:val="21"/>
        </w:rPr>
      </w:pPr>
    </w:p>
    <w:p w14:paraId="346C5CE4">
      <w:pPr>
        <w:spacing w:line="360" w:lineRule="auto"/>
        <w:ind w:right="1920"/>
        <w:jc w:val="both"/>
        <w:rPr>
          <w:rFonts w:hint="eastAsia" w:ascii="Times New Roman" w:hAnsi="Times New Roman" w:eastAsia="宋体" w:cs="Times New Roman"/>
          <w:color w:val="auto"/>
          <w:sz w:val="24"/>
          <w:szCs w:val="24"/>
          <w:lang w:val="en-US" w:eastAsia="zh-CN"/>
        </w:rPr>
      </w:pPr>
    </w:p>
    <w:p w14:paraId="4E2B4779">
      <w:pPr>
        <w:spacing w:line="360" w:lineRule="auto"/>
        <w:ind w:right="1920"/>
        <w:jc w:val="both"/>
        <w:rPr>
          <w:rFonts w:hint="eastAsia" w:ascii="Times New Roman" w:hAnsi="Times New Roman" w:eastAsia="宋体" w:cs="Times New Roman"/>
          <w:color w:val="auto"/>
          <w:sz w:val="24"/>
          <w:szCs w:val="24"/>
          <w:lang w:val="en-US" w:eastAsia="zh-CN"/>
        </w:rPr>
      </w:pPr>
    </w:p>
    <w:p w14:paraId="00A34FAB">
      <w:pPr>
        <w:spacing w:line="360" w:lineRule="auto"/>
        <w:ind w:right="1920"/>
        <w:jc w:val="both"/>
        <w:rPr>
          <w:rFonts w:hint="eastAsia" w:ascii="Times New Roman" w:hAnsi="Times New Roman" w:eastAsia="宋体" w:cs="Times New Roman"/>
          <w:color w:val="auto"/>
          <w:sz w:val="24"/>
          <w:szCs w:val="24"/>
          <w:lang w:val="en-US" w:eastAsia="zh-CN"/>
        </w:rPr>
      </w:pPr>
    </w:p>
    <w:p w14:paraId="65C44C31">
      <w:pPr>
        <w:spacing w:line="360" w:lineRule="auto"/>
        <w:ind w:right="1920"/>
        <w:jc w:val="both"/>
        <w:rPr>
          <w:rFonts w:hint="eastAsia" w:ascii="Times New Roman" w:hAnsi="Times New Roman" w:eastAsia="宋体" w:cs="Times New Roman"/>
          <w:color w:val="auto"/>
          <w:sz w:val="24"/>
          <w:szCs w:val="24"/>
          <w:lang w:val="en-US" w:eastAsia="zh-CN"/>
        </w:rPr>
      </w:pPr>
    </w:p>
    <w:p w14:paraId="46C111E7">
      <w:pPr>
        <w:spacing w:line="360" w:lineRule="auto"/>
        <w:ind w:right="1920"/>
        <w:jc w:val="both"/>
        <w:rPr>
          <w:rFonts w:hint="eastAsia" w:ascii="Times New Roman" w:hAnsi="Times New Roman" w:eastAsia="宋体" w:cs="Times New Roman"/>
          <w:color w:val="auto"/>
          <w:sz w:val="24"/>
          <w:szCs w:val="24"/>
          <w:lang w:val="en-US" w:eastAsia="zh-CN"/>
        </w:rPr>
      </w:pPr>
    </w:p>
    <w:p w14:paraId="7BB4A607">
      <w:pPr>
        <w:spacing w:line="360" w:lineRule="auto"/>
        <w:ind w:right="1920"/>
        <w:jc w:val="both"/>
        <w:rPr>
          <w:rFonts w:hint="eastAsia" w:ascii="Times New Roman" w:hAnsi="Times New Roman" w:eastAsia="宋体" w:cs="Times New Roman"/>
          <w:color w:val="auto"/>
          <w:sz w:val="24"/>
          <w:szCs w:val="24"/>
          <w:lang w:val="en-US" w:eastAsia="zh-CN"/>
        </w:rPr>
      </w:pPr>
    </w:p>
    <w:p w14:paraId="5B3D9639">
      <w:pPr>
        <w:spacing w:line="360" w:lineRule="auto"/>
        <w:ind w:right="1920"/>
        <w:jc w:val="both"/>
        <w:rPr>
          <w:rFonts w:hint="eastAsia" w:ascii="Times New Roman" w:hAnsi="Times New Roman" w:eastAsia="宋体" w:cs="Times New Roman"/>
          <w:color w:val="auto"/>
          <w:sz w:val="24"/>
          <w:szCs w:val="24"/>
          <w:lang w:val="en-US" w:eastAsia="zh-CN"/>
        </w:rPr>
      </w:pPr>
    </w:p>
    <w:p w14:paraId="4B041D5D">
      <w:pPr>
        <w:spacing w:line="360" w:lineRule="auto"/>
        <w:ind w:right="1920"/>
        <w:jc w:val="both"/>
        <w:rPr>
          <w:rFonts w:hint="eastAsia" w:ascii="Times New Roman" w:hAnsi="Times New Roman" w:eastAsia="宋体" w:cs="Times New Roman"/>
          <w:color w:val="auto"/>
          <w:sz w:val="24"/>
          <w:szCs w:val="24"/>
          <w:lang w:val="en-US" w:eastAsia="zh-CN"/>
        </w:rPr>
      </w:pPr>
    </w:p>
    <w:p w14:paraId="2EA65439">
      <w:pPr>
        <w:spacing w:line="360" w:lineRule="auto"/>
        <w:ind w:right="1920"/>
        <w:jc w:val="both"/>
        <w:rPr>
          <w:rFonts w:hint="eastAsia" w:ascii="Times New Roman" w:hAnsi="Times New Roman" w:eastAsia="宋体" w:cs="Times New Roman"/>
          <w:color w:val="auto"/>
          <w:sz w:val="24"/>
          <w:szCs w:val="24"/>
          <w:lang w:val="en-US" w:eastAsia="zh-CN"/>
        </w:rPr>
      </w:pPr>
    </w:p>
    <w:p w14:paraId="02E4D33D">
      <w:pPr>
        <w:spacing w:line="360" w:lineRule="auto"/>
        <w:ind w:right="1920"/>
        <w:jc w:val="both"/>
        <w:rPr>
          <w:rFonts w:hint="eastAsia" w:ascii="Times New Roman" w:hAnsi="Times New Roman" w:eastAsia="宋体" w:cs="Times New Roman"/>
          <w:color w:val="auto"/>
          <w:sz w:val="24"/>
          <w:szCs w:val="24"/>
          <w:lang w:val="en-US" w:eastAsia="zh-CN"/>
        </w:rPr>
      </w:pPr>
    </w:p>
    <w:p w14:paraId="2502DD7B">
      <w:pPr>
        <w:spacing w:line="360" w:lineRule="auto"/>
        <w:ind w:right="1920"/>
        <w:jc w:val="both"/>
        <w:rPr>
          <w:rFonts w:hint="eastAsia" w:ascii="Times New Roman" w:hAnsi="Times New Roman" w:eastAsia="宋体" w:cs="Times New Roman"/>
          <w:color w:val="auto"/>
          <w:sz w:val="24"/>
          <w:szCs w:val="24"/>
          <w:lang w:val="en-US" w:eastAsia="zh-CN"/>
        </w:rPr>
      </w:pPr>
    </w:p>
    <w:p w14:paraId="5EB9A41A">
      <w:pPr>
        <w:spacing w:line="360" w:lineRule="auto"/>
        <w:ind w:right="1920"/>
        <w:jc w:val="both"/>
        <w:rPr>
          <w:rFonts w:hint="eastAsia" w:ascii="Times New Roman" w:hAnsi="Times New Roman" w:eastAsia="宋体" w:cs="Times New Roman"/>
          <w:color w:val="auto"/>
          <w:sz w:val="24"/>
          <w:szCs w:val="24"/>
          <w:lang w:val="en-US" w:eastAsia="zh-CN"/>
        </w:rPr>
      </w:pPr>
    </w:p>
    <w:p w14:paraId="6ABC440D">
      <w:pPr>
        <w:spacing w:line="360" w:lineRule="auto"/>
        <w:ind w:right="1920"/>
        <w:jc w:val="both"/>
        <w:rPr>
          <w:rFonts w:hint="eastAsia" w:ascii="Times New Roman" w:hAnsi="Times New Roman" w:eastAsia="宋体" w:cs="Times New Roman"/>
          <w:color w:val="auto"/>
          <w:sz w:val="24"/>
          <w:szCs w:val="24"/>
          <w:lang w:val="en-US" w:eastAsia="zh-CN"/>
        </w:rPr>
      </w:pPr>
    </w:p>
    <w:p w14:paraId="63FC38BC">
      <w:pPr>
        <w:spacing w:line="360" w:lineRule="auto"/>
        <w:ind w:right="1920"/>
        <w:jc w:val="both"/>
        <w:rPr>
          <w:rFonts w:hint="eastAsia" w:ascii="Times New Roman" w:hAnsi="Times New Roman" w:eastAsia="宋体" w:cs="Times New Roman"/>
          <w:color w:val="auto"/>
          <w:sz w:val="24"/>
          <w:szCs w:val="24"/>
          <w:lang w:val="en-US" w:eastAsia="zh-CN"/>
        </w:rPr>
      </w:pPr>
    </w:p>
    <w:p w14:paraId="4C7BE373">
      <w:pPr>
        <w:spacing w:line="360" w:lineRule="auto"/>
        <w:ind w:right="1920"/>
        <w:jc w:val="both"/>
        <w:rPr>
          <w:rFonts w:hint="eastAsia" w:ascii="Times New Roman" w:hAnsi="Times New Roman" w:eastAsia="宋体" w:cs="Times New Roman"/>
          <w:color w:val="auto"/>
          <w:sz w:val="24"/>
          <w:szCs w:val="24"/>
          <w:lang w:val="en-US" w:eastAsia="zh-CN"/>
        </w:rPr>
      </w:pPr>
    </w:p>
    <w:p w14:paraId="5700538C">
      <w:pPr>
        <w:spacing w:line="360" w:lineRule="auto"/>
        <w:ind w:right="1920"/>
        <w:jc w:val="both"/>
        <w:rPr>
          <w:rFonts w:hint="eastAsia" w:ascii="Times New Roman" w:hAnsi="Times New Roman" w:eastAsia="宋体" w:cs="Times New Roman"/>
          <w:color w:val="auto"/>
          <w:sz w:val="24"/>
          <w:szCs w:val="24"/>
          <w:lang w:val="en-US" w:eastAsia="zh-CN"/>
        </w:rPr>
      </w:pPr>
    </w:p>
    <w:p w14:paraId="1B58B09C">
      <w:pPr>
        <w:spacing w:line="360" w:lineRule="auto"/>
        <w:ind w:right="1920"/>
        <w:jc w:val="both"/>
        <w:rPr>
          <w:rFonts w:hint="eastAsia" w:ascii="Times New Roman" w:hAnsi="Times New Roman" w:eastAsia="宋体" w:cs="Times New Roman"/>
          <w:color w:val="auto"/>
          <w:sz w:val="24"/>
          <w:szCs w:val="24"/>
          <w:lang w:val="en-US" w:eastAsia="zh-CN"/>
        </w:rPr>
      </w:pPr>
    </w:p>
    <w:p w14:paraId="5BF12B8F">
      <w:pPr>
        <w:spacing w:line="360" w:lineRule="auto"/>
        <w:ind w:right="1920"/>
        <w:jc w:val="both"/>
        <w:rPr>
          <w:rFonts w:hint="eastAsia" w:ascii="Times New Roman" w:hAnsi="Times New Roman" w:eastAsia="宋体" w:cs="Times New Roman"/>
          <w:color w:val="auto"/>
          <w:sz w:val="24"/>
          <w:szCs w:val="24"/>
          <w:lang w:val="en-US" w:eastAsia="zh-CN"/>
        </w:rPr>
      </w:pPr>
    </w:p>
    <w:p w14:paraId="2271F5C4">
      <w:pPr>
        <w:spacing w:line="360" w:lineRule="auto"/>
        <w:ind w:right="1920"/>
        <w:jc w:val="both"/>
        <w:rPr>
          <w:rFonts w:hint="eastAsia" w:ascii="Times New Roman" w:hAnsi="Times New Roman" w:eastAsia="宋体" w:cs="Times New Roman"/>
          <w:color w:val="auto"/>
          <w:sz w:val="24"/>
          <w:szCs w:val="24"/>
          <w:lang w:val="en-US" w:eastAsia="zh-CN"/>
        </w:rPr>
      </w:pPr>
    </w:p>
    <w:p w14:paraId="3B4D8458">
      <w:pPr>
        <w:spacing w:line="360" w:lineRule="auto"/>
        <w:ind w:right="1920"/>
        <w:jc w:val="both"/>
        <w:rPr>
          <w:rFonts w:hint="eastAsia" w:ascii="Times New Roman" w:hAnsi="Times New Roman" w:eastAsia="宋体" w:cs="Times New Roman"/>
          <w:color w:val="auto"/>
          <w:sz w:val="24"/>
          <w:szCs w:val="24"/>
          <w:lang w:val="en-US" w:eastAsia="zh-CN"/>
        </w:rPr>
      </w:pPr>
    </w:p>
    <w:p w14:paraId="577A49EE">
      <w:pPr>
        <w:spacing w:line="360" w:lineRule="auto"/>
        <w:ind w:right="1920"/>
        <w:jc w:val="both"/>
        <w:rPr>
          <w:rFonts w:hint="eastAsia" w:ascii="Times New Roman" w:hAnsi="Times New Roman" w:eastAsia="宋体" w:cs="Times New Roman"/>
          <w:color w:val="auto"/>
          <w:sz w:val="24"/>
          <w:szCs w:val="24"/>
          <w:lang w:val="en-US" w:eastAsia="zh-CN"/>
        </w:rPr>
      </w:pPr>
    </w:p>
    <w:p w14:paraId="04A8ED16">
      <w:pPr>
        <w:spacing w:line="360" w:lineRule="auto"/>
        <w:ind w:right="1920"/>
        <w:jc w:val="both"/>
        <w:rPr>
          <w:rFonts w:hint="eastAsia" w:ascii="Times New Roman" w:hAnsi="Times New Roman" w:eastAsia="宋体" w:cs="Times New Roman"/>
          <w:color w:val="auto"/>
          <w:sz w:val="24"/>
          <w:szCs w:val="24"/>
          <w:lang w:val="en-US" w:eastAsia="zh-CN"/>
        </w:rPr>
      </w:pPr>
    </w:p>
    <w:p w14:paraId="378A880F">
      <w:pPr>
        <w:spacing w:line="360" w:lineRule="auto"/>
        <w:jc w:val="center"/>
        <w:outlineLvl w:val="0"/>
        <w:rPr>
          <w:rFonts w:ascii="Times New Roman" w:hAnsi="Times New Roman" w:eastAsia="宋体" w:cs="Times New Roman"/>
          <w:b/>
          <w:sz w:val="44"/>
          <w:szCs w:val="44"/>
        </w:rPr>
      </w:pPr>
      <w:bookmarkStart w:id="114" w:name="_Toc6773"/>
      <w:r>
        <w:rPr>
          <w:rFonts w:hint="eastAsia" w:ascii="Times New Roman" w:hAnsi="Times New Roman" w:eastAsia="宋体" w:cs="Times New Roman"/>
          <w:b/>
          <w:sz w:val="44"/>
          <w:szCs w:val="44"/>
        </w:rPr>
        <w:t>《西方音乐史与名作鉴赏》课程教学大纲</w:t>
      </w:r>
      <w:bookmarkEnd w:id="114"/>
    </w:p>
    <w:p w14:paraId="55FF8522">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ascii="Times New Roman" w:hAnsi="Times New Roman"/>
          <w:b/>
          <w:sz w:val="24"/>
        </w:rPr>
        <w:t>Western Music History</w:t>
      </w:r>
      <w:r>
        <w:rPr>
          <w:rFonts w:ascii="Times New Roman" w:hAnsi="Times New Roman" w:eastAsia="宋体" w:cs="Times New Roman"/>
          <w:b/>
          <w:bCs/>
          <w:sz w:val="28"/>
          <w:szCs w:val="28"/>
        </w:rPr>
        <w:t>）</w:t>
      </w:r>
    </w:p>
    <w:p w14:paraId="4E1DC89A">
      <w:pPr>
        <w:spacing w:line="360" w:lineRule="auto"/>
        <w:jc w:val="center"/>
        <w:rPr>
          <w:rFonts w:ascii="Times New Roman" w:hAnsi="Times New Roman" w:eastAsia="宋体" w:cs="Times New Roman"/>
          <w:bCs/>
          <w:sz w:val="30"/>
          <w:szCs w:val="30"/>
        </w:rPr>
      </w:pPr>
    </w:p>
    <w:p w14:paraId="19355F9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课程名称：西方音乐史与名作鉴赏</w:t>
      </w:r>
    </w:p>
    <w:p w14:paraId="4558499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3025</w:t>
      </w:r>
    </w:p>
    <w:p w14:paraId="7504CC2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分：3</w:t>
      </w:r>
    </w:p>
    <w:p w14:paraId="1A64CF8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48</w:t>
      </w:r>
    </w:p>
    <w:p w14:paraId="083F5B6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宋体" w:hAnsi="宋体" w:eastAsia="宋体"/>
          <w:b/>
          <w:sz w:val="24"/>
          <w:szCs w:val="24"/>
        </w:rPr>
        <w:t>中国音乐史与名作鉴赏</w:t>
      </w:r>
    </w:p>
    <w:p w14:paraId="4694A24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66337FD3">
      <w:pPr>
        <w:spacing w:line="360" w:lineRule="auto"/>
        <w:jc w:val="left"/>
        <w:rPr>
          <w:rFonts w:ascii="Times New Roman" w:hAnsi="Times New Roman" w:eastAsia="宋体" w:cs="Times New Roman"/>
          <w:b/>
          <w:sz w:val="24"/>
          <w:szCs w:val="24"/>
        </w:rPr>
      </w:pPr>
    </w:p>
    <w:p w14:paraId="76E4DDE3">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32133504">
      <w:pPr>
        <w:spacing w:line="360" w:lineRule="auto"/>
        <w:ind w:firstLine="420" w:firstLineChars="200"/>
        <w:jc w:val="left"/>
        <w:rPr>
          <w:rFonts w:ascii="宋体" w:hAnsi="宋体" w:eastAsia="宋体" w:cs="宋体"/>
          <w:szCs w:val="21"/>
        </w:rPr>
      </w:pPr>
      <w:r>
        <w:rPr>
          <w:rFonts w:hint="eastAsia" w:ascii="宋体" w:hAnsi="宋体" w:eastAsia="宋体" w:cs="宋体"/>
          <w:szCs w:val="21"/>
        </w:rPr>
        <w:t>《西方音乐史与名作鉴赏》是普通高等院校音乐学本科专业的一门必修课程，是在原有课程体系中《西方音乐史》、《音乐欣赏》（西方音乐部分）以及《世界音乐》三门课程有机整合的基础上发展而成的新课程。其特点是将西方音乐作品的欣赏置于其各自独特的音乐历史文化的背景中进行教学，同时使音乐史的教学更直观形象，促进学生的音乐史知识、感知能力与思辨能力得到均衡发展。本课程在拓宽学生的音乐视野，提高音乐审美能力和分析能力，完善知识结构，树立辩正唯物史观，适应基础音乐教育需要和从事音乐相关工作等方面，具有独特的价值。</w:t>
      </w:r>
    </w:p>
    <w:p w14:paraId="2A2C955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7BC5958F">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07B656C">
      <w:pPr>
        <w:spacing w:line="360" w:lineRule="auto"/>
        <w:ind w:firstLine="482"/>
        <w:jc w:val="left"/>
        <w:rPr>
          <w:rFonts w:ascii="宋体" w:hAnsi="宋体"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szCs w:val="21"/>
        </w:rPr>
        <w:t>了解西方音乐发展的主要历史脉络，熟知各历史时期音乐发展的主要特点。掌握不同历史时期的重要音乐家及作品，理解各阶段音乐发展与政治、社会背景之间的内在联系。</w:t>
      </w:r>
    </w:p>
    <w:p w14:paraId="5B3E0438">
      <w:pPr>
        <w:spacing w:line="360" w:lineRule="auto"/>
        <w:ind w:firstLine="422" w:firstLineChars="200"/>
        <w:jc w:val="left"/>
        <w:rPr>
          <w:rFonts w:ascii="宋体" w:hAnsi="宋体"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宋体" w:hAnsi="宋体" w:eastAsia="宋体"/>
          <w:szCs w:val="21"/>
        </w:rPr>
        <w:t>能够运用音乐美学和音乐史学相结合的方法对各历史时期的重要音乐家和音乐作品进行分析与解读。</w:t>
      </w:r>
      <w:r>
        <w:rPr>
          <w:rFonts w:ascii="宋体" w:hAnsi="宋体" w:eastAsia="宋体"/>
          <w:szCs w:val="21"/>
        </w:rPr>
        <w:t>掌握</w:t>
      </w:r>
      <w:r>
        <w:rPr>
          <w:rFonts w:hint="eastAsia" w:ascii="宋体" w:hAnsi="宋体" w:eastAsia="宋体"/>
          <w:szCs w:val="21"/>
        </w:rPr>
        <w:t>西方</w:t>
      </w:r>
      <w:r>
        <w:rPr>
          <w:rFonts w:ascii="宋体" w:hAnsi="宋体" w:eastAsia="宋体"/>
          <w:szCs w:val="21"/>
        </w:rPr>
        <w:t>音乐</w:t>
      </w:r>
      <w:r>
        <w:rPr>
          <w:rFonts w:hint="eastAsia" w:ascii="宋体" w:hAnsi="宋体" w:eastAsia="宋体"/>
          <w:szCs w:val="21"/>
        </w:rPr>
        <w:t>史学科的基础理论</w:t>
      </w:r>
      <w:r>
        <w:rPr>
          <w:rFonts w:ascii="宋体" w:hAnsi="宋体" w:eastAsia="宋体"/>
          <w:szCs w:val="21"/>
        </w:rPr>
        <w:t>知识</w:t>
      </w:r>
      <w:r>
        <w:rPr>
          <w:rFonts w:hint="eastAsia" w:ascii="宋体" w:hAnsi="宋体" w:eastAsia="宋体"/>
          <w:szCs w:val="21"/>
        </w:rPr>
        <w:t>，</w:t>
      </w:r>
      <w:r>
        <w:rPr>
          <w:rFonts w:ascii="宋体" w:hAnsi="宋体" w:eastAsia="宋体"/>
          <w:szCs w:val="21"/>
        </w:rPr>
        <w:t>积累一定数量的优秀</w:t>
      </w:r>
      <w:r>
        <w:rPr>
          <w:rFonts w:hint="eastAsia" w:ascii="宋体" w:hAnsi="宋体" w:eastAsia="宋体"/>
          <w:szCs w:val="21"/>
        </w:rPr>
        <w:t>西方</w:t>
      </w:r>
      <w:r>
        <w:rPr>
          <w:rFonts w:ascii="宋体" w:hAnsi="宋体" w:eastAsia="宋体"/>
          <w:szCs w:val="21"/>
        </w:rPr>
        <w:t>音乐作品</w:t>
      </w:r>
      <w:r>
        <w:rPr>
          <w:rFonts w:hint="eastAsia" w:ascii="宋体" w:hAnsi="宋体" w:eastAsia="宋体"/>
          <w:szCs w:val="21"/>
        </w:rPr>
        <w:t>。</w:t>
      </w:r>
    </w:p>
    <w:p w14:paraId="0CFCBE93">
      <w:pPr>
        <w:spacing w:line="360" w:lineRule="auto"/>
        <w:ind w:firstLine="422" w:firstLineChars="200"/>
        <w:jc w:val="left"/>
        <w:rPr>
          <w:rFonts w:ascii="宋体" w:hAnsi="宋体" w:eastAsia="宋体"/>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宋体" w:hAnsi="宋体" w:eastAsia="宋体"/>
          <w:szCs w:val="21"/>
        </w:rPr>
        <w:t>通过西方音乐史的学习，具备初步的音乐史学分析与实际工作能力。</w:t>
      </w:r>
    </w:p>
    <w:p w14:paraId="48180F59">
      <w:pPr>
        <w:spacing w:line="360" w:lineRule="auto"/>
        <w:ind w:firstLine="420" w:firstLineChars="200"/>
        <w:jc w:val="left"/>
        <w:rPr>
          <w:rFonts w:ascii="宋体" w:hAnsi="宋体" w:eastAsia="宋体" w:cs="Times New Roman"/>
          <w:szCs w:val="21"/>
        </w:rPr>
      </w:pPr>
    </w:p>
    <w:p w14:paraId="03D08816">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4B09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AEE6DF3">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8B3B189">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BFF30E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A48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3763599">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79B4277B">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指标点</w:t>
            </w:r>
            <w:r>
              <w:rPr>
                <w:rFonts w:hint="default" w:ascii="Times New Roman" w:hAnsi="Times New Roman" w:eastAsia="宋体" w:cs="Times New Roman"/>
                <w:szCs w:val="21"/>
              </w:rPr>
              <w:t>1-1：【</w:t>
            </w:r>
            <w:r>
              <w:rPr>
                <w:rFonts w:hint="eastAsia" w:ascii="Times New Roman" w:hAnsi="Times New Roman" w:eastAsia="宋体" w:cs="Times New Roman"/>
                <w:szCs w:val="21"/>
              </w:rPr>
              <w:t>政治素养</w:t>
            </w:r>
            <w:r>
              <w:rPr>
                <w:rFonts w:hint="default"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r>
              <w:rPr>
                <w:rFonts w:hint="default" w:ascii="Times New Roman" w:hAnsi="Times New Roman" w:eastAsia="宋体" w:cs="Times New Roman"/>
                <w:szCs w:val="21"/>
              </w:rPr>
              <w:t>。</w:t>
            </w:r>
          </w:p>
        </w:tc>
        <w:tc>
          <w:tcPr>
            <w:tcW w:w="1191" w:type="dxa"/>
            <w:vAlign w:val="center"/>
          </w:tcPr>
          <w:p w14:paraId="3B744138">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w:t>
            </w:r>
          </w:p>
        </w:tc>
      </w:tr>
      <w:tr w14:paraId="3B97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B1E9336">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67B14F76">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hint="default" w:ascii="宋体" w:hAnsi="宋体" w:eastAsia="宋体" w:cs="Times New Roman"/>
                <w:color w:val="000000"/>
                <w:spacing w:val="2"/>
                <w:kern w:val="0"/>
                <w:szCs w:val="21"/>
              </w:rPr>
              <w:t>2-2：【</w:t>
            </w:r>
            <w:r>
              <w:rPr>
                <w:rFonts w:hint="eastAsia" w:ascii="宋体" w:hAnsi="宋体" w:eastAsia="宋体" w:cs="Times New Roman"/>
                <w:color w:val="000000"/>
                <w:spacing w:val="2"/>
                <w:kern w:val="0"/>
                <w:szCs w:val="21"/>
              </w:rPr>
              <w:t>敬业爱生</w:t>
            </w:r>
            <w:r>
              <w:rPr>
                <w:rFonts w:hint="default" w:ascii="宋体" w:hAnsi="宋体" w:eastAsia="宋体" w:cs="Times New Roman"/>
                <w:color w:val="000000"/>
                <w:spacing w:val="2"/>
                <w:kern w:val="0"/>
                <w:szCs w:val="21"/>
              </w:rPr>
              <w:t>】</w:t>
            </w:r>
            <w:r>
              <w:rPr>
                <w:rFonts w:hint="default" w:ascii="宋体" w:hAnsi="宋体" w:eastAsia="宋体"/>
                <w:szCs w:val="21"/>
              </w:rPr>
              <w:t>具备</w:t>
            </w:r>
            <w:r>
              <w:rPr>
                <w:rFonts w:hint="eastAsia" w:ascii="宋体" w:hAnsi="宋体" w:eastAsia="宋体"/>
                <w:szCs w:val="21"/>
              </w:rPr>
              <w:t>教师</w:t>
            </w:r>
            <w:r>
              <w:rPr>
                <w:rFonts w:hint="default" w:ascii="宋体" w:hAnsi="宋体" w:eastAsia="宋体"/>
                <w:szCs w:val="21"/>
              </w:rPr>
              <w:t>职业道德和敬业精神</w:t>
            </w:r>
            <w:r>
              <w:rPr>
                <w:rFonts w:hint="eastAsia" w:ascii="宋体" w:hAnsi="宋体" w:eastAsia="宋体"/>
                <w:szCs w:val="21"/>
              </w:rPr>
              <w:t>；掌握基础的中小学生教育学、心理学理论与技术，关爱学生且能根据中学生特点开展必要的引导与教育，做学生成长成才的引路人</w:t>
            </w:r>
            <w:r>
              <w:rPr>
                <w:rFonts w:hint="default" w:ascii="宋体" w:hAnsi="宋体" w:eastAsia="宋体" w:cs="Times New Roman"/>
                <w:color w:val="000000"/>
                <w:spacing w:val="2"/>
                <w:kern w:val="0"/>
                <w:szCs w:val="21"/>
              </w:rPr>
              <w:t>。</w:t>
            </w:r>
          </w:p>
        </w:tc>
        <w:tc>
          <w:tcPr>
            <w:tcW w:w="1191" w:type="dxa"/>
            <w:vAlign w:val="center"/>
          </w:tcPr>
          <w:p w14:paraId="4FDFD0DD">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课程目标3</w:t>
            </w:r>
          </w:p>
        </w:tc>
      </w:tr>
      <w:tr w14:paraId="06DC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B524402">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毕业要求6综合育人</w:t>
            </w:r>
          </w:p>
        </w:tc>
        <w:tc>
          <w:tcPr>
            <w:tcW w:w="5688" w:type="dxa"/>
            <w:vAlign w:val="center"/>
          </w:tcPr>
          <w:p w14:paraId="603893BD">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hint="default" w:ascii="宋体" w:hAnsi="宋体" w:eastAsia="宋体" w:cs="Times New Roman"/>
                <w:color w:val="000000"/>
                <w:spacing w:val="2"/>
                <w:kern w:val="0"/>
                <w:szCs w:val="21"/>
              </w:rPr>
              <w:t>3-3：【</w:t>
            </w:r>
            <w:r>
              <w:rPr>
                <w:rFonts w:hint="eastAsia" w:ascii="宋体" w:hAnsi="宋体" w:eastAsia="宋体" w:cs="Times New Roman"/>
                <w:color w:val="000000"/>
                <w:spacing w:val="2"/>
                <w:kern w:val="0"/>
                <w:szCs w:val="21"/>
              </w:rPr>
              <w:t>心理辅导</w:t>
            </w:r>
            <w:r>
              <w:rPr>
                <w:rFonts w:hint="default" w:ascii="宋体" w:hAnsi="宋体" w:eastAsia="宋体" w:cs="Times New Roman"/>
                <w:color w:val="000000"/>
                <w:spacing w:val="2"/>
                <w:kern w:val="0"/>
                <w:szCs w:val="21"/>
              </w:rPr>
              <w:t>】</w:t>
            </w:r>
            <w:r>
              <w:rPr>
                <w:rFonts w:hint="eastAsia" w:ascii="宋体" w:hAnsi="宋体" w:eastAsia="宋体"/>
                <w:szCs w:val="21"/>
              </w:rPr>
              <w:t>理解音乐学科育人价值，能够通过音乐课程教学对学生进行心理健康辅助</w:t>
            </w:r>
            <w:r>
              <w:rPr>
                <w:rFonts w:hint="default" w:ascii="宋体" w:hAnsi="宋体" w:eastAsia="宋体" w:cs="Times New Roman"/>
                <w:color w:val="000000"/>
                <w:spacing w:val="2"/>
                <w:kern w:val="0"/>
                <w:szCs w:val="21"/>
              </w:rPr>
              <w:t>。</w:t>
            </w:r>
          </w:p>
        </w:tc>
        <w:tc>
          <w:tcPr>
            <w:tcW w:w="1191" w:type="dxa"/>
            <w:vAlign w:val="center"/>
          </w:tcPr>
          <w:p w14:paraId="03026B06">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课程目标2</w:t>
            </w:r>
          </w:p>
        </w:tc>
      </w:tr>
    </w:tbl>
    <w:p w14:paraId="455449ED">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0E5F2A1">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1137238D">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3CB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3B6268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41577DD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71B9815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4E3A3C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222ABBD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4C4685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31BDCE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EBAC22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6D24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50838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szCs w:val="21"/>
              </w:rPr>
              <w:t>古希腊古罗马音乐、中世纪音乐</w:t>
            </w:r>
          </w:p>
        </w:tc>
        <w:tc>
          <w:tcPr>
            <w:tcW w:w="1701" w:type="dxa"/>
            <w:vAlign w:val="center"/>
          </w:tcPr>
          <w:p w14:paraId="61227644">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（1）从古希腊到早期罗马基督教会的音乐</w:t>
            </w:r>
          </w:p>
          <w:p w14:paraId="73225C7C">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（2）中世纪的圣咏和世俗歌曲</w:t>
            </w:r>
          </w:p>
        </w:tc>
        <w:tc>
          <w:tcPr>
            <w:tcW w:w="1134" w:type="dxa"/>
            <w:vAlign w:val="center"/>
          </w:tcPr>
          <w:p w14:paraId="74DF5FA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C1E8500">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1</w:t>
            </w:r>
            <w:r>
              <w:rPr>
                <w:rFonts w:hint="default" w:ascii="宋体" w:hAnsi="宋体" w:eastAsia="宋体"/>
                <w:szCs w:val="21"/>
              </w:rPr>
              <w:t>.了解并掌握</w:t>
            </w:r>
            <w:r>
              <w:rPr>
                <w:rFonts w:hint="eastAsia" w:ascii="宋体" w:hAnsi="宋体" w:eastAsia="宋体"/>
                <w:szCs w:val="21"/>
              </w:rPr>
              <w:t>西方音乐史的学科性质与地位</w:t>
            </w:r>
          </w:p>
          <w:p w14:paraId="5FEEA96F">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w:t>
            </w:r>
            <w:r>
              <w:rPr>
                <w:rFonts w:hint="default" w:ascii="宋体" w:hAnsi="宋体" w:eastAsia="宋体"/>
                <w:szCs w:val="21"/>
              </w:rPr>
              <w:t>.了解</w:t>
            </w:r>
            <w:r>
              <w:rPr>
                <w:rFonts w:hint="eastAsia" w:ascii="宋体" w:hAnsi="宋体" w:eastAsia="宋体"/>
                <w:szCs w:val="21"/>
              </w:rPr>
              <w:t>西方音乐史研究中的不同历史分期及其依据</w:t>
            </w:r>
          </w:p>
          <w:p w14:paraId="5EEDBE60">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3</w:t>
            </w:r>
            <w:r>
              <w:rPr>
                <w:rFonts w:hint="default" w:ascii="宋体" w:hAnsi="宋体" w:eastAsia="宋体"/>
                <w:szCs w:val="21"/>
              </w:rPr>
              <w:t>.</w:t>
            </w:r>
            <w:r>
              <w:rPr>
                <w:rFonts w:hint="eastAsia" w:ascii="宋体" w:hAnsi="宋体" w:eastAsia="宋体"/>
                <w:szCs w:val="21"/>
              </w:rPr>
              <w:t>理解史料在西方音乐史研究中的重要意义</w:t>
            </w:r>
          </w:p>
        </w:tc>
        <w:tc>
          <w:tcPr>
            <w:tcW w:w="1560" w:type="dxa"/>
            <w:vAlign w:val="center"/>
          </w:tcPr>
          <w:p w14:paraId="374DB46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464BD64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814539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5FF59F5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2</w:t>
            </w:r>
          </w:p>
        </w:tc>
      </w:tr>
      <w:tr w14:paraId="19CF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0C5454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BC1377B">
            <w:pPr>
              <w:keepNext w:val="0"/>
              <w:keepLines w:val="0"/>
              <w:suppressLineNumbers w:val="0"/>
              <w:spacing w:before="0" w:beforeAutospacing="0" w:after="0" w:afterAutospacing="0" w:line="360" w:lineRule="auto"/>
              <w:ind w:left="0" w:right="0" w:firstLine="422" w:firstLineChars="200"/>
              <w:outlineLvl w:val="0"/>
              <w:rPr>
                <w:rFonts w:hint="default" w:ascii="宋体" w:hAnsi="宋体" w:eastAsia="宋体"/>
                <w:color w:val="000000" w:themeColor="text1"/>
                <w:szCs w:val="21"/>
                <w14:textFill>
                  <w14:solidFill>
                    <w14:schemeClr w14:val="tx1"/>
                  </w14:solidFill>
                </w14:textFill>
              </w:rPr>
            </w:pPr>
            <w:bookmarkStart w:id="115" w:name="_Toc12252"/>
            <w:bookmarkStart w:id="116" w:name="_Toc7731"/>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15"/>
            <w:bookmarkEnd w:id="116"/>
          </w:p>
          <w:p w14:paraId="6A2669B8">
            <w:pPr>
              <w:keepNext w:val="0"/>
              <w:keepLines w:val="0"/>
              <w:suppressLineNumbers w:val="0"/>
              <w:spacing w:before="0" w:beforeAutospacing="0" w:after="0" w:afterAutospacing="0" w:line="360" w:lineRule="auto"/>
              <w:ind w:left="0" w:right="0" w:firstLine="420" w:firstLineChars="200"/>
              <w:outlineLvl w:val="0"/>
              <w:rPr>
                <w:rFonts w:hint="default" w:ascii="宋体" w:hAnsi="宋体" w:eastAsia="宋体"/>
                <w:color w:val="000000" w:themeColor="text1"/>
                <w:szCs w:val="21"/>
                <w14:textFill>
                  <w14:solidFill>
                    <w14:schemeClr w14:val="tx1"/>
                  </w14:solidFill>
                </w14:textFill>
              </w:rPr>
            </w:pPr>
          </w:p>
        </w:tc>
      </w:tr>
      <w:tr w14:paraId="6AF4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90BA81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bCs/>
                <w:szCs w:val="21"/>
              </w:rPr>
              <w:t>文艺复兴时期音乐、巴洛克时期音乐</w:t>
            </w:r>
          </w:p>
        </w:tc>
        <w:tc>
          <w:tcPr>
            <w:tcW w:w="1701" w:type="dxa"/>
            <w:vAlign w:val="center"/>
          </w:tcPr>
          <w:p w14:paraId="7FD0804E">
            <w:pPr>
              <w:keepNext w:val="0"/>
              <w:keepLines w:val="0"/>
              <w:suppressLineNumbers w:val="0"/>
              <w:spacing w:before="0" w:beforeAutospacing="0" w:after="0" w:afterAutospacing="0" w:line="360" w:lineRule="auto"/>
              <w:ind w:left="0" w:right="0"/>
              <w:rPr>
                <w:rFonts w:hint="default" w:ascii="宋体" w:hAnsi="宋体" w:cs="宋体"/>
                <w:bCs/>
                <w:szCs w:val="21"/>
              </w:rPr>
            </w:pPr>
            <w:r>
              <w:rPr>
                <w:rFonts w:hint="eastAsia" w:ascii="宋体" w:hAnsi="宋体" w:eastAsia="宋体" w:cs="宋体"/>
                <w:bCs/>
                <w:szCs w:val="21"/>
              </w:rPr>
              <w:t>（1）复调的诞生与“古艺术</w:t>
            </w:r>
            <w:r>
              <w:rPr>
                <w:rFonts w:hint="eastAsia" w:ascii="宋体" w:hAnsi="宋体" w:cs="宋体"/>
                <w:bCs/>
                <w:szCs w:val="21"/>
              </w:rPr>
              <w:t>”</w:t>
            </w:r>
          </w:p>
          <w:p w14:paraId="53A7DB48">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（2）14世纪的法国和意大利音乐</w:t>
            </w:r>
          </w:p>
          <w:p w14:paraId="15702FD0">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（3）文艺复兴：从杜费到若斯堪</w:t>
            </w:r>
          </w:p>
          <w:p w14:paraId="187BCF13">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（4）世俗音乐在16世纪的发展</w:t>
            </w:r>
          </w:p>
          <w:p w14:paraId="58AF5DD4">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（5）宗教改革与文艺复兴晚期的音乐</w:t>
            </w:r>
          </w:p>
          <w:p w14:paraId="5063978A">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（6）17世纪巴洛克早期的声乐体裁</w:t>
            </w:r>
          </w:p>
          <w:p w14:paraId="7744EDB5">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w:t>
            </w:r>
            <w:r>
              <w:rPr>
                <w:rFonts w:hint="default" w:ascii="宋体" w:hAnsi="宋体" w:eastAsia="宋体" w:cs="宋体"/>
                <w:bCs/>
                <w:szCs w:val="21"/>
              </w:rPr>
              <w:t>7</w:t>
            </w:r>
            <w:r>
              <w:rPr>
                <w:rFonts w:hint="eastAsia" w:ascii="宋体" w:hAnsi="宋体" w:eastAsia="宋体" w:cs="宋体"/>
                <w:bCs/>
                <w:szCs w:val="21"/>
              </w:rPr>
              <w:t>）巴洛克时期的器乐</w:t>
            </w:r>
          </w:p>
          <w:p w14:paraId="4D34B858">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（8）巴洛克时期的作曲家</w:t>
            </w:r>
          </w:p>
        </w:tc>
        <w:tc>
          <w:tcPr>
            <w:tcW w:w="1134" w:type="dxa"/>
            <w:vAlign w:val="center"/>
          </w:tcPr>
          <w:p w14:paraId="58F086B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B6E71FD">
            <w:pPr>
              <w:pStyle w:val="14"/>
              <w:keepNext w:val="0"/>
              <w:keepLines w:val="0"/>
              <w:suppressLineNumbers w:val="0"/>
              <w:spacing w:before="0" w:beforeAutospacing="0" w:after="0" w:afterAutospacing="0" w:line="360" w:lineRule="auto"/>
              <w:ind w:left="0" w:right="0"/>
              <w:rPr>
                <w:rFonts w:hint="default" w:cs="宋体"/>
                <w:kern w:val="2"/>
                <w:sz w:val="21"/>
                <w:szCs w:val="21"/>
              </w:rPr>
            </w:pPr>
            <w:r>
              <w:rPr>
                <w:rFonts w:hint="eastAsia" w:cs="宋体"/>
                <w:kern w:val="2"/>
                <w:sz w:val="21"/>
                <w:szCs w:val="21"/>
              </w:rPr>
              <w:t>1</w:t>
            </w:r>
            <w:r>
              <w:rPr>
                <w:rFonts w:hint="default" w:cs="宋体"/>
                <w:kern w:val="2"/>
                <w:sz w:val="21"/>
                <w:szCs w:val="21"/>
              </w:rPr>
              <w:t>.</w:t>
            </w:r>
            <w:r>
              <w:rPr>
                <w:rFonts w:hint="eastAsia" w:cs="宋体"/>
                <w:kern w:val="2"/>
                <w:sz w:val="21"/>
                <w:szCs w:val="21"/>
              </w:rPr>
              <w:t>了解西方音乐发展的各历史时期、各阶段的主要音乐成就和背景；了解</w:t>
            </w:r>
            <w:r>
              <w:rPr>
                <w:rFonts w:hint="eastAsia" w:cs="宋体"/>
                <w:sz w:val="21"/>
                <w:szCs w:val="21"/>
              </w:rPr>
              <w:t>西方音乐史上的重要流派、重要作曲家及其代表性音乐作品。</w:t>
            </w:r>
          </w:p>
          <w:p w14:paraId="0C81052B">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w:t>
            </w:r>
            <w:r>
              <w:rPr>
                <w:rFonts w:hint="default" w:ascii="宋体" w:hAnsi="宋体" w:eastAsia="宋体"/>
                <w:szCs w:val="21"/>
              </w:rPr>
              <w:t>.</w:t>
            </w:r>
            <w:r>
              <w:rPr>
                <w:rFonts w:hint="eastAsia" w:ascii="宋体" w:hAnsi="宋体" w:eastAsia="宋体"/>
                <w:szCs w:val="21"/>
              </w:rPr>
              <w:t>掌握西方音乐发展的重要音乐事件、音乐家、音乐思想和音乐作品等</w:t>
            </w:r>
          </w:p>
          <w:p w14:paraId="1B22FEA6">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3</w:t>
            </w:r>
            <w:r>
              <w:rPr>
                <w:rFonts w:hint="default" w:ascii="宋体" w:hAnsi="宋体" w:eastAsia="宋体"/>
                <w:szCs w:val="21"/>
              </w:rPr>
              <w:t>.</w:t>
            </w:r>
            <w:r>
              <w:rPr>
                <w:rFonts w:hint="eastAsia" w:ascii="宋体" w:hAnsi="宋体" w:eastAsia="宋体"/>
                <w:szCs w:val="21"/>
              </w:rPr>
              <w:t>理解西方音乐文化语境中的美学观</w:t>
            </w:r>
          </w:p>
          <w:p w14:paraId="74ABFBA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p w14:paraId="35DC880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560" w:type="dxa"/>
            <w:vAlign w:val="center"/>
          </w:tcPr>
          <w:p w14:paraId="4180DF6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6105F90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334728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62773DC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8</w:t>
            </w:r>
          </w:p>
        </w:tc>
      </w:tr>
      <w:tr w14:paraId="1D4B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75E01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50E9BFB4">
            <w:pPr>
              <w:keepNext w:val="0"/>
              <w:keepLines w:val="0"/>
              <w:suppressLineNumbers w:val="0"/>
              <w:spacing w:before="0" w:beforeAutospacing="0" w:after="0" w:afterAutospacing="0" w:line="360" w:lineRule="auto"/>
              <w:ind w:left="0" w:right="0" w:firstLine="422" w:firstLineChars="200"/>
              <w:rPr>
                <w:rFonts w:hint="default" w:ascii="宋体" w:hAnsi="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hint="default"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1CAF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F4795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bCs/>
                <w:szCs w:val="21"/>
              </w:rPr>
              <w:t>古典时期音乐、浪漫主义时期音乐、20世纪音乐</w:t>
            </w:r>
          </w:p>
        </w:tc>
        <w:tc>
          <w:tcPr>
            <w:tcW w:w="1701" w:type="dxa"/>
            <w:vAlign w:val="center"/>
          </w:tcPr>
          <w:p w14:paraId="0E345915">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（1）古典主义早期的歌剧和器乐</w:t>
            </w:r>
          </w:p>
          <w:p w14:paraId="25C62471">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（2）海顿与莫扎特</w:t>
            </w:r>
          </w:p>
          <w:p w14:paraId="72F53CBA">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（3）贝多芬</w:t>
            </w:r>
          </w:p>
          <w:p w14:paraId="2084772B">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（4）浪漫主义时期最典型的七位作曲家</w:t>
            </w:r>
          </w:p>
          <w:p w14:paraId="48AD62A4">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（5）19世纪的歌剧</w:t>
            </w:r>
          </w:p>
          <w:p w14:paraId="0AFB5950">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（6）民族主义音乐</w:t>
            </w:r>
          </w:p>
          <w:p w14:paraId="6DB00D89">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r>
              <w:rPr>
                <w:rFonts w:hint="eastAsia" w:ascii="宋体" w:hAnsi="宋体" w:eastAsia="宋体" w:cs="宋体"/>
                <w:bCs/>
                <w:szCs w:val="21"/>
              </w:rPr>
              <w:t>（7）晚期浪漫主义和印象主义</w:t>
            </w:r>
          </w:p>
          <w:p w14:paraId="410D452E">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w:t>
            </w:r>
            <w:r>
              <w:rPr>
                <w:rFonts w:hint="default" w:ascii="宋体" w:hAnsi="宋体" w:eastAsia="宋体" w:cs="宋体"/>
                <w:szCs w:val="21"/>
              </w:rPr>
              <w:t>8</w:t>
            </w:r>
            <w:r>
              <w:rPr>
                <w:rFonts w:hint="eastAsia" w:ascii="宋体" w:hAnsi="宋体" w:eastAsia="宋体" w:cs="宋体"/>
                <w:szCs w:val="21"/>
              </w:rPr>
              <w:t>）20世纪上半叶的主要流派</w:t>
            </w:r>
          </w:p>
          <w:p w14:paraId="090FB237">
            <w:pPr>
              <w:keepNext w:val="0"/>
              <w:keepLines w:val="0"/>
              <w:suppressLineNumbers w:val="0"/>
              <w:spacing w:before="0" w:beforeAutospacing="0" w:after="0" w:afterAutospacing="0" w:line="360" w:lineRule="auto"/>
              <w:ind w:left="0" w:right="0"/>
              <w:rPr>
                <w:rFonts w:hint="default" w:ascii="宋体" w:hAnsi="宋体" w:eastAsia="宋体" w:cs="宋体"/>
                <w:szCs w:val="21"/>
              </w:rPr>
            </w:pPr>
            <w:r>
              <w:rPr>
                <w:rFonts w:hint="eastAsia" w:ascii="宋体" w:hAnsi="宋体" w:eastAsia="宋体" w:cs="宋体"/>
                <w:szCs w:val="21"/>
              </w:rPr>
              <w:t>（</w:t>
            </w:r>
            <w:r>
              <w:rPr>
                <w:rFonts w:hint="default" w:ascii="宋体" w:hAnsi="宋体" w:eastAsia="宋体" w:cs="宋体"/>
                <w:szCs w:val="21"/>
              </w:rPr>
              <w:t>9</w:t>
            </w:r>
            <w:r>
              <w:rPr>
                <w:rFonts w:hint="eastAsia" w:ascii="宋体" w:hAnsi="宋体" w:eastAsia="宋体" w:cs="宋体"/>
                <w:szCs w:val="21"/>
              </w:rPr>
              <w:t>）1945年以后</w:t>
            </w:r>
          </w:p>
        </w:tc>
        <w:tc>
          <w:tcPr>
            <w:tcW w:w="1134" w:type="dxa"/>
            <w:vAlign w:val="center"/>
          </w:tcPr>
          <w:p w14:paraId="5132192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F974DC1">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51D3368F">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390CDCD5">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1</w:t>
            </w:r>
            <w:r>
              <w:rPr>
                <w:rFonts w:hint="default" w:ascii="宋体" w:hAnsi="宋体" w:eastAsia="宋体"/>
                <w:szCs w:val="21"/>
              </w:rPr>
              <w:t>.了解</w:t>
            </w:r>
            <w:r>
              <w:rPr>
                <w:rFonts w:hint="eastAsia" w:ascii="宋体" w:hAnsi="宋体" w:eastAsia="宋体"/>
                <w:szCs w:val="21"/>
              </w:rPr>
              <w:t>西方音乐发展的不同历史时期及其主要特点</w:t>
            </w:r>
          </w:p>
          <w:p w14:paraId="40703D2A">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w:t>
            </w:r>
            <w:r>
              <w:rPr>
                <w:rFonts w:hint="default" w:ascii="宋体" w:hAnsi="宋体" w:eastAsia="宋体"/>
                <w:szCs w:val="21"/>
              </w:rPr>
              <w:t>.掌握</w:t>
            </w:r>
            <w:r>
              <w:rPr>
                <w:rFonts w:hint="eastAsia" w:ascii="宋体" w:hAnsi="宋体" w:eastAsia="宋体"/>
                <w:szCs w:val="21"/>
              </w:rPr>
              <w:t>西方音乐发展的重要音乐事件、音乐家、音乐思想和音乐作品等</w:t>
            </w:r>
          </w:p>
          <w:p w14:paraId="13CC3A53">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3</w:t>
            </w:r>
            <w:r>
              <w:rPr>
                <w:rFonts w:hint="default" w:ascii="宋体" w:hAnsi="宋体" w:eastAsia="宋体"/>
                <w:szCs w:val="21"/>
              </w:rPr>
              <w:t>.</w:t>
            </w:r>
            <w:r>
              <w:rPr>
                <w:rFonts w:hint="eastAsia" w:ascii="宋体" w:hAnsi="宋体" w:eastAsia="宋体" w:cs="宋体"/>
                <w:szCs w:val="21"/>
              </w:rPr>
              <w:t>了解西方音乐传统体裁的特点和历史变迁</w:t>
            </w:r>
          </w:p>
          <w:p w14:paraId="6046291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1560" w:type="dxa"/>
            <w:vAlign w:val="center"/>
          </w:tcPr>
          <w:p w14:paraId="0C087C6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w:t>
            </w:r>
            <w:r>
              <w:rPr>
                <w:rFonts w:hint="eastAsia" w:ascii="宋体" w:hAnsi="宋体" w:eastAsia="宋体" w:cs="Times New Roman"/>
                <w:color w:val="000000"/>
                <w:szCs w:val="21"/>
              </w:rPr>
              <w:t>下</w:t>
            </w:r>
            <w:r>
              <w:rPr>
                <w:rFonts w:hint="default" w:ascii="宋体" w:hAnsi="宋体" w:eastAsia="宋体" w:cs="Times New Roman"/>
                <w:color w:val="000000"/>
                <w:szCs w:val="21"/>
              </w:rPr>
              <w:t>学习</w:t>
            </w:r>
          </w:p>
          <w:p w14:paraId="5500811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1A34AFB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4089851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8</w:t>
            </w:r>
          </w:p>
        </w:tc>
      </w:tr>
      <w:tr w14:paraId="3F11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B547DC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5311B323">
            <w:pPr>
              <w:keepNext w:val="0"/>
              <w:keepLines w:val="0"/>
              <w:suppressLineNumbers w:val="0"/>
              <w:autoSpaceDE w:val="0"/>
              <w:autoSpaceDN w:val="0"/>
              <w:adjustRightInd w:val="0"/>
              <w:spacing w:before="0" w:beforeAutospacing="0" w:after="0" w:afterAutospacing="0" w:line="360" w:lineRule="auto"/>
              <w:ind w:left="0" w:right="0" w:firstLine="422" w:firstLineChars="200"/>
              <w:jc w:val="left"/>
              <w:rPr>
                <w:rFonts w:hint="default" w:ascii="宋体" w:hAnsi="宋体"/>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树立学生产生强烈的文化认同感和民族自豪感，培养具有为中华民族复兴培养全面发展的社会主义建设者和接班人的职业理想。</w:t>
            </w:r>
          </w:p>
        </w:tc>
      </w:tr>
    </w:tbl>
    <w:p w14:paraId="084E6984">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146857C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60839A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2893F3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8C0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0985DD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17CAB35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FAF471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5469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40FD4F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A8627F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41936C6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22A61B8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4EDCC58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166B706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0" w:type="auto"/>
          </w:tcPr>
          <w:p w14:paraId="1C3087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1A04BFF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5C94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A7FBFF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416FCD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7B7015D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419264C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71072E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0C5C24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3E5608F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4880B0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732C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410D6A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9072D6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45BD20A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169E921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FDADAE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540EDE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4C7CB1D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DEBFB7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40</w:t>
            </w:r>
          </w:p>
        </w:tc>
      </w:tr>
      <w:tr w14:paraId="0589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F01F9B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11A5B09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7B40FA6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91C3DD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1CF0C6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0E1BC9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2CBC66D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B29849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1691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FF47D9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7EC5C2C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506827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99CC05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82E292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9757C0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tcPr>
          <w:p w14:paraId="364C804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36F23D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33268C8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9DF61A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E227C1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E6B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76989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333AA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91E5AD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B3D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C33BB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F0A3E45">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平时作业共3次，一为作品鉴赏，随课堂讲授内容提供鉴赏曲目，要求每位学生至少选择一首器乐或声乐作品，认真聆听、分析，完成情况将作为评分的主要依据。二为各时期音乐风格总结，以口述表达的规范性、逻辑性、创新性为评分的主要依据。</w:t>
            </w:r>
          </w:p>
        </w:tc>
        <w:tc>
          <w:tcPr>
            <w:tcW w:w="0" w:type="auto"/>
            <w:vAlign w:val="center"/>
          </w:tcPr>
          <w:p w14:paraId="3A5EDA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578D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8D84FD">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6514271">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779C3EED">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03CCFE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1DB5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501F6C2">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2E57B41">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default"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名词解释</w:t>
            </w:r>
            <w:r>
              <w:rPr>
                <w:rFonts w:hint="default"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hint="default" w:ascii="Times New Roman" w:hAnsi="Times New Roman" w:eastAsia="宋体" w:cs="Times New Roman"/>
                <w:color w:val="000000"/>
                <w:szCs w:val="21"/>
              </w:rPr>
              <w:t>，以卷面成绩的</w:t>
            </w:r>
            <w:r>
              <w:rPr>
                <w:rFonts w:hint="eastAsia" w:ascii="Times New Roman" w:hAnsi="Times New Roman" w:eastAsia="宋体" w:cs="Times New Roman"/>
                <w:color w:val="000000"/>
                <w:szCs w:val="21"/>
              </w:rPr>
              <w:t>7</w:t>
            </w:r>
            <w:r>
              <w:rPr>
                <w:rFonts w:hint="default" w:ascii="Times New Roman" w:hAnsi="Times New Roman" w:eastAsia="宋体" w:cs="Times New Roman"/>
                <w:color w:val="000000"/>
                <w:szCs w:val="21"/>
              </w:rPr>
              <w:t>0%计入课程总成绩。其中考核</w:t>
            </w:r>
            <w:r>
              <w:rPr>
                <w:rFonts w:hint="eastAsia" w:ascii="Times New Roman" w:hAnsi="Times New Roman" w:eastAsia="宋体" w:cs="Times New Roman"/>
                <w:color w:val="000000"/>
                <w:szCs w:val="21"/>
              </w:rPr>
              <w:t>西方音乐史学基本理论和知识的题型占3</w:t>
            </w:r>
            <w:r>
              <w:rPr>
                <w:rFonts w:hint="default"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%；考核学生运用基西方音乐史学基本理论知识进行分析能力的题型占</w:t>
            </w:r>
            <w:r>
              <w:rPr>
                <w:rFonts w:hint="default"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%；考核学生运用西方音乐史学基本理论和知识进行归纳、总结的题型占</w:t>
            </w:r>
            <w:r>
              <w:rPr>
                <w:rFonts w:hint="default"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hint="default"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0CF6AF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r>
              <w:rPr>
                <w:rFonts w:hint="eastAsia" w:ascii="Times New Roman" w:hAnsi="Times New Roman" w:eastAsia="宋体" w:cs="Times New Roman"/>
                <w:szCs w:val="21"/>
              </w:rPr>
              <w:t>0%</w:t>
            </w:r>
          </w:p>
        </w:tc>
      </w:tr>
      <w:tr w14:paraId="0244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060790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B531856">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6FFEC7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35002449">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464FAB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EC0C9E2">
      <w:pPr>
        <w:spacing w:line="400" w:lineRule="exact"/>
        <w:ind w:firstLine="420" w:firstLineChars="200"/>
        <w:rPr>
          <w:b/>
          <w:sz w:val="24"/>
        </w:rPr>
      </w:pPr>
      <w:r>
        <w:rPr>
          <w:rFonts w:ascii="宋体" w:hAnsi="宋体" w:eastAsia="宋体" w:cs="Times New Roman"/>
          <w:color w:val="000000"/>
          <w:szCs w:val="21"/>
        </w:rPr>
        <w:object>
          <v:shape id="_x0000_i1065" o:spt="75" type="#_x0000_t75" style="height:25.05pt;width:405.2pt;" o:ole="t" filled="f" o:preferrelative="t" stroked="f" coordsize="21600,21600">
            <v:path/>
            <v:fill on="f" focussize="0,0"/>
            <v:stroke on="f" joinstyle="miter"/>
            <v:imagedata r:id="rId9" o:title=""/>
            <o:lock v:ext="edit" aspectratio="t"/>
            <w10:wrap type="none"/>
            <w10:anchorlock/>
          </v:shape>
          <o:OLEObject Type="Embed" ProgID="Equation.3" ShapeID="_x0000_i1065" DrawAspect="Content" ObjectID="_1468075767" r:id="rId50">
            <o:LockedField>false</o:LockedField>
          </o:OLEObject>
        </w:object>
      </w:r>
      <w:r>
        <w:rPr>
          <w:rFonts w:hint="eastAsia" w:ascii="宋体" w:hAnsi="宋体" w:eastAsia="宋体"/>
          <w:b/>
          <w:sz w:val="24"/>
        </w:rPr>
        <w:t>五、课程实施</w:t>
      </w:r>
    </w:p>
    <w:p w14:paraId="36706524">
      <w:pPr>
        <w:spacing w:line="400" w:lineRule="exact"/>
        <w:ind w:firstLine="422" w:firstLineChars="200"/>
        <w:rPr>
          <w:rFonts w:ascii="宋体" w:hAnsi="宋体" w:eastAsia="宋体"/>
          <w:szCs w:val="21"/>
        </w:rPr>
      </w:pPr>
      <w:r>
        <w:rPr>
          <w:rFonts w:hint="eastAsia" w:ascii="宋体" w:hAnsi="宋体" w:eastAsia="宋体"/>
          <w:b/>
          <w:szCs w:val="21"/>
        </w:rPr>
        <w:t>（一）课程教学要点</w:t>
      </w:r>
    </w:p>
    <w:p w14:paraId="64ED8F5F">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1.从文、谱、图、音、像入手，在阅读、欣赏、听辩的基础上，对音乐知识和音乐作品进行分析、归纳和总结，使学生在丰富多样、切实可靠的音乐历史材料基础上,获得生动客观的音乐历史知识。 </w:t>
      </w:r>
    </w:p>
    <w:p w14:paraId="0D28F6FA">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2.对音乐历史问题的教学，有机地结合相关音乐历史事实、社会文化背景等进行分析，培养学生客观地认识音乐历史问题的能力；对音乐作品的教学，从作品背景、体裁、表现手法、作家等予以讲授，培养学生综合把握音乐作品的能力。 </w:t>
      </w:r>
    </w:p>
    <w:p w14:paraId="60A14D12">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3.注意西方音乐史知识的掌握与西方音乐历史观、价值观的形成相结合，培养学生热爱西方音乐文化的感情。 </w:t>
      </w:r>
    </w:p>
    <w:p w14:paraId="0F0EE37B">
      <w:pPr>
        <w:spacing w:line="400" w:lineRule="exact"/>
        <w:ind w:firstLine="420" w:firstLineChars="200"/>
        <w:rPr>
          <w:rFonts w:ascii="宋体" w:hAnsi="宋体" w:eastAsia="宋体" w:cs="宋体"/>
          <w:szCs w:val="21"/>
        </w:rPr>
      </w:pPr>
      <w:r>
        <w:rPr>
          <w:rFonts w:hint="eastAsia" w:ascii="宋体" w:hAnsi="宋体" w:eastAsia="宋体" w:cs="宋体"/>
          <w:szCs w:val="21"/>
        </w:rPr>
        <w:t>4.根据课程教学情况，注意适当融入我国音乐历史教学材料，使学生对本民族、本地区的音乐历史文化有所了解，并注意与世界其他国家音乐文化进行比较。</w:t>
      </w:r>
    </w:p>
    <w:p w14:paraId="6E804B2A">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5.西方音乐史及其作品的知识传授与基础音乐教育相结合，既要使学生了解西方音乐史的知识体系，又要使学生切实掌握基础教育中的西方音乐历史知识与音乐作品，使学生具有西方音乐历史及代表性作品的教学能力。 </w:t>
      </w:r>
    </w:p>
    <w:p w14:paraId="272C46BB">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6.由于音乐历史与文献的教学容量极为丰富，为此应注意优选和灵活使用教材，教学内容应简明扼要，突出重点。 </w:t>
      </w:r>
    </w:p>
    <w:p w14:paraId="0B092849">
      <w:pPr>
        <w:widowControl/>
        <w:spacing w:line="400" w:lineRule="exact"/>
        <w:ind w:firstLine="413" w:firstLineChars="196"/>
        <w:jc w:val="left"/>
        <w:rPr>
          <w:rFonts w:ascii="宋体" w:hAnsi="宋体" w:eastAsia="宋体" w:cs="宋体"/>
          <w:b/>
          <w:bCs/>
          <w:kern w:val="0"/>
          <w:szCs w:val="21"/>
        </w:rPr>
      </w:pPr>
      <w:r>
        <w:rPr>
          <w:rFonts w:hint="eastAsia" w:ascii="宋体" w:hAnsi="宋体" w:eastAsia="宋体"/>
          <w:b/>
          <w:szCs w:val="21"/>
        </w:rPr>
        <w:t>（二）</w:t>
      </w:r>
      <w:r>
        <w:rPr>
          <w:rFonts w:hint="eastAsia" w:ascii="宋体" w:hAnsi="宋体" w:eastAsia="宋体" w:cs="宋体"/>
          <w:b/>
          <w:bCs/>
          <w:kern w:val="0"/>
          <w:szCs w:val="21"/>
        </w:rPr>
        <w:t>教学方法</w:t>
      </w:r>
      <w:r>
        <w:rPr>
          <w:rFonts w:hint="eastAsia" w:ascii="宋体" w:hAnsi="宋体" w:eastAsia="宋体" w:cs="Arial"/>
          <w:b/>
          <w:color w:val="000000"/>
          <w:kern w:val="0"/>
          <w:szCs w:val="21"/>
        </w:rPr>
        <w:t>与手段</w:t>
      </w:r>
    </w:p>
    <w:p w14:paraId="6C634B0B">
      <w:pPr>
        <w:spacing w:line="400" w:lineRule="exact"/>
        <w:ind w:firstLine="420" w:firstLineChars="200"/>
        <w:rPr>
          <w:rFonts w:ascii="宋体" w:hAnsi="宋体" w:eastAsia="宋体"/>
          <w:szCs w:val="21"/>
        </w:rPr>
      </w:pPr>
      <w:r>
        <w:rPr>
          <w:rFonts w:hint="eastAsia" w:ascii="宋体" w:hAnsi="宋体" w:eastAsia="宋体"/>
          <w:szCs w:val="21"/>
        </w:rPr>
        <w:t>1.本课程教学主要采用讲授、赏析、问答、讨论、课外拓展等方法进行教学，利用课堂教学与课外阅读与赏析相结合的方式，运用网络信息和现代教育技术等手段收集教学资源，进行理论讲授与作品赏析。</w:t>
      </w:r>
    </w:p>
    <w:p w14:paraId="540D71CC">
      <w:pPr>
        <w:spacing w:line="400" w:lineRule="exact"/>
        <w:ind w:firstLine="420" w:firstLineChars="200"/>
        <w:rPr>
          <w:rFonts w:ascii="宋体" w:hAnsi="宋体" w:eastAsia="宋体"/>
          <w:szCs w:val="21"/>
        </w:rPr>
      </w:pPr>
      <w:r>
        <w:rPr>
          <w:rFonts w:hint="eastAsia" w:ascii="宋体" w:hAnsi="宋体" w:eastAsia="宋体"/>
          <w:szCs w:val="21"/>
        </w:rPr>
        <w:t>2.运用理论学习与作品赏析相结合的方式，通过讲授、欣赏、讨论分论、课外拓展等教学实践，充分调动学生学习的积极性与参与性，提升学生学习、掌握西方音乐史的相关知识，知晓各时期的音乐名作，达到课程教学的目标。</w:t>
      </w:r>
    </w:p>
    <w:p w14:paraId="54031DF1">
      <w:pPr>
        <w:spacing w:line="400" w:lineRule="exact"/>
        <w:ind w:firstLine="422" w:firstLineChars="200"/>
        <w:rPr>
          <w:rFonts w:ascii="宋体" w:hAnsi="宋体" w:eastAsia="宋体"/>
          <w:szCs w:val="21"/>
        </w:rPr>
      </w:pPr>
      <w:r>
        <w:rPr>
          <w:rFonts w:hint="eastAsia" w:ascii="宋体" w:hAnsi="宋体" w:eastAsia="宋体"/>
          <w:b/>
          <w:szCs w:val="21"/>
        </w:rPr>
        <w:t>（三）主要教学环节质量要求表</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1B9C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7255DB49">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bCs/>
                <w:szCs w:val="21"/>
              </w:rPr>
              <w:t>主要教学环节</w:t>
            </w:r>
          </w:p>
        </w:tc>
        <w:tc>
          <w:tcPr>
            <w:tcW w:w="6773" w:type="dxa"/>
            <w:tcBorders>
              <w:top w:val="single" w:color="auto" w:sz="8" w:space="0"/>
              <w:left w:val="single" w:color="auto" w:sz="8" w:space="0"/>
              <w:right w:val="single" w:color="auto" w:sz="8" w:space="0"/>
            </w:tcBorders>
            <w:vAlign w:val="center"/>
          </w:tcPr>
          <w:p w14:paraId="5713CEB0">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bCs/>
                <w:szCs w:val="21"/>
              </w:rPr>
              <w:t>质量</w:t>
            </w:r>
            <w:r>
              <w:rPr>
                <w:rFonts w:hint="eastAsia" w:ascii="宋体" w:hAnsi="宋体" w:eastAsia="宋体"/>
                <w:b/>
                <w:bCs/>
                <w:szCs w:val="21"/>
              </w:rPr>
              <w:t>要求</w:t>
            </w:r>
          </w:p>
        </w:tc>
      </w:tr>
      <w:tr w14:paraId="3C1A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D59ADE9">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1</w:t>
            </w:r>
          </w:p>
        </w:tc>
        <w:tc>
          <w:tcPr>
            <w:tcW w:w="1691" w:type="dxa"/>
            <w:tcMar>
              <w:left w:w="28" w:type="dxa"/>
              <w:right w:w="28" w:type="dxa"/>
            </w:tcMar>
            <w:vAlign w:val="center"/>
          </w:tcPr>
          <w:p w14:paraId="0945F953">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备课</w:t>
            </w:r>
          </w:p>
        </w:tc>
        <w:tc>
          <w:tcPr>
            <w:tcW w:w="6773" w:type="dxa"/>
            <w:tcBorders>
              <w:right w:val="single" w:color="auto" w:sz="8" w:space="0"/>
            </w:tcBorders>
            <w:vAlign w:val="center"/>
          </w:tcPr>
          <w:p w14:paraId="333F3D28">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1.整合教材内容，补充必要资源，丰富课堂内容和教学形式。</w:t>
            </w:r>
          </w:p>
          <w:p w14:paraId="202A2A3C">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2.完善课程资源，制作精炼的教学讲义；讲究实用性，理论与赏析结合。</w:t>
            </w:r>
          </w:p>
        </w:tc>
      </w:tr>
      <w:tr w14:paraId="6D72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BEDEA95">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2</w:t>
            </w:r>
          </w:p>
        </w:tc>
        <w:tc>
          <w:tcPr>
            <w:tcW w:w="1691" w:type="dxa"/>
            <w:tcMar>
              <w:left w:w="28" w:type="dxa"/>
              <w:right w:w="28" w:type="dxa"/>
            </w:tcMar>
            <w:vAlign w:val="center"/>
          </w:tcPr>
          <w:p w14:paraId="2E5F0EE9">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讲授</w:t>
            </w:r>
          </w:p>
        </w:tc>
        <w:tc>
          <w:tcPr>
            <w:tcW w:w="6773" w:type="dxa"/>
            <w:tcBorders>
              <w:right w:val="single" w:color="auto" w:sz="8" w:space="0"/>
            </w:tcBorders>
            <w:vAlign w:val="center"/>
          </w:tcPr>
          <w:p w14:paraId="743E69ED">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1.通过备课，使讲授内容简炼实用，通俗易懂，切合主题，赋有启发性。</w:t>
            </w:r>
          </w:p>
          <w:p w14:paraId="25F3AEC8">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2.欣赏与讨论分析相结合，给学生主动学习的空间，有充分思考、分析和讨论的时间。</w:t>
            </w:r>
          </w:p>
        </w:tc>
      </w:tr>
      <w:tr w14:paraId="7719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617B72F">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3</w:t>
            </w:r>
          </w:p>
        </w:tc>
        <w:tc>
          <w:tcPr>
            <w:tcW w:w="1691" w:type="dxa"/>
            <w:tcMar>
              <w:left w:w="28" w:type="dxa"/>
              <w:right w:w="28" w:type="dxa"/>
            </w:tcMar>
            <w:vAlign w:val="center"/>
          </w:tcPr>
          <w:p w14:paraId="3C2D01B3">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课外答疑</w:t>
            </w:r>
          </w:p>
        </w:tc>
        <w:tc>
          <w:tcPr>
            <w:tcW w:w="6773" w:type="dxa"/>
            <w:tcBorders>
              <w:right w:val="single" w:color="auto" w:sz="8" w:space="0"/>
            </w:tcBorders>
            <w:vAlign w:val="center"/>
          </w:tcPr>
          <w:p w14:paraId="1B2A120D">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以班级QQ群方式进行答疑，业余时间可随时交流，无具体规定时间。</w:t>
            </w:r>
          </w:p>
        </w:tc>
      </w:tr>
      <w:tr w14:paraId="7C3D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C59F05B">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4</w:t>
            </w:r>
          </w:p>
        </w:tc>
        <w:tc>
          <w:tcPr>
            <w:tcW w:w="1691" w:type="dxa"/>
            <w:tcMar>
              <w:left w:w="28" w:type="dxa"/>
              <w:right w:w="28" w:type="dxa"/>
            </w:tcMar>
            <w:vAlign w:val="center"/>
          </w:tcPr>
          <w:p w14:paraId="59CD7FE5">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成绩考核</w:t>
            </w:r>
          </w:p>
        </w:tc>
        <w:tc>
          <w:tcPr>
            <w:tcW w:w="6773" w:type="dxa"/>
            <w:tcBorders>
              <w:right w:val="single" w:color="auto" w:sz="8" w:space="0"/>
            </w:tcBorders>
            <w:vAlign w:val="center"/>
          </w:tcPr>
          <w:p w14:paraId="2F1AD8FA">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期考采用闭卷考试，课程成绩由平时成绩和期考成绩综合而成。</w:t>
            </w:r>
          </w:p>
        </w:tc>
      </w:tr>
      <w:tr w14:paraId="6080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DEC66D3">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5</w:t>
            </w:r>
          </w:p>
        </w:tc>
        <w:tc>
          <w:tcPr>
            <w:tcW w:w="1691" w:type="dxa"/>
            <w:tcMar>
              <w:left w:w="28" w:type="dxa"/>
              <w:right w:w="28" w:type="dxa"/>
            </w:tcMar>
            <w:vAlign w:val="center"/>
          </w:tcPr>
          <w:p w14:paraId="091B2BB1">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eastAsia" w:ascii="宋体" w:hAnsi="宋体" w:eastAsia="宋体"/>
                <w:b/>
                <w:szCs w:val="21"/>
              </w:rPr>
              <w:t>第二课堂活动</w:t>
            </w:r>
          </w:p>
        </w:tc>
        <w:tc>
          <w:tcPr>
            <w:tcW w:w="6773" w:type="dxa"/>
            <w:tcBorders>
              <w:right w:val="single" w:color="auto" w:sz="8" w:space="0"/>
            </w:tcBorders>
            <w:vAlign w:val="center"/>
          </w:tcPr>
          <w:p w14:paraId="777590E2">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本课程未开展第二课堂。</w:t>
            </w:r>
          </w:p>
        </w:tc>
      </w:tr>
    </w:tbl>
    <w:p w14:paraId="1E8F058C">
      <w:pPr>
        <w:spacing w:line="360" w:lineRule="auto"/>
        <w:jc w:val="left"/>
        <w:rPr>
          <w:rFonts w:ascii="宋体" w:hAnsi="宋体" w:eastAsia="宋体" w:cs="Times New Roman"/>
          <w:b/>
          <w:color w:val="000000"/>
          <w:sz w:val="24"/>
          <w:szCs w:val="24"/>
        </w:rPr>
      </w:pPr>
    </w:p>
    <w:p w14:paraId="305C40A0">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0AE7CEB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0901A17">
      <w:pPr>
        <w:spacing w:line="360" w:lineRule="auto"/>
        <w:ind w:firstLine="420" w:firstLineChars="200"/>
        <w:rPr>
          <w:rFonts w:ascii="宋体" w:hAnsi="宋体" w:eastAsia="宋体"/>
          <w:color w:val="000000"/>
          <w:sz w:val="24"/>
        </w:rPr>
      </w:pPr>
      <w:r>
        <w:rPr>
          <w:rFonts w:hint="eastAsia" w:ascii="宋体" w:hAnsi="宋体" w:eastAsia="宋体"/>
          <w:color w:val="000000"/>
          <w:szCs w:val="21"/>
        </w:rPr>
        <w:t>本“课程教学大纲”是在新的要求下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7E428A0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20A22D37">
      <w:pPr>
        <w:pStyle w:val="14"/>
        <w:spacing w:before="0" w:beforeAutospacing="0" w:after="0" w:afterAutospacing="0" w:line="360" w:lineRule="auto"/>
        <w:ind w:firstLine="420" w:firstLineChars="200"/>
        <w:rPr>
          <w:rFonts w:cs="宋体"/>
          <w:color w:val="000000"/>
          <w:kern w:val="2"/>
          <w:sz w:val="21"/>
          <w:szCs w:val="21"/>
        </w:rPr>
      </w:pPr>
      <w:r>
        <w:rPr>
          <w:rFonts w:hint="eastAsia" w:cs="宋体"/>
          <w:color w:val="000000"/>
          <w:kern w:val="2"/>
          <w:sz w:val="21"/>
          <w:szCs w:val="21"/>
        </w:rPr>
        <w:t>1</w:t>
      </w:r>
      <w:r>
        <w:rPr>
          <w:rFonts w:cs="宋体"/>
          <w:color w:val="000000"/>
          <w:kern w:val="2"/>
          <w:sz w:val="21"/>
          <w:szCs w:val="21"/>
        </w:rPr>
        <w:t>.</w:t>
      </w:r>
      <w:r>
        <w:rPr>
          <w:rFonts w:hint="eastAsia" w:cs="宋体"/>
          <w:color w:val="000000"/>
          <w:kern w:val="2"/>
          <w:sz w:val="21"/>
          <w:szCs w:val="21"/>
        </w:rPr>
        <w:t>沈旋 梁晴 王丹丹 著，《西方音乐史导学》，上海音乐出版社，2</w:t>
      </w:r>
      <w:r>
        <w:rPr>
          <w:rFonts w:cs="宋体"/>
          <w:color w:val="000000"/>
          <w:kern w:val="2"/>
          <w:sz w:val="21"/>
          <w:szCs w:val="21"/>
        </w:rPr>
        <w:t>022</w:t>
      </w:r>
      <w:r>
        <w:rPr>
          <w:rFonts w:hint="eastAsia" w:cs="宋体"/>
          <w:color w:val="000000"/>
          <w:kern w:val="2"/>
          <w:sz w:val="21"/>
          <w:szCs w:val="21"/>
        </w:rPr>
        <w:t>年1月。</w:t>
      </w:r>
    </w:p>
    <w:p w14:paraId="2419BD75">
      <w:pPr>
        <w:pStyle w:val="14"/>
        <w:spacing w:before="0" w:beforeAutospacing="0" w:after="0" w:afterAutospacing="0" w:line="360" w:lineRule="auto"/>
        <w:ind w:firstLine="420" w:firstLineChars="200"/>
        <w:rPr>
          <w:rFonts w:cs="宋体"/>
          <w:color w:val="000000"/>
          <w:kern w:val="2"/>
          <w:sz w:val="21"/>
          <w:szCs w:val="21"/>
        </w:rPr>
      </w:pPr>
      <w:r>
        <w:rPr>
          <w:rFonts w:cs="宋体"/>
          <w:color w:val="000000"/>
          <w:kern w:val="2"/>
          <w:sz w:val="21"/>
          <w:szCs w:val="21"/>
        </w:rPr>
        <w:t>2.</w:t>
      </w:r>
      <w:r>
        <w:rPr>
          <w:rFonts w:hint="eastAsia" w:cs="宋体"/>
          <w:color w:val="000000"/>
          <w:kern w:val="2"/>
          <w:sz w:val="21"/>
          <w:szCs w:val="21"/>
        </w:rPr>
        <w:t>于润洋 主编，《西方音乐通史》，上海音乐出版社，2003年7月。</w:t>
      </w:r>
    </w:p>
    <w:p w14:paraId="2A02253B">
      <w:pPr>
        <w:pStyle w:val="14"/>
        <w:spacing w:before="0" w:beforeAutospacing="0" w:after="0" w:afterAutospacing="0" w:line="360" w:lineRule="auto"/>
        <w:ind w:firstLine="420" w:firstLineChars="200"/>
        <w:rPr>
          <w:rFonts w:cs="宋体"/>
          <w:color w:val="000000"/>
          <w:kern w:val="2"/>
          <w:sz w:val="21"/>
          <w:szCs w:val="21"/>
        </w:rPr>
      </w:pPr>
      <w:r>
        <w:rPr>
          <w:sz w:val="21"/>
          <w:szCs w:val="21"/>
        </w:rPr>
        <w:t>3.</w:t>
      </w:r>
      <w:r>
        <w:rPr>
          <w:rFonts w:hint="eastAsia"/>
          <w:sz w:val="21"/>
          <w:szCs w:val="21"/>
        </w:rPr>
        <w:t>余志刚 编著</w:t>
      </w:r>
      <w:r>
        <w:rPr>
          <w:rFonts w:hint="eastAsia" w:cs="宋体"/>
          <w:kern w:val="2"/>
          <w:sz w:val="21"/>
          <w:szCs w:val="21"/>
        </w:rPr>
        <w:t>，《西方音乐简史》，</w:t>
      </w:r>
      <w:r>
        <w:fldChar w:fldCharType="begin"/>
      </w:r>
      <w:r>
        <w:instrText xml:space="preserve"> HYPERLINK "http://www.dangdang.com/publish/%C9%CF%BA%A3%D2%F4%C0%D6%B3%F6%B0%E6%C9%E7_1" \t "_blank" </w:instrText>
      </w:r>
      <w:r>
        <w:fldChar w:fldCharType="separate"/>
      </w:r>
      <w:r>
        <w:rPr>
          <w:rFonts w:hint="eastAsia" w:cs="宋体"/>
          <w:kern w:val="2"/>
          <w:sz w:val="21"/>
          <w:szCs w:val="21"/>
        </w:rPr>
        <w:t>高等教育出版社</w:t>
      </w:r>
      <w:r>
        <w:rPr>
          <w:rFonts w:hint="eastAsia" w:cs="宋体"/>
          <w:kern w:val="2"/>
          <w:sz w:val="21"/>
          <w:szCs w:val="21"/>
        </w:rPr>
        <w:fldChar w:fldCharType="end"/>
      </w:r>
      <w:r>
        <w:rPr>
          <w:rFonts w:hint="eastAsia" w:cs="宋体"/>
          <w:kern w:val="2"/>
          <w:sz w:val="21"/>
          <w:szCs w:val="21"/>
        </w:rPr>
        <w:t>，20</w:t>
      </w:r>
      <w:r>
        <w:rPr>
          <w:rFonts w:cs="宋体"/>
          <w:kern w:val="2"/>
          <w:sz w:val="21"/>
          <w:szCs w:val="21"/>
        </w:rPr>
        <w:t>06</w:t>
      </w:r>
      <w:r>
        <w:rPr>
          <w:rFonts w:hint="eastAsia" w:cs="宋体"/>
          <w:kern w:val="2"/>
          <w:sz w:val="21"/>
          <w:szCs w:val="21"/>
        </w:rPr>
        <w:t>年1</w:t>
      </w:r>
      <w:r>
        <w:rPr>
          <w:rFonts w:cs="宋体"/>
          <w:kern w:val="2"/>
          <w:sz w:val="21"/>
          <w:szCs w:val="21"/>
        </w:rPr>
        <w:t>1</w:t>
      </w:r>
      <w:r>
        <w:rPr>
          <w:rFonts w:hint="eastAsia" w:cs="宋体"/>
          <w:kern w:val="2"/>
          <w:sz w:val="21"/>
          <w:szCs w:val="21"/>
        </w:rPr>
        <w:t>月。</w:t>
      </w:r>
    </w:p>
    <w:p w14:paraId="3FB1859F">
      <w:pPr>
        <w:spacing w:line="360" w:lineRule="auto"/>
        <w:jc w:val="left"/>
        <w:rPr>
          <w:rFonts w:ascii="Times New Roman" w:hAnsi="Times New Roman" w:eastAsia="宋体" w:cs="Times New Roman"/>
          <w:b/>
          <w:szCs w:val="21"/>
        </w:rPr>
      </w:pPr>
    </w:p>
    <w:p w14:paraId="44054050">
      <w:pPr>
        <w:spacing w:line="360" w:lineRule="auto"/>
        <w:ind w:right="1440"/>
        <w:jc w:val="right"/>
        <w:rPr>
          <w:rFonts w:ascii="宋体" w:hAnsi="宋体" w:eastAsia="宋体" w:cs="Times New Roman"/>
          <w:sz w:val="24"/>
          <w:szCs w:val="24"/>
        </w:rPr>
      </w:pPr>
      <w:r>
        <w:rPr>
          <w:rFonts w:hint="eastAsia" w:ascii="宋体" w:hAnsi="宋体" w:eastAsia="宋体" w:cs="Times New Roman"/>
          <w:sz w:val="24"/>
          <w:szCs w:val="24"/>
        </w:rPr>
        <w:t>执 笔 人：</w:t>
      </w:r>
      <w:r>
        <w:rPr>
          <w:rFonts w:ascii="宋体" w:hAnsi="宋体" w:eastAsia="宋体" w:cs="Times New Roman"/>
          <w:sz w:val="24"/>
          <w:szCs w:val="24"/>
        </w:rPr>
        <w:t xml:space="preserve"> </w:t>
      </w:r>
      <w:r>
        <w:rPr>
          <w:rFonts w:hint="eastAsia" w:ascii="宋体" w:hAnsi="宋体" w:eastAsia="宋体" w:cs="Times New Roman"/>
          <w:sz w:val="24"/>
          <w:szCs w:val="24"/>
        </w:rPr>
        <w:t>杨番</w:t>
      </w:r>
    </w:p>
    <w:p w14:paraId="7195836C">
      <w:pPr>
        <w:wordWrap w:val="0"/>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定 人：</w:t>
      </w:r>
      <w:r>
        <w:rPr>
          <w:rFonts w:ascii="宋体" w:hAnsi="宋体" w:eastAsia="宋体" w:cs="Times New Roman"/>
          <w:sz w:val="24"/>
          <w:szCs w:val="24"/>
        </w:rPr>
        <w:t xml:space="preserve"> </w:t>
      </w:r>
      <w:r>
        <w:rPr>
          <w:rFonts w:hint="eastAsia" w:ascii="宋体" w:hAnsi="宋体" w:eastAsia="宋体" w:cs="Times New Roman"/>
          <w:sz w:val="24"/>
          <w:szCs w:val="24"/>
        </w:rPr>
        <w:t>徐忆巍</w:t>
      </w:r>
    </w:p>
    <w:p w14:paraId="5BE13828">
      <w:pPr>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批 人：</w:t>
      </w:r>
      <w:r>
        <w:rPr>
          <w:rFonts w:ascii="宋体" w:hAnsi="宋体" w:eastAsia="宋体" w:cs="Times New Roman"/>
          <w:sz w:val="24"/>
          <w:szCs w:val="24"/>
        </w:rPr>
        <w:t xml:space="preserve"> </w:t>
      </w:r>
      <w:r>
        <w:rPr>
          <w:rFonts w:hint="eastAsia"/>
          <w:kern w:val="0"/>
          <w:sz w:val="24"/>
          <w:szCs w:val="21"/>
        </w:rPr>
        <w:t>杨丽莉</w:t>
      </w:r>
    </w:p>
    <w:p w14:paraId="181048E5">
      <w:pPr>
        <w:spacing w:line="360" w:lineRule="auto"/>
        <w:ind w:right="120"/>
        <w:jc w:val="right"/>
        <w:rPr>
          <w:rFonts w:ascii="宋体" w:hAnsi="宋体" w:eastAsia="宋体" w:cs="Times New Roman"/>
          <w:sz w:val="24"/>
          <w:szCs w:val="24"/>
        </w:rPr>
      </w:pPr>
      <w:r>
        <w:rPr>
          <w:rFonts w:hint="eastAsia" w:ascii="宋体" w:hAnsi="宋体" w:eastAsia="宋体" w:cs="Times New Roman"/>
          <w:sz w:val="24"/>
          <w:szCs w:val="24"/>
        </w:rPr>
        <w:t xml:space="preserve">批准时间： </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5</w:t>
      </w:r>
      <w:r>
        <w:rPr>
          <w:rFonts w:ascii="宋体" w:hAnsi="宋体" w:eastAsia="宋体" w:cs="Times New Roman"/>
          <w:sz w:val="24"/>
          <w:szCs w:val="24"/>
        </w:rPr>
        <w:t>年</w:t>
      </w:r>
      <w:r>
        <w:rPr>
          <w:rFonts w:ascii="Times New Roman" w:hAnsi="Times New Roman" w:eastAsia="宋体" w:cs="Times New Roman"/>
          <w:sz w:val="24"/>
          <w:szCs w:val="24"/>
        </w:rPr>
        <w:t>9</w:t>
      </w:r>
      <w:r>
        <w:rPr>
          <w:rFonts w:ascii="宋体" w:hAnsi="宋体" w:eastAsia="宋体" w:cs="Times New Roman"/>
          <w:sz w:val="24"/>
          <w:szCs w:val="24"/>
        </w:rPr>
        <w:t>月</w:t>
      </w:r>
      <w:r>
        <w:rPr>
          <w:rFonts w:ascii="Times New Roman" w:hAnsi="Times New Roman" w:eastAsia="宋体" w:cs="Times New Roman"/>
          <w:sz w:val="24"/>
          <w:szCs w:val="24"/>
        </w:rPr>
        <w:t>1</w:t>
      </w:r>
      <w:r>
        <w:rPr>
          <w:rFonts w:ascii="宋体" w:hAnsi="宋体" w:eastAsia="宋体" w:cs="Times New Roman"/>
          <w:sz w:val="24"/>
          <w:szCs w:val="24"/>
        </w:rPr>
        <w:t>日</w:t>
      </w:r>
    </w:p>
    <w:p w14:paraId="2CFA662F"/>
    <w:p w14:paraId="1C8ED036"/>
    <w:p w14:paraId="781AD645">
      <w:pPr>
        <w:spacing w:line="360" w:lineRule="auto"/>
        <w:jc w:val="center"/>
        <w:outlineLvl w:val="0"/>
        <w:rPr>
          <w:rFonts w:ascii="Times New Roman" w:hAnsi="Times New Roman" w:eastAsia="宋体" w:cs="Times New Roman"/>
          <w:b/>
          <w:sz w:val="44"/>
          <w:szCs w:val="44"/>
        </w:rPr>
      </w:pPr>
      <w:bookmarkStart w:id="117" w:name="_Toc23954"/>
      <w:r>
        <w:rPr>
          <w:rFonts w:hint="eastAsia" w:ascii="Times New Roman" w:hAnsi="Times New Roman" w:eastAsia="宋体" w:cs="Times New Roman"/>
          <w:b/>
          <w:sz w:val="44"/>
          <w:szCs w:val="44"/>
        </w:rPr>
        <w:t>《中国音乐史与名作鉴赏》课程教学大纲</w:t>
      </w:r>
      <w:bookmarkEnd w:id="117"/>
    </w:p>
    <w:p w14:paraId="178C85F4">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 xml:space="preserve"> </w:t>
      </w:r>
      <w:r>
        <w:rPr>
          <w:rFonts w:ascii="Times New Roman" w:hAnsi="Times New Roman" w:eastAsia="宋体" w:cs="Times New Roman"/>
          <w:b/>
          <w:bCs/>
          <w:sz w:val="28"/>
          <w:szCs w:val="28"/>
        </w:rPr>
        <w:t xml:space="preserve">  （</w:t>
      </w:r>
      <w:r>
        <w:rPr>
          <w:rFonts w:ascii="Times New Roman" w:hAnsi="Times New Roman" w:eastAsia="宋体" w:cs="Times New Roman"/>
          <w:b/>
          <w:bCs/>
          <w:sz w:val="30"/>
        </w:rPr>
        <w:t>Chinese Music History</w:t>
      </w:r>
      <w:r>
        <w:rPr>
          <w:rFonts w:ascii="Times New Roman" w:hAnsi="Times New Roman" w:eastAsia="宋体" w:cs="Times New Roman"/>
          <w:b/>
          <w:bCs/>
          <w:sz w:val="28"/>
          <w:szCs w:val="28"/>
        </w:rPr>
        <w:t>）</w:t>
      </w:r>
    </w:p>
    <w:p w14:paraId="1FD81876">
      <w:pPr>
        <w:spacing w:line="360" w:lineRule="auto"/>
        <w:jc w:val="center"/>
        <w:rPr>
          <w:rFonts w:ascii="Times New Roman" w:hAnsi="Times New Roman" w:eastAsia="宋体" w:cs="Times New Roman"/>
          <w:bCs/>
          <w:sz w:val="30"/>
          <w:szCs w:val="30"/>
        </w:rPr>
      </w:pPr>
    </w:p>
    <w:p w14:paraId="4B78EB8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课程名称：西方音乐史与名作鉴赏</w:t>
      </w:r>
    </w:p>
    <w:p w14:paraId="29AE898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3024</w:t>
      </w:r>
    </w:p>
    <w:p w14:paraId="2A02E3D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分：3</w:t>
      </w:r>
    </w:p>
    <w:p w14:paraId="4E65F12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48</w:t>
      </w:r>
    </w:p>
    <w:p w14:paraId="08BF312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宋体" w:hAnsi="宋体" w:eastAsia="宋体"/>
          <w:b/>
          <w:bCs/>
          <w:kern w:val="0"/>
          <w:sz w:val="24"/>
          <w:szCs w:val="24"/>
        </w:rPr>
        <w:t>声乐</w:t>
      </w:r>
      <w:r>
        <w:rPr>
          <w:rFonts w:ascii="宋体" w:hAnsi="宋体" w:eastAsia="宋体"/>
          <w:b/>
          <w:bCs/>
          <w:kern w:val="0"/>
          <w:sz w:val="24"/>
          <w:szCs w:val="24"/>
        </w:rPr>
        <w:t>、</w:t>
      </w:r>
      <w:r>
        <w:rPr>
          <w:rFonts w:hint="eastAsia" w:ascii="宋体" w:hAnsi="宋体" w:eastAsia="宋体"/>
          <w:b/>
          <w:bCs/>
          <w:kern w:val="0"/>
          <w:sz w:val="24"/>
          <w:szCs w:val="24"/>
        </w:rPr>
        <w:t>钢琴</w:t>
      </w:r>
      <w:r>
        <w:rPr>
          <w:rFonts w:ascii="宋体" w:hAnsi="宋体" w:eastAsia="宋体"/>
          <w:b/>
          <w:bCs/>
          <w:sz w:val="24"/>
          <w:szCs w:val="24"/>
        </w:rPr>
        <w:t>、</w:t>
      </w:r>
      <w:r>
        <w:rPr>
          <w:rFonts w:hint="eastAsia" w:ascii="宋体" w:hAnsi="宋体" w:eastAsia="宋体"/>
          <w:b/>
          <w:bCs/>
          <w:sz w:val="24"/>
          <w:szCs w:val="24"/>
        </w:rPr>
        <w:t>和声学</w:t>
      </w:r>
    </w:p>
    <w:p w14:paraId="0CDB06A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5546983F">
      <w:pPr>
        <w:spacing w:line="360" w:lineRule="auto"/>
        <w:jc w:val="left"/>
        <w:rPr>
          <w:rFonts w:ascii="Times New Roman" w:hAnsi="Times New Roman" w:eastAsia="宋体" w:cs="Times New Roman"/>
          <w:b/>
          <w:sz w:val="24"/>
          <w:szCs w:val="24"/>
        </w:rPr>
      </w:pPr>
    </w:p>
    <w:p w14:paraId="4B1AD7E5">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47433299">
      <w:pPr>
        <w:spacing w:line="360" w:lineRule="auto"/>
        <w:ind w:firstLine="420" w:firstLineChars="200"/>
        <w:jc w:val="left"/>
        <w:rPr>
          <w:rFonts w:ascii="宋体" w:hAnsi="宋体" w:eastAsia="宋体"/>
          <w:kern w:val="0"/>
          <w:szCs w:val="21"/>
        </w:rPr>
      </w:pPr>
      <w:r>
        <w:rPr>
          <w:rFonts w:hint="eastAsia" w:ascii="宋体" w:hAnsi="宋体" w:eastAsia="宋体"/>
          <w:kern w:val="0"/>
          <w:szCs w:val="21"/>
        </w:rPr>
        <w:t>本课程</w:t>
      </w:r>
      <w:r>
        <w:rPr>
          <w:rFonts w:ascii="宋体" w:hAnsi="宋体" w:eastAsia="宋体"/>
          <w:kern w:val="0"/>
          <w:szCs w:val="21"/>
        </w:rPr>
        <w:t>是</w:t>
      </w:r>
      <w:r>
        <w:rPr>
          <w:rFonts w:hint="eastAsia" w:ascii="宋体" w:hAnsi="宋体" w:eastAsia="宋体"/>
          <w:kern w:val="0"/>
          <w:szCs w:val="21"/>
        </w:rPr>
        <w:t>音乐学</w:t>
      </w:r>
      <w:r>
        <w:rPr>
          <w:rFonts w:ascii="宋体" w:hAnsi="宋体" w:eastAsia="宋体"/>
          <w:kern w:val="0"/>
          <w:szCs w:val="21"/>
        </w:rPr>
        <w:t>专业</w:t>
      </w:r>
      <w:r>
        <w:rPr>
          <w:rFonts w:hint="eastAsia" w:ascii="宋体" w:hAnsi="宋体" w:eastAsia="宋体"/>
          <w:kern w:val="0"/>
          <w:szCs w:val="21"/>
        </w:rPr>
        <w:t>的</w:t>
      </w:r>
      <w:r>
        <w:rPr>
          <w:rFonts w:ascii="宋体" w:hAnsi="宋体" w:eastAsia="宋体"/>
          <w:kern w:val="0"/>
          <w:szCs w:val="21"/>
        </w:rPr>
        <w:t>专业基础必修课，也可作为</w:t>
      </w:r>
      <w:r>
        <w:rPr>
          <w:rFonts w:hint="eastAsia" w:ascii="宋体" w:hAnsi="宋体" w:eastAsia="宋体"/>
          <w:kern w:val="0"/>
          <w:szCs w:val="21"/>
        </w:rPr>
        <w:t>舞蹈</w:t>
      </w:r>
      <w:r>
        <w:rPr>
          <w:rFonts w:ascii="宋体" w:hAnsi="宋体" w:eastAsia="宋体"/>
          <w:kern w:val="0"/>
          <w:szCs w:val="21"/>
        </w:rPr>
        <w:t>类、</w:t>
      </w:r>
      <w:r>
        <w:rPr>
          <w:rFonts w:hint="eastAsia" w:ascii="宋体" w:hAnsi="宋体" w:eastAsia="宋体"/>
          <w:kern w:val="0"/>
          <w:szCs w:val="21"/>
        </w:rPr>
        <w:t>戏曲</w:t>
      </w:r>
      <w:r>
        <w:rPr>
          <w:rFonts w:ascii="宋体" w:hAnsi="宋体" w:eastAsia="宋体"/>
          <w:kern w:val="0"/>
          <w:szCs w:val="21"/>
        </w:rPr>
        <w:t>类专业和其它有关专业的必修课或选修课。通过本课程的学习，培养学</w:t>
      </w:r>
      <w:r>
        <w:rPr>
          <w:rFonts w:hint="eastAsia" w:ascii="宋体" w:hAnsi="宋体" w:eastAsia="宋体"/>
          <w:kern w:val="0"/>
          <w:szCs w:val="21"/>
        </w:rPr>
        <w:t>生</w:t>
      </w:r>
      <w:r>
        <w:rPr>
          <w:rFonts w:ascii="宋体" w:hAnsi="宋体" w:eastAsia="宋体"/>
          <w:kern w:val="0"/>
          <w:szCs w:val="21"/>
        </w:rPr>
        <w:t>扎实的音乐专业知识和运用知识的能力</w:t>
      </w:r>
      <w:r>
        <w:rPr>
          <w:rFonts w:hint="eastAsia" w:ascii="宋体" w:hAnsi="宋体" w:eastAsia="宋体"/>
          <w:kern w:val="0"/>
          <w:szCs w:val="21"/>
        </w:rPr>
        <w:t>，</w:t>
      </w:r>
      <w:r>
        <w:rPr>
          <w:rFonts w:ascii="宋体" w:hAnsi="宋体" w:eastAsia="宋体"/>
          <w:kern w:val="0"/>
          <w:szCs w:val="21"/>
        </w:rPr>
        <w:t>掌握基本的中</w:t>
      </w:r>
      <w:r>
        <w:rPr>
          <w:rFonts w:hint="eastAsia" w:ascii="宋体" w:hAnsi="宋体" w:eastAsia="宋体"/>
          <w:kern w:val="0"/>
          <w:szCs w:val="21"/>
        </w:rPr>
        <w:t>国</w:t>
      </w:r>
      <w:r>
        <w:rPr>
          <w:rFonts w:ascii="宋体" w:hAnsi="宋体" w:eastAsia="宋体"/>
          <w:kern w:val="0"/>
          <w:szCs w:val="21"/>
        </w:rPr>
        <w:t>音乐历史知识</w:t>
      </w:r>
      <w:r>
        <w:rPr>
          <w:rFonts w:hint="eastAsia" w:ascii="宋体" w:hAnsi="宋体" w:eastAsia="宋体"/>
          <w:kern w:val="0"/>
          <w:szCs w:val="21"/>
        </w:rPr>
        <w:t>，熟悉</w:t>
      </w:r>
      <w:r>
        <w:rPr>
          <w:rFonts w:ascii="宋体" w:hAnsi="宋体" w:eastAsia="宋体"/>
          <w:kern w:val="0"/>
          <w:szCs w:val="21"/>
        </w:rPr>
        <w:t>一定数量的</w:t>
      </w:r>
      <w:r>
        <w:rPr>
          <w:rFonts w:hint="eastAsia" w:ascii="宋体" w:hAnsi="宋体" w:eastAsia="宋体"/>
          <w:kern w:val="0"/>
          <w:szCs w:val="21"/>
        </w:rPr>
        <w:t>各个历史时期</w:t>
      </w:r>
      <w:r>
        <w:rPr>
          <w:rFonts w:ascii="宋体" w:hAnsi="宋体" w:eastAsia="宋体"/>
          <w:kern w:val="0"/>
          <w:szCs w:val="21"/>
        </w:rPr>
        <w:t>优秀音乐作品</w:t>
      </w:r>
      <w:r>
        <w:rPr>
          <w:rFonts w:hint="eastAsia" w:ascii="宋体" w:hAnsi="宋体" w:eastAsia="宋体"/>
          <w:kern w:val="0"/>
          <w:szCs w:val="21"/>
        </w:rPr>
        <w:t>。</w:t>
      </w:r>
      <w:r>
        <w:rPr>
          <w:rFonts w:ascii="宋体" w:hAnsi="宋体" w:eastAsia="宋体"/>
          <w:kern w:val="0"/>
          <w:szCs w:val="21"/>
        </w:rPr>
        <w:t>为后续</w:t>
      </w:r>
      <w:r>
        <w:rPr>
          <w:rFonts w:hint="eastAsia" w:ascii="宋体" w:hAnsi="宋体" w:eastAsia="宋体"/>
          <w:kern w:val="0"/>
          <w:szCs w:val="21"/>
        </w:rPr>
        <w:t>西方音乐史与名作鉴赏</w:t>
      </w:r>
      <w:r>
        <w:rPr>
          <w:rFonts w:ascii="宋体" w:hAnsi="宋体" w:eastAsia="宋体"/>
          <w:kern w:val="0"/>
          <w:szCs w:val="21"/>
        </w:rPr>
        <w:t>课程及</w:t>
      </w:r>
      <w:r>
        <w:rPr>
          <w:rFonts w:hint="eastAsia" w:ascii="宋体" w:hAnsi="宋体" w:eastAsia="宋体"/>
          <w:kern w:val="0"/>
          <w:szCs w:val="21"/>
        </w:rPr>
        <w:t>毕业论文写作等实践性</w:t>
      </w:r>
      <w:r>
        <w:rPr>
          <w:rFonts w:ascii="宋体" w:hAnsi="宋体" w:eastAsia="宋体"/>
          <w:kern w:val="0"/>
          <w:szCs w:val="21"/>
        </w:rPr>
        <w:t>环节奠定基础。</w:t>
      </w:r>
    </w:p>
    <w:p w14:paraId="0CB9011D">
      <w:pPr>
        <w:spacing w:line="360" w:lineRule="auto"/>
        <w:ind w:firstLine="420" w:firstLineChars="200"/>
        <w:jc w:val="left"/>
        <w:rPr>
          <w:rFonts w:ascii="宋体" w:hAnsi="宋体" w:eastAsia="宋体" w:cs="宋体"/>
          <w:szCs w:val="21"/>
        </w:rPr>
      </w:pPr>
    </w:p>
    <w:p w14:paraId="18B9E3B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7A6302F4">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21AA0933">
      <w:pPr>
        <w:spacing w:line="360" w:lineRule="auto"/>
        <w:ind w:firstLine="422" w:firstLineChars="200"/>
        <w:jc w:val="left"/>
        <w:rPr>
          <w:rFonts w:ascii="宋体" w:hAnsi="宋体" w:eastAsia="宋体"/>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szCs w:val="21"/>
        </w:rPr>
        <w:t>了解中国音乐发展的主要历史脉络，懂得各历史时期音乐发展的主要特点。掌握不同历史时期的重要音乐家及作品，理解各阶段音乐发展与政治、社会背景之间的内在联系。</w:t>
      </w:r>
    </w:p>
    <w:p w14:paraId="26B675CF">
      <w:pPr>
        <w:spacing w:line="360" w:lineRule="auto"/>
        <w:ind w:firstLine="422" w:firstLineChars="200"/>
        <w:jc w:val="left"/>
        <w:rPr>
          <w:rFonts w:ascii="宋体" w:hAnsi="宋体"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宋体" w:hAnsi="宋体" w:eastAsia="宋体"/>
          <w:szCs w:val="21"/>
        </w:rPr>
        <w:t>能够运用音乐形态学和音乐史学相结合的方法对各历史时期的重要音乐家和音乐作品进行分析与解读。能够运用音乐史学的理论与方法分析问题，具备基本的音乐史学表达能力。</w:t>
      </w:r>
      <w:r>
        <w:rPr>
          <w:rFonts w:ascii="宋体" w:hAnsi="宋体" w:eastAsia="宋体"/>
          <w:szCs w:val="21"/>
        </w:rPr>
        <w:t>掌握</w:t>
      </w:r>
      <w:r>
        <w:rPr>
          <w:rFonts w:hint="eastAsia" w:ascii="宋体" w:hAnsi="宋体" w:eastAsia="宋体"/>
          <w:szCs w:val="21"/>
        </w:rPr>
        <w:t>中国</w:t>
      </w:r>
      <w:r>
        <w:rPr>
          <w:rFonts w:ascii="宋体" w:hAnsi="宋体" w:eastAsia="宋体"/>
          <w:szCs w:val="21"/>
        </w:rPr>
        <w:t>音乐历史知识</w:t>
      </w:r>
      <w:r>
        <w:rPr>
          <w:rFonts w:hint="eastAsia" w:ascii="宋体" w:hAnsi="宋体" w:eastAsia="宋体"/>
          <w:szCs w:val="21"/>
        </w:rPr>
        <w:t>，</w:t>
      </w:r>
      <w:r>
        <w:rPr>
          <w:rFonts w:ascii="宋体" w:hAnsi="宋体" w:eastAsia="宋体"/>
          <w:szCs w:val="21"/>
        </w:rPr>
        <w:t>积累一定数量的优秀音乐作品</w:t>
      </w:r>
      <w:r>
        <w:rPr>
          <w:rFonts w:hint="eastAsia" w:ascii="宋体" w:hAnsi="宋体" w:eastAsia="宋体"/>
          <w:szCs w:val="21"/>
        </w:rPr>
        <w:t>。</w:t>
      </w:r>
    </w:p>
    <w:p w14:paraId="2379523B">
      <w:pPr>
        <w:spacing w:line="360" w:lineRule="auto"/>
        <w:ind w:firstLine="422" w:firstLineChars="200"/>
        <w:jc w:val="left"/>
        <w:rPr>
          <w:rFonts w:ascii="宋体" w:hAnsi="宋体" w:eastAsia="宋体"/>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宋体" w:hAnsi="宋体" w:eastAsia="宋体"/>
          <w:szCs w:val="21"/>
        </w:rPr>
        <w:t>通过中国音乐史的学习，理解中国音乐发展的内在逻辑和规律及其对于当前音乐发展的借鉴意义。</w:t>
      </w:r>
    </w:p>
    <w:p w14:paraId="24854C93">
      <w:pPr>
        <w:spacing w:line="360" w:lineRule="auto"/>
        <w:ind w:firstLine="420" w:firstLineChars="200"/>
        <w:jc w:val="left"/>
        <w:rPr>
          <w:rFonts w:ascii="宋体" w:hAnsi="宋体" w:eastAsia="宋体" w:cs="Times New Roman"/>
          <w:szCs w:val="21"/>
        </w:rPr>
      </w:pPr>
    </w:p>
    <w:p w14:paraId="2133A03C">
      <w:pPr>
        <w:spacing w:line="360" w:lineRule="auto"/>
        <w:ind w:firstLine="420" w:firstLineChars="200"/>
        <w:jc w:val="left"/>
        <w:rPr>
          <w:rFonts w:ascii="宋体" w:hAnsi="宋体" w:eastAsia="宋体" w:cs="Times New Roman"/>
          <w:szCs w:val="21"/>
        </w:rPr>
      </w:pPr>
    </w:p>
    <w:p w14:paraId="0CCC6EFB">
      <w:pPr>
        <w:spacing w:line="360" w:lineRule="auto"/>
        <w:ind w:firstLine="420" w:firstLineChars="200"/>
        <w:jc w:val="left"/>
        <w:rPr>
          <w:rFonts w:ascii="宋体" w:hAnsi="宋体" w:eastAsia="宋体" w:cs="Times New Roman"/>
          <w:szCs w:val="21"/>
        </w:rPr>
      </w:pPr>
    </w:p>
    <w:p w14:paraId="43E21394">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829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61EEC67">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131AD6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2091C0B">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5D3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71A0CF5">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606946B6">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指标点</w:t>
            </w:r>
            <w:r>
              <w:rPr>
                <w:rFonts w:hint="default" w:ascii="Times New Roman" w:hAnsi="Times New Roman" w:eastAsia="宋体" w:cs="Times New Roman"/>
                <w:szCs w:val="21"/>
              </w:rPr>
              <w:t>1-1：【</w:t>
            </w:r>
            <w:r>
              <w:rPr>
                <w:rFonts w:hint="eastAsia" w:ascii="Times New Roman" w:hAnsi="Times New Roman" w:eastAsia="宋体" w:cs="Times New Roman"/>
                <w:szCs w:val="21"/>
              </w:rPr>
              <w:t>政治素养</w:t>
            </w:r>
            <w:r>
              <w:rPr>
                <w:rFonts w:hint="default"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r>
              <w:rPr>
                <w:rFonts w:hint="default" w:ascii="Times New Roman" w:hAnsi="Times New Roman" w:eastAsia="宋体" w:cs="Times New Roman"/>
                <w:szCs w:val="21"/>
              </w:rPr>
              <w:t>。</w:t>
            </w:r>
          </w:p>
        </w:tc>
        <w:tc>
          <w:tcPr>
            <w:tcW w:w="1191" w:type="dxa"/>
            <w:vAlign w:val="center"/>
          </w:tcPr>
          <w:p w14:paraId="5E778C29">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w:t>
            </w:r>
          </w:p>
        </w:tc>
      </w:tr>
      <w:tr w14:paraId="12C5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23FE7EF">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6BAD3979">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hint="default" w:ascii="宋体" w:hAnsi="宋体" w:eastAsia="宋体" w:cs="Times New Roman"/>
                <w:color w:val="000000"/>
                <w:spacing w:val="2"/>
                <w:kern w:val="0"/>
                <w:szCs w:val="21"/>
              </w:rPr>
              <w:t>2-2：【</w:t>
            </w:r>
            <w:r>
              <w:rPr>
                <w:rFonts w:hint="eastAsia" w:ascii="宋体" w:hAnsi="宋体" w:eastAsia="宋体" w:cs="Times New Roman"/>
                <w:color w:val="000000"/>
                <w:spacing w:val="2"/>
                <w:kern w:val="0"/>
                <w:szCs w:val="21"/>
              </w:rPr>
              <w:t>敬业爱生</w:t>
            </w:r>
            <w:r>
              <w:rPr>
                <w:rFonts w:hint="default" w:ascii="宋体" w:hAnsi="宋体" w:eastAsia="宋体" w:cs="Times New Roman"/>
                <w:color w:val="000000"/>
                <w:spacing w:val="2"/>
                <w:kern w:val="0"/>
                <w:szCs w:val="21"/>
              </w:rPr>
              <w:t>】</w:t>
            </w:r>
            <w:r>
              <w:rPr>
                <w:rFonts w:hint="default" w:ascii="宋体" w:hAnsi="宋体" w:eastAsia="宋体"/>
                <w:szCs w:val="21"/>
              </w:rPr>
              <w:t>具备</w:t>
            </w:r>
            <w:r>
              <w:rPr>
                <w:rFonts w:hint="eastAsia" w:ascii="宋体" w:hAnsi="宋体" w:eastAsia="宋体"/>
                <w:szCs w:val="21"/>
              </w:rPr>
              <w:t>教师</w:t>
            </w:r>
            <w:r>
              <w:rPr>
                <w:rFonts w:hint="default" w:ascii="宋体" w:hAnsi="宋体" w:eastAsia="宋体"/>
                <w:szCs w:val="21"/>
              </w:rPr>
              <w:t>职业道德和敬业精神</w:t>
            </w:r>
            <w:r>
              <w:rPr>
                <w:rFonts w:hint="eastAsia" w:ascii="宋体" w:hAnsi="宋体" w:eastAsia="宋体"/>
                <w:szCs w:val="21"/>
              </w:rPr>
              <w:t>；掌握基础的中小学生教育学、心理学理论与技术，关爱学生且能根据中学生特点开展必要的引导与教育，做学生成长成才的引路人</w:t>
            </w:r>
            <w:r>
              <w:rPr>
                <w:rFonts w:hint="default" w:ascii="宋体" w:hAnsi="宋体" w:eastAsia="宋体" w:cs="Times New Roman"/>
                <w:color w:val="000000"/>
                <w:spacing w:val="2"/>
                <w:kern w:val="0"/>
                <w:szCs w:val="21"/>
              </w:rPr>
              <w:t>。</w:t>
            </w:r>
          </w:p>
        </w:tc>
        <w:tc>
          <w:tcPr>
            <w:tcW w:w="1191" w:type="dxa"/>
            <w:vAlign w:val="center"/>
          </w:tcPr>
          <w:p w14:paraId="29FA0C0F">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课程目标3</w:t>
            </w:r>
          </w:p>
        </w:tc>
      </w:tr>
      <w:tr w14:paraId="2B91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F75FB4C">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毕业要求6综合育人</w:t>
            </w:r>
          </w:p>
        </w:tc>
        <w:tc>
          <w:tcPr>
            <w:tcW w:w="5688" w:type="dxa"/>
            <w:vAlign w:val="center"/>
          </w:tcPr>
          <w:p w14:paraId="57A1696C">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hint="default" w:ascii="宋体" w:hAnsi="宋体" w:eastAsia="宋体" w:cs="Times New Roman"/>
                <w:color w:val="000000"/>
                <w:spacing w:val="2"/>
                <w:kern w:val="0"/>
                <w:szCs w:val="21"/>
              </w:rPr>
              <w:t>3-3：【</w:t>
            </w:r>
            <w:r>
              <w:rPr>
                <w:rFonts w:hint="eastAsia" w:ascii="宋体" w:hAnsi="宋体" w:eastAsia="宋体" w:cs="Times New Roman"/>
                <w:color w:val="000000"/>
                <w:spacing w:val="2"/>
                <w:kern w:val="0"/>
                <w:szCs w:val="21"/>
              </w:rPr>
              <w:t>心理辅导</w:t>
            </w:r>
            <w:r>
              <w:rPr>
                <w:rFonts w:hint="default" w:ascii="宋体" w:hAnsi="宋体" w:eastAsia="宋体" w:cs="Times New Roman"/>
                <w:color w:val="000000"/>
                <w:spacing w:val="2"/>
                <w:kern w:val="0"/>
                <w:szCs w:val="21"/>
              </w:rPr>
              <w:t>】</w:t>
            </w:r>
            <w:r>
              <w:rPr>
                <w:rFonts w:hint="eastAsia" w:ascii="宋体" w:hAnsi="宋体" w:eastAsia="宋体"/>
                <w:szCs w:val="21"/>
              </w:rPr>
              <w:t>理解音乐学科育人价值，能够通过音乐课程教学对学生进行心理健康辅助</w:t>
            </w:r>
            <w:r>
              <w:rPr>
                <w:rFonts w:hint="default" w:ascii="宋体" w:hAnsi="宋体" w:eastAsia="宋体" w:cs="Times New Roman"/>
                <w:color w:val="000000"/>
                <w:spacing w:val="2"/>
                <w:kern w:val="0"/>
                <w:szCs w:val="21"/>
              </w:rPr>
              <w:t>。</w:t>
            </w:r>
          </w:p>
        </w:tc>
        <w:tc>
          <w:tcPr>
            <w:tcW w:w="1191" w:type="dxa"/>
            <w:vAlign w:val="center"/>
          </w:tcPr>
          <w:p w14:paraId="158E202F">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课程目标2</w:t>
            </w:r>
          </w:p>
        </w:tc>
      </w:tr>
    </w:tbl>
    <w:p w14:paraId="01ACD5D1">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9F5F3BF">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5E229DD3">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85B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E5E938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5DDBEDC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75FC3C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71A4706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2D5FAA7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0E7C533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375EE5D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F6C770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7DFF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FB38D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bCs/>
                <w:szCs w:val="21"/>
              </w:rPr>
              <w:t>绪论</w:t>
            </w:r>
          </w:p>
        </w:tc>
        <w:tc>
          <w:tcPr>
            <w:tcW w:w="1701" w:type="dxa"/>
            <w:vAlign w:val="center"/>
          </w:tcPr>
          <w:p w14:paraId="11F97EC6">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（1）</w:t>
            </w:r>
            <w:r>
              <w:rPr>
                <w:rFonts w:hint="eastAsia" w:ascii="宋体" w:hAnsi="宋体" w:eastAsia="宋体"/>
                <w:szCs w:val="21"/>
              </w:rPr>
              <w:t>中国音乐史的学科性质与地位</w:t>
            </w:r>
          </w:p>
          <w:p w14:paraId="4B0CC3C2">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（2）</w:t>
            </w:r>
            <w:r>
              <w:rPr>
                <w:rFonts w:hint="eastAsia" w:ascii="宋体" w:hAnsi="宋体" w:eastAsia="宋体"/>
                <w:szCs w:val="21"/>
              </w:rPr>
              <w:t>中国音乐史的历史分期及其基本特征</w:t>
            </w:r>
          </w:p>
          <w:p w14:paraId="7A5EE8E5">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（3）</w:t>
            </w:r>
            <w:r>
              <w:rPr>
                <w:rFonts w:hint="eastAsia" w:ascii="宋体" w:hAnsi="宋体" w:eastAsia="宋体"/>
                <w:szCs w:val="21"/>
              </w:rPr>
              <w:t>中国音乐史的史料简介</w:t>
            </w:r>
          </w:p>
          <w:p w14:paraId="715885DC">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（4）</w:t>
            </w:r>
            <w:r>
              <w:rPr>
                <w:rFonts w:hint="eastAsia" w:ascii="宋体" w:hAnsi="宋体" w:eastAsia="宋体"/>
                <w:szCs w:val="21"/>
              </w:rPr>
              <w:t>中国音乐史学史</w:t>
            </w:r>
          </w:p>
        </w:tc>
        <w:tc>
          <w:tcPr>
            <w:tcW w:w="1134" w:type="dxa"/>
            <w:vAlign w:val="center"/>
          </w:tcPr>
          <w:p w14:paraId="6D1DAA9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46BF0F3">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1</w:t>
            </w:r>
            <w:r>
              <w:rPr>
                <w:rFonts w:hint="default" w:ascii="宋体" w:hAnsi="宋体" w:eastAsia="宋体"/>
                <w:szCs w:val="21"/>
              </w:rPr>
              <w:t>.了解并掌握</w:t>
            </w:r>
            <w:r>
              <w:rPr>
                <w:rFonts w:hint="eastAsia" w:ascii="宋体" w:hAnsi="宋体" w:eastAsia="宋体"/>
                <w:szCs w:val="21"/>
              </w:rPr>
              <w:t>中国音乐史的学科性质与地位</w:t>
            </w:r>
          </w:p>
          <w:p w14:paraId="1878033C">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2</w:t>
            </w:r>
            <w:r>
              <w:rPr>
                <w:rFonts w:hint="eastAsia" w:ascii="宋体" w:hAnsi="宋体" w:eastAsia="宋体"/>
                <w:szCs w:val="21"/>
              </w:rPr>
              <w:t>．</w:t>
            </w:r>
            <w:r>
              <w:rPr>
                <w:rFonts w:hint="default" w:ascii="宋体" w:hAnsi="宋体" w:eastAsia="宋体"/>
                <w:szCs w:val="21"/>
              </w:rPr>
              <w:t>了解</w:t>
            </w:r>
            <w:r>
              <w:rPr>
                <w:rFonts w:hint="eastAsia" w:ascii="宋体" w:hAnsi="宋体" w:eastAsia="宋体"/>
                <w:szCs w:val="21"/>
              </w:rPr>
              <w:t>中国音乐史研究中的不同历史分期及其依据</w:t>
            </w:r>
          </w:p>
          <w:p w14:paraId="5C7874E4">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3</w:t>
            </w:r>
            <w:r>
              <w:rPr>
                <w:rFonts w:hint="eastAsia" w:ascii="宋体" w:hAnsi="宋体" w:eastAsia="宋体"/>
                <w:szCs w:val="21"/>
              </w:rPr>
              <w:t>．理解史料在中国音乐史研究中的重要意义</w:t>
            </w:r>
          </w:p>
          <w:p w14:paraId="1103D7CC">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303F6DF4">
            <w:pPr>
              <w:keepNext w:val="0"/>
              <w:keepLines w:val="0"/>
              <w:suppressLineNumbers w:val="0"/>
              <w:spacing w:before="0" w:beforeAutospacing="0" w:after="0" w:afterAutospacing="0" w:line="360" w:lineRule="auto"/>
              <w:ind w:left="0" w:right="0"/>
              <w:rPr>
                <w:rFonts w:hint="default" w:ascii="宋体" w:hAnsi="宋体" w:eastAsia="宋体"/>
                <w:szCs w:val="21"/>
              </w:rPr>
            </w:pPr>
          </w:p>
        </w:tc>
        <w:tc>
          <w:tcPr>
            <w:tcW w:w="1560" w:type="dxa"/>
            <w:vAlign w:val="center"/>
          </w:tcPr>
          <w:p w14:paraId="684C8CB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6908487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38D2D5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3C9C49BE">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8</w:t>
            </w:r>
          </w:p>
        </w:tc>
      </w:tr>
      <w:tr w14:paraId="792A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45C30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4CCEBD2">
            <w:pPr>
              <w:keepNext w:val="0"/>
              <w:keepLines w:val="0"/>
              <w:suppressLineNumbers w:val="0"/>
              <w:spacing w:before="0" w:beforeAutospacing="0" w:after="0" w:afterAutospacing="0" w:line="360" w:lineRule="auto"/>
              <w:ind w:left="0" w:right="0" w:firstLine="422" w:firstLineChars="200"/>
              <w:outlineLvl w:val="0"/>
              <w:rPr>
                <w:rFonts w:hint="default" w:ascii="宋体" w:hAnsi="宋体" w:eastAsia="宋体"/>
                <w:color w:val="000000" w:themeColor="text1"/>
                <w:szCs w:val="21"/>
                <w14:textFill>
                  <w14:solidFill>
                    <w14:schemeClr w14:val="tx1"/>
                  </w14:solidFill>
                </w14:textFill>
              </w:rPr>
            </w:pPr>
            <w:bookmarkStart w:id="118" w:name="_Toc8795"/>
            <w:bookmarkStart w:id="119" w:name="_Toc28686"/>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18"/>
            <w:bookmarkEnd w:id="119"/>
          </w:p>
        </w:tc>
      </w:tr>
      <w:tr w14:paraId="3758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E782163">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bCs/>
                <w:szCs w:val="21"/>
              </w:rPr>
              <w:t>中国古代音乐史部分</w:t>
            </w:r>
          </w:p>
        </w:tc>
        <w:tc>
          <w:tcPr>
            <w:tcW w:w="1701" w:type="dxa"/>
            <w:vAlign w:val="center"/>
          </w:tcPr>
          <w:p w14:paraId="12035381">
            <w:pPr>
              <w:keepNext w:val="0"/>
              <w:keepLines w:val="0"/>
              <w:suppressLineNumbers w:val="0"/>
              <w:spacing w:before="0" w:beforeAutospacing="0" w:after="0" w:afterAutospacing="0" w:line="360" w:lineRule="auto"/>
              <w:ind w:left="0" w:right="0"/>
              <w:rPr>
                <w:rFonts w:hint="default" w:ascii="宋体" w:hAnsi="宋体" w:eastAsia="宋体"/>
                <w:bCs/>
                <w:szCs w:val="21"/>
              </w:rPr>
            </w:pPr>
            <w:r>
              <w:rPr>
                <w:rFonts w:hint="default" w:ascii="宋体" w:hAnsi="宋体" w:eastAsia="宋体"/>
                <w:szCs w:val="21"/>
              </w:rPr>
              <w:t>（1）</w:t>
            </w:r>
            <w:r>
              <w:rPr>
                <w:rFonts w:hint="eastAsia" w:ascii="宋体" w:hAnsi="宋体" w:eastAsia="宋体"/>
                <w:szCs w:val="21"/>
              </w:rPr>
              <w:t>上古时期的音乐文化</w:t>
            </w:r>
          </w:p>
          <w:p w14:paraId="370D508D">
            <w:pPr>
              <w:keepNext w:val="0"/>
              <w:keepLines w:val="0"/>
              <w:suppressLineNumbers w:val="0"/>
              <w:spacing w:before="0" w:beforeAutospacing="0" w:after="0" w:afterAutospacing="0" w:line="360" w:lineRule="auto"/>
              <w:ind w:left="0" w:right="0"/>
              <w:rPr>
                <w:rFonts w:hint="default" w:ascii="宋体" w:hAnsi="宋体" w:eastAsia="宋体"/>
                <w:bCs/>
                <w:szCs w:val="21"/>
              </w:rPr>
            </w:pPr>
            <w:r>
              <w:rPr>
                <w:rFonts w:hint="default" w:ascii="宋体" w:hAnsi="宋体" w:eastAsia="宋体"/>
                <w:szCs w:val="21"/>
              </w:rPr>
              <w:t>（2）</w:t>
            </w:r>
            <w:r>
              <w:rPr>
                <w:rFonts w:hint="eastAsia" w:ascii="宋体" w:hAnsi="宋体" w:eastAsia="宋体"/>
                <w:bCs/>
                <w:szCs w:val="21"/>
              </w:rPr>
              <w:t>中古时期的音乐文化</w:t>
            </w:r>
          </w:p>
          <w:p w14:paraId="3BFC2109">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（3）</w:t>
            </w:r>
            <w:r>
              <w:rPr>
                <w:rFonts w:hint="eastAsia" w:ascii="宋体" w:hAnsi="宋体" w:eastAsia="宋体"/>
                <w:bCs/>
                <w:szCs w:val="21"/>
              </w:rPr>
              <w:t>近古时期的音乐文化</w:t>
            </w:r>
          </w:p>
          <w:p w14:paraId="3CF872A6">
            <w:pPr>
              <w:keepNext w:val="0"/>
              <w:keepLines w:val="0"/>
              <w:suppressLineNumbers w:val="0"/>
              <w:spacing w:before="0" w:beforeAutospacing="0" w:after="0" w:afterAutospacing="0" w:line="360" w:lineRule="auto"/>
              <w:ind w:left="0" w:right="0"/>
              <w:rPr>
                <w:rFonts w:hint="default" w:ascii="宋体" w:hAnsi="宋体" w:eastAsia="宋体" w:cs="宋体"/>
                <w:bCs/>
                <w:szCs w:val="21"/>
              </w:rPr>
            </w:pPr>
          </w:p>
        </w:tc>
        <w:tc>
          <w:tcPr>
            <w:tcW w:w="1134" w:type="dxa"/>
            <w:vAlign w:val="center"/>
          </w:tcPr>
          <w:p w14:paraId="0C01960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5AB488D">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1．了解中国古代音乐发展的社会文化背景</w:t>
            </w:r>
          </w:p>
          <w:p w14:paraId="1B95408D">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2．掌握中国古代音乐发展的重要音乐事件、音乐家、音乐思想和音乐作品等。</w:t>
            </w:r>
          </w:p>
          <w:p w14:paraId="65DE576F">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3．理解古代中外音乐交流对中国音乐发展的影响</w:t>
            </w:r>
          </w:p>
        </w:tc>
        <w:tc>
          <w:tcPr>
            <w:tcW w:w="1560" w:type="dxa"/>
            <w:vAlign w:val="center"/>
          </w:tcPr>
          <w:p w14:paraId="68D5E37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468DEB0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585968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2145D15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default" w:ascii="宋体" w:hAnsi="宋体" w:eastAsia="宋体" w:cs="Times New Roman"/>
                <w:color w:val="000000"/>
                <w:szCs w:val="21"/>
              </w:rPr>
              <w:t>0</w:t>
            </w:r>
          </w:p>
        </w:tc>
      </w:tr>
      <w:tr w14:paraId="7302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236E41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1387CA2">
            <w:pPr>
              <w:keepNext w:val="0"/>
              <w:keepLines w:val="0"/>
              <w:suppressLineNumbers w:val="0"/>
              <w:spacing w:before="0" w:beforeAutospacing="0" w:after="0" w:afterAutospacing="0" w:line="360" w:lineRule="auto"/>
              <w:ind w:left="0" w:right="0" w:firstLine="422" w:firstLineChars="20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hint="default"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32EA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8E30A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bCs/>
                <w:szCs w:val="21"/>
              </w:rPr>
              <w:t>中国近现代音乐史部分</w:t>
            </w:r>
          </w:p>
        </w:tc>
        <w:tc>
          <w:tcPr>
            <w:tcW w:w="1701" w:type="dxa"/>
            <w:vAlign w:val="center"/>
          </w:tcPr>
          <w:p w14:paraId="3299FB77">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（1）</w:t>
            </w:r>
            <w:r>
              <w:rPr>
                <w:rFonts w:hint="eastAsia" w:ascii="宋体" w:hAnsi="宋体" w:eastAsia="宋体"/>
                <w:szCs w:val="21"/>
              </w:rPr>
              <w:t>中国近代音乐的发展</w:t>
            </w:r>
          </w:p>
          <w:p w14:paraId="1DFEE492">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（2）</w:t>
            </w:r>
            <w:r>
              <w:rPr>
                <w:rFonts w:hint="eastAsia" w:ascii="宋体" w:hAnsi="宋体" w:eastAsia="宋体"/>
                <w:szCs w:val="21"/>
              </w:rPr>
              <w:t>中国当代音乐的发展</w:t>
            </w:r>
          </w:p>
        </w:tc>
        <w:tc>
          <w:tcPr>
            <w:tcW w:w="1134" w:type="dxa"/>
            <w:vAlign w:val="center"/>
          </w:tcPr>
          <w:p w14:paraId="75BFC82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E8B3E88">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1</w:t>
            </w:r>
            <w:r>
              <w:rPr>
                <w:rFonts w:hint="eastAsia" w:ascii="宋体" w:hAnsi="宋体" w:eastAsia="宋体"/>
                <w:szCs w:val="21"/>
              </w:rPr>
              <w:t>.</w:t>
            </w:r>
            <w:r>
              <w:rPr>
                <w:rFonts w:hint="default" w:ascii="宋体" w:hAnsi="宋体" w:eastAsia="宋体"/>
                <w:szCs w:val="21"/>
              </w:rPr>
              <w:t>了解</w:t>
            </w:r>
            <w:r>
              <w:rPr>
                <w:rFonts w:hint="eastAsia" w:ascii="宋体" w:hAnsi="宋体" w:eastAsia="宋体"/>
                <w:szCs w:val="21"/>
              </w:rPr>
              <w:t>中国近现代音乐发展的不同历史时期及其主要特点</w:t>
            </w:r>
          </w:p>
          <w:p w14:paraId="7F6A0D3C">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2</w:t>
            </w:r>
            <w:r>
              <w:rPr>
                <w:rFonts w:hint="eastAsia" w:ascii="宋体" w:hAnsi="宋体" w:eastAsia="宋体"/>
                <w:szCs w:val="21"/>
              </w:rPr>
              <w:t>.</w:t>
            </w:r>
            <w:r>
              <w:rPr>
                <w:rFonts w:hint="default" w:ascii="宋体" w:hAnsi="宋体" w:eastAsia="宋体"/>
                <w:szCs w:val="21"/>
              </w:rPr>
              <w:t>掌握</w:t>
            </w:r>
            <w:r>
              <w:rPr>
                <w:rFonts w:hint="eastAsia" w:ascii="宋体" w:hAnsi="宋体" w:eastAsia="宋体"/>
                <w:szCs w:val="21"/>
              </w:rPr>
              <w:t>中国近现代音乐发展的重要音乐事件、音乐家、音乐思想和音乐作品等</w:t>
            </w:r>
          </w:p>
          <w:p w14:paraId="53ABECE4">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3</w:t>
            </w:r>
            <w:r>
              <w:rPr>
                <w:rFonts w:hint="eastAsia" w:ascii="宋体" w:hAnsi="宋体" w:eastAsia="宋体"/>
                <w:szCs w:val="21"/>
              </w:rPr>
              <w:t>.理解近现代以来中国传统音乐的现代化进程及其历史意义</w:t>
            </w:r>
          </w:p>
          <w:p w14:paraId="2E0122B8">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4</w:t>
            </w:r>
            <w:r>
              <w:rPr>
                <w:rFonts w:hint="eastAsia" w:ascii="宋体" w:hAnsi="宋体" w:eastAsia="宋体"/>
                <w:szCs w:val="21"/>
              </w:rPr>
              <w:t>.掌握运用历史的观点和方法，对近现代音乐发展中的重要音乐家、音乐作品以及音乐创作、表演与传播过程中的特殊现象或某些观点进行分析</w:t>
            </w:r>
          </w:p>
        </w:tc>
        <w:tc>
          <w:tcPr>
            <w:tcW w:w="1560" w:type="dxa"/>
            <w:vAlign w:val="center"/>
          </w:tcPr>
          <w:p w14:paraId="4F1677B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w:t>
            </w:r>
            <w:r>
              <w:rPr>
                <w:rFonts w:hint="eastAsia" w:ascii="宋体" w:hAnsi="宋体" w:eastAsia="宋体" w:cs="Times New Roman"/>
                <w:color w:val="000000"/>
                <w:szCs w:val="21"/>
              </w:rPr>
              <w:t>下</w:t>
            </w:r>
            <w:r>
              <w:rPr>
                <w:rFonts w:hint="default" w:ascii="宋体" w:hAnsi="宋体" w:eastAsia="宋体" w:cs="Times New Roman"/>
                <w:color w:val="000000"/>
                <w:szCs w:val="21"/>
              </w:rPr>
              <w:t>学习</w:t>
            </w:r>
          </w:p>
          <w:p w14:paraId="3FD716D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tc>
        <w:tc>
          <w:tcPr>
            <w:tcW w:w="438" w:type="dxa"/>
            <w:vAlign w:val="center"/>
          </w:tcPr>
          <w:p w14:paraId="7FC7366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default" w:ascii="宋体" w:hAnsi="宋体" w:eastAsia="宋体" w:cs="Times New Roman"/>
                <w:color w:val="000000"/>
                <w:szCs w:val="21"/>
              </w:rPr>
              <w:t>0</w:t>
            </w:r>
          </w:p>
        </w:tc>
      </w:tr>
      <w:tr w14:paraId="74CF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A5106E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F2E4DF1">
            <w:pPr>
              <w:keepNext w:val="0"/>
              <w:keepLines w:val="0"/>
              <w:suppressLineNumbers w:val="0"/>
              <w:autoSpaceDE w:val="0"/>
              <w:autoSpaceDN w:val="0"/>
              <w:adjustRightInd w:val="0"/>
              <w:spacing w:before="0" w:beforeAutospacing="0" w:after="0" w:afterAutospacing="0" w:line="360" w:lineRule="auto"/>
              <w:ind w:left="0" w:right="0" w:firstLine="422" w:firstLineChars="200"/>
              <w:jc w:val="left"/>
              <w:rPr>
                <w:rFonts w:hint="default"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结合中国优秀传统音乐文化，树立学生产生强烈的文化认同感和民族自豪感，培养具有为中华民族复兴培养全面发展的社会主义建设者和接班人的职业理想。</w:t>
            </w:r>
          </w:p>
        </w:tc>
      </w:tr>
    </w:tbl>
    <w:p w14:paraId="6F677B72">
      <w:pPr>
        <w:spacing w:line="360" w:lineRule="auto"/>
        <w:jc w:val="left"/>
        <w:rPr>
          <w:rFonts w:ascii="宋体" w:hAnsi="宋体" w:eastAsia="宋体" w:cs="Times New Roman"/>
          <w:b/>
          <w:color w:val="000000"/>
          <w:sz w:val="24"/>
          <w:szCs w:val="24"/>
        </w:rPr>
      </w:pPr>
    </w:p>
    <w:p w14:paraId="6E14D612">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801ECF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FD7A50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EAB4EB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DA4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BACF69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87B561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362D5F1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3883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9ADE41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AA8333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585650B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7E7A286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7F29AE0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330DC6D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0" w:type="auto"/>
          </w:tcPr>
          <w:p w14:paraId="27F7106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6AB3BD0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D4D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FC75D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5FD120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2C64FDE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77E4C47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A51468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F166D6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4011DDF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DCCF52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42FB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A28153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0986CF5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3345ADD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7707CE4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86E499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FC1EC7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2C1BFCF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FF38A6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40</w:t>
            </w:r>
          </w:p>
        </w:tc>
      </w:tr>
      <w:tr w14:paraId="6F6A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AC818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47769D1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405DCA6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651FE6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A2D0D9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39B1EB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5BDA511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E78BA1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3F8F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62C4D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66E63B7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CE0819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9808E1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2BF1BE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FC54C5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tcPr>
          <w:p w14:paraId="0E35CCE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C328D7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250B0D7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EE1729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C8C511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25A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E25B56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EE2B33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594396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8FA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EED83EC">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60CA73D">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平时作业共3次，一为作品鉴赏，随课堂讲授内容提供鉴赏曲目，要求每位学生至少选择一首器乐或声乐作品，认真聆听、分析，完成情况将作为评分的主要依据。二为总结各时期音乐历史发展脉络，以口述表达的规范性、逻辑性、创新性为评分的主要依据。</w:t>
            </w:r>
          </w:p>
        </w:tc>
        <w:tc>
          <w:tcPr>
            <w:tcW w:w="0" w:type="auto"/>
            <w:vAlign w:val="center"/>
          </w:tcPr>
          <w:p w14:paraId="10C988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51E9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8D767D6">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3CE3625">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1CE6FB8D">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08873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541E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AD17D3">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A887606">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default"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名词解释</w:t>
            </w:r>
            <w:r>
              <w:rPr>
                <w:rFonts w:hint="default"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hint="default" w:ascii="Times New Roman" w:hAnsi="Times New Roman" w:eastAsia="宋体" w:cs="Times New Roman"/>
                <w:color w:val="000000"/>
                <w:szCs w:val="21"/>
              </w:rPr>
              <w:t>，以卷面成绩的</w:t>
            </w:r>
            <w:r>
              <w:rPr>
                <w:rFonts w:hint="eastAsia" w:ascii="Times New Roman" w:hAnsi="Times New Roman" w:eastAsia="宋体" w:cs="Times New Roman"/>
                <w:color w:val="000000"/>
                <w:szCs w:val="21"/>
              </w:rPr>
              <w:t>7</w:t>
            </w:r>
            <w:r>
              <w:rPr>
                <w:rFonts w:hint="default" w:ascii="Times New Roman" w:hAnsi="Times New Roman" w:eastAsia="宋体" w:cs="Times New Roman"/>
                <w:color w:val="000000"/>
                <w:szCs w:val="21"/>
              </w:rPr>
              <w:t>0%计入课程总成绩。其中考核</w:t>
            </w:r>
            <w:r>
              <w:rPr>
                <w:rFonts w:hint="eastAsia" w:ascii="Times New Roman" w:hAnsi="Times New Roman" w:eastAsia="宋体" w:cs="Times New Roman"/>
                <w:color w:val="000000"/>
                <w:szCs w:val="21"/>
              </w:rPr>
              <w:t>西方音乐史学基本理论和知识的题型占3</w:t>
            </w:r>
            <w:r>
              <w:rPr>
                <w:rFonts w:hint="default"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%；考核学生运用基西方音乐史学基本理论知识进行分析能力的题型占</w:t>
            </w:r>
            <w:r>
              <w:rPr>
                <w:rFonts w:hint="default"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%；考核学生运用西方音乐史学基本理论和知识进行归纳、总结的题型占</w:t>
            </w:r>
            <w:r>
              <w:rPr>
                <w:rFonts w:hint="default"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hint="default"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744171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r>
              <w:rPr>
                <w:rFonts w:hint="eastAsia" w:ascii="Times New Roman" w:hAnsi="Times New Roman" w:eastAsia="宋体" w:cs="Times New Roman"/>
                <w:szCs w:val="21"/>
              </w:rPr>
              <w:t>0%</w:t>
            </w:r>
          </w:p>
        </w:tc>
      </w:tr>
      <w:tr w14:paraId="1B45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34A498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EF5598A">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3EDA3B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389AD1D8">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03FF558">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3386352">
      <w:pPr>
        <w:spacing w:line="400" w:lineRule="exact"/>
        <w:ind w:firstLine="420" w:firstLineChars="200"/>
        <w:rPr>
          <w:rFonts w:ascii="宋体" w:hAnsi="宋体" w:eastAsia="宋体" w:cs="Times New Roman"/>
          <w:color w:val="000000"/>
          <w:szCs w:val="21"/>
        </w:rPr>
      </w:pPr>
      <w:r>
        <w:rPr>
          <w:rFonts w:ascii="宋体" w:hAnsi="宋体" w:eastAsia="宋体" w:cs="Times New Roman"/>
          <w:color w:val="000000"/>
          <w:szCs w:val="21"/>
        </w:rPr>
        <w:object>
          <v:shape id="_x0000_i1066" o:spt="75" type="#_x0000_t75" style="height:25.05pt;width:405.2pt;" o:ole="t" filled="f" o:preferrelative="t" stroked="f" coordsize="21600,21600">
            <v:path/>
            <v:fill on="f" focussize="0,0"/>
            <v:stroke on="f" joinstyle="miter"/>
            <v:imagedata r:id="rId9" o:title=""/>
            <o:lock v:ext="edit" aspectratio="t"/>
            <w10:wrap type="none"/>
            <w10:anchorlock/>
          </v:shape>
          <o:OLEObject Type="Embed" ProgID="Equation.3" ShapeID="_x0000_i1066" DrawAspect="Content" ObjectID="_1468075768" r:id="rId51">
            <o:LockedField>false</o:LockedField>
          </o:OLEObject>
        </w:object>
      </w:r>
    </w:p>
    <w:p w14:paraId="68BE6705">
      <w:pPr>
        <w:spacing w:line="400" w:lineRule="exact"/>
        <w:ind w:firstLine="482" w:firstLineChars="200"/>
        <w:rPr>
          <w:rFonts w:ascii="宋体" w:hAnsi="宋体" w:eastAsia="宋体"/>
          <w:b/>
          <w:sz w:val="24"/>
        </w:rPr>
      </w:pPr>
      <w:r>
        <w:rPr>
          <w:rFonts w:hint="eastAsia" w:ascii="宋体" w:hAnsi="宋体" w:eastAsia="宋体"/>
          <w:b/>
          <w:sz w:val="24"/>
        </w:rPr>
        <w:t>五、课程实施</w:t>
      </w:r>
    </w:p>
    <w:p w14:paraId="5788A3F5">
      <w:pPr>
        <w:spacing w:line="400" w:lineRule="exact"/>
        <w:ind w:firstLine="422" w:firstLineChars="200"/>
        <w:rPr>
          <w:rFonts w:ascii="宋体" w:hAnsi="宋体" w:eastAsia="宋体"/>
          <w:szCs w:val="21"/>
        </w:rPr>
      </w:pPr>
      <w:r>
        <w:rPr>
          <w:rFonts w:hint="eastAsia" w:ascii="宋体" w:hAnsi="宋体" w:eastAsia="宋体"/>
          <w:b/>
          <w:szCs w:val="21"/>
        </w:rPr>
        <w:t>（一）课程教学要点</w:t>
      </w:r>
    </w:p>
    <w:p w14:paraId="0C11ED22">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1.从文、谱、图、音、像入手，在阅读、欣赏、听辩的基础上，对音乐知识和音乐作品进行分析、归纳和总结，使学生在丰富多样、切实可靠的音乐历史材料基础上,获得生动客观的音乐历史知识。 </w:t>
      </w:r>
    </w:p>
    <w:p w14:paraId="4598B36F">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2.对音乐历史问题的教学，有机地结合相关音乐历史事实、社会文化背景等进行分析，培养学生客观地认识音乐历史问题的能力；对音乐作品的教学，从作品背景、体裁、表现手法、作家等予以讲授，培养学生综合把握音乐作品的能力。 </w:t>
      </w:r>
    </w:p>
    <w:p w14:paraId="2B1C8039">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3.注意中国音乐史知识的掌握与中国音乐历史观、价值观的形成相结合，培养学生热爱中国音乐文化的感情。 </w:t>
      </w:r>
    </w:p>
    <w:p w14:paraId="5C7B8401">
      <w:pPr>
        <w:spacing w:line="400" w:lineRule="exact"/>
        <w:ind w:firstLine="420" w:firstLineChars="200"/>
        <w:rPr>
          <w:rFonts w:ascii="宋体" w:hAnsi="宋体" w:eastAsia="宋体" w:cs="宋体"/>
          <w:szCs w:val="21"/>
        </w:rPr>
      </w:pPr>
      <w:r>
        <w:rPr>
          <w:rFonts w:hint="eastAsia" w:ascii="宋体" w:hAnsi="宋体" w:eastAsia="宋体" w:cs="宋体"/>
          <w:szCs w:val="21"/>
        </w:rPr>
        <w:t>4.深入结合我国传统文化的教学材料，使学生对本民族、本地区的音乐历史文化有所了解，并注意与世界其他国家音乐文化进行比较。</w:t>
      </w:r>
    </w:p>
    <w:p w14:paraId="0898F812">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5.中国音乐史及其作品的知识传授与基础音乐教育相结合，既要使学生了解中国音乐史的知识体系，又要使学生切实掌握基础教育中的中国音乐历史知识与音乐作品，使学生具有中国音乐历史及代表性作品的教学能力。 </w:t>
      </w:r>
    </w:p>
    <w:p w14:paraId="74F8E9F4">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6.由于音乐历史与文献的教学容量极为丰富，为此应注意优选和灵活使用教材，教学内容应简明扼要，突出重点。 </w:t>
      </w:r>
    </w:p>
    <w:p w14:paraId="421DAB8D">
      <w:pPr>
        <w:widowControl/>
        <w:spacing w:line="400" w:lineRule="exact"/>
        <w:ind w:firstLine="413" w:firstLineChars="196"/>
        <w:jc w:val="left"/>
        <w:rPr>
          <w:rFonts w:ascii="宋体" w:hAnsi="宋体" w:eastAsia="宋体" w:cs="宋体"/>
          <w:b/>
          <w:bCs/>
          <w:kern w:val="0"/>
          <w:szCs w:val="21"/>
        </w:rPr>
      </w:pPr>
      <w:r>
        <w:rPr>
          <w:rFonts w:hint="eastAsia" w:ascii="宋体" w:hAnsi="宋体" w:eastAsia="宋体"/>
          <w:b/>
          <w:szCs w:val="21"/>
        </w:rPr>
        <w:t>（二）</w:t>
      </w:r>
      <w:r>
        <w:rPr>
          <w:rFonts w:hint="eastAsia" w:ascii="宋体" w:hAnsi="宋体" w:eastAsia="宋体" w:cs="宋体"/>
          <w:b/>
          <w:bCs/>
          <w:kern w:val="0"/>
          <w:szCs w:val="21"/>
        </w:rPr>
        <w:t>教学方法</w:t>
      </w:r>
      <w:r>
        <w:rPr>
          <w:rFonts w:hint="eastAsia" w:ascii="宋体" w:hAnsi="宋体" w:eastAsia="宋体" w:cs="Arial"/>
          <w:b/>
          <w:color w:val="000000"/>
          <w:kern w:val="0"/>
          <w:szCs w:val="21"/>
        </w:rPr>
        <w:t>与手段</w:t>
      </w:r>
    </w:p>
    <w:p w14:paraId="14158C94">
      <w:pPr>
        <w:spacing w:line="400" w:lineRule="exact"/>
        <w:ind w:firstLine="420" w:firstLineChars="200"/>
        <w:rPr>
          <w:rFonts w:ascii="宋体" w:hAnsi="宋体" w:eastAsia="宋体"/>
          <w:szCs w:val="21"/>
        </w:rPr>
      </w:pPr>
      <w:r>
        <w:rPr>
          <w:rFonts w:hint="eastAsia" w:ascii="宋体" w:hAnsi="宋体" w:eastAsia="宋体"/>
          <w:szCs w:val="21"/>
        </w:rPr>
        <w:t>1.本课程教学主要采用讲授、赏析、问答、讨论、课外拓展等方法进行教学，利用课堂教学与课外阅读与赏析相结合的方式，运用网络信息和现代教育技术等手段收集教学资源，进行理论讲授与作品赏析。</w:t>
      </w:r>
    </w:p>
    <w:p w14:paraId="2094C8D9">
      <w:pPr>
        <w:spacing w:line="400" w:lineRule="exact"/>
        <w:ind w:firstLine="420" w:firstLineChars="200"/>
        <w:rPr>
          <w:rFonts w:ascii="宋体" w:hAnsi="宋体" w:eastAsia="宋体"/>
          <w:szCs w:val="21"/>
        </w:rPr>
      </w:pPr>
      <w:r>
        <w:rPr>
          <w:rFonts w:hint="eastAsia" w:ascii="宋体" w:hAnsi="宋体" w:eastAsia="宋体"/>
          <w:szCs w:val="21"/>
        </w:rPr>
        <w:t>2.运用理论学习与作品赏析相结合的方式，通过讲授、欣赏、讨论分论、课外拓展等教学实践，充分调动学生学习的积极性与参与性，提升学生学习、掌握中国音乐史的相关知识，知晓各时期的音乐名作，达到课程教学的目标。</w:t>
      </w:r>
    </w:p>
    <w:p w14:paraId="533B5397">
      <w:pPr>
        <w:spacing w:line="400" w:lineRule="exact"/>
        <w:ind w:firstLine="422" w:firstLineChars="200"/>
        <w:rPr>
          <w:rFonts w:ascii="宋体" w:hAnsi="宋体" w:eastAsia="宋体"/>
          <w:szCs w:val="21"/>
        </w:rPr>
      </w:pPr>
      <w:r>
        <w:rPr>
          <w:rFonts w:hint="eastAsia" w:ascii="宋体" w:hAnsi="宋体" w:eastAsia="宋体"/>
          <w:b/>
          <w:szCs w:val="21"/>
        </w:rPr>
        <w:t>（三）主要教学环节质量要求表</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F30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37BD37A4">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bCs/>
                <w:szCs w:val="21"/>
              </w:rPr>
              <w:t>主要教学环节</w:t>
            </w:r>
          </w:p>
        </w:tc>
        <w:tc>
          <w:tcPr>
            <w:tcW w:w="6773" w:type="dxa"/>
            <w:tcBorders>
              <w:top w:val="single" w:color="auto" w:sz="8" w:space="0"/>
              <w:left w:val="single" w:color="auto" w:sz="8" w:space="0"/>
              <w:right w:val="single" w:color="auto" w:sz="8" w:space="0"/>
            </w:tcBorders>
            <w:vAlign w:val="center"/>
          </w:tcPr>
          <w:p w14:paraId="4EB039C9">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bCs/>
                <w:szCs w:val="21"/>
              </w:rPr>
              <w:t>质量</w:t>
            </w:r>
            <w:r>
              <w:rPr>
                <w:rFonts w:hint="eastAsia" w:ascii="宋体" w:hAnsi="宋体" w:eastAsia="宋体"/>
                <w:b/>
                <w:bCs/>
                <w:szCs w:val="21"/>
              </w:rPr>
              <w:t>要求</w:t>
            </w:r>
          </w:p>
        </w:tc>
      </w:tr>
      <w:tr w14:paraId="6E08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18FE558">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1</w:t>
            </w:r>
          </w:p>
        </w:tc>
        <w:tc>
          <w:tcPr>
            <w:tcW w:w="1691" w:type="dxa"/>
            <w:tcMar>
              <w:left w:w="28" w:type="dxa"/>
              <w:right w:w="28" w:type="dxa"/>
            </w:tcMar>
            <w:vAlign w:val="center"/>
          </w:tcPr>
          <w:p w14:paraId="0D34BC32">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备课</w:t>
            </w:r>
          </w:p>
        </w:tc>
        <w:tc>
          <w:tcPr>
            <w:tcW w:w="6773" w:type="dxa"/>
            <w:tcBorders>
              <w:right w:val="single" w:color="auto" w:sz="8" w:space="0"/>
            </w:tcBorders>
            <w:vAlign w:val="center"/>
          </w:tcPr>
          <w:p w14:paraId="0631B221">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1.整合教材内容，补充必要资源，丰富课堂内容和教学形式。</w:t>
            </w:r>
          </w:p>
          <w:p w14:paraId="70DC0BE7">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2.完善课程资源，制作精炼的教学讲义；讲究实用性，理论与赏析结合。</w:t>
            </w:r>
          </w:p>
        </w:tc>
      </w:tr>
      <w:tr w14:paraId="731C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3A9BDF4">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2</w:t>
            </w:r>
          </w:p>
        </w:tc>
        <w:tc>
          <w:tcPr>
            <w:tcW w:w="1691" w:type="dxa"/>
            <w:tcMar>
              <w:left w:w="28" w:type="dxa"/>
              <w:right w:w="28" w:type="dxa"/>
            </w:tcMar>
            <w:vAlign w:val="center"/>
          </w:tcPr>
          <w:p w14:paraId="7AD0C5CD">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讲授</w:t>
            </w:r>
          </w:p>
        </w:tc>
        <w:tc>
          <w:tcPr>
            <w:tcW w:w="6773" w:type="dxa"/>
            <w:tcBorders>
              <w:right w:val="single" w:color="auto" w:sz="8" w:space="0"/>
            </w:tcBorders>
            <w:vAlign w:val="center"/>
          </w:tcPr>
          <w:p w14:paraId="5E060F18">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1.通过备课，使讲授内容简炼实用，通俗易懂，切合主题，赋有启发性。</w:t>
            </w:r>
          </w:p>
          <w:p w14:paraId="185D9EB9">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2.欣赏与讨论分析相结合，给学生主动学习的空间，有充分思考、分析和讨论的时间。</w:t>
            </w:r>
          </w:p>
        </w:tc>
      </w:tr>
      <w:tr w14:paraId="76D8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0889BCA">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3</w:t>
            </w:r>
          </w:p>
        </w:tc>
        <w:tc>
          <w:tcPr>
            <w:tcW w:w="1691" w:type="dxa"/>
            <w:tcMar>
              <w:left w:w="28" w:type="dxa"/>
              <w:right w:w="28" w:type="dxa"/>
            </w:tcMar>
            <w:vAlign w:val="center"/>
          </w:tcPr>
          <w:p w14:paraId="07FAE8F6">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课外答疑</w:t>
            </w:r>
          </w:p>
        </w:tc>
        <w:tc>
          <w:tcPr>
            <w:tcW w:w="6773" w:type="dxa"/>
            <w:tcBorders>
              <w:right w:val="single" w:color="auto" w:sz="8" w:space="0"/>
            </w:tcBorders>
            <w:vAlign w:val="center"/>
          </w:tcPr>
          <w:p w14:paraId="76C518EA">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以班级QQ群方式进行答疑，业余时间可随时交流，无具体规定时间。</w:t>
            </w:r>
          </w:p>
        </w:tc>
      </w:tr>
      <w:tr w14:paraId="18F9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58C949A">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4</w:t>
            </w:r>
          </w:p>
        </w:tc>
        <w:tc>
          <w:tcPr>
            <w:tcW w:w="1691" w:type="dxa"/>
            <w:tcMar>
              <w:left w:w="28" w:type="dxa"/>
              <w:right w:w="28" w:type="dxa"/>
            </w:tcMar>
            <w:vAlign w:val="center"/>
          </w:tcPr>
          <w:p w14:paraId="590CDB6A">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成绩考核</w:t>
            </w:r>
          </w:p>
        </w:tc>
        <w:tc>
          <w:tcPr>
            <w:tcW w:w="6773" w:type="dxa"/>
            <w:tcBorders>
              <w:right w:val="single" w:color="auto" w:sz="8" w:space="0"/>
            </w:tcBorders>
            <w:vAlign w:val="center"/>
          </w:tcPr>
          <w:p w14:paraId="514E43C7">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期考采用闭卷考试，课程成绩由平时成绩和期考成绩综合而成。</w:t>
            </w:r>
          </w:p>
        </w:tc>
      </w:tr>
      <w:tr w14:paraId="584F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00198F9">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default" w:ascii="宋体" w:hAnsi="宋体" w:eastAsia="宋体"/>
                <w:b/>
                <w:szCs w:val="21"/>
              </w:rPr>
              <w:t>5</w:t>
            </w:r>
          </w:p>
        </w:tc>
        <w:tc>
          <w:tcPr>
            <w:tcW w:w="1691" w:type="dxa"/>
            <w:tcMar>
              <w:left w:w="28" w:type="dxa"/>
              <w:right w:w="28" w:type="dxa"/>
            </w:tcMar>
            <w:vAlign w:val="center"/>
          </w:tcPr>
          <w:p w14:paraId="36412366">
            <w:pPr>
              <w:keepNext w:val="0"/>
              <w:keepLines w:val="0"/>
              <w:suppressLineNumbers w:val="0"/>
              <w:spacing w:before="0" w:beforeAutospacing="0" w:after="0" w:afterAutospacing="0" w:line="400" w:lineRule="exact"/>
              <w:ind w:left="0" w:right="0"/>
              <w:jc w:val="center"/>
              <w:rPr>
                <w:rFonts w:hint="default" w:ascii="宋体" w:hAnsi="宋体" w:eastAsia="宋体"/>
                <w:b/>
                <w:szCs w:val="21"/>
              </w:rPr>
            </w:pPr>
            <w:r>
              <w:rPr>
                <w:rFonts w:hint="eastAsia" w:ascii="宋体" w:hAnsi="宋体" w:eastAsia="宋体"/>
                <w:b/>
                <w:szCs w:val="21"/>
              </w:rPr>
              <w:t>第二课堂活动</w:t>
            </w:r>
          </w:p>
        </w:tc>
        <w:tc>
          <w:tcPr>
            <w:tcW w:w="6773" w:type="dxa"/>
            <w:tcBorders>
              <w:right w:val="single" w:color="auto" w:sz="8" w:space="0"/>
            </w:tcBorders>
            <w:vAlign w:val="center"/>
          </w:tcPr>
          <w:p w14:paraId="52793C26">
            <w:pPr>
              <w:keepNext w:val="0"/>
              <w:keepLines w:val="0"/>
              <w:suppressLineNumbers w:val="0"/>
              <w:spacing w:before="0" w:beforeAutospacing="0" w:after="0" w:afterAutospacing="0" w:line="400" w:lineRule="exact"/>
              <w:ind w:left="0" w:right="0"/>
              <w:rPr>
                <w:rFonts w:hint="default" w:ascii="宋体" w:hAnsi="宋体" w:eastAsia="宋体"/>
                <w:szCs w:val="21"/>
              </w:rPr>
            </w:pPr>
            <w:r>
              <w:rPr>
                <w:rFonts w:hint="eastAsia" w:ascii="宋体" w:hAnsi="宋体" w:eastAsia="宋体"/>
                <w:szCs w:val="21"/>
              </w:rPr>
              <w:t>本课程未开展第二课堂。</w:t>
            </w:r>
          </w:p>
        </w:tc>
      </w:tr>
    </w:tbl>
    <w:p w14:paraId="458FD9C8">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04AFFEB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1DB6F06">
      <w:pPr>
        <w:spacing w:line="360" w:lineRule="auto"/>
        <w:ind w:firstLine="420" w:firstLineChars="200"/>
        <w:rPr>
          <w:rFonts w:ascii="宋体" w:hAnsi="宋体" w:eastAsia="宋体"/>
          <w:color w:val="000000"/>
          <w:sz w:val="24"/>
        </w:rPr>
      </w:pPr>
      <w:r>
        <w:rPr>
          <w:rFonts w:hint="eastAsia" w:ascii="宋体" w:hAnsi="宋体" w:eastAsia="宋体"/>
          <w:color w:val="000000"/>
          <w:szCs w:val="21"/>
        </w:rPr>
        <w:t>本“课程教学大纲”是在新的要求下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4789532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30538EC6">
      <w:pPr>
        <w:pStyle w:val="14"/>
        <w:spacing w:before="0" w:beforeAutospacing="0" w:after="0" w:afterAutospacing="0" w:line="360" w:lineRule="auto"/>
        <w:ind w:firstLine="420" w:firstLineChars="200"/>
        <w:rPr>
          <w:rFonts w:cs="宋体"/>
          <w:color w:val="000000"/>
          <w:kern w:val="2"/>
          <w:sz w:val="21"/>
          <w:szCs w:val="21"/>
        </w:rPr>
      </w:pPr>
      <w:r>
        <w:rPr>
          <w:rFonts w:hint="eastAsia" w:cs="宋体"/>
          <w:color w:val="000000"/>
          <w:kern w:val="2"/>
          <w:sz w:val="21"/>
          <w:szCs w:val="21"/>
        </w:rPr>
        <w:t>1</w:t>
      </w:r>
      <w:r>
        <w:rPr>
          <w:rFonts w:cs="宋体"/>
          <w:color w:val="000000"/>
          <w:kern w:val="2"/>
          <w:sz w:val="21"/>
          <w:szCs w:val="21"/>
        </w:rPr>
        <w:t>.</w:t>
      </w:r>
      <w:r>
        <w:rPr>
          <w:rFonts w:hint="eastAsia" w:cs="宋体"/>
          <w:color w:val="000000"/>
          <w:kern w:val="2"/>
          <w:sz w:val="21"/>
          <w:szCs w:val="21"/>
        </w:rPr>
        <w:t>《中国音乐史》编写组 编，《中国音乐史》，高等教育出版社，2</w:t>
      </w:r>
      <w:r>
        <w:rPr>
          <w:rFonts w:cs="宋体"/>
          <w:color w:val="000000"/>
          <w:kern w:val="2"/>
          <w:sz w:val="21"/>
          <w:szCs w:val="21"/>
        </w:rPr>
        <w:t>022</w:t>
      </w:r>
      <w:r>
        <w:rPr>
          <w:rFonts w:hint="eastAsia" w:cs="宋体"/>
          <w:color w:val="000000"/>
          <w:kern w:val="2"/>
          <w:sz w:val="21"/>
          <w:szCs w:val="21"/>
        </w:rPr>
        <w:t>年1</w:t>
      </w:r>
      <w:r>
        <w:rPr>
          <w:rFonts w:cs="宋体"/>
          <w:color w:val="000000"/>
          <w:kern w:val="2"/>
          <w:sz w:val="21"/>
          <w:szCs w:val="21"/>
        </w:rPr>
        <w:t>0</w:t>
      </w:r>
      <w:r>
        <w:rPr>
          <w:rFonts w:hint="eastAsia" w:cs="宋体"/>
          <w:color w:val="000000"/>
          <w:kern w:val="2"/>
          <w:sz w:val="21"/>
          <w:szCs w:val="21"/>
        </w:rPr>
        <w:t>月。</w:t>
      </w:r>
    </w:p>
    <w:p w14:paraId="0E7AD71D">
      <w:pPr>
        <w:pStyle w:val="14"/>
        <w:spacing w:before="0" w:beforeAutospacing="0" w:after="0" w:afterAutospacing="0" w:line="360" w:lineRule="auto"/>
        <w:ind w:firstLine="420" w:firstLineChars="200"/>
        <w:rPr>
          <w:rFonts w:cs="宋体"/>
          <w:color w:val="000000"/>
          <w:kern w:val="2"/>
          <w:sz w:val="21"/>
          <w:szCs w:val="21"/>
        </w:rPr>
      </w:pPr>
      <w:r>
        <w:rPr>
          <w:rFonts w:hint="eastAsia" w:cs="宋体"/>
          <w:color w:val="000000"/>
          <w:kern w:val="2"/>
          <w:sz w:val="21"/>
          <w:szCs w:val="21"/>
        </w:rPr>
        <w:t>2</w:t>
      </w:r>
      <w:r>
        <w:rPr>
          <w:rFonts w:cs="宋体"/>
          <w:color w:val="000000"/>
          <w:kern w:val="2"/>
          <w:sz w:val="21"/>
          <w:szCs w:val="21"/>
        </w:rPr>
        <w:t>.</w:t>
      </w:r>
      <w:r>
        <w:rPr>
          <w:rFonts w:hint="eastAsia" w:cs="宋体"/>
          <w:color w:val="000000"/>
          <w:kern w:val="2"/>
          <w:sz w:val="21"/>
          <w:szCs w:val="21"/>
        </w:rPr>
        <w:t>陈应时 陈聆群 编著，《中国音乐简史》，高等教育出版社，2</w:t>
      </w:r>
      <w:r>
        <w:rPr>
          <w:rFonts w:cs="宋体"/>
          <w:color w:val="000000"/>
          <w:kern w:val="2"/>
          <w:sz w:val="21"/>
          <w:szCs w:val="21"/>
        </w:rPr>
        <w:t>006</w:t>
      </w:r>
      <w:r>
        <w:rPr>
          <w:rFonts w:hint="eastAsia" w:cs="宋体"/>
          <w:color w:val="000000"/>
          <w:kern w:val="2"/>
          <w:sz w:val="21"/>
          <w:szCs w:val="21"/>
        </w:rPr>
        <w:t>年1</w:t>
      </w:r>
      <w:r>
        <w:rPr>
          <w:rFonts w:cs="宋体"/>
          <w:color w:val="000000"/>
          <w:kern w:val="2"/>
          <w:sz w:val="21"/>
          <w:szCs w:val="21"/>
        </w:rPr>
        <w:t>2</w:t>
      </w:r>
      <w:r>
        <w:rPr>
          <w:rFonts w:hint="eastAsia" w:cs="宋体"/>
          <w:color w:val="000000"/>
          <w:kern w:val="2"/>
          <w:sz w:val="21"/>
          <w:szCs w:val="21"/>
        </w:rPr>
        <w:t>月。</w:t>
      </w:r>
    </w:p>
    <w:p w14:paraId="317E633C">
      <w:pPr>
        <w:pStyle w:val="14"/>
        <w:spacing w:before="0" w:beforeAutospacing="0" w:after="0" w:afterAutospacing="0" w:line="360" w:lineRule="auto"/>
        <w:ind w:firstLine="420" w:firstLineChars="200"/>
        <w:rPr>
          <w:rFonts w:cs="宋体"/>
          <w:color w:val="000000"/>
          <w:kern w:val="2"/>
          <w:sz w:val="21"/>
          <w:szCs w:val="21"/>
        </w:rPr>
      </w:pPr>
    </w:p>
    <w:p w14:paraId="1E373812">
      <w:pPr>
        <w:pStyle w:val="14"/>
        <w:spacing w:before="0" w:beforeAutospacing="0" w:after="0" w:afterAutospacing="0" w:line="360" w:lineRule="auto"/>
        <w:ind w:firstLine="420" w:firstLineChars="200"/>
        <w:rPr>
          <w:rFonts w:cs="宋体"/>
          <w:color w:val="000000"/>
          <w:kern w:val="2"/>
          <w:sz w:val="21"/>
          <w:szCs w:val="21"/>
        </w:rPr>
      </w:pPr>
    </w:p>
    <w:p w14:paraId="1EBC0CDD">
      <w:pPr>
        <w:pStyle w:val="14"/>
        <w:spacing w:before="0" w:beforeAutospacing="0" w:after="0" w:afterAutospacing="0" w:line="360" w:lineRule="auto"/>
        <w:ind w:firstLine="420" w:firstLineChars="200"/>
        <w:rPr>
          <w:rFonts w:cs="宋体"/>
          <w:color w:val="000000"/>
          <w:kern w:val="2"/>
          <w:sz w:val="21"/>
          <w:szCs w:val="21"/>
        </w:rPr>
      </w:pPr>
    </w:p>
    <w:p w14:paraId="7332CC34">
      <w:pPr>
        <w:pStyle w:val="14"/>
        <w:spacing w:before="0" w:beforeAutospacing="0" w:after="0" w:afterAutospacing="0" w:line="360" w:lineRule="auto"/>
        <w:ind w:firstLine="420" w:firstLineChars="200"/>
        <w:rPr>
          <w:rFonts w:cs="宋体"/>
          <w:color w:val="000000"/>
          <w:kern w:val="2"/>
          <w:sz w:val="21"/>
          <w:szCs w:val="21"/>
        </w:rPr>
      </w:pPr>
    </w:p>
    <w:p w14:paraId="727C6B47">
      <w:pPr>
        <w:spacing w:line="360" w:lineRule="auto"/>
        <w:ind w:right="1440"/>
        <w:jc w:val="right"/>
        <w:rPr>
          <w:rFonts w:ascii="宋体" w:hAnsi="宋体" w:eastAsia="宋体" w:cs="Times New Roman"/>
          <w:sz w:val="24"/>
          <w:szCs w:val="24"/>
        </w:rPr>
      </w:pPr>
      <w:r>
        <w:rPr>
          <w:rFonts w:hint="eastAsia" w:ascii="宋体" w:hAnsi="宋体" w:eastAsia="宋体" w:cs="Times New Roman"/>
          <w:sz w:val="24"/>
          <w:szCs w:val="24"/>
        </w:rPr>
        <w:t>执 笔 人：</w:t>
      </w:r>
      <w:r>
        <w:rPr>
          <w:rFonts w:ascii="宋体" w:hAnsi="宋体" w:eastAsia="宋体" w:cs="Times New Roman"/>
          <w:sz w:val="24"/>
          <w:szCs w:val="24"/>
        </w:rPr>
        <w:t xml:space="preserve"> </w:t>
      </w:r>
      <w:r>
        <w:rPr>
          <w:rFonts w:hint="eastAsia" w:ascii="宋体" w:hAnsi="宋体" w:eastAsia="宋体" w:cs="Times New Roman"/>
          <w:sz w:val="24"/>
          <w:szCs w:val="24"/>
        </w:rPr>
        <w:t>杨番</w:t>
      </w:r>
    </w:p>
    <w:p w14:paraId="746FAB26">
      <w:pPr>
        <w:wordWrap w:val="0"/>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定 人：</w:t>
      </w:r>
      <w:r>
        <w:rPr>
          <w:rFonts w:ascii="宋体" w:hAnsi="宋体" w:eastAsia="宋体" w:cs="Times New Roman"/>
          <w:sz w:val="24"/>
          <w:szCs w:val="24"/>
        </w:rPr>
        <w:t xml:space="preserve"> </w:t>
      </w:r>
      <w:r>
        <w:rPr>
          <w:rFonts w:hint="eastAsia" w:ascii="宋体" w:hAnsi="宋体" w:eastAsia="宋体" w:cs="Times New Roman"/>
          <w:sz w:val="24"/>
          <w:szCs w:val="24"/>
        </w:rPr>
        <w:t>徐忆巍</w:t>
      </w:r>
    </w:p>
    <w:p w14:paraId="40E08CB7">
      <w:pPr>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批 人：</w:t>
      </w:r>
      <w:r>
        <w:rPr>
          <w:rFonts w:ascii="宋体" w:hAnsi="宋体" w:eastAsia="宋体" w:cs="Times New Roman"/>
          <w:sz w:val="24"/>
          <w:szCs w:val="24"/>
        </w:rPr>
        <w:t xml:space="preserve"> </w:t>
      </w:r>
      <w:r>
        <w:rPr>
          <w:rFonts w:hint="eastAsia"/>
          <w:kern w:val="0"/>
          <w:sz w:val="24"/>
          <w:szCs w:val="21"/>
        </w:rPr>
        <w:t>杨丽莉</w:t>
      </w:r>
    </w:p>
    <w:p w14:paraId="17B4CC49">
      <w:pPr>
        <w:spacing w:line="360" w:lineRule="auto"/>
        <w:ind w:right="120"/>
        <w:jc w:val="right"/>
        <w:rPr>
          <w:rFonts w:ascii="宋体" w:hAnsi="宋体" w:eastAsia="宋体" w:cs="Times New Roman"/>
          <w:sz w:val="24"/>
          <w:szCs w:val="24"/>
        </w:rPr>
      </w:pPr>
      <w:r>
        <w:rPr>
          <w:rFonts w:hint="eastAsia" w:ascii="宋体" w:hAnsi="宋体" w:eastAsia="宋体" w:cs="Times New Roman"/>
          <w:sz w:val="24"/>
          <w:szCs w:val="24"/>
        </w:rPr>
        <w:t xml:space="preserve">批准时间： </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5</w:t>
      </w:r>
      <w:r>
        <w:rPr>
          <w:rFonts w:ascii="宋体" w:hAnsi="宋体" w:eastAsia="宋体" w:cs="Times New Roman"/>
          <w:sz w:val="24"/>
          <w:szCs w:val="24"/>
        </w:rPr>
        <w:t>年</w:t>
      </w:r>
      <w:r>
        <w:rPr>
          <w:rFonts w:ascii="Times New Roman" w:hAnsi="Times New Roman" w:eastAsia="宋体" w:cs="Times New Roman"/>
          <w:sz w:val="24"/>
          <w:szCs w:val="24"/>
        </w:rPr>
        <w:t>9</w:t>
      </w:r>
      <w:r>
        <w:rPr>
          <w:rFonts w:ascii="宋体" w:hAnsi="宋体" w:eastAsia="宋体" w:cs="Times New Roman"/>
          <w:sz w:val="24"/>
          <w:szCs w:val="24"/>
        </w:rPr>
        <w:t>月</w:t>
      </w:r>
      <w:r>
        <w:rPr>
          <w:rFonts w:ascii="Times New Roman" w:hAnsi="Times New Roman" w:eastAsia="宋体" w:cs="Times New Roman"/>
          <w:sz w:val="24"/>
          <w:szCs w:val="24"/>
        </w:rPr>
        <w:t>1</w:t>
      </w:r>
      <w:r>
        <w:rPr>
          <w:rFonts w:ascii="宋体" w:hAnsi="宋体" w:eastAsia="宋体" w:cs="Times New Roman"/>
          <w:sz w:val="24"/>
          <w:szCs w:val="24"/>
        </w:rPr>
        <w:t>日</w:t>
      </w:r>
    </w:p>
    <w:p w14:paraId="2695F3C1"/>
    <w:p w14:paraId="45C13FC1"/>
    <w:p w14:paraId="38FF61CC">
      <w:pPr>
        <w:spacing w:line="360" w:lineRule="auto"/>
        <w:ind w:right="1920"/>
        <w:jc w:val="both"/>
        <w:rPr>
          <w:rFonts w:hint="eastAsia" w:ascii="Times New Roman" w:hAnsi="Times New Roman" w:eastAsia="宋体" w:cs="Times New Roman"/>
          <w:color w:val="auto"/>
          <w:sz w:val="24"/>
          <w:szCs w:val="24"/>
          <w:lang w:val="en-US" w:eastAsia="zh-CN"/>
        </w:rPr>
      </w:pPr>
    </w:p>
    <w:p w14:paraId="124893A1">
      <w:pPr>
        <w:spacing w:line="360" w:lineRule="auto"/>
        <w:ind w:right="1920"/>
        <w:jc w:val="both"/>
        <w:rPr>
          <w:rFonts w:hint="eastAsia" w:ascii="Times New Roman" w:hAnsi="Times New Roman" w:eastAsia="宋体" w:cs="Times New Roman"/>
          <w:color w:val="auto"/>
          <w:sz w:val="24"/>
          <w:szCs w:val="24"/>
          <w:lang w:val="en-US" w:eastAsia="zh-CN"/>
        </w:rPr>
      </w:pPr>
    </w:p>
    <w:p w14:paraId="4941CDA3">
      <w:pPr>
        <w:spacing w:line="360" w:lineRule="auto"/>
        <w:ind w:right="1920"/>
        <w:jc w:val="both"/>
        <w:rPr>
          <w:rFonts w:hint="eastAsia" w:ascii="Times New Roman" w:hAnsi="Times New Roman" w:eastAsia="宋体" w:cs="Times New Roman"/>
          <w:color w:val="auto"/>
          <w:sz w:val="24"/>
          <w:szCs w:val="24"/>
          <w:lang w:val="en-US" w:eastAsia="zh-CN"/>
        </w:rPr>
      </w:pPr>
    </w:p>
    <w:p w14:paraId="71FD8750">
      <w:pPr>
        <w:spacing w:line="360" w:lineRule="auto"/>
        <w:ind w:right="1920"/>
        <w:jc w:val="both"/>
        <w:rPr>
          <w:rFonts w:hint="eastAsia" w:ascii="Times New Roman" w:hAnsi="Times New Roman" w:eastAsia="宋体" w:cs="Times New Roman"/>
          <w:color w:val="auto"/>
          <w:sz w:val="24"/>
          <w:szCs w:val="24"/>
          <w:lang w:val="en-US" w:eastAsia="zh-CN"/>
        </w:rPr>
      </w:pPr>
    </w:p>
    <w:p w14:paraId="0C9C6459">
      <w:pPr>
        <w:spacing w:line="360" w:lineRule="auto"/>
        <w:ind w:right="1920"/>
        <w:jc w:val="both"/>
        <w:rPr>
          <w:rFonts w:hint="eastAsia" w:ascii="Times New Roman" w:hAnsi="Times New Roman" w:eastAsia="宋体" w:cs="Times New Roman"/>
          <w:color w:val="auto"/>
          <w:sz w:val="24"/>
          <w:szCs w:val="24"/>
          <w:lang w:val="en-US" w:eastAsia="zh-CN"/>
        </w:rPr>
      </w:pPr>
    </w:p>
    <w:p w14:paraId="2D671B45">
      <w:pPr>
        <w:spacing w:line="360" w:lineRule="auto"/>
        <w:ind w:right="1920"/>
        <w:jc w:val="both"/>
        <w:rPr>
          <w:rFonts w:hint="eastAsia" w:ascii="Times New Roman" w:hAnsi="Times New Roman" w:eastAsia="宋体" w:cs="Times New Roman"/>
          <w:color w:val="auto"/>
          <w:sz w:val="24"/>
          <w:szCs w:val="24"/>
          <w:lang w:val="en-US" w:eastAsia="zh-CN"/>
        </w:rPr>
      </w:pPr>
    </w:p>
    <w:p w14:paraId="03E965BA">
      <w:pPr>
        <w:spacing w:line="360" w:lineRule="auto"/>
        <w:ind w:right="1920"/>
        <w:jc w:val="both"/>
        <w:rPr>
          <w:rFonts w:hint="eastAsia" w:ascii="Times New Roman" w:hAnsi="Times New Roman" w:eastAsia="宋体" w:cs="Times New Roman"/>
          <w:color w:val="auto"/>
          <w:sz w:val="24"/>
          <w:szCs w:val="24"/>
          <w:lang w:val="en-US" w:eastAsia="zh-CN"/>
        </w:rPr>
      </w:pPr>
    </w:p>
    <w:p w14:paraId="0167883F">
      <w:pPr>
        <w:spacing w:line="360" w:lineRule="auto"/>
        <w:ind w:right="1920"/>
        <w:jc w:val="both"/>
        <w:rPr>
          <w:rFonts w:hint="eastAsia" w:ascii="Times New Roman" w:hAnsi="Times New Roman" w:eastAsia="宋体" w:cs="Times New Roman"/>
          <w:color w:val="auto"/>
          <w:sz w:val="24"/>
          <w:szCs w:val="24"/>
          <w:lang w:val="en-US" w:eastAsia="zh-CN"/>
        </w:rPr>
      </w:pPr>
    </w:p>
    <w:p w14:paraId="65EE16DE">
      <w:pPr>
        <w:spacing w:line="360" w:lineRule="auto"/>
        <w:ind w:right="1920"/>
        <w:jc w:val="both"/>
        <w:rPr>
          <w:rFonts w:hint="eastAsia" w:ascii="Times New Roman" w:hAnsi="Times New Roman" w:eastAsia="宋体" w:cs="Times New Roman"/>
          <w:color w:val="auto"/>
          <w:sz w:val="24"/>
          <w:szCs w:val="24"/>
          <w:lang w:val="en-US" w:eastAsia="zh-CN"/>
        </w:rPr>
      </w:pPr>
    </w:p>
    <w:p w14:paraId="740F086F">
      <w:pPr>
        <w:spacing w:line="360" w:lineRule="auto"/>
        <w:ind w:right="1920"/>
        <w:jc w:val="both"/>
        <w:rPr>
          <w:rFonts w:hint="eastAsia" w:ascii="Times New Roman" w:hAnsi="Times New Roman" w:eastAsia="宋体" w:cs="Times New Roman"/>
          <w:color w:val="auto"/>
          <w:sz w:val="24"/>
          <w:szCs w:val="24"/>
          <w:lang w:val="en-US" w:eastAsia="zh-CN"/>
        </w:rPr>
      </w:pPr>
    </w:p>
    <w:p w14:paraId="250172BE">
      <w:pPr>
        <w:spacing w:line="360" w:lineRule="auto"/>
        <w:ind w:right="1920"/>
        <w:jc w:val="both"/>
        <w:rPr>
          <w:rFonts w:hint="eastAsia" w:ascii="Times New Roman" w:hAnsi="Times New Roman" w:eastAsia="宋体" w:cs="Times New Roman"/>
          <w:color w:val="auto"/>
          <w:sz w:val="24"/>
          <w:szCs w:val="24"/>
          <w:lang w:val="en-US" w:eastAsia="zh-CN"/>
        </w:rPr>
      </w:pPr>
    </w:p>
    <w:p w14:paraId="446EC67E">
      <w:pPr>
        <w:spacing w:line="360" w:lineRule="auto"/>
        <w:jc w:val="center"/>
        <w:outlineLvl w:val="0"/>
        <w:rPr>
          <w:rFonts w:ascii="Times New Roman" w:hAnsi="Times New Roman" w:eastAsia="宋体" w:cs="Times New Roman"/>
          <w:b/>
          <w:sz w:val="44"/>
          <w:szCs w:val="44"/>
        </w:rPr>
      </w:pPr>
      <w:bookmarkStart w:id="120" w:name="_Toc25408"/>
      <w:r>
        <w:rPr>
          <w:rFonts w:hint="eastAsia" w:ascii="Times New Roman" w:hAnsi="Times New Roman" w:eastAsia="宋体" w:cs="Times New Roman"/>
          <w:b/>
          <w:sz w:val="44"/>
          <w:szCs w:val="44"/>
        </w:rPr>
        <w:t>《音乐研究方法与论文写作》课程教学大纲</w:t>
      </w:r>
      <w:bookmarkEnd w:id="120"/>
    </w:p>
    <w:p w14:paraId="59935629">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 xml:space="preserve"> </w:t>
      </w:r>
      <w:r>
        <w:rPr>
          <w:rFonts w:ascii="Times New Roman" w:hAnsi="Times New Roman" w:eastAsia="宋体" w:cs="Times New Roman"/>
          <w:b/>
          <w:bCs/>
          <w:sz w:val="28"/>
          <w:szCs w:val="28"/>
        </w:rPr>
        <w:t xml:space="preserve"> （</w:t>
      </w:r>
      <w:r>
        <w:rPr>
          <w:rFonts w:ascii="Times New Roman" w:hAnsi="Times New Roman" w:eastAsia="宋体" w:cs="Times New Roman"/>
          <w:b/>
          <w:bCs/>
          <w:sz w:val="32"/>
          <w:szCs w:val="32"/>
        </w:rPr>
        <w:t>Musicology Writing</w:t>
      </w:r>
      <w:r>
        <w:rPr>
          <w:rFonts w:ascii="Times New Roman" w:hAnsi="Times New Roman" w:eastAsia="宋体" w:cs="Times New Roman"/>
          <w:b/>
          <w:bCs/>
          <w:sz w:val="28"/>
          <w:szCs w:val="28"/>
        </w:rPr>
        <w:t>）</w:t>
      </w:r>
    </w:p>
    <w:p w14:paraId="2F9F1F08">
      <w:pPr>
        <w:spacing w:line="360" w:lineRule="auto"/>
        <w:jc w:val="center"/>
        <w:rPr>
          <w:rFonts w:ascii="Times New Roman" w:hAnsi="Times New Roman" w:eastAsia="宋体" w:cs="Times New Roman"/>
          <w:bCs/>
          <w:sz w:val="30"/>
          <w:szCs w:val="30"/>
        </w:rPr>
      </w:pPr>
    </w:p>
    <w:p w14:paraId="5C5994F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课程名称：音乐研究方法与论文写作</w:t>
      </w:r>
    </w:p>
    <w:p w14:paraId="0A3C973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3041</w:t>
      </w:r>
    </w:p>
    <w:p w14:paraId="2A2A40A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2</w:t>
      </w:r>
    </w:p>
    <w:p w14:paraId="1FA09BF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32</w:t>
      </w:r>
      <w:r>
        <w:rPr>
          <w:rFonts w:ascii="宋体" w:hAnsi="宋体" w:eastAsia="宋体"/>
          <w:b/>
          <w:bCs/>
          <w:kern w:val="0"/>
          <w:sz w:val="24"/>
          <w:szCs w:val="24"/>
        </w:rPr>
        <w:t>（其中：讲授</w:t>
      </w:r>
      <w:r>
        <w:rPr>
          <w:rFonts w:hint="eastAsia" w:ascii="宋体" w:hAnsi="宋体" w:eastAsia="宋体"/>
          <w:b/>
          <w:bCs/>
          <w:kern w:val="0"/>
          <w:sz w:val="24"/>
          <w:szCs w:val="24"/>
        </w:rPr>
        <w:t>24，课内实践</w:t>
      </w:r>
      <w:r>
        <w:rPr>
          <w:rFonts w:ascii="宋体" w:hAnsi="宋体" w:eastAsia="宋体"/>
          <w:b/>
          <w:bCs/>
          <w:kern w:val="0"/>
          <w:sz w:val="24"/>
          <w:szCs w:val="24"/>
        </w:rPr>
        <w:t>8）</w:t>
      </w:r>
    </w:p>
    <w:p w14:paraId="2136BE57">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sz w:val="24"/>
          <w:szCs w:val="24"/>
        </w:rPr>
        <w:t>先修课程：</w:t>
      </w:r>
      <w:r>
        <w:rPr>
          <w:rFonts w:hint="eastAsia" w:ascii="宋体" w:hAnsi="宋体" w:eastAsia="宋体"/>
          <w:b/>
          <w:bCs/>
          <w:kern w:val="0"/>
          <w:sz w:val="24"/>
          <w:szCs w:val="24"/>
        </w:rPr>
        <w:t>声乐</w:t>
      </w:r>
      <w:r>
        <w:rPr>
          <w:rFonts w:ascii="宋体" w:hAnsi="宋体" w:eastAsia="宋体"/>
          <w:b/>
          <w:bCs/>
          <w:kern w:val="0"/>
          <w:sz w:val="24"/>
          <w:szCs w:val="24"/>
        </w:rPr>
        <w:t>Ⅵ、</w:t>
      </w:r>
      <w:r>
        <w:rPr>
          <w:rFonts w:hint="eastAsia" w:ascii="宋体" w:hAnsi="宋体" w:eastAsia="宋体"/>
          <w:b/>
          <w:bCs/>
          <w:kern w:val="0"/>
          <w:sz w:val="24"/>
          <w:szCs w:val="24"/>
        </w:rPr>
        <w:t>钢琴</w:t>
      </w:r>
      <w:r>
        <w:rPr>
          <w:rFonts w:ascii="宋体" w:hAnsi="宋体" w:eastAsia="宋体"/>
          <w:b/>
          <w:bCs/>
          <w:kern w:val="0"/>
          <w:sz w:val="24"/>
          <w:szCs w:val="24"/>
        </w:rPr>
        <w:t>Ⅵ、</w:t>
      </w:r>
      <w:r>
        <w:rPr>
          <w:rFonts w:hint="eastAsia" w:ascii="宋体" w:hAnsi="宋体" w:eastAsia="宋体"/>
          <w:b/>
          <w:bCs/>
          <w:kern w:val="0"/>
          <w:sz w:val="24"/>
          <w:szCs w:val="24"/>
        </w:rPr>
        <w:t>器乐</w:t>
      </w:r>
      <w:r>
        <w:rPr>
          <w:rFonts w:ascii="宋体" w:hAnsi="宋体" w:eastAsia="宋体"/>
          <w:b/>
          <w:bCs/>
          <w:kern w:val="0"/>
          <w:sz w:val="24"/>
          <w:szCs w:val="24"/>
        </w:rPr>
        <w:t>Ⅵ</w:t>
      </w:r>
    </w:p>
    <w:p w14:paraId="7A63CEC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5DC372CD">
      <w:pPr>
        <w:spacing w:line="360" w:lineRule="auto"/>
        <w:jc w:val="left"/>
        <w:rPr>
          <w:rFonts w:ascii="Times New Roman" w:hAnsi="Times New Roman" w:eastAsia="宋体" w:cs="Times New Roman"/>
          <w:b/>
          <w:sz w:val="24"/>
          <w:szCs w:val="24"/>
        </w:rPr>
      </w:pPr>
    </w:p>
    <w:p w14:paraId="6BCB2FAA">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10048495">
      <w:pPr>
        <w:spacing w:line="360" w:lineRule="auto"/>
        <w:ind w:firstLine="420" w:firstLineChars="200"/>
        <w:jc w:val="left"/>
        <w:rPr>
          <w:rFonts w:ascii="宋体" w:hAnsi="宋体" w:eastAsia="宋体"/>
          <w:szCs w:val="21"/>
        </w:rPr>
      </w:pPr>
      <w:r>
        <w:rPr>
          <w:rFonts w:hint="eastAsia" w:ascii="宋体" w:hAnsi="宋体" w:eastAsia="宋体"/>
          <w:szCs w:val="21"/>
        </w:rPr>
        <w:t>本课程</w:t>
      </w:r>
      <w:r>
        <w:rPr>
          <w:rFonts w:ascii="宋体" w:hAnsi="宋体" w:eastAsia="宋体"/>
          <w:szCs w:val="21"/>
        </w:rPr>
        <w:t>是</w:t>
      </w:r>
      <w:r>
        <w:rPr>
          <w:rFonts w:hint="eastAsia" w:ascii="宋体" w:hAnsi="宋体" w:eastAsia="宋体"/>
          <w:szCs w:val="21"/>
        </w:rPr>
        <w:t>音乐学</w:t>
      </w:r>
      <w:r>
        <w:rPr>
          <w:rFonts w:ascii="宋体" w:hAnsi="宋体" w:eastAsia="宋体"/>
          <w:szCs w:val="21"/>
        </w:rPr>
        <w:t>专业</w:t>
      </w:r>
      <w:r>
        <w:rPr>
          <w:rFonts w:hint="eastAsia" w:ascii="宋体" w:hAnsi="宋体" w:eastAsia="宋体"/>
          <w:szCs w:val="21"/>
        </w:rPr>
        <w:t>的</w:t>
      </w:r>
      <w:r>
        <w:rPr>
          <w:rFonts w:ascii="宋体" w:hAnsi="宋体" w:eastAsia="宋体"/>
          <w:szCs w:val="21"/>
        </w:rPr>
        <w:t>专业</w:t>
      </w:r>
      <w:r>
        <w:rPr>
          <w:rFonts w:hint="eastAsia" w:ascii="宋体" w:hAnsi="宋体" w:eastAsia="宋体"/>
          <w:szCs w:val="21"/>
        </w:rPr>
        <w:t>课程选</w:t>
      </w:r>
      <w:r>
        <w:rPr>
          <w:rFonts w:ascii="宋体" w:hAnsi="宋体" w:eastAsia="宋体"/>
          <w:szCs w:val="21"/>
        </w:rPr>
        <w:t>修课，也可作为</w:t>
      </w:r>
      <w:r>
        <w:rPr>
          <w:rFonts w:hint="eastAsia" w:ascii="宋体" w:hAnsi="宋体" w:eastAsia="宋体"/>
          <w:szCs w:val="21"/>
        </w:rPr>
        <w:t>音乐舞蹈</w:t>
      </w:r>
      <w:r>
        <w:rPr>
          <w:rFonts w:ascii="宋体" w:hAnsi="宋体" w:eastAsia="宋体"/>
          <w:szCs w:val="21"/>
        </w:rPr>
        <w:t>类、</w:t>
      </w:r>
      <w:r>
        <w:rPr>
          <w:rFonts w:hint="eastAsia" w:ascii="宋体" w:hAnsi="宋体" w:eastAsia="宋体"/>
          <w:szCs w:val="21"/>
        </w:rPr>
        <w:t>戏曲</w:t>
      </w:r>
      <w:r>
        <w:rPr>
          <w:rFonts w:ascii="宋体" w:hAnsi="宋体" w:eastAsia="宋体"/>
          <w:szCs w:val="21"/>
        </w:rPr>
        <w:t>类专业和其它有关专业的必修课或选修课。通过本课程的学习，</w:t>
      </w:r>
      <w:r>
        <w:rPr>
          <w:rFonts w:hint="eastAsia" w:ascii="宋体" w:hAnsi="宋体" w:eastAsia="宋体"/>
          <w:szCs w:val="21"/>
        </w:rPr>
        <w:t>培养学生运用专业知识和技能解决实际问题的综合思辨能力，掌握基本的音乐学文论写作技巧，</w:t>
      </w:r>
      <w:r>
        <w:rPr>
          <w:rFonts w:ascii="宋体" w:hAnsi="宋体" w:eastAsia="宋体"/>
          <w:szCs w:val="21"/>
        </w:rPr>
        <w:t>为后续</w:t>
      </w:r>
      <w:r>
        <w:rPr>
          <w:rFonts w:hint="eastAsia" w:ascii="宋体" w:hAnsi="宋体" w:eastAsia="宋体"/>
          <w:szCs w:val="21"/>
        </w:rPr>
        <w:t>毕业实习</w:t>
      </w:r>
      <w:r>
        <w:rPr>
          <w:rFonts w:ascii="宋体" w:hAnsi="宋体" w:eastAsia="宋体"/>
          <w:szCs w:val="21"/>
        </w:rPr>
        <w:t>及</w:t>
      </w:r>
      <w:r>
        <w:rPr>
          <w:rFonts w:hint="eastAsia" w:ascii="宋体" w:hAnsi="宋体" w:eastAsia="宋体"/>
          <w:szCs w:val="21"/>
        </w:rPr>
        <w:t>毕业论文写作等实践性</w:t>
      </w:r>
      <w:r>
        <w:rPr>
          <w:rFonts w:ascii="宋体" w:hAnsi="宋体" w:eastAsia="宋体"/>
          <w:szCs w:val="21"/>
        </w:rPr>
        <w:t>环节奠定基础。</w:t>
      </w:r>
    </w:p>
    <w:p w14:paraId="347B46E8">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3C8188CD">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9E5B4B1">
      <w:pPr>
        <w:spacing w:line="360" w:lineRule="auto"/>
        <w:ind w:firstLine="482"/>
        <w:jc w:val="left"/>
        <w:rPr>
          <w:rFonts w:ascii="宋体" w:hAnsi="宋体" w:eastAsia="宋体"/>
          <w:szCs w:val="21"/>
        </w:rPr>
      </w:pPr>
      <w:r>
        <w:rPr>
          <w:rFonts w:hint="eastAsia" w:ascii="宋体" w:hAnsi="宋体" w:eastAsia="宋体"/>
          <w:b/>
          <w:bCs/>
          <w:szCs w:val="21"/>
        </w:rPr>
        <w:t>目标1</w:t>
      </w:r>
      <w:r>
        <w:rPr>
          <w:rFonts w:hint="eastAsia" w:ascii="宋体" w:hAnsi="宋体" w:eastAsia="宋体"/>
          <w:szCs w:val="21"/>
        </w:rPr>
        <w:t>.了解音乐学文论的不同文体及其特点。具备运用音乐学相关理论和知识发现</w:t>
      </w:r>
    </w:p>
    <w:p w14:paraId="0227FE97">
      <w:pPr>
        <w:spacing w:line="360" w:lineRule="auto"/>
        <w:jc w:val="left"/>
        <w:rPr>
          <w:rFonts w:ascii="宋体" w:hAnsi="宋体" w:eastAsia="宋体"/>
          <w:szCs w:val="21"/>
        </w:rPr>
      </w:pPr>
      <w:r>
        <w:rPr>
          <w:rFonts w:hint="eastAsia" w:ascii="宋体" w:hAnsi="宋体" w:eastAsia="宋体"/>
          <w:szCs w:val="21"/>
        </w:rPr>
        <w:t>问题，分析问题，解决问题，进行综合思辨的能力。</w:t>
      </w:r>
    </w:p>
    <w:p w14:paraId="36B15AD2">
      <w:pPr>
        <w:spacing w:line="360" w:lineRule="auto"/>
        <w:ind w:firstLine="482"/>
        <w:jc w:val="left"/>
        <w:rPr>
          <w:rFonts w:ascii="宋体" w:hAnsi="宋体" w:eastAsia="宋体"/>
          <w:szCs w:val="21"/>
        </w:rPr>
      </w:pPr>
      <w:r>
        <w:rPr>
          <w:rFonts w:hint="eastAsia" w:ascii="宋体" w:hAnsi="宋体" w:eastAsia="宋体"/>
          <w:b/>
          <w:bCs/>
          <w:szCs w:val="21"/>
        </w:rPr>
        <w:t>目标</w:t>
      </w:r>
      <w:r>
        <w:rPr>
          <w:rFonts w:ascii="宋体" w:hAnsi="宋体" w:eastAsia="宋体"/>
          <w:b/>
          <w:bCs/>
          <w:szCs w:val="21"/>
        </w:rPr>
        <w:t>2</w:t>
      </w:r>
      <w:r>
        <w:rPr>
          <w:rFonts w:hint="eastAsia" w:ascii="宋体" w:hAnsi="宋体" w:eastAsia="宋体"/>
          <w:szCs w:val="21"/>
        </w:rPr>
        <w:t>.熟悉音乐学文论选题、开题、篇章结构安排等环节的基本要求与操作技巧。掌握常见的音乐学研究方法，并学会运用这些方法分析和写作。</w:t>
      </w:r>
    </w:p>
    <w:p w14:paraId="4A5BC62C">
      <w:pPr>
        <w:spacing w:line="360" w:lineRule="auto"/>
        <w:ind w:firstLine="482"/>
        <w:jc w:val="left"/>
        <w:rPr>
          <w:rFonts w:ascii="宋体" w:hAnsi="宋体" w:eastAsia="宋体"/>
          <w:szCs w:val="21"/>
        </w:rPr>
      </w:pPr>
      <w:r>
        <w:rPr>
          <w:rFonts w:hint="eastAsia" w:ascii="宋体" w:hAnsi="宋体" w:eastAsia="宋体"/>
          <w:b/>
          <w:bCs/>
          <w:szCs w:val="21"/>
        </w:rPr>
        <w:t>目标</w:t>
      </w:r>
      <w:r>
        <w:rPr>
          <w:rFonts w:ascii="宋体" w:hAnsi="宋体" w:eastAsia="宋体"/>
          <w:b/>
          <w:bCs/>
          <w:szCs w:val="21"/>
        </w:rPr>
        <w:t>3</w:t>
      </w:r>
      <w:r>
        <w:rPr>
          <w:rFonts w:hint="eastAsia" w:ascii="宋体" w:hAnsi="宋体" w:eastAsia="宋体"/>
          <w:szCs w:val="21"/>
        </w:rPr>
        <w:t>.具备严谨的思维和规范的表达能力，熟悉音乐学文论的基本写作要求。</w:t>
      </w:r>
    </w:p>
    <w:p w14:paraId="731E47B6">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0CE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2EEDDB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992AE7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862AABA">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DC2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1C586E5">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6D324AFB">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指标点</w:t>
            </w:r>
            <w:r>
              <w:rPr>
                <w:rFonts w:hint="default" w:ascii="Times New Roman" w:hAnsi="Times New Roman" w:eastAsia="宋体" w:cs="Times New Roman"/>
                <w:szCs w:val="21"/>
              </w:rPr>
              <w:t>1-1：【</w:t>
            </w:r>
            <w:r>
              <w:rPr>
                <w:rFonts w:hint="eastAsia" w:ascii="Times New Roman" w:hAnsi="Times New Roman" w:eastAsia="宋体" w:cs="Times New Roman"/>
                <w:szCs w:val="21"/>
              </w:rPr>
              <w:t>政治素养</w:t>
            </w:r>
            <w:r>
              <w:rPr>
                <w:rFonts w:hint="default"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p>
        </w:tc>
        <w:tc>
          <w:tcPr>
            <w:tcW w:w="1191" w:type="dxa"/>
            <w:vAlign w:val="center"/>
          </w:tcPr>
          <w:p w14:paraId="5C42463A">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w:t>
            </w:r>
          </w:p>
        </w:tc>
      </w:tr>
      <w:tr w14:paraId="29E7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A9203F7">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毕业要求4教学能力</w:t>
            </w:r>
          </w:p>
        </w:tc>
        <w:tc>
          <w:tcPr>
            <w:tcW w:w="5688" w:type="dxa"/>
            <w:vAlign w:val="center"/>
          </w:tcPr>
          <w:p w14:paraId="79DC33BF">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指标点4</w:t>
            </w:r>
            <w:r>
              <w:rPr>
                <w:rFonts w:hint="default" w:ascii="宋体" w:hAnsi="宋体" w:eastAsia="宋体" w:cs="Times New Roman"/>
                <w:color w:val="000000"/>
                <w:spacing w:val="2"/>
                <w:kern w:val="0"/>
                <w:szCs w:val="21"/>
              </w:rPr>
              <w:t>-2：【</w:t>
            </w:r>
            <w:r>
              <w:rPr>
                <w:rFonts w:hint="eastAsia" w:ascii="宋体" w:hAnsi="宋体" w:eastAsia="宋体" w:cs="Times New Roman"/>
                <w:color w:val="000000"/>
                <w:spacing w:val="2"/>
                <w:kern w:val="0"/>
                <w:szCs w:val="21"/>
              </w:rPr>
              <w:t>教学实施</w:t>
            </w:r>
            <w:r>
              <w:rPr>
                <w:rFonts w:hint="default" w:ascii="宋体" w:hAnsi="宋体" w:eastAsia="宋体" w:cs="Times New Roman"/>
                <w:color w:val="000000"/>
                <w:spacing w:val="2"/>
                <w:kern w:val="0"/>
                <w:szCs w:val="21"/>
              </w:rPr>
              <w:t>】</w:t>
            </w:r>
            <w:r>
              <w:rPr>
                <w:rFonts w:hint="eastAsia" w:ascii="宋体" w:hAnsi="宋体" w:eastAsia="宋体"/>
                <w:szCs w:val="21"/>
              </w:rPr>
              <w:t>能够根据中学生身心发展和学科认知特点，综合运用音乐教学的理论与技能，现代教育理论与技术及其他人文学科知识开展教学实施和评价。</w:t>
            </w:r>
          </w:p>
        </w:tc>
        <w:tc>
          <w:tcPr>
            <w:tcW w:w="1191" w:type="dxa"/>
            <w:vAlign w:val="center"/>
          </w:tcPr>
          <w:p w14:paraId="265B6D3D">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课程目标3</w:t>
            </w:r>
          </w:p>
        </w:tc>
      </w:tr>
      <w:tr w14:paraId="24AD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DA02B2F">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毕业要求4教学能力</w:t>
            </w:r>
          </w:p>
        </w:tc>
        <w:tc>
          <w:tcPr>
            <w:tcW w:w="5688" w:type="dxa"/>
            <w:vAlign w:val="center"/>
          </w:tcPr>
          <w:p w14:paraId="1DF3D91F">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宋体" w:hAnsi="宋体" w:eastAsia="宋体" w:cs="Times New Roman"/>
                <w:color w:val="000000"/>
                <w:spacing w:val="2"/>
                <w:kern w:val="0"/>
                <w:szCs w:val="21"/>
              </w:rPr>
              <w:t>指标点4</w:t>
            </w:r>
            <w:r>
              <w:rPr>
                <w:rFonts w:hint="default"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rPr>
              <w:t>教育研究</w:t>
            </w:r>
            <w:r>
              <w:rPr>
                <w:rFonts w:hint="default" w:ascii="宋体" w:hAnsi="宋体" w:eastAsia="宋体" w:cs="Times New Roman"/>
                <w:color w:val="000000"/>
                <w:spacing w:val="2"/>
                <w:kern w:val="0"/>
                <w:szCs w:val="21"/>
              </w:rPr>
              <w:t>】</w:t>
            </w:r>
            <w:r>
              <w:rPr>
                <w:rFonts w:hint="eastAsia" w:ascii="宋体" w:hAnsi="宋体" w:eastAsia="宋体"/>
                <w:szCs w:val="21"/>
              </w:rPr>
              <w:t>熟悉中外音乐教育发展基本脉络，运用已掌握的前沿教学理论和音乐教育教学理论发现、分析和解决中学音乐教育教学中的一些理论和实践问题。</w:t>
            </w:r>
          </w:p>
        </w:tc>
        <w:tc>
          <w:tcPr>
            <w:tcW w:w="1191" w:type="dxa"/>
            <w:vAlign w:val="center"/>
          </w:tcPr>
          <w:p w14:paraId="3A0CCA21">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课程目标2</w:t>
            </w:r>
          </w:p>
        </w:tc>
      </w:tr>
    </w:tbl>
    <w:p w14:paraId="4B4BE66A">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DA0FAD7">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695E2D6D">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A30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9C2C23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3A02DB7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3366BE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0FF05EB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4121615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350EF1E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3644042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69192F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7133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6B90C87">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bCs/>
                <w:szCs w:val="21"/>
              </w:rPr>
              <w:t>绪论</w:t>
            </w:r>
            <w:r>
              <w:rPr>
                <w:rFonts w:hint="eastAsia" w:ascii="宋体" w:hAnsi="宋体" w:eastAsia="宋体"/>
                <w:bCs/>
                <w:szCs w:val="21"/>
              </w:rPr>
              <w:t>（音乐学文论写作的一般前提、音乐学文论的体裁）</w:t>
            </w:r>
          </w:p>
        </w:tc>
        <w:tc>
          <w:tcPr>
            <w:tcW w:w="1701" w:type="dxa"/>
            <w:vAlign w:val="center"/>
          </w:tcPr>
          <w:p w14:paraId="257496A8">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（1）</w:t>
            </w:r>
            <w:r>
              <w:rPr>
                <w:rFonts w:hint="eastAsia" w:ascii="宋体" w:hAnsi="宋体" w:eastAsia="宋体"/>
                <w:szCs w:val="21"/>
              </w:rPr>
              <w:t>课程性质、课程目的、课程学习方法等。</w:t>
            </w:r>
          </w:p>
          <w:p w14:paraId="01DDB1B6">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（2）音乐学的学科定位和学科分类。</w:t>
            </w:r>
          </w:p>
          <w:p w14:paraId="5D85B136">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w:t>
            </w:r>
            <w:r>
              <w:rPr>
                <w:rFonts w:hint="eastAsia" w:ascii="宋体" w:hAnsi="宋体" w:eastAsia="宋体"/>
                <w:szCs w:val="21"/>
              </w:rPr>
              <w:t>3</w:t>
            </w:r>
            <w:r>
              <w:rPr>
                <w:rFonts w:hint="default" w:ascii="宋体" w:hAnsi="宋体" w:eastAsia="宋体"/>
                <w:szCs w:val="21"/>
              </w:rPr>
              <w:t>）</w:t>
            </w:r>
            <w:r>
              <w:rPr>
                <w:rFonts w:hint="eastAsia" w:ascii="宋体" w:hAnsi="宋体" w:eastAsia="宋体"/>
                <w:szCs w:val="21"/>
              </w:rPr>
              <w:t>音乐学文论写作在整个音乐活动中的地位和作用。</w:t>
            </w:r>
          </w:p>
          <w:p w14:paraId="046C236A">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（4）音乐学文论写作的一般原则。</w:t>
            </w:r>
          </w:p>
          <w:p w14:paraId="4C35E2E3">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w:t>
            </w:r>
            <w:r>
              <w:rPr>
                <w:rFonts w:hint="eastAsia" w:ascii="宋体" w:hAnsi="宋体" w:eastAsia="宋体"/>
                <w:szCs w:val="21"/>
              </w:rPr>
              <w:t>5</w:t>
            </w:r>
            <w:r>
              <w:rPr>
                <w:rFonts w:hint="default" w:ascii="宋体" w:hAnsi="宋体" w:eastAsia="宋体"/>
                <w:szCs w:val="21"/>
              </w:rPr>
              <w:t>）</w:t>
            </w:r>
            <w:r>
              <w:rPr>
                <w:rFonts w:hint="eastAsia" w:ascii="宋体" w:hAnsi="宋体" w:eastAsia="宋体"/>
                <w:szCs w:val="21"/>
              </w:rPr>
              <w:t>介绍音乐文论的九大体裁——学术专著、文集、论文、评论、辞书及工具书、调查报告及各种实用文体等。</w:t>
            </w:r>
          </w:p>
        </w:tc>
        <w:tc>
          <w:tcPr>
            <w:tcW w:w="1134" w:type="dxa"/>
            <w:vAlign w:val="center"/>
          </w:tcPr>
          <w:p w14:paraId="35FFD1E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015E097D">
            <w:pPr>
              <w:pStyle w:val="31"/>
              <w:keepNext w:val="0"/>
              <w:keepLines w:val="0"/>
              <w:numPr>
                <w:ilvl w:val="0"/>
                <w:numId w:val="23"/>
              </w:numPr>
              <w:suppressLineNumbers w:val="0"/>
              <w:spacing w:before="0" w:beforeAutospacing="0" w:after="0" w:afterAutospacing="0" w:line="360" w:lineRule="auto"/>
              <w:ind w:right="0" w:firstLineChars="0"/>
              <w:rPr>
                <w:rFonts w:hint="default" w:ascii="宋体" w:hAnsi="宋体" w:eastAsia="宋体"/>
                <w:szCs w:val="21"/>
              </w:rPr>
            </w:pPr>
            <w:r>
              <w:rPr>
                <w:rFonts w:hint="default" w:ascii="宋体" w:hAnsi="宋体" w:eastAsia="宋体"/>
                <w:szCs w:val="21"/>
              </w:rPr>
              <w:t>了解</w:t>
            </w:r>
            <w:r>
              <w:rPr>
                <w:rFonts w:hint="eastAsia" w:ascii="宋体" w:hAnsi="宋体" w:eastAsia="宋体"/>
                <w:szCs w:val="21"/>
              </w:rPr>
              <w:t>音乐学在人文社会科学总架构中的地位，音乐学的学科分类以及各分支学科的对象和性质。</w:t>
            </w:r>
          </w:p>
          <w:p w14:paraId="24E00AC0">
            <w:pPr>
              <w:pStyle w:val="31"/>
              <w:keepNext w:val="0"/>
              <w:keepLines w:val="0"/>
              <w:numPr>
                <w:ilvl w:val="0"/>
                <w:numId w:val="23"/>
              </w:numPr>
              <w:suppressLineNumbers w:val="0"/>
              <w:spacing w:before="0" w:beforeAutospacing="0" w:after="0" w:afterAutospacing="0" w:line="360" w:lineRule="auto"/>
              <w:ind w:right="0" w:firstLineChars="0"/>
              <w:rPr>
                <w:rFonts w:hint="default" w:ascii="宋体" w:hAnsi="宋体" w:eastAsia="宋体"/>
                <w:szCs w:val="21"/>
              </w:rPr>
            </w:pPr>
            <w:r>
              <w:rPr>
                <w:rFonts w:hint="eastAsia" w:ascii="宋体" w:hAnsi="宋体" w:eastAsia="宋体"/>
                <w:szCs w:val="21"/>
              </w:rPr>
              <w:t>树立文论写作的创新观念，强调作品、实践、研究第一性原则。</w:t>
            </w:r>
          </w:p>
          <w:p w14:paraId="4964F405">
            <w:pPr>
              <w:pStyle w:val="31"/>
              <w:keepNext w:val="0"/>
              <w:keepLines w:val="0"/>
              <w:numPr>
                <w:ilvl w:val="0"/>
                <w:numId w:val="23"/>
              </w:numPr>
              <w:suppressLineNumbers w:val="0"/>
              <w:spacing w:before="0" w:beforeAutospacing="0" w:after="0" w:afterAutospacing="0" w:line="360" w:lineRule="auto"/>
              <w:ind w:right="0" w:firstLineChars="0"/>
              <w:rPr>
                <w:rFonts w:hint="default" w:ascii="宋体" w:hAnsi="宋体" w:eastAsia="宋体"/>
                <w:szCs w:val="21"/>
              </w:rPr>
            </w:pPr>
            <w:r>
              <w:rPr>
                <w:rFonts w:hint="eastAsia" w:ascii="宋体" w:hAnsi="宋体" w:eastAsia="宋体"/>
                <w:szCs w:val="21"/>
              </w:rPr>
              <w:t>了解使学生了解音乐学各种文体的特性。</w:t>
            </w:r>
          </w:p>
        </w:tc>
        <w:tc>
          <w:tcPr>
            <w:tcW w:w="1560" w:type="dxa"/>
            <w:vAlign w:val="center"/>
          </w:tcPr>
          <w:p w14:paraId="68A555B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278BC2C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C538EB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2F5A16D3">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8</w:t>
            </w:r>
          </w:p>
        </w:tc>
      </w:tr>
      <w:tr w14:paraId="0A6B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48AF417">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C64D53C">
            <w:pPr>
              <w:keepNext w:val="0"/>
              <w:keepLines w:val="0"/>
              <w:suppressLineNumbers w:val="0"/>
              <w:spacing w:before="0" w:beforeAutospacing="0" w:after="0" w:afterAutospacing="0" w:line="360" w:lineRule="auto"/>
              <w:ind w:left="0" w:right="0" w:firstLine="422" w:firstLineChars="200"/>
              <w:outlineLvl w:val="0"/>
              <w:rPr>
                <w:rFonts w:hint="default" w:ascii="宋体" w:hAnsi="宋体" w:eastAsia="宋体"/>
                <w:color w:val="000000" w:themeColor="text1"/>
                <w:szCs w:val="21"/>
                <w14:textFill>
                  <w14:solidFill>
                    <w14:schemeClr w14:val="tx1"/>
                  </w14:solidFill>
                </w14:textFill>
              </w:rPr>
            </w:pPr>
            <w:bookmarkStart w:id="121" w:name="_Toc27394"/>
            <w:bookmarkStart w:id="122" w:name="_Toc12190"/>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21"/>
            <w:bookmarkEnd w:id="122"/>
          </w:p>
        </w:tc>
      </w:tr>
      <w:tr w14:paraId="30CF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950EB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bCs/>
                <w:szCs w:val="21"/>
              </w:rPr>
              <w:t>音乐评论、音乐学的方法论体系、选题、资料、立论、篇幅、篇章结构及其逻辑关系</w:t>
            </w:r>
          </w:p>
        </w:tc>
        <w:tc>
          <w:tcPr>
            <w:tcW w:w="1701" w:type="dxa"/>
            <w:vAlign w:val="center"/>
          </w:tcPr>
          <w:p w14:paraId="59B7D43F">
            <w:pPr>
              <w:keepNext w:val="0"/>
              <w:keepLines w:val="0"/>
              <w:suppressLineNumbers w:val="0"/>
              <w:spacing w:before="0" w:beforeAutospacing="0" w:after="0" w:afterAutospacing="0" w:line="360" w:lineRule="auto"/>
              <w:ind w:left="0" w:right="0" w:firstLine="420" w:firstLineChars="200"/>
              <w:rPr>
                <w:rFonts w:hint="default" w:ascii="宋体" w:hAnsi="宋体" w:eastAsia="宋体"/>
                <w:szCs w:val="21"/>
              </w:rPr>
            </w:pPr>
            <w:r>
              <w:rPr>
                <w:rFonts w:hint="eastAsia" w:ascii="宋体" w:hAnsi="宋体" w:eastAsia="宋体"/>
                <w:szCs w:val="21"/>
              </w:rPr>
              <w:t>（1）音乐评论的对象与体式。评论家掌握对象的两种方式。</w:t>
            </w:r>
          </w:p>
          <w:p w14:paraId="0EC9425D">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（2）介绍体验式、思辨式、统计学、分析学、系统论、实证主义、解释学、现象学、接受美学以及历史与逻辑相统一的研究方法。</w:t>
            </w:r>
          </w:p>
          <w:p w14:paraId="425C8F34">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（3）选题的创新意义、基本原则、研究视角与选题之相互关系。</w:t>
            </w:r>
          </w:p>
          <w:p w14:paraId="0F7F2520">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（4）资料在音乐学文论写作中的意义、性质和类别、与选题的关系、收集、整理及其方法。</w:t>
            </w:r>
          </w:p>
          <w:p w14:paraId="64439686">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（5）立论的灵魂地位、学理依据及衡量真假命题的标准与方法、创新本质，立论的思维过程及其与选题、资料的相互关系。</w:t>
            </w:r>
          </w:p>
          <w:p w14:paraId="01FE14DD">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（6）篇幅择定的基本原则、学术价值、详略处理。</w:t>
            </w:r>
          </w:p>
          <w:p w14:paraId="73BC751C">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（7）文论写作中的结构意义、结构层次及其逻辑关系、设计的基本原则与技巧。</w:t>
            </w:r>
          </w:p>
        </w:tc>
        <w:tc>
          <w:tcPr>
            <w:tcW w:w="1134" w:type="dxa"/>
            <w:vAlign w:val="center"/>
          </w:tcPr>
          <w:p w14:paraId="0DF3F92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C7663D5">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1FE36A51">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1EFC7786">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005C6D76">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0EACB456">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33EC585F">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7B58A02D">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3103BA2A">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25DE966E">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72822158">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2B71972A">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0EC8E97E">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5A009040">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617DEDF5">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1.音乐评论的对象与体式。</w:t>
            </w:r>
          </w:p>
          <w:p w14:paraId="1E02F002">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2.评论家掌握对象的两种方式。</w:t>
            </w:r>
          </w:p>
          <w:p w14:paraId="2BBDEAE8">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3</w:t>
            </w:r>
            <w:r>
              <w:rPr>
                <w:rFonts w:hint="default" w:ascii="宋体" w:hAnsi="宋体" w:eastAsia="宋体"/>
                <w:szCs w:val="21"/>
              </w:rPr>
              <w:t>.</w:t>
            </w:r>
            <w:r>
              <w:rPr>
                <w:rFonts w:hint="eastAsia" w:ascii="宋体" w:hAnsi="宋体" w:eastAsia="宋体"/>
                <w:szCs w:val="21"/>
              </w:rPr>
              <w:t>了解音乐学研究中的主要研究方法。</w:t>
            </w:r>
          </w:p>
          <w:p w14:paraId="52D5465D">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4.</w:t>
            </w:r>
            <w:r>
              <w:rPr>
                <w:rFonts w:hint="eastAsia" w:ascii="宋体" w:hAnsi="宋体" w:eastAsia="宋体"/>
                <w:szCs w:val="21"/>
              </w:rPr>
              <w:t>掌握选题的一般原则与方法。</w:t>
            </w:r>
          </w:p>
          <w:p w14:paraId="044A867D">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5.</w:t>
            </w:r>
            <w:r>
              <w:rPr>
                <w:rFonts w:hint="eastAsia" w:ascii="宋体" w:hAnsi="宋体" w:eastAsia="宋体"/>
                <w:szCs w:val="21"/>
              </w:rPr>
              <w:t>使学生了解资料的种类及其对文论写作的意义，掌握收集、整理、辨别资料的基本方法。</w:t>
            </w:r>
          </w:p>
          <w:p w14:paraId="6A64AD2D">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6.</w:t>
            </w:r>
            <w:r>
              <w:rPr>
                <w:rFonts w:hint="eastAsia" w:ascii="宋体" w:hAnsi="宋体" w:eastAsia="宋体"/>
                <w:szCs w:val="21"/>
              </w:rPr>
              <w:t>了解立论在文论写作中的灵魂地位，理解立论的创新本质及其思维过程，正确处理立论过程中的各种关系。</w:t>
            </w:r>
          </w:p>
          <w:p w14:paraId="0196D974">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7</w:t>
            </w:r>
            <w:r>
              <w:rPr>
                <w:rFonts w:hint="default" w:ascii="宋体" w:hAnsi="宋体" w:eastAsia="宋体"/>
                <w:szCs w:val="21"/>
              </w:rPr>
              <w:t>.</w:t>
            </w:r>
            <w:r>
              <w:rPr>
                <w:rFonts w:hint="eastAsia" w:ascii="宋体" w:hAnsi="宋体" w:eastAsia="宋体"/>
                <w:szCs w:val="21"/>
              </w:rPr>
              <w:t>认识篇幅与学术价值之间的关系，掌握与篇幅相关处理技巧。</w:t>
            </w:r>
          </w:p>
          <w:p w14:paraId="11A7DFE5">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default" w:ascii="宋体" w:hAnsi="宋体" w:eastAsia="宋体"/>
                <w:szCs w:val="21"/>
              </w:rPr>
              <w:t>8.</w:t>
            </w:r>
            <w:r>
              <w:rPr>
                <w:rFonts w:hint="eastAsia" w:ascii="宋体" w:hAnsi="宋体" w:eastAsia="宋体"/>
                <w:szCs w:val="21"/>
              </w:rPr>
              <w:t>掌握谋篇布局和文论结构的内在逻辑。</w:t>
            </w:r>
          </w:p>
          <w:p w14:paraId="4D9BA10D">
            <w:pPr>
              <w:keepNext w:val="0"/>
              <w:keepLines w:val="0"/>
              <w:suppressLineNumbers w:val="0"/>
              <w:spacing w:before="0" w:beforeAutospacing="0" w:after="0" w:afterAutospacing="0" w:line="360" w:lineRule="auto"/>
              <w:ind w:left="0" w:right="0"/>
              <w:rPr>
                <w:rFonts w:hint="default" w:ascii="宋体" w:hAnsi="宋体" w:eastAsia="宋体"/>
                <w:szCs w:val="21"/>
              </w:rPr>
            </w:pPr>
          </w:p>
        </w:tc>
        <w:tc>
          <w:tcPr>
            <w:tcW w:w="1560" w:type="dxa"/>
            <w:vAlign w:val="center"/>
          </w:tcPr>
          <w:p w14:paraId="3C05FC1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1.线下学习</w:t>
            </w:r>
          </w:p>
          <w:p w14:paraId="762720F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4FE114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p>
        </w:tc>
        <w:tc>
          <w:tcPr>
            <w:tcW w:w="438" w:type="dxa"/>
            <w:vAlign w:val="center"/>
          </w:tcPr>
          <w:p w14:paraId="6BBCADB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8</w:t>
            </w:r>
          </w:p>
        </w:tc>
      </w:tr>
      <w:tr w14:paraId="00CA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748B5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3D63E299">
            <w:pPr>
              <w:keepNext w:val="0"/>
              <w:keepLines w:val="0"/>
              <w:suppressLineNumbers w:val="0"/>
              <w:spacing w:before="0" w:beforeAutospacing="0" w:after="0" w:afterAutospacing="0" w:line="360" w:lineRule="auto"/>
              <w:ind w:left="0" w:right="0" w:firstLine="422" w:firstLineChars="20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hint="default"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7680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A3D867">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bCs/>
                <w:szCs w:val="21"/>
              </w:rPr>
              <w:t>概念、论述、论证;论点、材料、图谱;各级标题的拟定;学术规范的形式与方法</w:t>
            </w:r>
          </w:p>
        </w:tc>
        <w:tc>
          <w:tcPr>
            <w:tcW w:w="1701" w:type="dxa"/>
            <w:vAlign w:val="center"/>
          </w:tcPr>
          <w:p w14:paraId="0D87FBF6">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（1）音乐学研究中的概念体系、使用的科学性和规范化。</w:t>
            </w:r>
          </w:p>
          <w:p w14:paraId="65FE904D">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（2</w:t>
            </w:r>
            <w:r>
              <w:rPr>
                <w:rFonts w:hint="default" w:ascii="宋体" w:hAnsi="宋体" w:eastAsia="宋体"/>
                <w:szCs w:val="21"/>
              </w:rPr>
              <w:t>）</w:t>
            </w:r>
            <w:r>
              <w:rPr>
                <w:rFonts w:hint="eastAsia" w:ascii="宋体" w:hAnsi="宋体" w:eastAsia="宋体"/>
                <w:szCs w:val="21"/>
              </w:rPr>
              <w:t>论述与论证的过程、性质与特点；论证中的逻辑链条，论述与论证中的常见弊端。</w:t>
            </w:r>
          </w:p>
          <w:p w14:paraId="5918527A">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（3）选题、立论与论点、论述过程的材料使用。</w:t>
            </w:r>
          </w:p>
          <w:p w14:paraId="1919E180">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（4）图谱分析以及图文搭配的技巧。</w:t>
            </w:r>
          </w:p>
          <w:p w14:paraId="039D4150">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（5）标题的几种常见样式、层次感和逻辑性、总标题与副标题。</w:t>
            </w:r>
          </w:p>
          <w:p w14:paraId="132E76FF">
            <w:pPr>
              <w:keepNext w:val="0"/>
              <w:keepLines w:val="0"/>
              <w:suppressLineNumbers w:val="0"/>
              <w:spacing w:before="0" w:beforeAutospacing="0" w:after="0" w:afterAutospacing="0" w:line="360" w:lineRule="auto"/>
              <w:ind w:left="0" w:right="0"/>
              <w:rPr>
                <w:rFonts w:hint="default" w:ascii="宋体" w:hAnsi="宋体" w:eastAsia="宋体"/>
                <w:szCs w:val="21"/>
              </w:rPr>
            </w:pPr>
            <w:r>
              <w:rPr>
                <w:rFonts w:hint="eastAsia" w:ascii="宋体" w:hAnsi="宋体" w:eastAsia="宋体"/>
                <w:szCs w:val="21"/>
              </w:rPr>
              <w:t>（6）论文摘要，关键词，引文，转述，脚注，尾注，夹注，作者说明性文字及其标注方法、参考文献、附录。</w:t>
            </w:r>
          </w:p>
        </w:tc>
        <w:tc>
          <w:tcPr>
            <w:tcW w:w="1134" w:type="dxa"/>
            <w:vAlign w:val="center"/>
          </w:tcPr>
          <w:p w14:paraId="136CFAE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8552904">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3F9FD008">
            <w:pPr>
              <w:pStyle w:val="31"/>
              <w:keepNext w:val="0"/>
              <w:keepLines w:val="0"/>
              <w:suppressLineNumbers w:val="0"/>
              <w:spacing w:before="0" w:beforeAutospacing="0" w:after="0" w:afterAutospacing="0" w:line="360" w:lineRule="auto"/>
              <w:ind w:left="360" w:right="0" w:firstLine="0" w:firstLineChars="0"/>
              <w:rPr>
                <w:rFonts w:hint="default" w:ascii="宋体" w:hAnsi="宋体" w:eastAsia="宋体"/>
                <w:szCs w:val="21"/>
              </w:rPr>
            </w:pPr>
          </w:p>
          <w:p w14:paraId="05CE62A4">
            <w:pPr>
              <w:pStyle w:val="31"/>
              <w:keepNext w:val="0"/>
              <w:keepLines w:val="0"/>
              <w:suppressLineNumbers w:val="0"/>
              <w:spacing w:before="0" w:beforeAutospacing="0" w:after="0" w:afterAutospacing="0" w:line="360" w:lineRule="auto"/>
              <w:ind w:left="360" w:right="0" w:firstLine="0" w:firstLineChars="0"/>
              <w:rPr>
                <w:rFonts w:hint="default" w:ascii="宋体" w:hAnsi="宋体" w:eastAsia="宋体"/>
                <w:szCs w:val="21"/>
              </w:rPr>
            </w:pPr>
          </w:p>
          <w:p w14:paraId="5ADDD1BC">
            <w:pPr>
              <w:pStyle w:val="31"/>
              <w:keepNext w:val="0"/>
              <w:keepLines w:val="0"/>
              <w:suppressLineNumbers w:val="0"/>
              <w:spacing w:before="0" w:beforeAutospacing="0" w:after="0" w:afterAutospacing="0" w:line="360" w:lineRule="auto"/>
              <w:ind w:left="360" w:right="0" w:firstLine="0" w:firstLineChars="0"/>
              <w:rPr>
                <w:rFonts w:hint="default" w:ascii="宋体" w:hAnsi="宋体" w:eastAsia="宋体"/>
                <w:szCs w:val="21"/>
              </w:rPr>
            </w:pPr>
          </w:p>
          <w:p w14:paraId="5E5A720B">
            <w:pPr>
              <w:keepNext w:val="0"/>
              <w:keepLines w:val="0"/>
              <w:suppressLineNumbers w:val="0"/>
              <w:spacing w:before="0" w:beforeAutospacing="0" w:after="0" w:afterAutospacing="0" w:line="360" w:lineRule="auto"/>
              <w:ind w:left="0" w:right="0"/>
              <w:rPr>
                <w:rFonts w:hint="default" w:ascii="宋体" w:hAnsi="宋体" w:eastAsia="宋体"/>
                <w:szCs w:val="21"/>
              </w:rPr>
            </w:pPr>
          </w:p>
          <w:p w14:paraId="683EF09B">
            <w:pPr>
              <w:pStyle w:val="31"/>
              <w:keepNext w:val="0"/>
              <w:keepLines w:val="0"/>
              <w:numPr>
                <w:ilvl w:val="0"/>
                <w:numId w:val="24"/>
              </w:numPr>
              <w:suppressLineNumbers w:val="0"/>
              <w:spacing w:before="0" w:beforeAutospacing="0" w:after="0" w:afterAutospacing="0" w:line="360" w:lineRule="auto"/>
              <w:ind w:right="0" w:firstLineChars="0"/>
              <w:rPr>
                <w:rFonts w:hint="default" w:ascii="宋体" w:hAnsi="宋体" w:eastAsia="宋体"/>
                <w:szCs w:val="21"/>
              </w:rPr>
            </w:pPr>
            <w:r>
              <w:rPr>
                <w:rFonts w:hint="eastAsia" w:ascii="宋体" w:hAnsi="宋体" w:eastAsia="宋体"/>
                <w:szCs w:val="21"/>
              </w:rPr>
              <w:t>正确使用概念，掌握论证过程的特点及其逻辑链条和详略关系。</w:t>
            </w:r>
          </w:p>
          <w:p w14:paraId="5237C88D">
            <w:pPr>
              <w:pStyle w:val="31"/>
              <w:keepNext w:val="0"/>
              <w:keepLines w:val="0"/>
              <w:numPr>
                <w:ilvl w:val="0"/>
                <w:numId w:val="24"/>
              </w:numPr>
              <w:suppressLineNumbers w:val="0"/>
              <w:spacing w:before="0" w:beforeAutospacing="0" w:after="0" w:afterAutospacing="0" w:line="360" w:lineRule="auto"/>
              <w:ind w:right="0" w:firstLineChars="0"/>
              <w:rPr>
                <w:rFonts w:hint="default" w:ascii="宋体" w:hAnsi="宋体" w:eastAsia="宋体"/>
                <w:szCs w:val="21"/>
              </w:rPr>
            </w:pPr>
            <w:r>
              <w:rPr>
                <w:rFonts w:hint="eastAsia" w:ascii="宋体" w:hAnsi="宋体" w:eastAsia="宋体"/>
                <w:szCs w:val="21"/>
              </w:rPr>
              <w:t>掌握论点的形成过程及方法，理解材料在论点形成的作用及使用。</w:t>
            </w:r>
          </w:p>
          <w:p w14:paraId="2B75AE94">
            <w:pPr>
              <w:pStyle w:val="31"/>
              <w:keepNext w:val="0"/>
              <w:keepLines w:val="0"/>
              <w:numPr>
                <w:ilvl w:val="0"/>
                <w:numId w:val="24"/>
              </w:numPr>
              <w:suppressLineNumbers w:val="0"/>
              <w:spacing w:before="0" w:beforeAutospacing="0" w:after="0" w:afterAutospacing="0" w:line="360" w:lineRule="auto"/>
              <w:ind w:right="0" w:firstLineChars="0"/>
              <w:rPr>
                <w:rFonts w:hint="default" w:ascii="宋体" w:hAnsi="宋体" w:eastAsia="宋体"/>
                <w:szCs w:val="21"/>
              </w:rPr>
            </w:pPr>
            <w:r>
              <w:rPr>
                <w:rFonts w:hint="eastAsia" w:ascii="宋体" w:hAnsi="宋体" w:eastAsia="宋体"/>
                <w:szCs w:val="21"/>
              </w:rPr>
              <w:t>了解标题的意义，了解标题设计的一般技巧。</w:t>
            </w:r>
          </w:p>
          <w:p w14:paraId="2EB5A9EB">
            <w:pPr>
              <w:pStyle w:val="31"/>
              <w:keepNext w:val="0"/>
              <w:keepLines w:val="0"/>
              <w:numPr>
                <w:ilvl w:val="0"/>
                <w:numId w:val="24"/>
              </w:numPr>
              <w:suppressLineNumbers w:val="0"/>
              <w:spacing w:before="0" w:beforeAutospacing="0" w:after="0" w:afterAutospacing="0" w:line="360" w:lineRule="auto"/>
              <w:ind w:right="0" w:firstLineChars="0"/>
              <w:rPr>
                <w:rFonts w:hint="default" w:ascii="宋体" w:hAnsi="宋体" w:eastAsia="宋体"/>
                <w:szCs w:val="21"/>
              </w:rPr>
            </w:pPr>
            <w:r>
              <w:rPr>
                <w:rFonts w:hint="eastAsia" w:ascii="宋体" w:hAnsi="宋体" w:eastAsia="宋体"/>
                <w:szCs w:val="21"/>
              </w:rPr>
              <w:t>掌握学术规范的各种形式与方法。</w:t>
            </w:r>
          </w:p>
        </w:tc>
        <w:tc>
          <w:tcPr>
            <w:tcW w:w="1560" w:type="dxa"/>
            <w:vAlign w:val="center"/>
          </w:tcPr>
          <w:p w14:paraId="0F28226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w:t>
            </w:r>
            <w:r>
              <w:rPr>
                <w:rFonts w:hint="eastAsia" w:ascii="宋体" w:hAnsi="宋体" w:eastAsia="宋体" w:cs="Times New Roman"/>
                <w:color w:val="000000"/>
                <w:szCs w:val="21"/>
              </w:rPr>
              <w:t>下</w:t>
            </w:r>
            <w:r>
              <w:rPr>
                <w:rFonts w:hint="default" w:ascii="宋体" w:hAnsi="宋体" w:eastAsia="宋体" w:cs="Times New Roman"/>
                <w:color w:val="000000"/>
                <w:szCs w:val="21"/>
              </w:rPr>
              <w:t>学习</w:t>
            </w:r>
          </w:p>
          <w:p w14:paraId="77FB9AA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tc>
        <w:tc>
          <w:tcPr>
            <w:tcW w:w="438" w:type="dxa"/>
            <w:vAlign w:val="center"/>
          </w:tcPr>
          <w:p w14:paraId="5F14D8CB">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8</w:t>
            </w:r>
          </w:p>
        </w:tc>
      </w:tr>
      <w:tr w14:paraId="4623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06E57D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5AE1E70C">
            <w:pPr>
              <w:keepNext w:val="0"/>
              <w:keepLines w:val="0"/>
              <w:suppressLineNumbers w:val="0"/>
              <w:autoSpaceDE w:val="0"/>
              <w:autoSpaceDN w:val="0"/>
              <w:adjustRightInd w:val="0"/>
              <w:spacing w:before="0" w:beforeAutospacing="0" w:after="0" w:afterAutospacing="0" w:line="360" w:lineRule="auto"/>
              <w:ind w:left="0" w:right="0" w:firstLine="422" w:firstLineChars="200"/>
              <w:jc w:val="left"/>
              <w:rPr>
                <w:rFonts w:hint="default"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结合中国优秀传统音乐文化，树立学生产生强烈的文化认同感和民族自豪感，培养具有为中华民族复兴培养全面发展的社会主义建设者和接班人的职业理想。</w:t>
            </w:r>
          </w:p>
        </w:tc>
      </w:tr>
    </w:tbl>
    <w:p w14:paraId="2A62FEB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B65BFC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7FF40C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E30393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0F9C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33C3A1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57699E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7B6238F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4EBD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97879E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D4E55C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0098C70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21862D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0E5689F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49C9962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0" w:type="auto"/>
          </w:tcPr>
          <w:p w14:paraId="28008AE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44E1D09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4D52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810841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435D348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20ACAE2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6AAB822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91EC55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FE77CC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38E64EE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711313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0390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EF8EB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4987F05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578AB89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5FE7EA5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1ADE89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C7B7CF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18B7EAA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1370FB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40</w:t>
            </w:r>
          </w:p>
        </w:tc>
      </w:tr>
      <w:tr w14:paraId="5900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CCE9F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5E192FE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3E8C6F2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79CDB48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D693DF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9A89E1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782A7AD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6CE8F1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30</w:t>
            </w:r>
          </w:p>
        </w:tc>
      </w:tr>
      <w:tr w14:paraId="17EA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E96BA9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50DFB5F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9A7BC2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92BACA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E344D7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499C4A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tcPr>
          <w:p w14:paraId="6FC92B3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A83537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769E18E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FF869B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588ED4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63E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7F08D2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21818F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BF00CE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63F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CD0C76">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F0AD62C">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平时作业共2次，一为确定选题，搜集与选题方向相关的文献资料，要求每位学生认真完成，完成情况将作为评分的主要依据。二、三为开题报告内容的写作，以规范性、逻辑性、创新性为评分的主要依据。</w:t>
            </w:r>
          </w:p>
        </w:tc>
        <w:tc>
          <w:tcPr>
            <w:tcW w:w="0" w:type="auto"/>
            <w:vAlign w:val="center"/>
          </w:tcPr>
          <w:p w14:paraId="0890C6A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72DD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EBAAE1E">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6E7C526D">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hint="default"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default" w:ascii="Times New Roman" w:hAnsi="Times New Roman" w:eastAsia="宋体" w:cs="Times New Roman"/>
                <w:szCs w:val="21"/>
              </w:rPr>
              <w:t>3</w:t>
            </w:r>
            <w:r>
              <w:rPr>
                <w:rFonts w:hint="eastAsia" w:ascii="Times New Roman" w:hAnsi="Times New Roman" w:eastAsia="宋体" w:cs="Times New Roman"/>
                <w:szCs w:val="21"/>
              </w:rPr>
              <w:t>次以上（不含</w:t>
            </w:r>
            <w:r>
              <w:rPr>
                <w:rFonts w:hint="default" w:ascii="Times New Roman" w:hAnsi="Times New Roman" w:eastAsia="宋体" w:cs="Times New Roman"/>
                <w:szCs w:val="21"/>
              </w:rPr>
              <w:t>3</w:t>
            </w:r>
            <w:r>
              <w:rPr>
                <w:rFonts w:hint="eastAsia" w:ascii="Times New Roman" w:hAnsi="Times New Roman" w:eastAsia="宋体" w:cs="Times New Roman"/>
                <w:szCs w:val="21"/>
              </w:rPr>
              <w:t>次）取消课程成绩。</w:t>
            </w:r>
          </w:p>
          <w:p w14:paraId="5881A531">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二是</w:t>
            </w:r>
            <w:r>
              <w:rPr>
                <w:rFonts w:hint="default"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default"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hint="default"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048092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rPr>
              <w:t>%</w:t>
            </w:r>
          </w:p>
        </w:tc>
      </w:tr>
      <w:tr w14:paraId="3E6C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8708F87">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0D0F0F79">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default" w:ascii="宋体" w:hAnsi="宋体" w:eastAsia="宋体"/>
                <w:szCs w:val="21"/>
              </w:rPr>
              <w:t>本课程</w:t>
            </w:r>
            <w:r>
              <w:rPr>
                <w:rFonts w:hint="eastAsia" w:ascii="宋体" w:hAnsi="宋体" w:eastAsia="宋体"/>
                <w:szCs w:val="21"/>
              </w:rPr>
              <w:t>期末考试可以选择开卷考试，也可以选择闭卷笔试。</w:t>
            </w:r>
            <w:r>
              <w:rPr>
                <w:rFonts w:hint="default"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名词解释</w:t>
            </w:r>
            <w:r>
              <w:rPr>
                <w:rFonts w:hint="default"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hint="default" w:ascii="Times New Roman" w:hAnsi="Times New Roman" w:eastAsia="宋体" w:cs="Times New Roman"/>
                <w:color w:val="000000"/>
                <w:szCs w:val="21"/>
              </w:rPr>
              <w:t>，以卷面成绩的</w:t>
            </w:r>
            <w:r>
              <w:rPr>
                <w:rFonts w:hint="eastAsia" w:ascii="Times New Roman" w:hAnsi="Times New Roman" w:eastAsia="宋体" w:cs="Times New Roman"/>
                <w:color w:val="000000"/>
                <w:szCs w:val="21"/>
              </w:rPr>
              <w:t>7</w:t>
            </w:r>
            <w:r>
              <w:rPr>
                <w:rFonts w:hint="default" w:ascii="Times New Roman" w:hAnsi="Times New Roman" w:eastAsia="宋体" w:cs="Times New Roman"/>
                <w:color w:val="000000"/>
                <w:szCs w:val="21"/>
              </w:rPr>
              <w:t>0%计入课程总成绩。</w:t>
            </w:r>
          </w:p>
        </w:tc>
        <w:tc>
          <w:tcPr>
            <w:tcW w:w="0" w:type="auto"/>
            <w:vAlign w:val="center"/>
          </w:tcPr>
          <w:p w14:paraId="26A7DF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r>
              <w:rPr>
                <w:rFonts w:hint="eastAsia" w:ascii="Times New Roman" w:hAnsi="Times New Roman" w:eastAsia="宋体" w:cs="Times New Roman"/>
                <w:szCs w:val="21"/>
              </w:rPr>
              <w:t>0%</w:t>
            </w:r>
          </w:p>
        </w:tc>
      </w:tr>
      <w:tr w14:paraId="6126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7F480C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668A4B6">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0E58A0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6F8956A9">
      <w:pPr>
        <w:spacing w:line="360" w:lineRule="auto"/>
        <w:jc w:val="left"/>
        <w:rPr>
          <w:rFonts w:ascii="宋体" w:hAnsi="宋体" w:eastAsia="宋体" w:cs="Times New Roman"/>
          <w:b/>
          <w:color w:val="000000"/>
          <w:szCs w:val="21"/>
        </w:rPr>
      </w:pPr>
    </w:p>
    <w:p w14:paraId="333B8FA1">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05F091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C2D34C4">
      <w:pPr>
        <w:spacing w:line="400" w:lineRule="exact"/>
        <w:ind w:firstLine="420" w:firstLineChars="200"/>
        <w:rPr>
          <w:rFonts w:ascii="宋体" w:hAnsi="宋体" w:eastAsia="宋体" w:cs="Times New Roman"/>
          <w:color w:val="000000"/>
          <w:szCs w:val="21"/>
        </w:rPr>
      </w:pPr>
      <w:r>
        <w:rPr>
          <w:rFonts w:ascii="宋体" w:hAnsi="宋体" w:eastAsia="宋体" w:cs="Times New Roman"/>
          <w:color w:val="000000"/>
          <w:szCs w:val="21"/>
        </w:rPr>
        <w:object>
          <v:shape id="_x0000_i1067" o:spt="75" type="#_x0000_t75" style="height:25.05pt;width:405.2pt;" o:ole="t" filled="f" o:preferrelative="t" stroked="f" coordsize="21600,21600">
            <v:path/>
            <v:fill on="f" focussize="0,0"/>
            <v:stroke on="f" joinstyle="miter"/>
            <v:imagedata r:id="rId9" o:title=""/>
            <o:lock v:ext="edit" aspectratio="t"/>
            <w10:wrap type="none"/>
            <w10:anchorlock/>
          </v:shape>
          <o:OLEObject Type="Embed" ProgID="Equation.3" ShapeID="_x0000_i1067" DrawAspect="Content" ObjectID="_1468075769" r:id="rId52">
            <o:LockedField>false</o:LockedField>
          </o:OLEObject>
        </w:object>
      </w:r>
    </w:p>
    <w:p w14:paraId="2B598700">
      <w:pPr>
        <w:spacing w:line="400" w:lineRule="exact"/>
        <w:rPr>
          <w:rFonts w:ascii="宋体" w:hAnsi="宋体" w:eastAsia="宋体" w:cs="Times New Roman"/>
          <w:color w:val="000000"/>
          <w:szCs w:val="21"/>
        </w:rPr>
      </w:pPr>
    </w:p>
    <w:p w14:paraId="68F0D7B2">
      <w:pPr>
        <w:spacing w:line="400" w:lineRule="exact"/>
        <w:ind w:firstLine="482" w:firstLineChars="200"/>
        <w:rPr>
          <w:rFonts w:ascii="宋体" w:hAnsi="宋体" w:eastAsia="宋体"/>
          <w:b/>
          <w:sz w:val="24"/>
        </w:rPr>
      </w:pPr>
      <w:r>
        <w:rPr>
          <w:rFonts w:hint="eastAsia" w:ascii="宋体" w:hAnsi="宋体" w:eastAsia="宋体"/>
          <w:b/>
          <w:sz w:val="24"/>
        </w:rPr>
        <w:t>五、课程实施</w:t>
      </w:r>
    </w:p>
    <w:p w14:paraId="35ACCB26">
      <w:pPr>
        <w:spacing w:line="360" w:lineRule="auto"/>
        <w:ind w:firstLine="420" w:firstLineChars="200"/>
        <w:rPr>
          <w:rFonts w:ascii="宋体" w:hAnsi="宋体" w:eastAsia="宋体"/>
          <w:szCs w:val="21"/>
        </w:rPr>
      </w:pPr>
      <w:r>
        <w:rPr>
          <w:rFonts w:ascii="宋体" w:hAnsi="宋体" w:eastAsia="宋体"/>
          <w:szCs w:val="21"/>
        </w:rPr>
        <w:t>（一）</w:t>
      </w:r>
      <w:r>
        <w:rPr>
          <w:rFonts w:hint="eastAsia" w:ascii="宋体" w:hAnsi="宋体" w:eastAsia="宋体"/>
          <w:szCs w:val="21"/>
        </w:rPr>
        <w:t>通过讲授与讨论</w:t>
      </w:r>
      <w:r>
        <w:rPr>
          <w:rFonts w:ascii="宋体" w:hAnsi="宋体" w:eastAsia="宋体"/>
          <w:szCs w:val="21"/>
        </w:rPr>
        <w:t>，</w:t>
      </w:r>
      <w:r>
        <w:rPr>
          <w:rFonts w:hint="eastAsia" w:ascii="宋体" w:hAnsi="宋体" w:eastAsia="宋体"/>
          <w:szCs w:val="21"/>
        </w:rPr>
        <w:t>使</w:t>
      </w:r>
      <w:r>
        <w:rPr>
          <w:rFonts w:ascii="宋体" w:hAnsi="宋体" w:eastAsia="宋体"/>
          <w:szCs w:val="21"/>
        </w:rPr>
        <w:t>学生掌握</w:t>
      </w:r>
      <w:r>
        <w:rPr>
          <w:rFonts w:hint="eastAsia" w:ascii="宋体" w:hAnsi="宋体" w:eastAsia="宋体"/>
          <w:szCs w:val="21"/>
        </w:rPr>
        <w:t>音乐学文论写作的基本理论与方法。</w:t>
      </w:r>
    </w:p>
    <w:p w14:paraId="07D2CF42">
      <w:pPr>
        <w:spacing w:line="360" w:lineRule="auto"/>
        <w:ind w:firstLine="420" w:firstLineChars="200"/>
        <w:rPr>
          <w:rFonts w:ascii="宋体" w:hAnsi="宋体" w:eastAsia="宋体"/>
          <w:szCs w:val="21"/>
        </w:rPr>
      </w:pPr>
      <w:r>
        <w:rPr>
          <w:rFonts w:hint="eastAsia" w:ascii="宋体" w:hAnsi="宋体" w:eastAsia="宋体"/>
          <w:szCs w:val="21"/>
        </w:rPr>
        <w:t>（二）通过课内实践，帮助学生掌握选题、资料、开题、写作环节及学术规范方面的技能技巧。</w:t>
      </w:r>
    </w:p>
    <w:p w14:paraId="3DF3B5B7">
      <w:pPr>
        <w:spacing w:line="360" w:lineRule="auto"/>
        <w:ind w:firstLine="420" w:firstLineChars="200"/>
        <w:rPr>
          <w:rFonts w:ascii="宋体" w:hAnsi="宋体" w:eastAsia="宋体"/>
          <w:szCs w:val="21"/>
        </w:rPr>
      </w:pPr>
      <w:r>
        <w:rPr>
          <w:rFonts w:hint="eastAsia" w:ascii="宋体" w:hAnsi="宋体" w:eastAsia="宋体"/>
          <w:szCs w:val="21"/>
        </w:rPr>
        <w:t>（三）通过比较和讨论，让学生理解音乐学文论写作在音乐活动中的意义，树立专业理念和职业发展观</w:t>
      </w:r>
      <w:r>
        <w:rPr>
          <w:rFonts w:ascii="宋体" w:hAnsi="宋体" w:eastAsia="宋体"/>
          <w:szCs w:val="21"/>
        </w:rPr>
        <w:t>。</w:t>
      </w:r>
    </w:p>
    <w:p w14:paraId="2021D865">
      <w:pPr>
        <w:spacing w:line="360" w:lineRule="auto"/>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四</w:t>
      </w:r>
      <w:r>
        <w:rPr>
          <w:rFonts w:ascii="宋体" w:hAnsi="宋体" w:eastAsia="宋体"/>
          <w:szCs w:val="21"/>
        </w:rPr>
        <w:t>）采用多媒体、</w:t>
      </w:r>
      <w:r>
        <w:rPr>
          <w:rFonts w:hint="eastAsia" w:ascii="宋体" w:hAnsi="宋体" w:eastAsia="宋体"/>
          <w:szCs w:val="21"/>
        </w:rPr>
        <w:t>网络课堂等多媒体</w:t>
      </w:r>
      <w:r>
        <w:rPr>
          <w:rFonts w:ascii="宋体" w:hAnsi="宋体" w:eastAsia="宋体"/>
          <w:szCs w:val="21"/>
        </w:rPr>
        <w:t>教学手段，配合讲解及适当的</w:t>
      </w:r>
      <w:r>
        <w:rPr>
          <w:rFonts w:hint="eastAsia" w:ascii="宋体" w:hAnsi="宋体" w:eastAsia="宋体"/>
          <w:szCs w:val="21"/>
        </w:rPr>
        <w:t>讨论</w:t>
      </w:r>
      <w:r>
        <w:rPr>
          <w:rFonts w:ascii="宋体" w:hAnsi="宋体" w:eastAsia="宋体"/>
          <w:szCs w:val="21"/>
        </w:rPr>
        <w:t>，保证</w:t>
      </w:r>
      <w:r>
        <w:rPr>
          <w:rFonts w:hint="eastAsia" w:ascii="宋体" w:hAnsi="宋体" w:eastAsia="宋体"/>
          <w:szCs w:val="21"/>
        </w:rPr>
        <w:t>课堂教学</w:t>
      </w:r>
      <w:r>
        <w:rPr>
          <w:rFonts w:ascii="宋体" w:hAnsi="宋体" w:eastAsia="宋体"/>
          <w:szCs w:val="21"/>
        </w:rPr>
        <w:t>进度的同时，</w:t>
      </w:r>
      <w:r>
        <w:rPr>
          <w:rFonts w:hint="eastAsia" w:ascii="宋体" w:hAnsi="宋体" w:eastAsia="宋体"/>
          <w:szCs w:val="21"/>
        </w:rPr>
        <w:t>提高学生的学习兴趣</w:t>
      </w:r>
      <w:r>
        <w:rPr>
          <w:rFonts w:ascii="宋体" w:hAnsi="宋体" w:eastAsia="宋体"/>
          <w:szCs w:val="21"/>
        </w:rPr>
        <w:t>。</w:t>
      </w:r>
    </w:p>
    <w:p w14:paraId="712EE918">
      <w:pPr>
        <w:spacing w:line="360" w:lineRule="auto"/>
        <w:ind w:firstLine="420" w:firstLineChars="200"/>
        <w:rPr>
          <w:rFonts w:ascii="宋体" w:hAnsi="宋体" w:eastAsia="宋体"/>
          <w:b/>
          <w:szCs w:val="21"/>
        </w:rPr>
      </w:pPr>
      <w:r>
        <w:rPr>
          <w:rFonts w:ascii="宋体" w:hAnsi="宋体" w:eastAsia="宋体"/>
          <w:bCs/>
          <w:szCs w:val="21"/>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49D1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tcMar>
              <w:left w:w="28" w:type="dxa"/>
              <w:right w:w="28" w:type="dxa"/>
            </w:tcMar>
            <w:vAlign w:val="center"/>
          </w:tcPr>
          <w:p w14:paraId="22D09EE3">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default" w:ascii="宋体" w:hAnsi="宋体" w:eastAsia="宋体"/>
                <w:bCs/>
                <w:szCs w:val="21"/>
              </w:rPr>
              <w:t>主要教学环节</w:t>
            </w:r>
          </w:p>
        </w:tc>
        <w:tc>
          <w:tcPr>
            <w:tcW w:w="6817" w:type="dxa"/>
            <w:tcBorders>
              <w:top w:val="single" w:color="auto" w:sz="8" w:space="0"/>
              <w:left w:val="single" w:color="auto" w:sz="8" w:space="0"/>
              <w:right w:val="single" w:color="auto" w:sz="8" w:space="0"/>
            </w:tcBorders>
            <w:vAlign w:val="center"/>
          </w:tcPr>
          <w:p w14:paraId="07DEFC93">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default" w:ascii="宋体" w:hAnsi="宋体" w:eastAsia="宋体"/>
                <w:bCs/>
                <w:szCs w:val="21"/>
              </w:rPr>
              <w:t>质量</w:t>
            </w:r>
            <w:r>
              <w:rPr>
                <w:rFonts w:hint="eastAsia" w:ascii="宋体" w:hAnsi="宋体" w:eastAsia="宋体"/>
                <w:bCs/>
                <w:szCs w:val="21"/>
              </w:rPr>
              <w:t>要求</w:t>
            </w:r>
          </w:p>
        </w:tc>
      </w:tr>
      <w:tr w14:paraId="2EEE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vAlign w:val="center"/>
          </w:tcPr>
          <w:p w14:paraId="6D3CE4E5">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1</w:t>
            </w:r>
          </w:p>
        </w:tc>
        <w:tc>
          <w:tcPr>
            <w:tcW w:w="1701" w:type="dxa"/>
            <w:tcMar>
              <w:left w:w="28" w:type="dxa"/>
              <w:right w:w="28" w:type="dxa"/>
            </w:tcMar>
            <w:vAlign w:val="center"/>
          </w:tcPr>
          <w:p w14:paraId="0BCE2584">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default" w:ascii="宋体" w:hAnsi="宋体" w:eastAsia="宋体"/>
                <w:szCs w:val="21"/>
              </w:rPr>
              <w:t>备课</w:t>
            </w:r>
          </w:p>
        </w:tc>
        <w:tc>
          <w:tcPr>
            <w:tcW w:w="6817" w:type="dxa"/>
            <w:tcBorders>
              <w:right w:val="single" w:color="auto" w:sz="8" w:space="0"/>
            </w:tcBorders>
            <w:vAlign w:val="center"/>
          </w:tcPr>
          <w:p w14:paraId="165E756E">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default" w:ascii="宋体" w:hAnsi="宋体" w:eastAsia="宋体"/>
                <w:szCs w:val="21"/>
              </w:rPr>
              <w:t>（1）掌握本课程教学大纲内容，严格按照教学大纲要求进行课程教学内容的组织。</w:t>
            </w:r>
          </w:p>
          <w:p w14:paraId="12EA7B12">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default" w:ascii="宋体" w:hAnsi="宋体" w:eastAsia="宋体"/>
                <w:szCs w:val="21"/>
              </w:rPr>
              <w:t>（2）熟悉教材各章节，借助专业书籍资料，并依据教学大纲编写授课计划，编写每次授课的教案。教案内容包括章节标题、教学目的、</w:t>
            </w:r>
            <w:r>
              <w:rPr>
                <w:rFonts w:hint="eastAsia" w:ascii="宋体" w:hAnsi="宋体" w:eastAsia="宋体"/>
                <w:szCs w:val="21"/>
              </w:rPr>
              <w:t>教学手段与方法</w:t>
            </w:r>
            <w:r>
              <w:rPr>
                <w:rFonts w:hint="default" w:ascii="宋体" w:hAnsi="宋体" w:eastAsia="宋体"/>
                <w:szCs w:val="21"/>
              </w:rPr>
              <w:t>、时间分配、授课内容、课后作业、教学效果分析等方面。</w:t>
            </w:r>
          </w:p>
          <w:p w14:paraId="1B6D11FC">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default" w:ascii="宋体" w:hAnsi="宋体" w:eastAsia="宋体"/>
                <w:szCs w:val="21"/>
              </w:rPr>
              <w:t>（3）</w:t>
            </w:r>
            <w:r>
              <w:rPr>
                <w:rFonts w:hint="eastAsia" w:ascii="宋体" w:hAnsi="宋体" w:eastAsia="宋体"/>
                <w:szCs w:val="21"/>
              </w:rPr>
              <w:t>根据</w:t>
            </w:r>
            <w:r>
              <w:rPr>
                <w:rFonts w:hint="default" w:ascii="宋体" w:hAnsi="宋体" w:eastAsia="宋体"/>
                <w:szCs w:val="21"/>
              </w:rPr>
              <w:t>各部分</w:t>
            </w:r>
            <w:r>
              <w:rPr>
                <w:rFonts w:hint="eastAsia" w:ascii="宋体" w:hAnsi="宋体" w:eastAsia="宋体"/>
                <w:szCs w:val="21"/>
              </w:rPr>
              <w:t>教学</w:t>
            </w:r>
            <w:r>
              <w:rPr>
                <w:rFonts w:hint="default" w:ascii="宋体" w:hAnsi="宋体" w:eastAsia="宋体"/>
                <w:szCs w:val="21"/>
              </w:rPr>
              <w:t>内容</w:t>
            </w:r>
            <w:r>
              <w:rPr>
                <w:rFonts w:hint="eastAsia" w:ascii="宋体" w:hAnsi="宋体" w:eastAsia="宋体"/>
                <w:szCs w:val="21"/>
              </w:rPr>
              <w:t>，</w:t>
            </w:r>
            <w:r>
              <w:rPr>
                <w:rFonts w:hint="default" w:ascii="宋体" w:hAnsi="宋体" w:eastAsia="宋体"/>
                <w:szCs w:val="21"/>
              </w:rPr>
              <w:t>构思授课思路、技巧</w:t>
            </w:r>
            <w:r>
              <w:rPr>
                <w:rFonts w:hint="eastAsia" w:ascii="宋体" w:hAnsi="宋体" w:eastAsia="宋体"/>
                <w:szCs w:val="21"/>
              </w:rPr>
              <w:t>，选择合适的</w:t>
            </w:r>
            <w:r>
              <w:rPr>
                <w:rFonts w:hint="default" w:ascii="宋体" w:hAnsi="宋体" w:eastAsia="宋体"/>
                <w:szCs w:val="21"/>
              </w:rPr>
              <w:t>教学方法。</w:t>
            </w:r>
          </w:p>
        </w:tc>
      </w:tr>
      <w:tr w14:paraId="0F11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vAlign w:val="center"/>
          </w:tcPr>
          <w:p w14:paraId="5017D05F">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2</w:t>
            </w:r>
          </w:p>
        </w:tc>
        <w:tc>
          <w:tcPr>
            <w:tcW w:w="1701" w:type="dxa"/>
            <w:tcMar>
              <w:left w:w="28" w:type="dxa"/>
              <w:right w:w="28" w:type="dxa"/>
            </w:tcMar>
            <w:vAlign w:val="center"/>
          </w:tcPr>
          <w:p w14:paraId="3BB49C9B">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default" w:ascii="宋体" w:hAnsi="宋体" w:eastAsia="宋体"/>
                <w:szCs w:val="21"/>
              </w:rPr>
              <w:t>讲授</w:t>
            </w:r>
          </w:p>
        </w:tc>
        <w:tc>
          <w:tcPr>
            <w:tcW w:w="6817" w:type="dxa"/>
            <w:tcBorders>
              <w:right w:val="single" w:color="auto" w:sz="8" w:space="0"/>
            </w:tcBorders>
            <w:vAlign w:val="center"/>
          </w:tcPr>
          <w:p w14:paraId="7FB42D3F">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w:t>
            </w:r>
            <w:r>
              <w:rPr>
                <w:rFonts w:hint="default" w:ascii="宋体" w:hAnsi="宋体" w:eastAsia="宋体"/>
                <w:szCs w:val="21"/>
              </w:rPr>
              <w:t>要点准确</w:t>
            </w:r>
            <w:r>
              <w:rPr>
                <w:rFonts w:hint="eastAsia" w:ascii="宋体" w:hAnsi="宋体" w:eastAsia="宋体"/>
                <w:szCs w:val="21"/>
              </w:rPr>
              <w:t>，</w:t>
            </w:r>
            <w:r>
              <w:rPr>
                <w:rFonts w:hint="default" w:ascii="宋体" w:hAnsi="宋体" w:eastAsia="宋体"/>
                <w:szCs w:val="21"/>
              </w:rPr>
              <w:t>条理清晰</w:t>
            </w:r>
            <w:r>
              <w:rPr>
                <w:rFonts w:hint="eastAsia" w:ascii="宋体" w:hAnsi="宋体" w:eastAsia="宋体"/>
                <w:szCs w:val="21"/>
              </w:rPr>
              <w:t>，语言规范，</w:t>
            </w:r>
            <w:r>
              <w:rPr>
                <w:rFonts w:hint="default" w:ascii="宋体" w:hAnsi="宋体" w:eastAsia="宋体"/>
                <w:szCs w:val="21"/>
              </w:rPr>
              <w:t>重点突出，</w:t>
            </w:r>
            <w:r>
              <w:rPr>
                <w:rFonts w:hint="eastAsia" w:ascii="宋体" w:hAnsi="宋体" w:eastAsia="宋体"/>
                <w:szCs w:val="21"/>
              </w:rPr>
              <w:t>能够</w:t>
            </w:r>
            <w:r>
              <w:rPr>
                <w:rFonts w:hint="default" w:ascii="宋体" w:hAnsi="宋体" w:eastAsia="宋体"/>
                <w:szCs w:val="21"/>
              </w:rPr>
              <w:t>理论联系实际。</w:t>
            </w:r>
          </w:p>
          <w:p w14:paraId="58C47FAB">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（2）</w:t>
            </w:r>
            <w:r>
              <w:rPr>
                <w:rFonts w:hint="default" w:ascii="宋体" w:hAnsi="宋体" w:eastAsia="宋体"/>
                <w:szCs w:val="21"/>
              </w:rPr>
              <w:t>采用多种教学方式（如启发式教学、讨论式教学、多媒体示范教学等），注重培养学生发现、分析和解决问题的能力。</w:t>
            </w:r>
          </w:p>
          <w:p w14:paraId="219A2A61">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（3）采用现代信息技术辅助</w:t>
            </w:r>
            <w:r>
              <w:rPr>
                <w:rFonts w:hint="default" w:ascii="宋体" w:hAnsi="宋体" w:eastAsia="宋体"/>
                <w:szCs w:val="21"/>
              </w:rPr>
              <w:t>教学。</w:t>
            </w:r>
          </w:p>
          <w:p w14:paraId="1B0467A3">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（4）</w:t>
            </w:r>
            <w:r>
              <w:rPr>
                <w:rFonts w:hint="default" w:ascii="宋体" w:hAnsi="宋体" w:eastAsia="宋体"/>
                <w:szCs w:val="21"/>
              </w:rPr>
              <w:t>表达方式</w:t>
            </w:r>
            <w:r>
              <w:rPr>
                <w:rFonts w:hint="eastAsia" w:ascii="宋体" w:hAnsi="宋体" w:eastAsia="宋体"/>
                <w:szCs w:val="21"/>
              </w:rPr>
              <w:t>应能</w:t>
            </w:r>
            <w:r>
              <w:rPr>
                <w:rFonts w:hint="default" w:ascii="宋体" w:hAnsi="宋体" w:eastAsia="宋体"/>
                <w:szCs w:val="21"/>
              </w:rPr>
              <w:t>便于学生理解、接受，力求形象生动，使学生在掌握知识的过程中，保持较为浓厚的</w:t>
            </w:r>
            <w:r>
              <w:rPr>
                <w:rFonts w:hint="eastAsia" w:ascii="宋体" w:hAnsi="宋体" w:eastAsia="宋体"/>
                <w:szCs w:val="21"/>
              </w:rPr>
              <w:t>学习</w:t>
            </w:r>
            <w:r>
              <w:rPr>
                <w:rFonts w:hint="default" w:ascii="宋体" w:hAnsi="宋体" w:eastAsia="宋体"/>
                <w:szCs w:val="21"/>
              </w:rPr>
              <w:t>兴趣。</w:t>
            </w:r>
          </w:p>
        </w:tc>
      </w:tr>
      <w:tr w14:paraId="19A9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vAlign w:val="center"/>
          </w:tcPr>
          <w:p w14:paraId="4885B974">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3</w:t>
            </w:r>
          </w:p>
        </w:tc>
        <w:tc>
          <w:tcPr>
            <w:tcW w:w="1701" w:type="dxa"/>
            <w:tcMar>
              <w:left w:w="28" w:type="dxa"/>
              <w:right w:w="28" w:type="dxa"/>
            </w:tcMar>
            <w:vAlign w:val="center"/>
          </w:tcPr>
          <w:p w14:paraId="739AE788">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default" w:ascii="宋体" w:hAnsi="宋体" w:eastAsia="宋体"/>
                <w:szCs w:val="21"/>
              </w:rPr>
              <w:t>作业布置与批改</w:t>
            </w:r>
          </w:p>
        </w:tc>
        <w:tc>
          <w:tcPr>
            <w:tcW w:w="6817" w:type="dxa"/>
            <w:tcBorders>
              <w:right w:val="single" w:color="auto" w:sz="8" w:space="0"/>
            </w:tcBorders>
            <w:vAlign w:val="center"/>
          </w:tcPr>
          <w:p w14:paraId="6FAA4441">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default" w:ascii="宋体" w:hAnsi="宋体" w:eastAsia="宋体"/>
                <w:szCs w:val="21"/>
              </w:rPr>
              <w:t>学生必须完成</w:t>
            </w:r>
            <w:r>
              <w:rPr>
                <w:rFonts w:hint="eastAsia" w:ascii="宋体" w:hAnsi="宋体" w:eastAsia="宋体"/>
                <w:szCs w:val="21"/>
              </w:rPr>
              <w:t>规定</w:t>
            </w:r>
            <w:r>
              <w:rPr>
                <w:rFonts w:hint="default" w:ascii="宋体" w:hAnsi="宋体" w:eastAsia="宋体"/>
                <w:szCs w:val="21"/>
              </w:rPr>
              <w:t>数量的作业</w:t>
            </w:r>
            <w:r>
              <w:rPr>
                <w:rFonts w:hint="eastAsia" w:ascii="宋体" w:hAnsi="宋体" w:eastAsia="宋体"/>
                <w:szCs w:val="21"/>
              </w:rPr>
              <w:t>，</w:t>
            </w:r>
            <w:r>
              <w:rPr>
                <w:rFonts w:hint="default" w:ascii="宋体" w:hAnsi="宋体" w:eastAsia="宋体"/>
                <w:szCs w:val="21"/>
              </w:rPr>
              <w:t>作业必须达到以下基本要求：</w:t>
            </w:r>
          </w:p>
          <w:p w14:paraId="0C273A2D">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w:t>
            </w:r>
            <w:r>
              <w:rPr>
                <w:rFonts w:hint="default" w:ascii="宋体" w:hAnsi="宋体" w:eastAsia="宋体"/>
                <w:szCs w:val="21"/>
              </w:rPr>
              <w:t>按时按量完成作业，不缺交，不抄袭</w:t>
            </w:r>
            <w:r>
              <w:rPr>
                <w:rFonts w:hint="eastAsia" w:ascii="宋体" w:hAnsi="宋体" w:eastAsia="宋体"/>
                <w:szCs w:val="21"/>
              </w:rPr>
              <w:t>。</w:t>
            </w:r>
          </w:p>
          <w:p w14:paraId="7305A655">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（2）书写</w:t>
            </w:r>
            <w:r>
              <w:rPr>
                <w:rFonts w:hint="default" w:ascii="宋体" w:hAnsi="宋体" w:eastAsia="宋体"/>
                <w:szCs w:val="21"/>
              </w:rPr>
              <w:t>规范</w:t>
            </w:r>
            <w:r>
              <w:rPr>
                <w:rFonts w:hint="eastAsia" w:ascii="宋体" w:hAnsi="宋体" w:eastAsia="宋体"/>
                <w:szCs w:val="21"/>
              </w:rPr>
              <w:t>、</w:t>
            </w:r>
            <w:r>
              <w:rPr>
                <w:rFonts w:hint="default" w:ascii="宋体" w:hAnsi="宋体" w:eastAsia="宋体"/>
                <w:szCs w:val="21"/>
              </w:rPr>
              <w:t>清晰</w:t>
            </w:r>
            <w:r>
              <w:rPr>
                <w:rFonts w:hint="eastAsia" w:ascii="宋体" w:hAnsi="宋体" w:eastAsia="宋体"/>
                <w:szCs w:val="21"/>
              </w:rPr>
              <w:t>。</w:t>
            </w:r>
          </w:p>
          <w:p w14:paraId="76B117A4">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default" w:ascii="宋体" w:hAnsi="宋体" w:eastAsia="宋体"/>
                <w:szCs w:val="21"/>
              </w:rPr>
              <w:t>教师批改</w:t>
            </w:r>
            <w:r>
              <w:rPr>
                <w:rFonts w:hint="eastAsia" w:ascii="宋体" w:hAnsi="宋体" w:eastAsia="宋体"/>
                <w:szCs w:val="21"/>
              </w:rPr>
              <w:t>和</w:t>
            </w:r>
            <w:r>
              <w:rPr>
                <w:rFonts w:hint="default" w:ascii="宋体" w:hAnsi="宋体" w:eastAsia="宋体"/>
                <w:szCs w:val="21"/>
              </w:rPr>
              <w:t>讲评作业要求如下：</w:t>
            </w:r>
          </w:p>
          <w:p w14:paraId="535D21F0">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（1）</w:t>
            </w:r>
            <w:r>
              <w:rPr>
                <w:rFonts w:hint="default" w:ascii="宋体" w:hAnsi="宋体" w:eastAsia="宋体"/>
                <w:szCs w:val="21"/>
              </w:rPr>
              <w:t>学生的作业要</w:t>
            </w:r>
            <w:r>
              <w:rPr>
                <w:rFonts w:hint="eastAsia" w:ascii="宋体" w:hAnsi="宋体" w:eastAsia="宋体"/>
                <w:szCs w:val="21"/>
              </w:rPr>
              <w:t>按时</w:t>
            </w:r>
            <w:r>
              <w:rPr>
                <w:rFonts w:hint="default" w:ascii="宋体" w:hAnsi="宋体" w:eastAsia="宋体"/>
                <w:szCs w:val="21"/>
              </w:rPr>
              <w:t>全</w:t>
            </w:r>
            <w:r>
              <w:rPr>
                <w:rFonts w:hint="eastAsia" w:ascii="宋体" w:hAnsi="宋体" w:eastAsia="宋体"/>
                <w:szCs w:val="21"/>
              </w:rPr>
              <w:t>部</w:t>
            </w:r>
            <w:r>
              <w:rPr>
                <w:rFonts w:hint="default" w:ascii="宋体" w:hAnsi="宋体" w:eastAsia="宋体"/>
                <w:szCs w:val="21"/>
              </w:rPr>
              <w:t>批改，并</w:t>
            </w:r>
            <w:r>
              <w:rPr>
                <w:rFonts w:hint="eastAsia" w:ascii="宋体" w:hAnsi="宋体" w:eastAsia="宋体"/>
                <w:szCs w:val="21"/>
              </w:rPr>
              <w:t>及时进行</w:t>
            </w:r>
            <w:r>
              <w:rPr>
                <w:rFonts w:hint="default" w:ascii="宋体" w:hAnsi="宋体" w:eastAsia="宋体"/>
                <w:szCs w:val="21"/>
              </w:rPr>
              <w:t>讲评</w:t>
            </w:r>
            <w:r>
              <w:rPr>
                <w:rFonts w:hint="eastAsia" w:ascii="宋体" w:hAnsi="宋体" w:eastAsia="宋体"/>
                <w:szCs w:val="21"/>
              </w:rPr>
              <w:t>。</w:t>
            </w:r>
          </w:p>
          <w:p w14:paraId="295A0689">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（2）</w:t>
            </w:r>
            <w:r>
              <w:rPr>
                <w:rFonts w:hint="default" w:ascii="宋体" w:hAnsi="宋体" w:eastAsia="宋体"/>
                <w:szCs w:val="21"/>
              </w:rPr>
              <w:t>教师批改</w:t>
            </w:r>
            <w:r>
              <w:rPr>
                <w:rFonts w:hint="eastAsia" w:ascii="宋体" w:hAnsi="宋体" w:eastAsia="宋体"/>
                <w:szCs w:val="21"/>
              </w:rPr>
              <w:t>和</w:t>
            </w:r>
            <w:r>
              <w:rPr>
                <w:rFonts w:hint="default" w:ascii="宋体" w:hAnsi="宋体" w:eastAsia="宋体"/>
                <w:szCs w:val="21"/>
              </w:rPr>
              <w:t>讲评作业要认真、细致，按百分制评定成绩并写明日期</w:t>
            </w:r>
            <w:r>
              <w:rPr>
                <w:rFonts w:hint="eastAsia" w:ascii="宋体" w:hAnsi="宋体" w:eastAsia="宋体"/>
                <w:szCs w:val="21"/>
              </w:rPr>
              <w:t>。</w:t>
            </w:r>
          </w:p>
          <w:p w14:paraId="72E4D70F">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（3）</w:t>
            </w:r>
            <w:r>
              <w:rPr>
                <w:rFonts w:hint="default" w:ascii="宋体" w:hAnsi="宋体" w:eastAsia="宋体"/>
                <w:szCs w:val="21"/>
              </w:rPr>
              <w:t>学生作业的平均成绩</w:t>
            </w:r>
            <w:r>
              <w:rPr>
                <w:rFonts w:hint="eastAsia" w:ascii="宋体" w:hAnsi="宋体" w:eastAsia="宋体"/>
                <w:szCs w:val="21"/>
              </w:rPr>
              <w:t>应</w:t>
            </w:r>
            <w:r>
              <w:rPr>
                <w:rFonts w:hint="default" w:ascii="宋体" w:hAnsi="宋体" w:eastAsia="宋体"/>
                <w:szCs w:val="21"/>
              </w:rPr>
              <w:t>作为本课程总评成绩中平时成绩的重要组成部分。</w:t>
            </w:r>
          </w:p>
        </w:tc>
      </w:tr>
      <w:tr w14:paraId="160F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vAlign w:val="center"/>
          </w:tcPr>
          <w:p w14:paraId="6E3BE022">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default" w:ascii="宋体" w:hAnsi="宋体" w:eastAsia="宋体"/>
                <w:szCs w:val="21"/>
              </w:rPr>
              <w:t>4</w:t>
            </w:r>
          </w:p>
        </w:tc>
        <w:tc>
          <w:tcPr>
            <w:tcW w:w="1701" w:type="dxa"/>
            <w:tcMar>
              <w:left w:w="28" w:type="dxa"/>
              <w:right w:w="28" w:type="dxa"/>
            </w:tcMar>
            <w:vAlign w:val="center"/>
          </w:tcPr>
          <w:p w14:paraId="12F371D5">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default" w:ascii="宋体" w:hAnsi="宋体" w:eastAsia="宋体"/>
                <w:szCs w:val="21"/>
              </w:rPr>
              <w:t>课外答疑</w:t>
            </w:r>
          </w:p>
        </w:tc>
        <w:tc>
          <w:tcPr>
            <w:tcW w:w="6817" w:type="dxa"/>
            <w:tcBorders>
              <w:right w:val="single" w:color="auto" w:sz="8" w:space="0"/>
            </w:tcBorders>
            <w:vAlign w:val="center"/>
          </w:tcPr>
          <w:p w14:paraId="1C6A2D76">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default" w:ascii="宋体" w:hAnsi="宋体" w:eastAsia="宋体"/>
                <w:szCs w:val="21"/>
              </w:rPr>
              <w:t>为了解学生的学习情况，帮助学生</w:t>
            </w:r>
            <w:r>
              <w:rPr>
                <w:rFonts w:hint="eastAsia" w:ascii="宋体" w:hAnsi="宋体" w:eastAsia="宋体"/>
                <w:szCs w:val="21"/>
              </w:rPr>
              <w:t>更好地</w:t>
            </w:r>
            <w:r>
              <w:rPr>
                <w:rFonts w:hint="default" w:ascii="宋体" w:hAnsi="宋体" w:eastAsia="宋体"/>
                <w:szCs w:val="21"/>
              </w:rPr>
              <w:t>理解和消化所学知识、改进学习方法和思维方式，培养其独立思考问题的能力，任课教师</w:t>
            </w:r>
            <w:r>
              <w:rPr>
                <w:rFonts w:hint="eastAsia" w:ascii="宋体" w:hAnsi="宋体" w:eastAsia="宋体"/>
                <w:szCs w:val="21"/>
              </w:rPr>
              <w:t>需</w:t>
            </w:r>
            <w:r>
              <w:rPr>
                <w:rFonts w:hint="default" w:ascii="宋体" w:hAnsi="宋体" w:eastAsia="宋体"/>
                <w:szCs w:val="21"/>
              </w:rPr>
              <w:t>每周安排</w:t>
            </w:r>
            <w:r>
              <w:rPr>
                <w:rFonts w:hint="eastAsia" w:ascii="宋体" w:hAnsi="宋体" w:eastAsia="宋体"/>
                <w:szCs w:val="21"/>
              </w:rPr>
              <w:t>一定</w:t>
            </w:r>
            <w:r>
              <w:rPr>
                <w:rFonts w:hint="default" w:ascii="宋体" w:hAnsi="宋体" w:eastAsia="宋体"/>
                <w:szCs w:val="21"/>
              </w:rPr>
              <w:t>时间进行课外答疑与辅导。</w:t>
            </w:r>
          </w:p>
        </w:tc>
      </w:tr>
      <w:tr w14:paraId="5BB2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82" w:type="dxa"/>
            <w:tcBorders>
              <w:left w:val="single" w:color="auto" w:sz="8" w:space="0"/>
            </w:tcBorders>
            <w:vAlign w:val="center"/>
          </w:tcPr>
          <w:p w14:paraId="038CDA1C">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default" w:ascii="宋体" w:hAnsi="宋体" w:eastAsia="宋体"/>
                <w:szCs w:val="21"/>
              </w:rPr>
              <w:t>5</w:t>
            </w:r>
          </w:p>
        </w:tc>
        <w:tc>
          <w:tcPr>
            <w:tcW w:w="1701" w:type="dxa"/>
            <w:tcMar>
              <w:left w:w="28" w:type="dxa"/>
              <w:right w:w="28" w:type="dxa"/>
            </w:tcMar>
            <w:vAlign w:val="center"/>
          </w:tcPr>
          <w:p w14:paraId="72D99313">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default" w:ascii="宋体" w:hAnsi="宋体" w:eastAsia="宋体"/>
                <w:szCs w:val="21"/>
              </w:rPr>
              <w:t>成绩考核</w:t>
            </w:r>
          </w:p>
        </w:tc>
        <w:tc>
          <w:tcPr>
            <w:tcW w:w="6817" w:type="dxa"/>
            <w:tcBorders>
              <w:right w:val="single" w:color="auto" w:sz="8" w:space="0"/>
            </w:tcBorders>
            <w:vAlign w:val="center"/>
          </w:tcPr>
          <w:p w14:paraId="73B41BD8">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default" w:ascii="宋体" w:hAnsi="宋体" w:eastAsia="宋体"/>
                <w:szCs w:val="21"/>
              </w:rPr>
              <w:t>本课程</w:t>
            </w:r>
            <w:r>
              <w:rPr>
                <w:rFonts w:hint="eastAsia" w:ascii="宋体" w:hAnsi="宋体" w:eastAsia="宋体"/>
                <w:szCs w:val="21"/>
              </w:rPr>
              <w:t>期末考试可以选择开卷考试，也可以选择闭卷笔试</w:t>
            </w:r>
            <w:r>
              <w:rPr>
                <w:rFonts w:hint="default" w:ascii="宋体" w:hAnsi="宋体" w:eastAsia="宋体"/>
                <w:szCs w:val="21"/>
              </w:rPr>
              <w:t>，</w:t>
            </w:r>
            <w:r>
              <w:rPr>
                <w:rFonts w:hint="eastAsia" w:ascii="宋体" w:hAnsi="宋体" w:eastAsia="宋体"/>
                <w:szCs w:val="21"/>
              </w:rPr>
              <w:t>课程成绩由平时成绩和期考成绩综合而成。</w:t>
            </w:r>
          </w:p>
        </w:tc>
      </w:tr>
      <w:tr w14:paraId="422A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82" w:type="dxa"/>
            <w:tcBorders>
              <w:left w:val="single" w:color="auto" w:sz="8" w:space="0"/>
            </w:tcBorders>
            <w:vAlign w:val="center"/>
          </w:tcPr>
          <w:p w14:paraId="161B1BC6">
            <w:pPr>
              <w:keepNext w:val="0"/>
              <w:keepLines w:val="0"/>
              <w:suppressLineNumbers w:val="0"/>
              <w:spacing w:before="0" w:beforeAutospacing="0" w:after="0" w:afterAutospacing="0" w:line="276" w:lineRule="auto"/>
              <w:ind w:left="0" w:right="0"/>
              <w:jc w:val="center"/>
              <w:rPr>
                <w:rFonts w:hint="default" w:ascii="宋体" w:hAnsi="宋体" w:eastAsia="宋体"/>
                <w:szCs w:val="21"/>
              </w:rPr>
            </w:pPr>
            <w:r>
              <w:rPr>
                <w:rFonts w:hint="eastAsia" w:ascii="宋体" w:hAnsi="宋体" w:eastAsia="宋体"/>
                <w:szCs w:val="21"/>
              </w:rPr>
              <w:t>6</w:t>
            </w:r>
          </w:p>
        </w:tc>
        <w:tc>
          <w:tcPr>
            <w:tcW w:w="1701" w:type="dxa"/>
            <w:tcMar>
              <w:left w:w="28" w:type="dxa"/>
              <w:right w:w="28" w:type="dxa"/>
            </w:tcMar>
            <w:vAlign w:val="center"/>
          </w:tcPr>
          <w:p w14:paraId="7DC08BAC">
            <w:pPr>
              <w:keepNext w:val="0"/>
              <w:keepLines w:val="0"/>
              <w:suppressLineNumbers w:val="0"/>
              <w:spacing w:before="0" w:beforeAutospacing="0" w:after="0" w:afterAutospacing="0" w:line="276" w:lineRule="auto"/>
              <w:ind w:left="0" w:right="0"/>
              <w:jc w:val="center"/>
              <w:rPr>
                <w:rFonts w:hint="default" w:ascii="宋体" w:hAnsi="宋体" w:eastAsia="宋体"/>
                <w:bCs/>
                <w:szCs w:val="21"/>
              </w:rPr>
            </w:pPr>
            <w:r>
              <w:rPr>
                <w:rFonts w:hint="eastAsia" w:ascii="宋体" w:hAnsi="宋体" w:eastAsia="宋体"/>
                <w:bCs/>
                <w:szCs w:val="21"/>
              </w:rPr>
              <w:t>第二课堂活动</w:t>
            </w:r>
          </w:p>
        </w:tc>
        <w:tc>
          <w:tcPr>
            <w:tcW w:w="6817" w:type="dxa"/>
            <w:tcBorders>
              <w:right w:val="single" w:color="auto" w:sz="8" w:space="0"/>
            </w:tcBorders>
            <w:vAlign w:val="center"/>
          </w:tcPr>
          <w:p w14:paraId="07D0CB46">
            <w:pPr>
              <w:keepNext w:val="0"/>
              <w:keepLines w:val="0"/>
              <w:suppressLineNumbers w:val="0"/>
              <w:spacing w:before="0" w:beforeAutospacing="0" w:after="0" w:afterAutospacing="0" w:line="276" w:lineRule="auto"/>
              <w:ind w:left="0" w:right="0"/>
              <w:rPr>
                <w:rFonts w:hint="default" w:ascii="宋体" w:hAnsi="宋体" w:eastAsia="宋体"/>
                <w:szCs w:val="21"/>
              </w:rPr>
            </w:pPr>
            <w:r>
              <w:rPr>
                <w:rFonts w:hint="eastAsia" w:ascii="宋体" w:hAnsi="宋体" w:eastAsia="宋体"/>
                <w:szCs w:val="21"/>
              </w:rPr>
              <w:t>本课程未开展第二课堂。</w:t>
            </w:r>
          </w:p>
        </w:tc>
      </w:tr>
    </w:tbl>
    <w:p w14:paraId="6F77F3F4">
      <w:pPr>
        <w:spacing w:line="400" w:lineRule="exact"/>
        <w:ind w:firstLine="482" w:firstLineChars="200"/>
        <w:rPr>
          <w:rFonts w:ascii="宋体" w:hAnsi="宋体" w:eastAsia="宋体"/>
          <w:b/>
          <w:sz w:val="24"/>
        </w:rPr>
      </w:pPr>
    </w:p>
    <w:p w14:paraId="4074D222">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79EEADA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86B89BA">
      <w:pPr>
        <w:spacing w:line="360" w:lineRule="auto"/>
        <w:ind w:firstLine="420" w:firstLineChars="200"/>
        <w:rPr>
          <w:rFonts w:ascii="宋体" w:hAnsi="宋体" w:eastAsia="宋体"/>
          <w:szCs w:val="21"/>
        </w:rPr>
      </w:pPr>
      <w:r>
        <w:rPr>
          <w:rFonts w:ascii="宋体" w:hAnsi="宋体" w:eastAsia="宋体"/>
          <w:szCs w:val="21"/>
        </w:rPr>
        <w:t>本课程根据学生作业、课堂讨论、平时</w:t>
      </w:r>
      <w:r>
        <w:rPr>
          <w:rFonts w:hint="eastAsia" w:ascii="宋体" w:hAnsi="宋体" w:eastAsia="宋体"/>
          <w:szCs w:val="21"/>
        </w:rPr>
        <w:t>作用完成</w:t>
      </w:r>
      <w:r>
        <w:rPr>
          <w:rFonts w:ascii="宋体" w:hAnsi="宋体" w:eastAsia="宋体"/>
          <w:szCs w:val="21"/>
        </w:rPr>
        <w:t>情况和学生、教学督导等</w:t>
      </w:r>
      <w:r>
        <w:rPr>
          <w:rFonts w:hint="eastAsia" w:ascii="宋体" w:hAnsi="宋体" w:eastAsia="宋体"/>
          <w:szCs w:val="21"/>
        </w:rPr>
        <w:t>的</w:t>
      </w:r>
      <w:r>
        <w:rPr>
          <w:rFonts w:ascii="宋体" w:hAnsi="宋体" w:eastAsia="宋体"/>
          <w:szCs w:val="21"/>
        </w:rPr>
        <w:t>反馈，及时对教学中</w:t>
      </w:r>
      <w:r>
        <w:rPr>
          <w:rFonts w:hint="eastAsia" w:ascii="宋体" w:hAnsi="宋体" w:eastAsia="宋体"/>
          <w:szCs w:val="21"/>
        </w:rPr>
        <w:t>的</w:t>
      </w:r>
      <w:r>
        <w:rPr>
          <w:rFonts w:ascii="宋体" w:hAnsi="宋体" w:eastAsia="宋体"/>
          <w:szCs w:val="21"/>
        </w:rPr>
        <w:t>不足之处进行改进，并在下一轮课程教学中</w:t>
      </w:r>
      <w:r>
        <w:rPr>
          <w:rFonts w:hint="eastAsia" w:ascii="宋体" w:hAnsi="宋体" w:eastAsia="宋体"/>
          <w:szCs w:val="21"/>
        </w:rPr>
        <w:t>整改完善</w:t>
      </w:r>
      <w:r>
        <w:rPr>
          <w:rFonts w:ascii="宋体" w:hAnsi="宋体" w:eastAsia="宋体"/>
          <w:szCs w:val="21"/>
        </w:rPr>
        <w:t>，确保相应毕业要求指标点达成。</w:t>
      </w:r>
    </w:p>
    <w:p w14:paraId="410FE7E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4527C5BE">
      <w:pPr>
        <w:pStyle w:val="14"/>
        <w:spacing w:before="0" w:beforeAutospacing="0" w:after="0" w:afterAutospacing="0" w:line="360" w:lineRule="auto"/>
        <w:ind w:firstLine="420" w:firstLineChars="200"/>
        <w:rPr>
          <w:rFonts w:cs="宋体"/>
          <w:color w:val="000000"/>
          <w:kern w:val="2"/>
          <w:sz w:val="21"/>
          <w:szCs w:val="21"/>
        </w:rPr>
      </w:pPr>
      <w:r>
        <w:rPr>
          <w:rFonts w:hint="eastAsia" w:cs="宋体"/>
          <w:color w:val="000000"/>
          <w:kern w:val="2"/>
          <w:sz w:val="21"/>
          <w:szCs w:val="21"/>
        </w:rPr>
        <w:t>略</w:t>
      </w:r>
    </w:p>
    <w:p w14:paraId="079543BF">
      <w:pPr>
        <w:pStyle w:val="14"/>
        <w:spacing w:before="0" w:beforeAutospacing="0" w:after="0" w:afterAutospacing="0" w:line="360" w:lineRule="auto"/>
        <w:ind w:firstLine="420" w:firstLineChars="200"/>
        <w:rPr>
          <w:rFonts w:cs="宋体"/>
          <w:color w:val="000000"/>
          <w:kern w:val="2"/>
          <w:sz w:val="21"/>
          <w:szCs w:val="21"/>
        </w:rPr>
      </w:pPr>
    </w:p>
    <w:p w14:paraId="5AF01153">
      <w:pPr>
        <w:pStyle w:val="14"/>
        <w:spacing w:before="0" w:beforeAutospacing="0" w:after="0" w:afterAutospacing="0" w:line="360" w:lineRule="auto"/>
        <w:ind w:firstLine="420" w:firstLineChars="200"/>
        <w:rPr>
          <w:rFonts w:cs="宋体"/>
          <w:color w:val="000000"/>
          <w:kern w:val="2"/>
          <w:sz w:val="21"/>
          <w:szCs w:val="21"/>
        </w:rPr>
      </w:pPr>
    </w:p>
    <w:p w14:paraId="2F11DB99">
      <w:pPr>
        <w:pStyle w:val="14"/>
        <w:spacing w:before="0" w:beforeAutospacing="0" w:after="0" w:afterAutospacing="0" w:line="360" w:lineRule="auto"/>
        <w:ind w:firstLine="420" w:firstLineChars="200"/>
        <w:rPr>
          <w:rFonts w:cs="宋体"/>
          <w:color w:val="000000"/>
          <w:kern w:val="2"/>
          <w:sz w:val="21"/>
          <w:szCs w:val="21"/>
        </w:rPr>
      </w:pPr>
    </w:p>
    <w:p w14:paraId="6C50188C">
      <w:pPr>
        <w:spacing w:line="360" w:lineRule="auto"/>
        <w:ind w:right="1440"/>
        <w:jc w:val="right"/>
        <w:rPr>
          <w:rFonts w:ascii="宋体" w:hAnsi="宋体" w:eastAsia="宋体" w:cs="Times New Roman"/>
          <w:sz w:val="24"/>
          <w:szCs w:val="24"/>
        </w:rPr>
      </w:pPr>
      <w:r>
        <w:rPr>
          <w:rFonts w:hint="eastAsia" w:ascii="宋体" w:hAnsi="宋体" w:eastAsia="宋体" w:cs="Times New Roman"/>
          <w:sz w:val="24"/>
          <w:szCs w:val="24"/>
        </w:rPr>
        <w:t>执 笔 人：</w:t>
      </w:r>
      <w:r>
        <w:rPr>
          <w:rFonts w:ascii="宋体" w:hAnsi="宋体" w:eastAsia="宋体" w:cs="Times New Roman"/>
          <w:sz w:val="24"/>
          <w:szCs w:val="24"/>
        </w:rPr>
        <w:t xml:space="preserve"> </w:t>
      </w:r>
      <w:r>
        <w:rPr>
          <w:rFonts w:hint="eastAsia" w:ascii="宋体" w:hAnsi="宋体" w:eastAsia="宋体" w:cs="Times New Roman"/>
          <w:sz w:val="24"/>
          <w:szCs w:val="24"/>
        </w:rPr>
        <w:t>杨番</w:t>
      </w:r>
    </w:p>
    <w:p w14:paraId="044AD446">
      <w:pPr>
        <w:wordWrap w:val="0"/>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定 人：</w:t>
      </w:r>
      <w:r>
        <w:rPr>
          <w:rFonts w:ascii="宋体" w:hAnsi="宋体" w:eastAsia="宋体" w:cs="Times New Roman"/>
          <w:sz w:val="24"/>
          <w:szCs w:val="24"/>
        </w:rPr>
        <w:t xml:space="preserve"> </w:t>
      </w:r>
      <w:r>
        <w:rPr>
          <w:rFonts w:hint="eastAsia" w:ascii="宋体" w:hAnsi="宋体" w:eastAsia="宋体" w:cs="Times New Roman"/>
          <w:sz w:val="24"/>
          <w:szCs w:val="24"/>
        </w:rPr>
        <w:t>徐忆巍</w:t>
      </w:r>
    </w:p>
    <w:p w14:paraId="474DB232">
      <w:pPr>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批 人：</w:t>
      </w:r>
      <w:r>
        <w:rPr>
          <w:rFonts w:ascii="宋体" w:hAnsi="宋体" w:eastAsia="宋体" w:cs="Times New Roman"/>
          <w:sz w:val="24"/>
          <w:szCs w:val="24"/>
        </w:rPr>
        <w:t xml:space="preserve"> </w:t>
      </w:r>
      <w:r>
        <w:rPr>
          <w:rFonts w:hint="eastAsia"/>
          <w:kern w:val="0"/>
          <w:sz w:val="24"/>
          <w:szCs w:val="21"/>
        </w:rPr>
        <w:t>杨丽莉</w:t>
      </w:r>
    </w:p>
    <w:p w14:paraId="17EFF73A">
      <w:pPr>
        <w:spacing w:line="360" w:lineRule="auto"/>
        <w:ind w:right="120"/>
        <w:jc w:val="right"/>
        <w:rPr>
          <w:rFonts w:ascii="宋体" w:hAnsi="宋体" w:eastAsia="宋体" w:cs="Times New Roman"/>
          <w:sz w:val="24"/>
          <w:szCs w:val="24"/>
        </w:rPr>
      </w:pPr>
      <w:r>
        <w:rPr>
          <w:rFonts w:hint="eastAsia" w:ascii="宋体" w:hAnsi="宋体" w:eastAsia="宋体" w:cs="Times New Roman"/>
          <w:sz w:val="24"/>
          <w:szCs w:val="24"/>
        </w:rPr>
        <w:t xml:space="preserve">批准时间： </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5</w:t>
      </w:r>
      <w:r>
        <w:rPr>
          <w:rFonts w:ascii="宋体" w:hAnsi="宋体" w:eastAsia="宋体" w:cs="Times New Roman"/>
          <w:sz w:val="24"/>
          <w:szCs w:val="24"/>
        </w:rPr>
        <w:t>年</w:t>
      </w:r>
      <w:r>
        <w:rPr>
          <w:rFonts w:ascii="Times New Roman" w:hAnsi="Times New Roman" w:eastAsia="宋体" w:cs="Times New Roman"/>
          <w:sz w:val="24"/>
          <w:szCs w:val="24"/>
        </w:rPr>
        <w:t>9</w:t>
      </w:r>
      <w:r>
        <w:rPr>
          <w:rFonts w:ascii="宋体" w:hAnsi="宋体" w:eastAsia="宋体" w:cs="Times New Roman"/>
          <w:sz w:val="24"/>
          <w:szCs w:val="24"/>
        </w:rPr>
        <w:t>月</w:t>
      </w:r>
      <w:r>
        <w:rPr>
          <w:rFonts w:ascii="Times New Roman" w:hAnsi="Times New Roman" w:eastAsia="宋体" w:cs="Times New Roman"/>
          <w:sz w:val="24"/>
          <w:szCs w:val="24"/>
        </w:rPr>
        <w:t>1</w:t>
      </w:r>
      <w:r>
        <w:rPr>
          <w:rFonts w:ascii="宋体" w:hAnsi="宋体" w:eastAsia="宋体" w:cs="Times New Roman"/>
          <w:sz w:val="24"/>
          <w:szCs w:val="24"/>
        </w:rPr>
        <w:t>日</w:t>
      </w:r>
    </w:p>
    <w:p w14:paraId="74D1F082"/>
    <w:p w14:paraId="51DE559A"/>
    <w:p w14:paraId="03BCF5A7">
      <w:pPr>
        <w:spacing w:line="360" w:lineRule="auto"/>
        <w:ind w:right="1920"/>
        <w:jc w:val="both"/>
        <w:rPr>
          <w:rFonts w:hint="eastAsia" w:ascii="Times New Roman" w:hAnsi="Times New Roman" w:eastAsia="宋体" w:cs="Times New Roman"/>
          <w:color w:val="auto"/>
          <w:sz w:val="24"/>
          <w:szCs w:val="24"/>
          <w:lang w:val="en-US" w:eastAsia="zh-CN"/>
        </w:rPr>
      </w:pPr>
    </w:p>
    <w:p w14:paraId="00E54E7D">
      <w:pPr>
        <w:spacing w:line="360" w:lineRule="auto"/>
        <w:ind w:right="1920"/>
        <w:jc w:val="both"/>
        <w:rPr>
          <w:rFonts w:hint="eastAsia" w:ascii="Times New Roman" w:hAnsi="Times New Roman" w:eastAsia="宋体" w:cs="Times New Roman"/>
          <w:color w:val="auto"/>
          <w:sz w:val="24"/>
          <w:szCs w:val="24"/>
          <w:lang w:val="en-US" w:eastAsia="zh-CN"/>
        </w:rPr>
      </w:pPr>
    </w:p>
    <w:p w14:paraId="40165A76">
      <w:pPr>
        <w:spacing w:line="360" w:lineRule="auto"/>
        <w:ind w:right="1920"/>
        <w:jc w:val="both"/>
        <w:rPr>
          <w:rFonts w:hint="eastAsia" w:ascii="Times New Roman" w:hAnsi="Times New Roman" w:eastAsia="宋体" w:cs="Times New Roman"/>
          <w:color w:val="auto"/>
          <w:sz w:val="24"/>
          <w:szCs w:val="24"/>
          <w:lang w:val="en-US" w:eastAsia="zh-CN"/>
        </w:rPr>
      </w:pPr>
    </w:p>
    <w:p w14:paraId="7FE4777C">
      <w:pPr>
        <w:spacing w:line="360" w:lineRule="auto"/>
        <w:ind w:right="1920"/>
        <w:jc w:val="both"/>
        <w:rPr>
          <w:rFonts w:hint="eastAsia" w:ascii="Times New Roman" w:hAnsi="Times New Roman" w:eastAsia="宋体" w:cs="Times New Roman"/>
          <w:color w:val="auto"/>
          <w:sz w:val="24"/>
          <w:szCs w:val="24"/>
          <w:lang w:val="en-US" w:eastAsia="zh-CN"/>
        </w:rPr>
      </w:pPr>
    </w:p>
    <w:p w14:paraId="71B2F89D">
      <w:pPr>
        <w:spacing w:line="360" w:lineRule="auto"/>
        <w:ind w:right="1920"/>
        <w:jc w:val="both"/>
        <w:rPr>
          <w:rFonts w:hint="eastAsia" w:ascii="Times New Roman" w:hAnsi="Times New Roman" w:eastAsia="宋体" w:cs="Times New Roman"/>
          <w:color w:val="auto"/>
          <w:sz w:val="24"/>
          <w:szCs w:val="24"/>
          <w:lang w:val="en-US" w:eastAsia="zh-CN"/>
        </w:rPr>
      </w:pPr>
    </w:p>
    <w:p w14:paraId="40A9DC91">
      <w:pPr>
        <w:spacing w:line="360" w:lineRule="auto"/>
        <w:ind w:right="1920"/>
        <w:jc w:val="both"/>
        <w:rPr>
          <w:rFonts w:hint="eastAsia" w:ascii="Times New Roman" w:hAnsi="Times New Roman" w:eastAsia="宋体" w:cs="Times New Roman"/>
          <w:color w:val="auto"/>
          <w:sz w:val="24"/>
          <w:szCs w:val="24"/>
          <w:lang w:val="en-US" w:eastAsia="zh-CN"/>
        </w:rPr>
      </w:pPr>
    </w:p>
    <w:p w14:paraId="31FA709B">
      <w:pPr>
        <w:spacing w:line="360" w:lineRule="auto"/>
        <w:ind w:right="1920"/>
        <w:jc w:val="both"/>
        <w:rPr>
          <w:rFonts w:hint="eastAsia" w:ascii="Times New Roman" w:hAnsi="Times New Roman" w:eastAsia="宋体" w:cs="Times New Roman"/>
          <w:color w:val="auto"/>
          <w:sz w:val="24"/>
          <w:szCs w:val="24"/>
          <w:lang w:val="en-US" w:eastAsia="zh-CN"/>
        </w:rPr>
      </w:pPr>
    </w:p>
    <w:p w14:paraId="26EE87A3">
      <w:pPr>
        <w:spacing w:line="360" w:lineRule="auto"/>
        <w:ind w:right="1920"/>
        <w:jc w:val="both"/>
        <w:rPr>
          <w:rFonts w:hint="eastAsia" w:ascii="Times New Roman" w:hAnsi="Times New Roman" w:eastAsia="宋体" w:cs="Times New Roman"/>
          <w:color w:val="auto"/>
          <w:sz w:val="24"/>
          <w:szCs w:val="24"/>
          <w:lang w:val="en-US" w:eastAsia="zh-CN"/>
        </w:rPr>
      </w:pPr>
    </w:p>
    <w:p w14:paraId="287912CF">
      <w:pPr>
        <w:spacing w:line="360" w:lineRule="auto"/>
        <w:ind w:right="1920"/>
        <w:jc w:val="both"/>
        <w:rPr>
          <w:rFonts w:hint="eastAsia" w:ascii="Times New Roman" w:hAnsi="Times New Roman" w:eastAsia="宋体" w:cs="Times New Roman"/>
          <w:color w:val="auto"/>
          <w:sz w:val="24"/>
          <w:szCs w:val="24"/>
          <w:lang w:val="en-US" w:eastAsia="zh-CN"/>
        </w:rPr>
      </w:pPr>
    </w:p>
    <w:p w14:paraId="5475FAC6">
      <w:pPr>
        <w:spacing w:line="360" w:lineRule="auto"/>
        <w:ind w:right="1920"/>
        <w:jc w:val="both"/>
        <w:rPr>
          <w:rFonts w:hint="eastAsia" w:ascii="Times New Roman" w:hAnsi="Times New Roman" w:eastAsia="宋体" w:cs="Times New Roman"/>
          <w:color w:val="auto"/>
          <w:sz w:val="24"/>
          <w:szCs w:val="24"/>
          <w:lang w:val="en-US" w:eastAsia="zh-CN"/>
        </w:rPr>
      </w:pPr>
    </w:p>
    <w:p w14:paraId="3E07BADD">
      <w:pPr>
        <w:spacing w:line="360" w:lineRule="auto"/>
        <w:ind w:right="1920"/>
        <w:jc w:val="both"/>
        <w:rPr>
          <w:rFonts w:hint="eastAsia" w:ascii="Times New Roman" w:hAnsi="Times New Roman" w:eastAsia="宋体" w:cs="Times New Roman"/>
          <w:color w:val="auto"/>
          <w:sz w:val="24"/>
          <w:szCs w:val="24"/>
          <w:lang w:val="en-US" w:eastAsia="zh-CN"/>
        </w:rPr>
      </w:pPr>
    </w:p>
    <w:p w14:paraId="473FA4ED">
      <w:pPr>
        <w:spacing w:line="360" w:lineRule="auto"/>
        <w:ind w:right="1920"/>
        <w:jc w:val="both"/>
        <w:rPr>
          <w:rFonts w:hint="eastAsia" w:ascii="Times New Roman" w:hAnsi="Times New Roman" w:eastAsia="宋体" w:cs="Times New Roman"/>
          <w:color w:val="auto"/>
          <w:sz w:val="24"/>
          <w:szCs w:val="24"/>
          <w:lang w:val="en-US" w:eastAsia="zh-CN"/>
        </w:rPr>
      </w:pPr>
    </w:p>
    <w:p w14:paraId="786A4353">
      <w:pPr>
        <w:spacing w:line="360" w:lineRule="auto"/>
        <w:ind w:right="1920"/>
        <w:jc w:val="both"/>
        <w:rPr>
          <w:rFonts w:hint="eastAsia" w:ascii="Times New Roman" w:hAnsi="Times New Roman" w:eastAsia="宋体" w:cs="Times New Roman"/>
          <w:color w:val="auto"/>
          <w:sz w:val="24"/>
          <w:szCs w:val="24"/>
          <w:lang w:val="en-US" w:eastAsia="zh-CN"/>
        </w:rPr>
      </w:pPr>
    </w:p>
    <w:p w14:paraId="11E05C01">
      <w:pPr>
        <w:spacing w:line="360" w:lineRule="auto"/>
        <w:ind w:right="1920"/>
        <w:jc w:val="both"/>
        <w:rPr>
          <w:rFonts w:hint="eastAsia" w:ascii="Times New Roman" w:hAnsi="Times New Roman" w:eastAsia="宋体" w:cs="Times New Roman"/>
          <w:color w:val="auto"/>
          <w:sz w:val="24"/>
          <w:szCs w:val="24"/>
          <w:lang w:val="en-US" w:eastAsia="zh-CN"/>
        </w:rPr>
      </w:pPr>
    </w:p>
    <w:p w14:paraId="79B992E7">
      <w:pPr>
        <w:spacing w:line="360" w:lineRule="auto"/>
        <w:ind w:right="1920"/>
        <w:jc w:val="both"/>
        <w:rPr>
          <w:rFonts w:hint="eastAsia" w:ascii="Times New Roman" w:hAnsi="Times New Roman" w:eastAsia="宋体" w:cs="Times New Roman"/>
          <w:color w:val="auto"/>
          <w:sz w:val="24"/>
          <w:szCs w:val="24"/>
          <w:lang w:val="en-US" w:eastAsia="zh-CN"/>
        </w:rPr>
      </w:pPr>
    </w:p>
    <w:p w14:paraId="36B46BD0">
      <w:pPr>
        <w:spacing w:line="360" w:lineRule="auto"/>
        <w:ind w:right="1920"/>
        <w:jc w:val="both"/>
        <w:rPr>
          <w:rFonts w:hint="eastAsia" w:ascii="Times New Roman" w:hAnsi="Times New Roman" w:eastAsia="宋体" w:cs="Times New Roman"/>
          <w:color w:val="auto"/>
          <w:sz w:val="24"/>
          <w:szCs w:val="24"/>
          <w:lang w:val="en-US" w:eastAsia="zh-CN"/>
        </w:rPr>
      </w:pPr>
    </w:p>
    <w:p w14:paraId="3FA023F5">
      <w:pPr>
        <w:spacing w:line="360" w:lineRule="auto"/>
        <w:ind w:right="1920"/>
        <w:jc w:val="both"/>
        <w:rPr>
          <w:rFonts w:hint="eastAsia" w:ascii="Times New Roman" w:hAnsi="Times New Roman" w:eastAsia="宋体" w:cs="Times New Roman"/>
          <w:color w:val="auto"/>
          <w:sz w:val="24"/>
          <w:szCs w:val="24"/>
          <w:lang w:val="en-US" w:eastAsia="zh-CN"/>
        </w:rPr>
      </w:pPr>
    </w:p>
    <w:p w14:paraId="5BCC72B4">
      <w:pPr>
        <w:spacing w:line="360" w:lineRule="auto"/>
        <w:ind w:right="1920"/>
        <w:jc w:val="both"/>
        <w:rPr>
          <w:rFonts w:hint="eastAsia" w:ascii="Times New Roman" w:hAnsi="Times New Roman" w:eastAsia="宋体" w:cs="Times New Roman"/>
          <w:color w:val="auto"/>
          <w:sz w:val="24"/>
          <w:szCs w:val="24"/>
          <w:lang w:val="en-US" w:eastAsia="zh-CN"/>
        </w:rPr>
      </w:pPr>
    </w:p>
    <w:p w14:paraId="249F4D78">
      <w:pPr>
        <w:spacing w:line="360" w:lineRule="auto"/>
        <w:ind w:right="1920"/>
        <w:jc w:val="both"/>
        <w:rPr>
          <w:rFonts w:hint="eastAsia" w:ascii="Times New Roman" w:hAnsi="Times New Roman" w:eastAsia="宋体" w:cs="Times New Roman"/>
          <w:color w:val="auto"/>
          <w:sz w:val="24"/>
          <w:szCs w:val="24"/>
          <w:lang w:val="en-US" w:eastAsia="zh-CN"/>
        </w:rPr>
      </w:pPr>
    </w:p>
    <w:p w14:paraId="4293DC92">
      <w:pPr>
        <w:spacing w:line="312" w:lineRule="auto"/>
        <w:jc w:val="center"/>
        <w:outlineLvl w:val="0"/>
        <w:rPr>
          <w:rFonts w:ascii="宋体" w:hAnsi="宋体"/>
          <w:b/>
          <w:bCs/>
          <w:sz w:val="30"/>
          <w:szCs w:val="30"/>
        </w:rPr>
      </w:pPr>
      <w:bookmarkStart w:id="123" w:name="_Toc19421"/>
      <w:r>
        <w:rPr>
          <w:rFonts w:hint="eastAsia" w:ascii="宋体" w:hAnsi="宋体"/>
          <w:b/>
          <w:bCs/>
          <w:sz w:val="30"/>
          <w:szCs w:val="30"/>
        </w:rPr>
        <w:t>《常州传统音乐舞蹈艺术》课程教学大纲</w:t>
      </w:r>
      <w:bookmarkEnd w:id="123"/>
    </w:p>
    <w:p w14:paraId="707C6539">
      <w:pPr>
        <w:spacing w:line="312" w:lineRule="auto"/>
        <w:jc w:val="center"/>
        <w:rPr>
          <w:rFonts w:hint="eastAsia" w:ascii="宋体" w:hAnsi="宋体"/>
          <w:b/>
          <w:bCs/>
          <w:sz w:val="30"/>
          <w:szCs w:val="30"/>
        </w:rPr>
      </w:pPr>
      <w:r>
        <w:rPr>
          <w:rFonts w:hint="eastAsia" w:ascii="宋体" w:hAnsi="宋体"/>
          <w:b/>
          <w:bCs/>
          <w:sz w:val="30"/>
          <w:szCs w:val="30"/>
        </w:rPr>
        <w:t>（</w:t>
      </w:r>
      <w:r>
        <w:rPr>
          <w:rFonts w:hint="eastAsia" w:cs="Calibri"/>
          <w:sz w:val="24"/>
          <w:szCs w:val="24"/>
        </w:rPr>
        <w:t>Changzhou Traditional Music &amp; Dance</w:t>
      </w:r>
      <w:r>
        <w:rPr>
          <w:rFonts w:hint="eastAsia" w:ascii="宋体" w:hAnsi="宋体"/>
          <w:b/>
          <w:bCs/>
          <w:sz w:val="30"/>
          <w:szCs w:val="30"/>
        </w:rPr>
        <w:t>）</w:t>
      </w:r>
    </w:p>
    <w:p w14:paraId="6B117C63">
      <w:pPr>
        <w:spacing w:line="360" w:lineRule="auto"/>
        <w:ind w:firstLine="551" w:firstLineChars="196"/>
        <w:outlineLvl w:val="0"/>
        <w:rPr>
          <w:rFonts w:hint="eastAsia" w:ascii="宋体" w:hAnsi="宋体"/>
          <w:b/>
          <w:sz w:val="28"/>
          <w:szCs w:val="28"/>
        </w:rPr>
      </w:pPr>
      <w:r>
        <w:rPr>
          <w:rFonts w:hint="eastAsia" w:ascii="宋体" w:hAnsi="宋体"/>
          <w:b/>
          <w:sz w:val="28"/>
          <w:szCs w:val="28"/>
        </w:rPr>
        <w:t xml:space="preserve"> </w:t>
      </w:r>
    </w:p>
    <w:p w14:paraId="4BF04A66">
      <w:pPr>
        <w:spacing w:line="360" w:lineRule="auto"/>
        <w:ind w:firstLine="551" w:firstLineChars="196"/>
        <w:outlineLvl w:val="0"/>
        <w:rPr>
          <w:rFonts w:hint="eastAsia" w:ascii="宋体" w:hAnsi="宋体"/>
          <w:b/>
          <w:sz w:val="28"/>
          <w:szCs w:val="28"/>
        </w:rPr>
      </w:pPr>
      <w:bookmarkStart w:id="124" w:name="_Toc16562"/>
      <w:bookmarkStart w:id="125" w:name="_Toc31379"/>
      <w:r>
        <w:rPr>
          <w:rFonts w:hint="eastAsia" w:ascii="宋体" w:hAnsi="宋体"/>
          <w:b/>
          <w:sz w:val="28"/>
          <w:szCs w:val="28"/>
        </w:rPr>
        <w:t>一、课程概况</w:t>
      </w:r>
      <w:bookmarkEnd w:id="124"/>
      <w:bookmarkEnd w:id="125"/>
    </w:p>
    <w:p w14:paraId="201534A1">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课程代码</w:t>
      </w:r>
      <w:r>
        <w:rPr>
          <w:rFonts w:hint="eastAsia" w:ascii="宋体" w:hAnsi="宋体"/>
          <w:b/>
          <w:kern w:val="0"/>
          <w:sz w:val="24"/>
          <w:szCs w:val="24"/>
        </w:rPr>
        <w:t>：</w:t>
      </w:r>
      <w:r>
        <w:rPr>
          <w:rFonts w:hint="eastAsia" w:ascii="宋体" w:hAnsi="宋体"/>
          <w:sz w:val="24"/>
          <w:szCs w:val="24"/>
        </w:rPr>
        <w:t>2403043</w:t>
      </w:r>
    </w:p>
    <w:p w14:paraId="11AE4C0D">
      <w:pPr>
        <w:spacing w:line="360" w:lineRule="auto"/>
        <w:ind w:firstLine="482" w:firstLineChars="200"/>
        <w:rPr>
          <w:rFonts w:hint="eastAsia" w:ascii="宋体" w:hAnsi="宋体"/>
          <w:b/>
          <w:kern w:val="0"/>
          <w:sz w:val="24"/>
          <w:szCs w:val="24"/>
        </w:rPr>
      </w:pPr>
      <w:r>
        <w:rPr>
          <w:rFonts w:hint="eastAsia" w:ascii="宋体" w:hAnsi="宋体"/>
          <w:b/>
          <w:bCs/>
          <w:kern w:val="0"/>
          <w:sz w:val="24"/>
          <w:szCs w:val="24"/>
        </w:rPr>
        <w:t>学    分</w:t>
      </w:r>
      <w:r>
        <w:rPr>
          <w:rFonts w:hint="eastAsia" w:ascii="宋体" w:hAnsi="宋体"/>
          <w:b/>
          <w:kern w:val="0"/>
          <w:sz w:val="24"/>
          <w:szCs w:val="24"/>
        </w:rPr>
        <w:t>：</w:t>
      </w:r>
      <w:r>
        <w:rPr>
          <w:rFonts w:hint="eastAsia" w:ascii="宋体" w:hAnsi="宋体"/>
          <w:kern w:val="0"/>
          <w:sz w:val="24"/>
          <w:szCs w:val="24"/>
        </w:rPr>
        <w:t>2</w:t>
      </w:r>
    </w:p>
    <w:p w14:paraId="4339313F">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学    时</w:t>
      </w:r>
      <w:r>
        <w:rPr>
          <w:rFonts w:hint="eastAsia" w:ascii="宋体" w:hAnsi="宋体"/>
          <w:b/>
          <w:kern w:val="0"/>
          <w:sz w:val="24"/>
          <w:szCs w:val="24"/>
        </w:rPr>
        <w:t>：</w:t>
      </w:r>
      <w:r>
        <w:rPr>
          <w:rFonts w:hint="eastAsia" w:ascii="宋体" w:hAnsi="宋体"/>
          <w:kern w:val="0"/>
          <w:sz w:val="24"/>
          <w:szCs w:val="24"/>
        </w:rPr>
        <w:t>32 （其中讲授24学时，校外观摩、考察8学时）</w:t>
      </w:r>
    </w:p>
    <w:p w14:paraId="4CF59384">
      <w:pPr>
        <w:pStyle w:val="6"/>
        <w:ind w:firstLine="482"/>
        <w:jc w:val="left"/>
        <w:rPr>
          <w:rFonts w:hint="eastAsia" w:hAnsi="宋体"/>
        </w:rPr>
      </w:pPr>
      <w:r>
        <w:rPr>
          <w:rFonts w:hint="eastAsia" w:hAnsi="宋体"/>
          <w:b/>
          <w:bCs/>
          <w:kern w:val="0"/>
        </w:rPr>
        <w:t>先修课程</w:t>
      </w:r>
      <w:r>
        <w:rPr>
          <w:rFonts w:hint="eastAsia" w:hAnsi="宋体"/>
          <w:b/>
          <w:kern w:val="0"/>
        </w:rPr>
        <w:t>：</w:t>
      </w:r>
      <w:r>
        <w:rPr>
          <w:rFonts w:hint="eastAsia" w:hAnsi="宋体"/>
          <w:bCs/>
          <w:kern w:val="0"/>
        </w:rPr>
        <w:t>中国民族民间音乐</w:t>
      </w:r>
    </w:p>
    <w:p w14:paraId="0BD10AA2">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适用专业</w:t>
      </w:r>
      <w:r>
        <w:rPr>
          <w:rFonts w:hint="eastAsia" w:ascii="宋体" w:hAnsi="宋体"/>
          <w:b/>
          <w:kern w:val="0"/>
          <w:sz w:val="24"/>
          <w:szCs w:val="24"/>
        </w:rPr>
        <w:t>：</w:t>
      </w:r>
      <w:r>
        <w:rPr>
          <w:rFonts w:hint="eastAsia" w:ascii="宋体" w:hAnsi="宋体"/>
          <w:bCs/>
          <w:kern w:val="0"/>
          <w:sz w:val="24"/>
          <w:szCs w:val="24"/>
        </w:rPr>
        <w:t>音乐学</w:t>
      </w:r>
      <w:r>
        <w:rPr>
          <w:rFonts w:hint="eastAsia" w:ascii="宋体" w:hAnsi="宋体"/>
          <w:kern w:val="0"/>
          <w:sz w:val="24"/>
          <w:szCs w:val="24"/>
        </w:rPr>
        <w:t xml:space="preserve">                          </w:t>
      </w:r>
    </w:p>
    <w:p w14:paraId="0A8C14C1">
      <w:pPr>
        <w:spacing w:line="360" w:lineRule="auto"/>
        <w:ind w:firstLine="482" w:firstLineChars="200"/>
        <w:rPr>
          <w:rFonts w:hint="eastAsia" w:ascii="宋体" w:hAnsi="宋体"/>
          <w:kern w:val="0"/>
          <w:sz w:val="24"/>
          <w:szCs w:val="24"/>
        </w:rPr>
      </w:pPr>
      <w:r>
        <w:rPr>
          <w:rFonts w:hint="eastAsia" w:ascii="宋体" w:hAnsi="宋体"/>
          <w:b/>
          <w:bCs/>
          <w:kern w:val="0"/>
          <w:sz w:val="24"/>
          <w:szCs w:val="24"/>
          <w:lang w:eastAsia="zh-CN"/>
        </w:rPr>
        <w:t>参考</w:t>
      </w:r>
      <w:r>
        <w:rPr>
          <w:rFonts w:hint="eastAsia" w:ascii="宋体" w:hAnsi="宋体"/>
          <w:b/>
          <w:bCs/>
          <w:kern w:val="0"/>
          <w:sz w:val="24"/>
          <w:szCs w:val="24"/>
        </w:rPr>
        <w:t>教材</w:t>
      </w:r>
      <w:r>
        <w:rPr>
          <w:rFonts w:hint="eastAsia" w:ascii="宋体" w:hAnsi="宋体"/>
          <w:b/>
          <w:kern w:val="0"/>
          <w:sz w:val="24"/>
          <w:szCs w:val="24"/>
        </w:rPr>
        <w:t>：</w:t>
      </w:r>
      <w:r>
        <w:rPr>
          <w:rFonts w:hint="eastAsia" w:ascii="宋体" w:hAnsi="宋体"/>
          <w:kern w:val="0"/>
          <w:sz w:val="24"/>
          <w:szCs w:val="24"/>
        </w:rPr>
        <w:t>《常州传统音乐舞蹈艺术</w:t>
      </w:r>
      <w:r>
        <w:rPr>
          <w:rFonts w:hint="eastAsia" w:ascii="宋体" w:hAnsi="宋体"/>
          <w:sz w:val="24"/>
          <w:szCs w:val="24"/>
        </w:rPr>
        <w:t>》，刘廷新等，中国时代经济出版社，</w:t>
      </w:r>
      <w:r>
        <w:rPr>
          <w:rFonts w:hint="eastAsia" w:ascii="宋体" w:hAnsi="宋体"/>
          <w:kern w:val="0"/>
          <w:sz w:val="24"/>
          <w:szCs w:val="24"/>
        </w:rPr>
        <w:t>2013.</w:t>
      </w:r>
    </w:p>
    <w:p w14:paraId="0B19DE69">
      <w:pPr>
        <w:spacing w:line="360" w:lineRule="auto"/>
        <w:ind w:firstLine="482" w:firstLineChars="200"/>
        <w:rPr>
          <w:rFonts w:hint="eastAsia" w:ascii="宋体" w:hAnsi="宋体"/>
          <w:sz w:val="24"/>
          <w:szCs w:val="24"/>
        </w:rPr>
      </w:pPr>
      <w:r>
        <w:rPr>
          <w:rFonts w:hint="eastAsia" w:ascii="宋体" w:hAnsi="宋体"/>
          <w:b/>
          <w:bCs/>
          <w:kern w:val="0"/>
          <w:sz w:val="24"/>
          <w:szCs w:val="24"/>
        </w:rPr>
        <w:t>课程归口：</w:t>
      </w:r>
      <w:r>
        <w:rPr>
          <w:rFonts w:hint="eastAsia" w:ascii="宋体" w:hAnsi="宋体"/>
          <w:sz w:val="24"/>
          <w:szCs w:val="24"/>
        </w:rPr>
        <w:t>师范学院</w:t>
      </w:r>
    </w:p>
    <w:p w14:paraId="489DCE4C">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课程的性质与任务：</w:t>
      </w:r>
      <w:r>
        <w:rPr>
          <w:rFonts w:hint="eastAsia" w:ascii="宋体" w:hAnsi="宋体"/>
          <w:sz w:val="24"/>
          <w:szCs w:val="24"/>
        </w:rPr>
        <w:t>《常州传统音乐舞蹈艺术》是音乐学专业开设的地方特色课程，设定为专业选修课。目的是让学生学习和了解常州乃至江苏省内代表性的传统音乐舞蹈艺术，逐步养成关注地方传统音乐舞蹈的意识，熟悉研究传统音乐舞蹈艺术的基本方法；培育有特色的音乐舞蹈专业人才，为常州市乃至江苏省培养地方传统音乐舞蹈艺术的传播者和传承人，并为以后从事基础音乐教学和其他相关工作打下良好基础。</w:t>
      </w:r>
    </w:p>
    <w:p w14:paraId="050E06A3">
      <w:pPr>
        <w:autoSpaceDE w:val="0"/>
        <w:autoSpaceDN w:val="0"/>
        <w:adjustRightInd w:val="0"/>
        <w:spacing w:line="360" w:lineRule="auto"/>
        <w:ind w:firstLine="480" w:firstLineChars="200"/>
        <w:jc w:val="left"/>
        <w:rPr>
          <w:rFonts w:hint="eastAsia" w:ascii="宋体" w:hAnsi="宋体"/>
          <w:kern w:val="0"/>
          <w:sz w:val="24"/>
          <w:szCs w:val="24"/>
        </w:rPr>
      </w:pPr>
      <w:r>
        <w:rPr>
          <w:rFonts w:hint="eastAsia" w:ascii="宋体" w:hAnsi="宋体"/>
          <w:kern w:val="0"/>
          <w:sz w:val="24"/>
          <w:szCs w:val="24"/>
        </w:rPr>
        <w:t xml:space="preserve"> </w:t>
      </w:r>
    </w:p>
    <w:p w14:paraId="1161DBB1">
      <w:pPr>
        <w:spacing w:line="360" w:lineRule="auto"/>
        <w:ind w:firstLine="562" w:firstLineChars="200"/>
        <w:outlineLvl w:val="0"/>
        <w:rPr>
          <w:rFonts w:hint="eastAsia" w:ascii="宋体" w:hAnsi="宋体"/>
          <w:b/>
          <w:sz w:val="28"/>
          <w:szCs w:val="28"/>
        </w:rPr>
      </w:pPr>
      <w:bookmarkStart w:id="126" w:name="_Toc3466"/>
      <w:bookmarkStart w:id="127" w:name="_Toc18088"/>
      <w:r>
        <w:rPr>
          <w:rFonts w:hint="eastAsia" w:ascii="宋体" w:hAnsi="宋体"/>
          <w:b/>
          <w:sz w:val="28"/>
          <w:szCs w:val="28"/>
        </w:rPr>
        <w:t>二、课程目标</w:t>
      </w:r>
      <w:bookmarkEnd w:id="126"/>
      <w:bookmarkEnd w:id="127"/>
    </w:p>
    <w:p w14:paraId="2167F473">
      <w:pPr>
        <w:spacing w:line="360" w:lineRule="auto"/>
        <w:ind w:firstLine="482" w:firstLineChars="200"/>
        <w:outlineLvl w:val="0"/>
        <w:rPr>
          <w:rFonts w:hint="eastAsia" w:ascii="宋体" w:hAnsi="宋体"/>
          <w:b/>
          <w:sz w:val="24"/>
          <w:szCs w:val="24"/>
        </w:rPr>
      </w:pPr>
      <w:bookmarkStart w:id="128" w:name="_Toc32399"/>
      <w:bookmarkStart w:id="129" w:name="_Toc998"/>
      <w:r>
        <w:rPr>
          <w:rFonts w:hint="eastAsia" w:ascii="宋体" w:hAnsi="宋体"/>
          <w:b/>
          <w:sz w:val="24"/>
          <w:szCs w:val="24"/>
        </w:rPr>
        <w:t>（一）课程具体目标</w:t>
      </w:r>
      <w:bookmarkEnd w:id="128"/>
      <w:bookmarkEnd w:id="129"/>
    </w:p>
    <w:p w14:paraId="37FB792B">
      <w:pPr>
        <w:spacing w:line="360" w:lineRule="auto"/>
        <w:ind w:firstLine="480" w:firstLineChars="200"/>
        <w:rPr>
          <w:rFonts w:hint="eastAsia"/>
          <w:sz w:val="24"/>
          <w:szCs w:val="24"/>
        </w:rPr>
      </w:pPr>
      <w:r>
        <w:rPr>
          <w:rFonts w:hint="eastAsia" w:ascii="宋体" w:hAnsi="宋体"/>
          <w:sz w:val="24"/>
          <w:szCs w:val="24"/>
        </w:rPr>
        <w:t>根据师范学院制定的“</w:t>
      </w:r>
      <w:r>
        <w:rPr>
          <w:rFonts w:hint="eastAsia" w:cs="Calibri"/>
          <w:sz w:val="24"/>
          <w:szCs w:val="24"/>
        </w:rPr>
        <w:t>202</w:t>
      </w:r>
      <w:r>
        <w:rPr>
          <w:rFonts w:hint="eastAsia" w:cs="Calibri"/>
          <w:sz w:val="24"/>
          <w:szCs w:val="24"/>
          <w:lang w:val="en-US" w:eastAsia="zh-CN"/>
        </w:rPr>
        <w:t>4</w:t>
      </w:r>
      <w:r>
        <w:rPr>
          <w:rFonts w:hint="eastAsia" w:ascii="宋体" w:hAnsi="宋体"/>
          <w:sz w:val="24"/>
          <w:szCs w:val="24"/>
        </w:rPr>
        <w:t>级</w:t>
      </w:r>
      <w:r>
        <w:rPr>
          <w:rFonts w:hint="eastAsia" w:ascii="宋体" w:hAnsi="宋体" w:cs="Arial"/>
          <w:sz w:val="24"/>
          <w:szCs w:val="24"/>
        </w:rPr>
        <w:t>音乐学</w:t>
      </w:r>
      <w:r>
        <w:rPr>
          <w:rFonts w:hint="eastAsia" w:ascii="宋体" w:hAnsi="宋体"/>
          <w:sz w:val="24"/>
          <w:szCs w:val="24"/>
        </w:rPr>
        <w:t>专业人才培养方案”中“毕业要求实现矩阵”的分解指标点规划，</w:t>
      </w:r>
      <w:r>
        <w:rPr>
          <w:rFonts w:hint="eastAsia" w:ascii="宋体" w:hAnsi="宋体"/>
          <w:kern w:val="0"/>
          <w:sz w:val="24"/>
          <w:szCs w:val="24"/>
        </w:rPr>
        <w:t>《常州传统音乐舞蹈艺术</w:t>
      </w:r>
      <w:r>
        <w:rPr>
          <w:rFonts w:hint="eastAsia" w:ascii="宋体" w:hAnsi="宋体"/>
          <w:sz w:val="24"/>
          <w:szCs w:val="24"/>
        </w:rPr>
        <w:t>》课程目标具体如下：</w:t>
      </w:r>
    </w:p>
    <w:p w14:paraId="75BCF159">
      <w:pPr>
        <w:spacing w:line="360" w:lineRule="auto"/>
        <w:ind w:firstLine="480" w:firstLineChars="200"/>
        <w:rPr>
          <w:sz w:val="24"/>
          <w:szCs w:val="24"/>
        </w:rPr>
      </w:pPr>
      <w:r>
        <w:rPr>
          <w:sz w:val="24"/>
          <w:szCs w:val="24"/>
        </w:rPr>
        <w:t xml:space="preserve"> </w:t>
      </w:r>
    </w:p>
    <w:p w14:paraId="1829855B">
      <w:pPr>
        <w:spacing w:line="360" w:lineRule="auto"/>
        <w:ind w:firstLine="480" w:firstLineChars="200"/>
        <w:rPr>
          <w:sz w:val="24"/>
          <w:szCs w:val="24"/>
        </w:rPr>
      </w:pPr>
      <w:r>
        <w:rPr>
          <w:sz w:val="24"/>
          <w:szCs w:val="24"/>
        </w:rPr>
        <w:t xml:space="preserve"> </w:t>
      </w:r>
    </w:p>
    <w:p w14:paraId="0BC169CC">
      <w:pPr>
        <w:spacing w:line="360" w:lineRule="auto"/>
        <w:ind w:firstLine="480" w:firstLineChars="200"/>
        <w:rPr>
          <w:sz w:val="24"/>
          <w:szCs w:val="24"/>
        </w:rPr>
      </w:pPr>
      <w:r>
        <w:rPr>
          <w:sz w:val="24"/>
          <w:szCs w:val="24"/>
        </w:rPr>
        <w:t xml:space="preserve"> </w:t>
      </w:r>
    </w:p>
    <w:p w14:paraId="626F339B">
      <w:pPr>
        <w:spacing w:line="360" w:lineRule="auto"/>
        <w:ind w:firstLine="480" w:firstLineChars="200"/>
        <w:rPr>
          <w:sz w:val="24"/>
          <w:szCs w:val="24"/>
        </w:rPr>
      </w:pPr>
      <w:r>
        <w:rPr>
          <w:sz w:val="24"/>
          <w:szCs w:val="24"/>
        </w:rPr>
        <w:t xml:space="preserve"> </w:t>
      </w:r>
    </w:p>
    <w:p w14:paraId="51CAC1C2">
      <w:pPr>
        <w:spacing w:line="360" w:lineRule="auto"/>
        <w:ind w:firstLine="480" w:firstLineChars="200"/>
        <w:rPr>
          <w:sz w:val="24"/>
          <w:szCs w:val="24"/>
        </w:rPr>
      </w:pPr>
      <w:r>
        <w:rPr>
          <w:sz w:val="24"/>
          <w:szCs w:val="24"/>
        </w:rPr>
        <w:t xml:space="preserve"> </w:t>
      </w:r>
    </w:p>
    <w:p w14:paraId="22B1FC07">
      <w:pPr>
        <w:spacing w:line="360" w:lineRule="auto"/>
        <w:ind w:firstLine="480" w:firstLineChars="200"/>
        <w:rPr>
          <w:sz w:val="24"/>
          <w:szCs w:val="24"/>
        </w:rPr>
      </w:pPr>
      <w:r>
        <w:rPr>
          <w:sz w:val="24"/>
          <w:szCs w:val="24"/>
        </w:rPr>
        <w:t xml:space="preserve"> </w:t>
      </w:r>
    </w:p>
    <w:p w14:paraId="42B1D614">
      <w:pPr>
        <w:spacing w:line="360" w:lineRule="auto"/>
        <w:ind w:firstLine="480" w:firstLineChars="200"/>
        <w:rPr>
          <w:sz w:val="24"/>
          <w:szCs w:val="24"/>
        </w:rPr>
      </w:pPr>
      <w:r>
        <w:rPr>
          <w:sz w:val="24"/>
          <w:szCs w:val="24"/>
        </w:rPr>
        <w:t xml:space="preserve"> </w:t>
      </w:r>
    </w:p>
    <w:p w14:paraId="1A6CBC78">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目标1.阐释常州传统音乐舞蹈艺术的内涵与价值；形成常州传统音乐舞蹈教育相关理论的认知框架；学会常州传统音乐舞蹈教育案例的设计原理。</w:t>
      </w:r>
    </w:p>
    <w:p w14:paraId="68A27EEC">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目标2.尝试应用相关原理，学会设计常州传统音乐舞蹈艺术教育的目标、内容、方法、策略、评价工具，说明设计意图。</w:t>
      </w:r>
    </w:p>
    <w:p w14:paraId="63316BFA">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目标3.应用批判性思维、反思评估的技能，检视常州传统音乐舞蹈艺术教育活动设计的相关假设，分析课程教育环节中学理支撑的合理性。</w:t>
      </w:r>
    </w:p>
    <w:p w14:paraId="60BB05F9">
      <w:pPr>
        <w:spacing w:line="360" w:lineRule="auto"/>
        <w:ind w:firstLine="482"/>
        <w:jc w:val="left"/>
        <w:rPr>
          <w:rFonts w:hint="eastAsia" w:ascii="宋体" w:hAnsi="宋体"/>
          <w:kern w:val="0"/>
          <w:sz w:val="24"/>
          <w:szCs w:val="24"/>
        </w:rPr>
      </w:pPr>
      <w:r>
        <w:rPr>
          <w:rFonts w:hint="eastAsia" w:ascii="宋体" w:hAnsi="宋体"/>
          <w:kern w:val="0"/>
          <w:sz w:val="24"/>
          <w:szCs w:val="24"/>
        </w:rPr>
        <w:t>目标4.针对常州传统音乐舞蹈艺术教育活动设计与指导特点，选择相应的小组合作学习方式，履行分工责任，形成共同学习的经验。</w:t>
      </w:r>
    </w:p>
    <w:p w14:paraId="3B0E120B">
      <w:pPr>
        <w:spacing w:line="360" w:lineRule="auto"/>
        <w:ind w:firstLine="480" w:firstLineChars="200"/>
        <w:rPr>
          <w:rFonts w:hint="eastAsia"/>
          <w:sz w:val="24"/>
          <w:szCs w:val="24"/>
        </w:rPr>
      </w:pPr>
      <w:r>
        <w:rPr>
          <w:sz w:val="24"/>
          <w:szCs w:val="24"/>
        </w:rPr>
        <w:t xml:space="preserve"> </w:t>
      </w:r>
    </w:p>
    <w:p w14:paraId="0C867EC4">
      <w:pPr>
        <w:spacing w:line="360" w:lineRule="auto"/>
        <w:ind w:firstLine="480" w:firstLineChars="200"/>
        <w:rPr>
          <w:color w:val="000000"/>
          <w:sz w:val="24"/>
          <w:szCs w:val="24"/>
        </w:rPr>
      </w:pPr>
      <w:r>
        <w:rPr>
          <w:rFonts w:ascii="宋体" w:hAnsi="宋体"/>
          <w:color w:val="000000"/>
          <w:sz w:val="24"/>
          <w:szCs w:val="24"/>
        </w:rPr>
        <w:t>本课程支撑专业</w:t>
      </w:r>
      <w:r>
        <w:rPr>
          <w:rFonts w:hint="eastAsia" w:ascii="宋体" w:hAnsi="宋体"/>
          <w:color w:val="000000"/>
          <w:sz w:val="24"/>
          <w:szCs w:val="24"/>
        </w:rPr>
        <w:t>人才</w:t>
      </w:r>
      <w:r>
        <w:rPr>
          <w:rFonts w:ascii="宋体" w:hAnsi="宋体"/>
          <w:color w:val="000000"/>
          <w:sz w:val="24"/>
          <w:szCs w:val="24"/>
        </w:rPr>
        <w:t>培养</w:t>
      </w:r>
      <w:r>
        <w:rPr>
          <w:rFonts w:hint="eastAsia" w:ascii="宋体" w:hAnsi="宋体"/>
          <w:color w:val="000000"/>
          <w:sz w:val="24"/>
          <w:szCs w:val="24"/>
        </w:rPr>
        <w:t>方案</w:t>
      </w:r>
      <w:r>
        <w:rPr>
          <w:rFonts w:ascii="宋体" w:hAnsi="宋体"/>
          <w:color w:val="000000"/>
          <w:sz w:val="24"/>
          <w:szCs w:val="24"/>
        </w:rPr>
        <w:t>中毕业要求</w:t>
      </w:r>
      <w:r>
        <w:rPr>
          <w:rFonts w:hint="eastAsia" w:cs="Calibri"/>
          <w:color w:val="000000"/>
          <w:sz w:val="24"/>
          <w:szCs w:val="24"/>
        </w:rPr>
        <w:t>1</w:t>
      </w:r>
      <w:r>
        <w:rPr>
          <w:rFonts w:hint="eastAsia" w:ascii="宋体" w:hAnsi="宋体"/>
          <w:color w:val="000000"/>
          <w:sz w:val="24"/>
          <w:szCs w:val="24"/>
        </w:rPr>
        <w:t>、</w:t>
      </w:r>
      <w:r>
        <w:rPr>
          <w:rFonts w:hint="eastAsia" w:cs="Calibri"/>
          <w:color w:val="000000"/>
          <w:sz w:val="24"/>
          <w:szCs w:val="24"/>
        </w:rPr>
        <w:t>2</w:t>
      </w:r>
      <w:r>
        <w:rPr>
          <w:rFonts w:hint="eastAsia" w:ascii="宋体" w:hAnsi="宋体"/>
          <w:color w:val="000000"/>
          <w:sz w:val="24"/>
          <w:szCs w:val="24"/>
        </w:rPr>
        <w:t>、</w:t>
      </w:r>
      <w:r>
        <w:rPr>
          <w:rFonts w:hint="eastAsia" w:cs="Calibri"/>
          <w:color w:val="000000"/>
          <w:sz w:val="24"/>
          <w:szCs w:val="24"/>
        </w:rPr>
        <w:t>6</w:t>
      </w:r>
      <w:r>
        <w:rPr>
          <w:rFonts w:hint="eastAsia" w:ascii="宋体" w:hAnsi="宋体"/>
          <w:color w:val="000000"/>
          <w:sz w:val="24"/>
          <w:szCs w:val="24"/>
        </w:rPr>
        <w:t>、</w:t>
      </w:r>
      <w:r>
        <w:rPr>
          <w:rFonts w:hint="eastAsia" w:cs="Calibri"/>
          <w:color w:val="000000"/>
          <w:sz w:val="24"/>
          <w:szCs w:val="24"/>
        </w:rPr>
        <w:t>7</w:t>
      </w:r>
      <w:r>
        <w:rPr>
          <w:rFonts w:hint="eastAsia" w:ascii="宋体" w:hAnsi="宋体"/>
          <w:color w:val="000000"/>
          <w:sz w:val="24"/>
          <w:szCs w:val="24"/>
        </w:rPr>
        <w:t>、</w:t>
      </w:r>
      <w:r>
        <w:rPr>
          <w:rFonts w:hint="eastAsia" w:cs="Calibri"/>
          <w:color w:val="000000"/>
          <w:sz w:val="24"/>
          <w:szCs w:val="24"/>
        </w:rPr>
        <w:t>8</w:t>
      </w:r>
      <w:r>
        <w:rPr>
          <w:rFonts w:hint="eastAsia" w:ascii="宋体" w:hAnsi="宋体"/>
          <w:color w:val="000000"/>
          <w:sz w:val="24"/>
          <w:szCs w:val="24"/>
        </w:rPr>
        <w:t>，对应关系如表所示。</w:t>
      </w:r>
    </w:p>
    <w:p w14:paraId="1846B26C">
      <w:pPr>
        <w:spacing w:line="360" w:lineRule="auto"/>
        <w:ind w:firstLine="482" w:firstLineChars="200"/>
        <w:outlineLvl w:val="0"/>
        <w:rPr>
          <w:rFonts w:ascii="宋体" w:hAnsi="宋体"/>
          <w:b/>
          <w:sz w:val="24"/>
          <w:szCs w:val="24"/>
        </w:rPr>
      </w:pPr>
      <w:bookmarkStart w:id="130" w:name="_Toc15550"/>
      <w:bookmarkStart w:id="131" w:name="_Toc22584"/>
      <w:r>
        <w:rPr>
          <w:rFonts w:hint="eastAsia" w:ascii="宋体" w:hAnsi="宋体"/>
          <w:b/>
          <w:sz w:val="24"/>
          <w:szCs w:val="24"/>
        </w:rPr>
        <w:t>（二）课程目标与专业毕业要求的关系</w:t>
      </w:r>
      <w:bookmarkEnd w:id="130"/>
      <w:bookmarkEnd w:id="131"/>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444"/>
        <w:gridCol w:w="4977"/>
      </w:tblGrid>
      <w:tr w14:paraId="758B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B39575C">
            <w:pPr>
              <w:keepNext w:val="0"/>
              <w:keepLines w:val="0"/>
              <w:suppressLineNumbers w:val="0"/>
              <w:spacing w:before="0" w:beforeAutospacing="0" w:after="0" w:afterAutospacing="0" w:line="273" w:lineRule="auto"/>
              <w:ind w:left="0" w:right="0"/>
              <w:jc w:val="center"/>
              <w:rPr>
                <w:rFonts w:hint="default" w:ascii="宋体" w:hAnsi="宋体"/>
                <w:b/>
                <w:bCs/>
              </w:rPr>
            </w:pPr>
            <w:r>
              <w:rPr>
                <w:rFonts w:hint="eastAsia" w:ascii="宋体" w:hAnsi="宋体"/>
                <w:b/>
                <w:bCs/>
              </w:rPr>
              <w:t>课程目标</w:t>
            </w:r>
          </w:p>
        </w:tc>
        <w:tc>
          <w:tcPr>
            <w:tcW w:w="2444" w:type="dxa"/>
            <w:tcBorders>
              <w:top w:val="single" w:color="auto" w:sz="4" w:space="0"/>
              <w:left w:val="single" w:color="auto" w:sz="4" w:space="0"/>
              <w:bottom w:val="single" w:color="auto" w:sz="4" w:space="0"/>
              <w:right w:val="single" w:color="auto" w:sz="4" w:space="0"/>
            </w:tcBorders>
            <w:vAlign w:val="center"/>
          </w:tcPr>
          <w:p w14:paraId="5B024AB6">
            <w:pPr>
              <w:keepNext w:val="0"/>
              <w:keepLines w:val="0"/>
              <w:suppressLineNumbers w:val="0"/>
              <w:spacing w:before="0" w:beforeAutospacing="0" w:after="0" w:afterAutospacing="0" w:line="273" w:lineRule="auto"/>
              <w:ind w:left="0" w:right="0"/>
              <w:jc w:val="center"/>
              <w:rPr>
                <w:rFonts w:hint="default" w:ascii="宋体" w:hAnsi="宋体"/>
                <w:b/>
                <w:bCs/>
              </w:rPr>
            </w:pPr>
            <w:r>
              <w:rPr>
                <w:rFonts w:hint="eastAsia" w:ascii="宋体" w:hAnsi="宋体"/>
                <w:b/>
                <w:bCs/>
              </w:rPr>
              <w:t>支撑的毕业要求</w:t>
            </w:r>
          </w:p>
        </w:tc>
        <w:tc>
          <w:tcPr>
            <w:tcW w:w="4977" w:type="dxa"/>
            <w:tcBorders>
              <w:top w:val="single" w:color="auto" w:sz="4" w:space="0"/>
              <w:left w:val="single" w:color="auto" w:sz="4" w:space="0"/>
              <w:bottom w:val="single" w:color="auto" w:sz="4" w:space="0"/>
              <w:right w:val="single" w:color="auto" w:sz="4" w:space="0"/>
            </w:tcBorders>
            <w:vAlign w:val="center"/>
          </w:tcPr>
          <w:p w14:paraId="60F53DC8">
            <w:pPr>
              <w:keepNext w:val="0"/>
              <w:keepLines w:val="0"/>
              <w:suppressLineNumbers w:val="0"/>
              <w:spacing w:before="0" w:beforeAutospacing="0" w:after="0" w:afterAutospacing="0" w:line="273" w:lineRule="auto"/>
              <w:ind w:left="0" w:right="0" w:firstLine="422"/>
              <w:jc w:val="center"/>
              <w:rPr>
                <w:rFonts w:hint="default" w:ascii="宋体" w:hAnsi="宋体"/>
                <w:b/>
                <w:bCs/>
              </w:rPr>
            </w:pPr>
            <w:r>
              <w:rPr>
                <w:rFonts w:hint="eastAsia" w:ascii="宋体" w:hAnsi="宋体"/>
                <w:b/>
                <w:bCs/>
              </w:rPr>
              <w:t>支撑的毕业要求指标点</w:t>
            </w:r>
          </w:p>
        </w:tc>
      </w:tr>
      <w:tr w14:paraId="4707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C3D2B6B">
            <w:pPr>
              <w:keepNext w:val="0"/>
              <w:keepLines w:val="0"/>
              <w:suppressLineNumbers w:val="0"/>
              <w:spacing w:before="0" w:beforeAutospacing="0" w:after="0" w:afterAutospacing="0" w:line="273" w:lineRule="auto"/>
              <w:ind w:left="0" w:right="0"/>
              <w:jc w:val="center"/>
              <w:rPr>
                <w:rFonts w:hint="default" w:ascii="宋体" w:hAnsi="宋体"/>
                <w:bCs/>
              </w:rPr>
            </w:pPr>
            <w:r>
              <w:rPr>
                <w:rFonts w:hint="eastAsia" w:ascii="宋体" w:hAnsi="宋体"/>
                <w:bCs/>
              </w:rPr>
              <w:t>课程目标1</w:t>
            </w:r>
          </w:p>
        </w:tc>
        <w:tc>
          <w:tcPr>
            <w:tcW w:w="2444" w:type="dxa"/>
            <w:tcBorders>
              <w:top w:val="single" w:color="auto" w:sz="4" w:space="0"/>
              <w:left w:val="single" w:color="auto" w:sz="4" w:space="0"/>
              <w:bottom w:val="single" w:color="auto" w:sz="4" w:space="0"/>
              <w:right w:val="single" w:color="auto" w:sz="4" w:space="0"/>
            </w:tcBorders>
            <w:vAlign w:val="center"/>
          </w:tcPr>
          <w:p w14:paraId="27AD2972">
            <w:pPr>
              <w:keepNext w:val="0"/>
              <w:keepLines w:val="0"/>
              <w:suppressLineNumbers w:val="0"/>
              <w:spacing w:before="0" w:beforeAutospacing="0" w:after="0" w:afterAutospacing="0" w:line="273" w:lineRule="auto"/>
              <w:ind w:left="0" w:right="0"/>
              <w:rPr>
                <w:rFonts w:hint="default" w:ascii="宋体" w:hAnsi="宋体"/>
              </w:rPr>
            </w:pPr>
            <w:r>
              <w:rPr>
                <w:rFonts w:hint="eastAsia" w:ascii="宋体" w:hAnsi="宋体"/>
              </w:rPr>
              <w:t>毕业要求1：品行素养</w:t>
            </w:r>
          </w:p>
        </w:tc>
        <w:tc>
          <w:tcPr>
            <w:tcW w:w="4977" w:type="dxa"/>
            <w:tcBorders>
              <w:top w:val="single" w:color="auto" w:sz="4" w:space="0"/>
              <w:left w:val="single" w:color="auto" w:sz="4" w:space="0"/>
              <w:bottom w:val="single" w:color="auto" w:sz="4" w:space="0"/>
              <w:right w:val="single" w:color="auto" w:sz="4" w:space="0"/>
            </w:tcBorders>
            <w:vAlign w:val="center"/>
          </w:tcPr>
          <w:p w14:paraId="21295A7A">
            <w:pPr>
              <w:keepNext w:val="0"/>
              <w:keepLines w:val="0"/>
              <w:suppressLineNumbers w:val="0"/>
              <w:spacing w:before="0" w:beforeAutospacing="0" w:after="0" w:afterAutospacing="0" w:line="273" w:lineRule="auto"/>
              <w:ind w:left="0" w:right="0"/>
              <w:rPr>
                <w:rFonts w:hint="default" w:ascii="宋体" w:hAnsi="宋体"/>
                <w:sz w:val="18"/>
                <w:szCs w:val="18"/>
              </w:rPr>
            </w:pPr>
            <w:r>
              <w:rPr>
                <w:rFonts w:hint="eastAsia" w:ascii="宋体" w:hAnsi="宋体"/>
              </w:rPr>
              <w:t>1:具有良好的人文科学素养和道德水准，了解中外文学及历史的相关知识。掌握体育运动的基本知识和科学锻炼身体的技能，养成良好的锻炼习惯、卫生习惯和生活习惯，具备健全的心理和健康的体魄。</w:t>
            </w:r>
          </w:p>
        </w:tc>
      </w:tr>
      <w:tr w14:paraId="2756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124F1D8C">
            <w:pPr>
              <w:keepNext w:val="0"/>
              <w:keepLines w:val="0"/>
              <w:suppressLineNumbers w:val="0"/>
              <w:spacing w:before="0" w:beforeAutospacing="0" w:after="0" w:afterAutospacing="0" w:line="273" w:lineRule="auto"/>
              <w:ind w:left="0" w:right="0"/>
              <w:jc w:val="center"/>
              <w:rPr>
                <w:rFonts w:hint="default" w:ascii="宋体" w:hAnsi="宋体"/>
              </w:rPr>
            </w:pPr>
            <w:r>
              <w:rPr>
                <w:rFonts w:hint="eastAsia" w:ascii="宋体" w:hAnsi="宋体"/>
              </w:rPr>
              <w:t>课程目标2</w:t>
            </w:r>
          </w:p>
        </w:tc>
        <w:tc>
          <w:tcPr>
            <w:tcW w:w="2444" w:type="dxa"/>
            <w:tcBorders>
              <w:top w:val="single" w:color="auto" w:sz="4" w:space="0"/>
              <w:left w:val="single" w:color="auto" w:sz="4" w:space="0"/>
              <w:bottom w:val="single" w:color="auto" w:sz="4" w:space="0"/>
              <w:right w:val="single" w:color="auto" w:sz="4" w:space="0"/>
            </w:tcBorders>
            <w:vAlign w:val="center"/>
          </w:tcPr>
          <w:p w14:paraId="69296365">
            <w:pPr>
              <w:keepNext w:val="0"/>
              <w:keepLines w:val="0"/>
              <w:suppressLineNumbers w:val="0"/>
              <w:spacing w:before="0" w:beforeAutospacing="0" w:after="0" w:afterAutospacing="0" w:line="273" w:lineRule="auto"/>
              <w:ind w:left="0" w:right="0"/>
              <w:rPr>
                <w:rFonts w:hint="default" w:ascii="宋体" w:hAnsi="宋体"/>
                <w:sz w:val="18"/>
                <w:szCs w:val="18"/>
              </w:rPr>
            </w:pPr>
            <w:r>
              <w:rPr>
                <w:rFonts w:hint="eastAsia" w:ascii="宋体" w:hAnsi="宋体"/>
              </w:rPr>
              <w:t>毕业要求2：知识素养</w:t>
            </w:r>
          </w:p>
        </w:tc>
        <w:tc>
          <w:tcPr>
            <w:tcW w:w="4977" w:type="dxa"/>
            <w:tcBorders>
              <w:top w:val="single" w:color="auto" w:sz="4" w:space="0"/>
              <w:left w:val="single" w:color="auto" w:sz="4" w:space="0"/>
              <w:bottom w:val="single" w:color="auto" w:sz="4" w:space="0"/>
              <w:right w:val="single" w:color="auto" w:sz="4" w:space="0"/>
            </w:tcBorders>
            <w:vAlign w:val="center"/>
          </w:tcPr>
          <w:p w14:paraId="6CD45503">
            <w:pPr>
              <w:keepNext w:val="0"/>
              <w:keepLines w:val="0"/>
              <w:suppressLineNumbers w:val="0"/>
              <w:spacing w:before="0" w:beforeAutospacing="0" w:after="0" w:afterAutospacing="0" w:line="273" w:lineRule="auto"/>
              <w:ind w:left="0" w:right="0"/>
              <w:rPr>
                <w:rFonts w:hint="default"/>
              </w:rPr>
            </w:pPr>
            <w:r>
              <w:rPr>
                <w:rFonts w:hint="eastAsia" w:ascii="宋体" w:hAnsi="宋体"/>
              </w:rPr>
              <w:t>2: 具有扎实的音乐专业知识和运用知识的能力，有良好的音乐听觉及视唱能力，掌握基本的中外音</w:t>
            </w:r>
          </w:p>
          <w:p w14:paraId="623D1ADC">
            <w:pPr>
              <w:keepNext w:val="0"/>
              <w:keepLines w:val="0"/>
              <w:suppressLineNumbers w:val="0"/>
              <w:spacing w:before="0" w:beforeAutospacing="0" w:after="0" w:afterAutospacing="0" w:line="273" w:lineRule="auto"/>
              <w:ind w:left="0" w:right="0"/>
              <w:rPr>
                <w:rFonts w:hint="default" w:ascii="宋体" w:hAnsi="宋体"/>
                <w:sz w:val="18"/>
                <w:szCs w:val="18"/>
              </w:rPr>
            </w:pPr>
            <w:r>
              <w:rPr>
                <w:rFonts w:hint="eastAsia" w:ascii="宋体" w:hAnsi="宋体"/>
              </w:rPr>
              <w:t>乐历史知识，积累一定数量的优秀中外音乐作品，能够分析中小型音乐作品的和声及音乐结构。</w:t>
            </w:r>
          </w:p>
        </w:tc>
      </w:tr>
      <w:tr w14:paraId="14EA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05251F18">
            <w:pPr>
              <w:keepNext w:val="0"/>
              <w:keepLines w:val="0"/>
              <w:suppressLineNumbers w:val="0"/>
              <w:spacing w:before="0" w:beforeAutospacing="0" w:after="0" w:afterAutospacing="0" w:line="273" w:lineRule="auto"/>
              <w:ind w:left="0" w:right="0"/>
              <w:jc w:val="center"/>
              <w:rPr>
                <w:rFonts w:hint="eastAsia" w:ascii="宋体" w:hAnsi="宋体" w:eastAsia="宋体"/>
                <w:lang w:val="en-US" w:eastAsia="zh-CN"/>
              </w:rPr>
            </w:pPr>
            <w:r>
              <w:rPr>
                <w:rFonts w:hint="eastAsia" w:ascii="宋体" w:hAnsi="宋体"/>
              </w:rPr>
              <w:t>课程目标</w:t>
            </w:r>
            <w:r>
              <w:rPr>
                <w:rFonts w:hint="eastAsia" w:ascii="宋体" w:hAnsi="宋体"/>
                <w:lang w:val="en-US" w:eastAsia="zh-CN"/>
              </w:rPr>
              <w:t>3</w:t>
            </w:r>
          </w:p>
        </w:tc>
        <w:tc>
          <w:tcPr>
            <w:tcW w:w="2444" w:type="dxa"/>
            <w:tcBorders>
              <w:top w:val="single" w:color="auto" w:sz="4" w:space="0"/>
              <w:left w:val="single" w:color="auto" w:sz="4" w:space="0"/>
              <w:bottom w:val="single" w:color="auto" w:sz="4" w:space="0"/>
              <w:right w:val="single" w:color="auto" w:sz="4" w:space="0"/>
            </w:tcBorders>
            <w:vAlign w:val="center"/>
          </w:tcPr>
          <w:p w14:paraId="51263078">
            <w:pPr>
              <w:keepNext w:val="0"/>
              <w:keepLines w:val="0"/>
              <w:suppressLineNumbers w:val="0"/>
              <w:spacing w:before="0" w:beforeAutospacing="0" w:after="0" w:afterAutospacing="0" w:line="273" w:lineRule="auto"/>
              <w:ind w:left="0" w:right="0"/>
              <w:rPr>
                <w:rFonts w:hint="default" w:ascii="宋体" w:hAnsi="宋体"/>
              </w:rPr>
            </w:pPr>
            <w:r>
              <w:rPr>
                <w:rFonts w:hint="eastAsia" w:ascii="宋体" w:hAnsi="宋体"/>
              </w:rPr>
              <w:t>毕业要求7：交流合作</w:t>
            </w:r>
          </w:p>
        </w:tc>
        <w:tc>
          <w:tcPr>
            <w:tcW w:w="4977" w:type="dxa"/>
            <w:tcBorders>
              <w:top w:val="single" w:color="auto" w:sz="4" w:space="0"/>
              <w:left w:val="single" w:color="auto" w:sz="4" w:space="0"/>
              <w:bottom w:val="single" w:color="auto" w:sz="4" w:space="0"/>
              <w:right w:val="single" w:color="auto" w:sz="4" w:space="0"/>
            </w:tcBorders>
            <w:vAlign w:val="center"/>
          </w:tcPr>
          <w:p w14:paraId="7BF36A47">
            <w:pPr>
              <w:keepNext w:val="0"/>
              <w:keepLines w:val="0"/>
              <w:suppressLineNumbers w:val="0"/>
              <w:spacing w:before="0" w:beforeAutospacing="0" w:after="0" w:afterAutospacing="0" w:line="273" w:lineRule="auto"/>
              <w:ind w:left="0" w:right="0"/>
              <w:rPr>
                <w:rFonts w:hint="default"/>
              </w:rPr>
            </w:pPr>
            <w:r>
              <w:rPr>
                <w:rFonts w:hint="eastAsia" w:ascii="宋体" w:hAnsi="宋体"/>
              </w:rPr>
              <w:t>7: 具有团队合作精神和沟通交流能力，能够在多学科背景下的团队中承担相应的角色，能够与他人</w:t>
            </w:r>
          </w:p>
          <w:p w14:paraId="6BC07A1B">
            <w:pPr>
              <w:keepNext w:val="0"/>
              <w:keepLines w:val="0"/>
              <w:suppressLineNumbers w:val="0"/>
              <w:spacing w:before="0" w:beforeAutospacing="0" w:after="0" w:afterAutospacing="0" w:line="273" w:lineRule="auto"/>
              <w:ind w:left="0" w:right="0"/>
              <w:rPr>
                <w:rFonts w:hint="default" w:ascii="宋体" w:hAnsi="宋体"/>
              </w:rPr>
            </w:pPr>
            <w:r>
              <w:rPr>
                <w:rFonts w:hint="eastAsia" w:ascii="宋体" w:hAnsi="宋体"/>
              </w:rPr>
              <w:t>进行有效沟通和交流。掌握一门外语，能够在跨文化背景下进行沟通和交流。</w:t>
            </w:r>
          </w:p>
        </w:tc>
      </w:tr>
      <w:tr w14:paraId="6537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632F503">
            <w:pPr>
              <w:keepNext w:val="0"/>
              <w:keepLines w:val="0"/>
              <w:suppressLineNumbers w:val="0"/>
              <w:spacing w:before="0" w:beforeAutospacing="0" w:after="0" w:afterAutospacing="0" w:line="273" w:lineRule="auto"/>
              <w:ind w:left="0" w:right="0"/>
              <w:jc w:val="center"/>
              <w:rPr>
                <w:rFonts w:hint="eastAsia" w:ascii="宋体" w:hAnsi="宋体" w:eastAsia="宋体"/>
                <w:lang w:val="en-US" w:eastAsia="zh-CN"/>
              </w:rPr>
            </w:pPr>
            <w:r>
              <w:rPr>
                <w:rFonts w:hint="eastAsia" w:ascii="宋体" w:hAnsi="宋体"/>
              </w:rPr>
              <w:t>课程目标</w:t>
            </w:r>
            <w:r>
              <w:rPr>
                <w:rFonts w:hint="eastAsia" w:ascii="宋体" w:hAnsi="宋体"/>
                <w:lang w:val="en-US" w:eastAsia="zh-CN"/>
              </w:rPr>
              <w:t>4</w:t>
            </w:r>
          </w:p>
        </w:tc>
        <w:tc>
          <w:tcPr>
            <w:tcW w:w="2444" w:type="dxa"/>
            <w:tcBorders>
              <w:top w:val="single" w:color="auto" w:sz="4" w:space="0"/>
              <w:left w:val="single" w:color="auto" w:sz="4" w:space="0"/>
              <w:bottom w:val="single" w:color="auto" w:sz="4" w:space="0"/>
              <w:right w:val="single" w:color="auto" w:sz="4" w:space="0"/>
            </w:tcBorders>
            <w:vAlign w:val="center"/>
          </w:tcPr>
          <w:p w14:paraId="7478E7D8">
            <w:pPr>
              <w:keepNext w:val="0"/>
              <w:keepLines w:val="0"/>
              <w:suppressLineNumbers w:val="0"/>
              <w:spacing w:before="0" w:beforeAutospacing="0" w:after="0" w:afterAutospacing="0" w:line="273" w:lineRule="auto"/>
              <w:ind w:left="0" w:right="0"/>
              <w:rPr>
                <w:rFonts w:hint="default" w:ascii="宋体" w:hAnsi="宋体"/>
              </w:rPr>
            </w:pPr>
            <w:r>
              <w:rPr>
                <w:rFonts w:hint="eastAsia" w:ascii="宋体" w:hAnsi="宋体"/>
              </w:rPr>
              <w:t>毕业要求6、8：专业发展</w:t>
            </w:r>
          </w:p>
        </w:tc>
        <w:tc>
          <w:tcPr>
            <w:tcW w:w="4977" w:type="dxa"/>
            <w:tcBorders>
              <w:top w:val="single" w:color="auto" w:sz="4" w:space="0"/>
              <w:left w:val="single" w:color="auto" w:sz="4" w:space="0"/>
              <w:bottom w:val="single" w:color="auto" w:sz="4" w:space="0"/>
              <w:right w:val="single" w:color="auto" w:sz="4" w:space="0"/>
            </w:tcBorders>
            <w:vAlign w:val="center"/>
          </w:tcPr>
          <w:p w14:paraId="69104066">
            <w:pPr>
              <w:keepNext w:val="0"/>
              <w:keepLines w:val="0"/>
              <w:suppressLineNumbers w:val="0"/>
              <w:spacing w:before="0" w:beforeAutospacing="0" w:after="0" w:afterAutospacing="0" w:line="273" w:lineRule="auto"/>
              <w:ind w:left="0" w:right="0"/>
              <w:rPr>
                <w:rFonts w:hint="default"/>
              </w:rPr>
            </w:pPr>
            <w:r>
              <w:rPr>
                <w:rFonts w:hint="eastAsia" w:ascii="宋体" w:hAnsi="宋体"/>
              </w:rPr>
              <w:t>6: 具有初步的音乐研究和实际工作能力，掌握文献检索、资料查询的方法，能利用现代化设备开展</w:t>
            </w:r>
          </w:p>
          <w:p w14:paraId="65500A76">
            <w:pPr>
              <w:keepNext w:val="0"/>
              <w:keepLines w:val="0"/>
              <w:suppressLineNumbers w:val="0"/>
              <w:spacing w:before="0" w:beforeAutospacing="0" w:after="0" w:afterAutospacing="0" w:line="273" w:lineRule="auto"/>
              <w:ind w:left="0" w:right="0"/>
              <w:rPr>
                <w:rFonts w:hint="default"/>
              </w:rPr>
            </w:pPr>
            <w:r>
              <w:rPr>
                <w:rFonts w:hint="eastAsia" w:ascii="宋体" w:hAnsi="宋体"/>
              </w:rPr>
              <w:t>教学和科研活动。</w:t>
            </w:r>
          </w:p>
          <w:p w14:paraId="30684192">
            <w:pPr>
              <w:keepNext w:val="0"/>
              <w:keepLines w:val="0"/>
              <w:suppressLineNumbers w:val="0"/>
              <w:spacing w:before="0" w:beforeAutospacing="0" w:after="0" w:afterAutospacing="0" w:line="273" w:lineRule="auto"/>
              <w:ind w:left="0" w:right="0"/>
              <w:rPr>
                <w:rFonts w:hint="default"/>
              </w:rPr>
            </w:pPr>
            <w:r>
              <w:rPr>
                <w:rFonts w:hint="eastAsia" w:cs="Calibri"/>
              </w:rPr>
              <w:t>8</w:t>
            </w:r>
            <w:r>
              <w:rPr>
                <w:rFonts w:hint="eastAsia" w:ascii="宋体" w:hAnsi="宋体"/>
              </w:rPr>
              <w:t>：具有自主学习和终身学习的意识，有不断学习和适应发展的能力，能针对个人自身特点和职业发</w:t>
            </w:r>
          </w:p>
          <w:p w14:paraId="523A592E">
            <w:pPr>
              <w:keepNext w:val="0"/>
              <w:keepLines w:val="0"/>
              <w:suppressLineNumbers w:val="0"/>
              <w:spacing w:before="0" w:beforeAutospacing="0" w:after="0" w:afterAutospacing="0" w:line="273" w:lineRule="auto"/>
              <w:ind w:left="0" w:right="0"/>
              <w:rPr>
                <w:rFonts w:hint="default"/>
              </w:rPr>
            </w:pPr>
            <w:r>
              <w:rPr>
                <w:rFonts w:hint="eastAsia" w:ascii="宋体" w:hAnsi="宋体"/>
              </w:rPr>
              <w:t>展需求，采用合适的方法，自主学习，适应发展。</w:t>
            </w:r>
          </w:p>
        </w:tc>
      </w:tr>
    </w:tbl>
    <w:p w14:paraId="13BAF406">
      <w:pPr>
        <w:spacing w:line="360" w:lineRule="auto"/>
        <w:outlineLvl w:val="0"/>
        <w:rPr>
          <w:rFonts w:hint="eastAsia" w:ascii="宋体" w:hAnsi="宋体"/>
          <w:b/>
          <w:color w:val="0000FF"/>
          <w:kern w:val="0"/>
          <w:sz w:val="24"/>
          <w:szCs w:val="24"/>
        </w:rPr>
      </w:pPr>
      <w:r>
        <w:rPr>
          <w:rFonts w:hint="eastAsia" w:ascii="宋体" w:hAnsi="宋体"/>
          <w:b/>
          <w:kern w:val="0"/>
          <w:sz w:val="24"/>
          <w:szCs w:val="24"/>
        </w:rPr>
        <w:t xml:space="preserve">    </w:t>
      </w:r>
    </w:p>
    <w:p w14:paraId="0E6974FB">
      <w:pPr>
        <w:numPr>
          <w:ilvl w:val="0"/>
          <w:numId w:val="25"/>
        </w:numPr>
        <w:spacing w:line="360" w:lineRule="auto"/>
        <w:ind w:left="0" w:leftChars="0" w:firstLine="0" w:firstLineChars="0"/>
        <w:outlineLvl w:val="0"/>
        <w:rPr>
          <w:rFonts w:hint="eastAsia" w:ascii="宋体" w:hAnsi="宋体"/>
          <w:b/>
          <w:kern w:val="0"/>
          <w:sz w:val="24"/>
          <w:szCs w:val="24"/>
          <w:lang w:eastAsia="zh-CN"/>
        </w:rPr>
      </w:pPr>
      <w:bookmarkStart w:id="132" w:name="_Toc26283"/>
      <w:bookmarkStart w:id="133" w:name="_Toc1475"/>
      <w:r>
        <w:rPr>
          <w:rFonts w:hint="eastAsia" w:ascii="宋体" w:hAnsi="宋体"/>
          <w:b/>
          <w:kern w:val="0"/>
          <w:sz w:val="24"/>
          <w:szCs w:val="24"/>
          <w:lang w:eastAsia="zh-CN"/>
        </w:rPr>
        <w:t>课程思政目标</w:t>
      </w:r>
      <w:bookmarkEnd w:id="132"/>
      <w:bookmarkEnd w:id="133"/>
    </w:p>
    <w:p w14:paraId="06A420EA">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促使学生在扎实掌握</w:t>
      </w:r>
      <w:r>
        <w:rPr>
          <w:rFonts w:hint="eastAsia" w:ascii="宋体" w:hAnsi="宋体" w:cs="Times New Roman"/>
          <w:color w:val="000000"/>
          <w:sz w:val="24"/>
          <w:szCs w:val="24"/>
          <w:lang w:eastAsia="zh-CN"/>
        </w:rPr>
        <w:t>课程</w:t>
      </w:r>
      <w:r>
        <w:rPr>
          <w:rFonts w:hint="eastAsia" w:ascii="宋体" w:hAnsi="宋体" w:eastAsia="宋体" w:cs="Times New Roman"/>
          <w:color w:val="000000"/>
          <w:sz w:val="24"/>
          <w:szCs w:val="24"/>
        </w:rPr>
        <w:t>知识体系、思想与方法的基础上，践行社会主义核心价值观，认同中国特色社会主义，贯彻党的教育方针，以立德树人为己任，认同教师工作的意义和专业性，遵守</w:t>
      </w:r>
      <w:r>
        <w:rPr>
          <w:rFonts w:hint="eastAsia" w:ascii="宋体" w:hAnsi="宋体" w:cs="Times New Roman"/>
          <w:color w:val="000000"/>
          <w:sz w:val="24"/>
          <w:szCs w:val="24"/>
          <w:lang w:eastAsia="zh-CN"/>
        </w:rPr>
        <w:t>中小学</w:t>
      </w:r>
      <w:r>
        <w:rPr>
          <w:rFonts w:hint="eastAsia" w:ascii="宋体" w:hAnsi="宋体" w:eastAsia="宋体" w:cs="Times New Roman"/>
          <w:color w:val="000000"/>
          <w:sz w:val="24"/>
          <w:szCs w:val="24"/>
        </w:rPr>
        <w:t>教师职业道德规范，具有积极的情感、端正的态度、正确的价值观，</w:t>
      </w:r>
      <w:r>
        <w:rPr>
          <w:rFonts w:hint="eastAsia" w:ascii="宋体" w:hAnsi="宋体" w:cs="Times New Roman"/>
          <w:color w:val="000000"/>
          <w:sz w:val="24"/>
          <w:szCs w:val="24"/>
          <w:lang w:eastAsia="zh-CN"/>
        </w:rPr>
        <w:t>熟悉地方传统音乐舞蹈艺术，</w:t>
      </w:r>
      <w:r>
        <w:rPr>
          <w:rFonts w:hint="eastAsia" w:ascii="宋体" w:hAnsi="宋体" w:eastAsia="宋体" w:cs="Times New Roman"/>
          <w:color w:val="000000"/>
          <w:sz w:val="24"/>
          <w:szCs w:val="24"/>
        </w:rPr>
        <w:t>具有人文底蕴和科学精神，依法执教，富有爱心、责任心、事业心，立志成为有理想信念、有道德情操、有扎实学习、有仁爱之心的新时代大国良师。</w:t>
      </w:r>
    </w:p>
    <w:p w14:paraId="697CE388">
      <w:pPr>
        <w:spacing w:line="360" w:lineRule="auto"/>
        <w:outlineLvl w:val="0"/>
        <w:rPr>
          <w:rFonts w:hint="eastAsia" w:ascii="宋体" w:hAnsi="宋体"/>
          <w:b/>
          <w:kern w:val="0"/>
          <w:sz w:val="24"/>
          <w:szCs w:val="24"/>
        </w:rPr>
      </w:pPr>
    </w:p>
    <w:p w14:paraId="77FAA941">
      <w:pPr>
        <w:numPr>
          <w:ilvl w:val="0"/>
          <w:numId w:val="26"/>
        </w:numPr>
        <w:spacing w:line="360" w:lineRule="auto"/>
        <w:ind w:left="481" w:leftChars="0" w:firstLine="0" w:firstLineChars="0"/>
        <w:outlineLvl w:val="0"/>
        <w:rPr>
          <w:rFonts w:hint="eastAsia" w:ascii="宋体" w:hAnsi="宋体"/>
          <w:b/>
          <w:sz w:val="28"/>
          <w:szCs w:val="28"/>
          <w:lang w:eastAsia="zh-CN"/>
        </w:rPr>
      </w:pPr>
      <w:bookmarkStart w:id="134" w:name="_Toc14583"/>
      <w:bookmarkStart w:id="135" w:name="_Toc19325"/>
      <w:r>
        <w:rPr>
          <w:rFonts w:hint="eastAsia" w:ascii="宋体" w:hAnsi="宋体"/>
          <w:b/>
          <w:sz w:val="28"/>
          <w:szCs w:val="28"/>
        </w:rPr>
        <w:t>课程内容及</w:t>
      </w:r>
      <w:r>
        <w:rPr>
          <w:rFonts w:hint="eastAsia" w:ascii="宋体" w:hAnsi="宋体"/>
          <w:b/>
          <w:sz w:val="28"/>
          <w:szCs w:val="28"/>
          <w:lang w:eastAsia="zh-CN"/>
        </w:rPr>
        <w:t>预期学习成效</w:t>
      </w:r>
      <w:bookmarkEnd w:id="134"/>
      <w:bookmarkEnd w:id="135"/>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F69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8F1954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033D005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BD3C09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65A803C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1C523F4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0CF1137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398F0C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B5BF5F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7ED0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B47ECBA">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（一）</w:t>
            </w:r>
          </w:p>
          <w:p w14:paraId="59F83DB9">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常州传统音乐舞蹈概述</w:t>
            </w:r>
          </w:p>
        </w:tc>
        <w:tc>
          <w:tcPr>
            <w:tcW w:w="1701" w:type="dxa"/>
            <w:vAlign w:val="center"/>
          </w:tcPr>
          <w:p w14:paraId="2EB503B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1.常州市概况</w:t>
            </w:r>
          </w:p>
          <w:p w14:paraId="2A12A22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2.常州传统音乐舞蹈概况</w:t>
            </w:r>
          </w:p>
        </w:tc>
        <w:tc>
          <w:tcPr>
            <w:tcW w:w="1134" w:type="dxa"/>
            <w:vAlign w:val="center"/>
          </w:tcPr>
          <w:p w14:paraId="6CC0632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p>
        </w:tc>
        <w:tc>
          <w:tcPr>
            <w:tcW w:w="3260" w:type="dxa"/>
            <w:vAlign w:val="center"/>
          </w:tcPr>
          <w:p w14:paraId="7EB946C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w:t>
            </w:r>
            <w:r>
              <w:rPr>
                <w:rFonts w:hint="eastAsia" w:ascii="宋体" w:hAnsi="宋体" w:cs="Times New Roman"/>
                <w:color w:val="000000"/>
                <w:szCs w:val="21"/>
                <w:lang w:eastAsia="zh-CN"/>
              </w:rPr>
              <w:t>了解常州市的概况</w:t>
            </w:r>
            <w:r>
              <w:rPr>
                <w:rFonts w:hint="eastAsia" w:ascii="宋体" w:hAnsi="宋体" w:eastAsia="宋体" w:cs="Times New Roman"/>
                <w:color w:val="000000"/>
                <w:szCs w:val="21"/>
              </w:rPr>
              <w:t>；</w:t>
            </w:r>
          </w:p>
          <w:p w14:paraId="1636F71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2.</w:t>
            </w:r>
            <w:r>
              <w:rPr>
                <w:rFonts w:hint="eastAsia" w:ascii="宋体" w:hAnsi="宋体" w:cs="Times New Roman"/>
                <w:color w:val="000000"/>
                <w:szCs w:val="21"/>
                <w:lang w:eastAsia="zh-CN"/>
              </w:rPr>
              <w:t>对常州传统音乐、舞蹈、戏曲、曲艺有整体感知。</w:t>
            </w:r>
          </w:p>
        </w:tc>
        <w:tc>
          <w:tcPr>
            <w:tcW w:w="1560" w:type="dxa"/>
            <w:vAlign w:val="center"/>
          </w:tcPr>
          <w:p w14:paraId="74A70DF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B60BB5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2.课堂讲解与欣赏</w:t>
            </w:r>
          </w:p>
        </w:tc>
        <w:tc>
          <w:tcPr>
            <w:tcW w:w="438" w:type="dxa"/>
            <w:vAlign w:val="center"/>
          </w:tcPr>
          <w:p w14:paraId="36768BC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41DC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A65EF7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5D46E7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w:t>
            </w:r>
            <w:r>
              <w:rPr>
                <w:rFonts w:hint="eastAsia" w:ascii="宋体" w:hAnsi="宋体" w:cs="Times New Roman"/>
                <w:color w:val="000000"/>
                <w:szCs w:val="21"/>
                <w:lang w:eastAsia="zh-CN"/>
              </w:rPr>
              <w:t>艺术</w:t>
            </w:r>
            <w:r>
              <w:rPr>
                <w:rFonts w:hint="eastAsia" w:ascii="宋体" w:hAnsi="宋体" w:eastAsia="宋体" w:cs="Times New Roman"/>
                <w:color w:val="000000"/>
                <w:szCs w:val="21"/>
              </w:rPr>
              <w:t>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418F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E3A16D5">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（二）</w:t>
            </w:r>
          </w:p>
          <w:p w14:paraId="09BA784A">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常州传统音乐</w:t>
            </w:r>
          </w:p>
        </w:tc>
        <w:tc>
          <w:tcPr>
            <w:tcW w:w="1701" w:type="dxa"/>
            <w:vAlign w:val="center"/>
          </w:tcPr>
          <w:p w14:paraId="1021A13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1.文人音乐</w:t>
            </w:r>
          </w:p>
          <w:p w14:paraId="1EB84919">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2.宗教音乐</w:t>
            </w:r>
          </w:p>
          <w:p w14:paraId="0FDF8CDD">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3.常州民歌</w:t>
            </w:r>
          </w:p>
          <w:p w14:paraId="5D607EDE">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4.常州器乐</w:t>
            </w:r>
          </w:p>
        </w:tc>
        <w:tc>
          <w:tcPr>
            <w:tcW w:w="1134" w:type="dxa"/>
            <w:vAlign w:val="center"/>
          </w:tcPr>
          <w:p w14:paraId="6DC8DC8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3</w:t>
            </w:r>
          </w:p>
        </w:tc>
        <w:tc>
          <w:tcPr>
            <w:tcW w:w="3260" w:type="dxa"/>
            <w:vAlign w:val="center"/>
          </w:tcPr>
          <w:p w14:paraId="457648B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了解常州文人音乐——吟诵</w:t>
            </w:r>
            <w:r>
              <w:rPr>
                <w:rFonts w:hint="eastAsia" w:ascii="宋体" w:hAnsi="宋体" w:eastAsia="宋体" w:cs="Times New Roman"/>
                <w:color w:val="000000"/>
                <w:szCs w:val="21"/>
              </w:rPr>
              <w:t>；</w:t>
            </w:r>
          </w:p>
          <w:p w14:paraId="1794300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熟悉常州佛教音乐和道教音乐</w:t>
            </w:r>
            <w:r>
              <w:rPr>
                <w:rFonts w:hint="eastAsia" w:ascii="宋体" w:hAnsi="宋体" w:eastAsia="宋体" w:cs="Times New Roman"/>
                <w:color w:val="000000"/>
                <w:szCs w:val="21"/>
              </w:rPr>
              <w:t>；</w:t>
            </w:r>
          </w:p>
          <w:p w14:paraId="1671B24C">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知晓常州民歌现状及代表性民歌；</w:t>
            </w:r>
          </w:p>
          <w:p w14:paraId="72338C38">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4.初步认识常州民间器乐音乐。</w:t>
            </w:r>
          </w:p>
        </w:tc>
        <w:tc>
          <w:tcPr>
            <w:tcW w:w="1560" w:type="dxa"/>
            <w:vAlign w:val="center"/>
          </w:tcPr>
          <w:p w14:paraId="5F29124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65177C0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w:t>
            </w:r>
            <w:r>
              <w:rPr>
                <w:rFonts w:hint="eastAsia" w:ascii="宋体" w:hAnsi="宋体" w:cs="Times New Roman"/>
                <w:color w:val="000000"/>
                <w:szCs w:val="21"/>
                <w:lang w:eastAsia="zh-CN"/>
              </w:rPr>
              <w:t>讲解与欣赏</w:t>
            </w:r>
          </w:p>
        </w:tc>
        <w:tc>
          <w:tcPr>
            <w:tcW w:w="438" w:type="dxa"/>
            <w:vAlign w:val="center"/>
          </w:tcPr>
          <w:p w14:paraId="18D1D87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132E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AF153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5D3AA97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4F80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6DCFF83">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（三）常州传统舞蹈</w:t>
            </w:r>
          </w:p>
        </w:tc>
        <w:tc>
          <w:tcPr>
            <w:tcW w:w="1701" w:type="dxa"/>
            <w:vAlign w:val="center"/>
          </w:tcPr>
          <w:p w14:paraId="25737D28">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1.傩舞</w:t>
            </w:r>
          </w:p>
          <w:p w14:paraId="3D27025F">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2.灯舞</w:t>
            </w:r>
          </w:p>
          <w:p w14:paraId="1A64B998">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3.其他舞蹈</w:t>
            </w:r>
          </w:p>
          <w:p w14:paraId="59215536">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p>
        </w:tc>
        <w:tc>
          <w:tcPr>
            <w:tcW w:w="1134" w:type="dxa"/>
            <w:vAlign w:val="center"/>
          </w:tcPr>
          <w:p w14:paraId="7FB33FA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2、3</w:t>
            </w:r>
          </w:p>
        </w:tc>
        <w:tc>
          <w:tcPr>
            <w:tcW w:w="3260" w:type="dxa"/>
            <w:vAlign w:val="center"/>
          </w:tcPr>
          <w:p w14:paraId="5CF6893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了解祭祀舞蹈—傩舞</w:t>
            </w:r>
            <w:r>
              <w:rPr>
                <w:rFonts w:hint="eastAsia" w:ascii="宋体" w:hAnsi="宋体" w:eastAsia="宋体" w:cs="Times New Roman"/>
                <w:color w:val="000000"/>
                <w:szCs w:val="21"/>
              </w:rPr>
              <w:t>；</w:t>
            </w:r>
          </w:p>
          <w:p w14:paraId="1864019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熟悉民俗舞蹈—灯舞</w:t>
            </w:r>
            <w:r>
              <w:rPr>
                <w:rFonts w:hint="eastAsia" w:ascii="宋体" w:hAnsi="宋体" w:eastAsia="宋体" w:cs="Times New Roman"/>
                <w:color w:val="000000"/>
                <w:szCs w:val="21"/>
              </w:rPr>
              <w:t>；</w:t>
            </w:r>
          </w:p>
          <w:p w14:paraId="20DDFE80">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学习其他类传统舞蹈；</w:t>
            </w:r>
          </w:p>
        </w:tc>
        <w:tc>
          <w:tcPr>
            <w:tcW w:w="1560" w:type="dxa"/>
            <w:vAlign w:val="center"/>
          </w:tcPr>
          <w:p w14:paraId="1B24FAC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C82F13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2.多媒体教学3.课堂</w:t>
            </w:r>
            <w:r>
              <w:rPr>
                <w:rFonts w:hint="eastAsia" w:ascii="宋体" w:hAnsi="宋体" w:cs="Times New Roman"/>
                <w:color w:val="000000"/>
                <w:szCs w:val="21"/>
                <w:lang w:eastAsia="zh-CN"/>
              </w:rPr>
              <w:t>讲解与欣赏</w:t>
            </w:r>
          </w:p>
        </w:tc>
        <w:tc>
          <w:tcPr>
            <w:tcW w:w="438" w:type="dxa"/>
            <w:vAlign w:val="center"/>
          </w:tcPr>
          <w:p w14:paraId="5D0A78A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1BBC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CB5AD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59747EE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608D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CFBEB6">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（四）常州传统戏曲</w:t>
            </w:r>
          </w:p>
        </w:tc>
        <w:tc>
          <w:tcPr>
            <w:tcW w:w="1701" w:type="dxa"/>
            <w:vAlign w:val="center"/>
          </w:tcPr>
          <w:p w14:paraId="0A6172B2">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1.原产戏-锡剧</w:t>
            </w:r>
          </w:p>
          <w:p w14:paraId="06297F4F">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2.外来戏—滑稽戏、沪剧、京剧</w:t>
            </w:r>
          </w:p>
        </w:tc>
        <w:tc>
          <w:tcPr>
            <w:tcW w:w="1134" w:type="dxa"/>
            <w:vAlign w:val="center"/>
          </w:tcPr>
          <w:p w14:paraId="395F3BD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p>
        </w:tc>
        <w:tc>
          <w:tcPr>
            <w:tcW w:w="3260" w:type="dxa"/>
            <w:vAlign w:val="center"/>
          </w:tcPr>
          <w:p w14:paraId="3D8755D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熟悉常州原产戏—锡剧</w:t>
            </w:r>
            <w:r>
              <w:rPr>
                <w:rFonts w:hint="eastAsia" w:ascii="宋体" w:hAnsi="宋体" w:eastAsia="宋体" w:cs="Times New Roman"/>
                <w:color w:val="000000"/>
                <w:szCs w:val="21"/>
              </w:rPr>
              <w:t>；</w:t>
            </w:r>
          </w:p>
          <w:p w14:paraId="0FC98057">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知晓常州外来戏—滑稽戏、沪剧、京剧等。</w:t>
            </w:r>
          </w:p>
        </w:tc>
        <w:tc>
          <w:tcPr>
            <w:tcW w:w="1560" w:type="dxa"/>
            <w:vAlign w:val="center"/>
          </w:tcPr>
          <w:p w14:paraId="48CD1D1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BFF01A0">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2.多媒体教学3.课堂</w:t>
            </w:r>
            <w:r>
              <w:rPr>
                <w:rFonts w:hint="eastAsia" w:ascii="宋体" w:hAnsi="宋体" w:cs="Times New Roman"/>
                <w:color w:val="000000"/>
                <w:szCs w:val="21"/>
                <w:lang w:eastAsia="zh-CN"/>
              </w:rPr>
              <w:t>讲授与欣赏</w:t>
            </w:r>
          </w:p>
        </w:tc>
        <w:tc>
          <w:tcPr>
            <w:tcW w:w="438" w:type="dxa"/>
            <w:vAlign w:val="center"/>
          </w:tcPr>
          <w:p w14:paraId="1E25D5D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594E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9EF8DA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3977F22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tc>
      </w:tr>
      <w:tr w14:paraId="49A0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90F2EE8">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（五）常州传统曲艺</w:t>
            </w:r>
          </w:p>
        </w:tc>
        <w:tc>
          <w:tcPr>
            <w:tcW w:w="1701" w:type="dxa"/>
            <w:vAlign w:val="center"/>
          </w:tcPr>
          <w:p w14:paraId="35990D3B">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1.小热昏</w:t>
            </w:r>
          </w:p>
          <w:p w14:paraId="573C3507">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2.道情</w:t>
            </w:r>
          </w:p>
          <w:p w14:paraId="1153FB95">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3.唱春</w:t>
            </w:r>
          </w:p>
          <w:p w14:paraId="15CD4D73">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4.啷当</w:t>
            </w:r>
          </w:p>
          <w:p w14:paraId="4746C563">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5.宣卷</w:t>
            </w:r>
          </w:p>
        </w:tc>
        <w:tc>
          <w:tcPr>
            <w:tcW w:w="1134" w:type="dxa"/>
            <w:vAlign w:val="center"/>
          </w:tcPr>
          <w:p w14:paraId="7514E59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p>
        </w:tc>
        <w:tc>
          <w:tcPr>
            <w:tcW w:w="3260" w:type="dxa"/>
            <w:vAlign w:val="center"/>
          </w:tcPr>
          <w:p w14:paraId="39F0AC6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熟知国家级非遗—常州小热昏</w:t>
            </w:r>
            <w:r>
              <w:rPr>
                <w:rFonts w:hint="eastAsia" w:ascii="宋体" w:hAnsi="宋体" w:eastAsia="宋体" w:cs="Times New Roman"/>
                <w:color w:val="000000"/>
                <w:szCs w:val="21"/>
              </w:rPr>
              <w:t>；</w:t>
            </w:r>
          </w:p>
          <w:p w14:paraId="396F1E33">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.熟知道情、唱春、啷当、宣卷等曲艺品种。</w:t>
            </w:r>
          </w:p>
        </w:tc>
        <w:tc>
          <w:tcPr>
            <w:tcW w:w="1560" w:type="dxa"/>
            <w:vAlign w:val="center"/>
          </w:tcPr>
          <w:p w14:paraId="3AB7DAC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02D3B52C">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2.多媒体教学3.课堂</w:t>
            </w:r>
            <w:r>
              <w:rPr>
                <w:rFonts w:hint="eastAsia" w:ascii="宋体" w:hAnsi="宋体" w:cs="Times New Roman"/>
                <w:color w:val="000000"/>
                <w:szCs w:val="21"/>
                <w:lang w:eastAsia="zh-CN"/>
              </w:rPr>
              <w:t>讲授与欣赏</w:t>
            </w:r>
          </w:p>
        </w:tc>
        <w:tc>
          <w:tcPr>
            <w:tcW w:w="438" w:type="dxa"/>
            <w:vAlign w:val="center"/>
          </w:tcPr>
          <w:p w14:paraId="3C6041C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5067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A00C26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7B9C4C6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27DB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369A37F">
            <w:pPr>
              <w:keepNext w:val="0"/>
              <w:keepLines w:val="0"/>
              <w:suppressLineNumbers w:val="0"/>
              <w:spacing w:before="0" w:beforeAutospacing="0" w:after="0" w:afterAutospacing="0" w:line="276" w:lineRule="auto"/>
              <w:ind w:left="0" w:right="0"/>
              <w:jc w:val="both"/>
              <w:rPr>
                <w:rFonts w:hint="eastAsia" w:ascii="宋体" w:hAnsi="宋体" w:cs="Times New Roman"/>
                <w:color w:val="000000"/>
                <w:szCs w:val="21"/>
                <w:lang w:eastAsia="zh-CN"/>
              </w:rPr>
            </w:pPr>
            <w:r>
              <w:rPr>
                <w:rFonts w:hint="eastAsia" w:ascii="宋体" w:hAnsi="宋体" w:cs="Times New Roman"/>
                <w:color w:val="000000"/>
                <w:szCs w:val="21"/>
                <w:lang w:eastAsia="zh-CN"/>
              </w:rPr>
              <w:t>（六）校外观摩、考察</w:t>
            </w:r>
          </w:p>
        </w:tc>
        <w:tc>
          <w:tcPr>
            <w:tcW w:w="1701" w:type="dxa"/>
            <w:vAlign w:val="center"/>
          </w:tcPr>
          <w:p w14:paraId="362E5A33">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1.常州市博物馆</w:t>
            </w:r>
          </w:p>
          <w:p w14:paraId="5271CEA4">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2.常州市非遗馆</w:t>
            </w:r>
          </w:p>
          <w:p w14:paraId="05549221">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3.天宁寺</w:t>
            </w:r>
          </w:p>
          <w:p w14:paraId="7305E8A5">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4.小热昏观摩</w:t>
            </w:r>
          </w:p>
        </w:tc>
        <w:tc>
          <w:tcPr>
            <w:tcW w:w="1134" w:type="dxa"/>
            <w:vAlign w:val="center"/>
          </w:tcPr>
          <w:p w14:paraId="57D07496">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0A44F2AB">
            <w:pPr>
              <w:keepNext w:val="0"/>
              <w:keepLines w:val="0"/>
              <w:numPr>
                <w:ilvl w:val="0"/>
                <w:numId w:val="0"/>
              </w:numPr>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感知常州市的历史与发展、文化艺术的演进与概貌；</w:t>
            </w:r>
          </w:p>
          <w:p w14:paraId="449CF2BA">
            <w:pPr>
              <w:keepNext w:val="0"/>
              <w:keepLines w:val="0"/>
              <w:numPr>
                <w:ilvl w:val="0"/>
                <w:numId w:val="0"/>
              </w:numPr>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了解常州市音乐舞蹈类非遗概况；</w:t>
            </w:r>
          </w:p>
          <w:p w14:paraId="18CC512D">
            <w:pPr>
              <w:keepNext w:val="0"/>
              <w:keepLines w:val="0"/>
              <w:numPr>
                <w:ilvl w:val="0"/>
                <w:numId w:val="0"/>
              </w:numPr>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考察、观摩天宁寺梵呗唱诵；</w:t>
            </w:r>
          </w:p>
          <w:p w14:paraId="186819BF">
            <w:pPr>
              <w:keepNext w:val="0"/>
              <w:keepLines w:val="0"/>
              <w:numPr>
                <w:ilvl w:val="0"/>
                <w:numId w:val="0"/>
              </w:numPr>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4.现场观摩常州小热昏表演、与传承人互动。</w:t>
            </w:r>
          </w:p>
        </w:tc>
        <w:tc>
          <w:tcPr>
            <w:tcW w:w="1560" w:type="dxa"/>
            <w:vAlign w:val="center"/>
          </w:tcPr>
          <w:p w14:paraId="155E122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19934BC5">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default" w:ascii="宋体" w:hAnsi="宋体" w:eastAsia="宋体" w:cs="Times New Roman"/>
                <w:color w:val="000000"/>
                <w:szCs w:val="21"/>
              </w:rPr>
              <w:t>2.</w:t>
            </w:r>
            <w:r>
              <w:rPr>
                <w:rFonts w:hint="eastAsia" w:ascii="宋体" w:hAnsi="宋体" w:cs="Times New Roman"/>
                <w:color w:val="000000"/>
                <w:szCs w:val="21"/>
                <w:lang w:eastAsia="zh-CN"/>
              </w:rPr>
              <w:t>现场观摩、考察</w:t>
            </w:r>
          </w:p>
          <w:p w14:paraId="66EF86E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w:t>
            </w:r>
            <w:r>
              <w:rPr>
                <w:rFonts w:hint="eastAsia" w:ascii="宋体" w:hAnsi="宋体" w:cs="Times New Roman"/>
                <w:color w:val="000000"/>
                <w:szCs w:val="21"/>
                <w:lang w:eastAsia="zh-CN"/>
              </w:rPr>
              <w:t>课后</w:t>
            </w:r>
            <w:r>
              <w:rPr>
                <w:rFonts w:hint="default" w:ascii="宋体" w:hAnsi="宋体" w:eastAsia="宋体" w:cs="Times New Roman"/>
                <w:color w:val="000000"/>
                <w:szCs w:val="21"/>
              </w:rPr>
              <w:t>讨论</w:t>
            </w:r>
          </w:p>
        </w:tc>
        <w:tc>
          <w:tcPr>
            <w:tcW w:w="438" w:type="dxa"/>
            <w:vAlign w:val="center"/>
          </w:tcPr>
          <w:p w14:paraId="1A1D11AF">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8</w:t>
            </w:r>
          </w:p>
        </w:tc>
      </w:tr>
      <w:tr w14:paraId="3DAF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19FC9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3849A6C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实现知识转化，树立正确的教师观、学生观，并热爱教师职业、热爱学生，培养良好的师生关系。</w:t>
            </w:r>
          </w:p>
        </w:tc>
      </w:tr>
    </w:tbl>
    <w:p w14:paraId="06216BF3">
      <w:pPr>
        <w:numPr>
          <w:ilvl w:val="0"/>
          <w:numId w:val="0"/>
        </w:numPr>
        <w:spacing w:line="360" w:lineRule="auto"/>
        <w:ind w:left="481" w:leftChars="0"/>
        <w:outlineLvl w:val="0"/>
        <w:rPr>
          <w:rFonts w:hint="eastAsia" w:ascii="宋体" w:hAnsi="宋体"/>
          <w:b/>
          <w:sz w:val="28"/>
          <w:szCs w:val="28"/>
          <w:lang w:eastAsia="zh-CN"/>
        </w:rPr>
      </w:pPr>
    </w:p>
    <w:p w14:paraId="1394ED8D">
      <w:pPr>
        <w:spacing w:line="360" w:lineRule="auto"/>
        <w:jc w:val="left"/>
        <w:rPr>
          <w:rFonts w:ascii="Times New Roman" w:hAnsi="Times New Roman" w:eastAsia="宋体" w:cs="Times New Roman"/>
          <w:sz w:val="28"/>
          <w:szCs w:val="28"/>
        </w:rPr>
      </w:pPr>
      <w:bookmarkStart w:id="136" w:name="_Toc88518190"/>
      <w:bookmarkEnd w:id="136"/>
      <w:bookmarkStart w:id="137" w:name="_Toc88518181"/>
      <w:bookmarkEnd w:id="137"/>
      <w:r>
        <w:rPr>
          <w:rFonts w:hint="eastAsia" w:ascii="宋体" w:hAnsi="宋体"/>
          <w:b/>
          <w:sz w:val="28"/>
          <w:szCs w:val="28"/>
        </w:rPr>
        <w:t xml:space="preserve">   </w:t>
      </w:r>
      <w:r>
        <w:rPr>
          <w:rFonts w:hint="eastAsia" w:ascii="宋体" w:hAnsi="宋体" w:eastAsia="宋体" w:cs="Times New Roman"/>
          <w:b/>
          <w:color w:val="000000"/>
          <w:sz w:val="28"/>
          <w:szCs w:val="28"/>
        </w:rPr>
        <w:t>四、目标评价与成绩评定</w:t>
      </w:r>
    </w:p>
    <w:p w14:paraId="1EC46AB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C9525C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ascii="Times New Roman" w:hAnsi="Times New Roman" w:cs="Times New Roman"/>
          <w:szCs w:val="21"/>
          <w:lang w:eastAsia="zh-CN"/>
        </w:rPr>
        <w:t>下表</w:t>
      </w:r>
      <w:r>
        <w:rPr>
          <w:rFonts w:ascii="Times New Roman" w:hAnsi="Times New Roman" w:eastAsia="宋体" w:cs="Times New Roman"/>
          <w:szCs w:val="21"/>
        </w:rPr>
        <w:t>。</w:t>
      </w:r>
    </w:p>
    <w:p w14:paraId="6DE43CEE">
      <w:pPr>
        <w:spacing w:line="360" w:lineRule="auto"/>
        <w:ind w:firstLine="2319" w:firstLineChars="1100"/>
        <w:jc w:val="both"/>
        <w:rPr>
          <w:rFonts w:hint="eastAsia" w:ascii="Times New Roman" w:hAnsi="Times New Roman" w:eastAsia="宋体" w:cs="Times New Roman"/>
          <w:b/>
          <w:szCs w:val="21"/>
        </w:rPr>
      </w:pPr>
      <w:r>
        <w:rPr>
          <w:rFonts w:ascii="Times New Roman" w:hAnsi="Times New Roman" w:eastAsia="宋体" w:cs="Times New Roman"/>
          <w:b/>
          <w:bCs/>
          <w:szCs w:val="21"/>
        </w:rPr>
        <w:t>课程教学评价设计总表</w:t>
      </w:r>
    </w:p>
    <w:tbl>
      <w:tblPr>
        <w:tblStyle w:val="18"/>
        <w:tblW w:w="8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1770"/>
        <w:gridCol w:w="1800"/>
        <w:gridCol w:w="1770"/>
        <w:gridCol w:w="1740"/>
      </w:tblGrid>
      <w:tr w14:paraId="64F1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816" w:type="dxa"/>
            <w:vMerge w:val="restart"/>
          </w:tcPr>
          <w:p w14:paraId="02E9236F">
            <w:pPr>
              <w:keepNext w:val="0"/>
              <w:keepLines w:val="0"/>
              <w:suppressLineNumbers w:val="0"/>
              <w:spacing w:before="156" w:beforeLines="50" w:beforeAutospacing="0" w:after="0" w:afterAutospacing="0" w:line="360" w:lineRule="auto"/>
              <w:ind w:left="0" w:right="0" w:firstLine="210" w:firstLineChars="100"/>
              <w:jc w:val="both"/>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课程目标</w:t>
            </w:r>
          </w:p>
        </w:tc>
        <w:tc>
          <w:tcPr>
            <w:tcW w:w="5340" w:type="dxa"/>
            <w:gridSpan w:val="3"/>
          </w:tcPr>
          <w:p w14:paraId="2C0E6196">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评价与成绩评定方法</w:t>
            </w:r>
          </w:p>
        </w:tc>
        <w:tc>
          <w:tcPr>
            <w:tcW w:w="1740" w:type="dxa"/>
            <w:vMerge w:val="restart"/>
          </w:tcPr>
          <w:p w14:paraId="483B7112">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分值</w:t>
            </w:r>
          </w:p>
        </w:tc>
      </w:tr>
      <w:tr w14:paraId="389E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816" w:type="dxa"/>
            <w:vMerge w:val="continue"/>
          </w:tcPr>
          <w:p w14:paraId="5A152009">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p>
        </w:tc>
        <w:tc>
          <w:tcPr>
            <w:tcW w:w="1770" w:type="dxa"/>
          </w:tcPr>
          <w:p w14:paraId="151827F4">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课堂表现</w:t>
            </w:r>
          </w:p>
        </w:tc>
        <w:tc>
          <w:tcPr>
            <w:tcW w:w="1800" w:type="dxa"/>
          </w:tcPr>
          <w:p w14:paraId="3B373089">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校外考察</w:t>
            </w:r>
          </w:p>
        </w:tc>
        <w:tc>
          <w:tcPr>
            <w:tcW w:w="1770" w:type="dxa"/>
          </w:tcPr>
          <w:p w14:paraId="4E766FBA">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期末考试</w:t>
            </w:r>
          </w:p>
        </w:tc>
        <w:tc>
          <w:tcPr>
            <w:tcW w:w="1740" w:type="dxa"/>
            <w:vMerge w:val="continue"/>
          </w:tcPr>
          <w:p w14:paraId="35B86215">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p>
        </w:tc>
      </w:tr>
      <w:tr w14:paraId="73C9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32A25D8A">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1</w:t>
            </w:r>
          </w:p>
        </w:tc>
        <w:tc>
          <w:tcPr>
            <w:tcW w:w="1770" w:type="dxa"/>
            <w:vAlign w:val="center"/>
          </w:tcPr>
          <w:p w14:paraId="7F98A7DE">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00" w:type="dxa"/>
            <w:vAlign w:val="center"/>
          </w:tcPr>
          <w:p w14:paraId="76C05297">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70" w:type="dxa"/>
            <w:vAlign w:val="center"/>
          </w:tcPr>
          <w:p w14:paraId="4013E902">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40" w:type="dxa"/>
          </w:tcPr>
          <w:p w14:paraId="798BB427">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34D7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10D31D44">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2</w:t>
            </w:r>
          </w:p>
        </w:tc>
        <w:tc>
          <w:tcPr>
            <w:tcW w:w="1770" w:type="dxa"/>
            <w:vAlign w:val="center"/>
          </w:tcPr>
          <w:p w14:paraId="37842593">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00" w:type="dxa"/>
            <w:vAlign w:val="center"/>
          </w:tcPr>
          <w:p w14:paraId="5A26E0AB">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70" w:type="dxa"/>
            <w:vAlign w:val="center"/>
          </w:tcPr>
          <w:p w14:paraId="58644D05">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40" w:type="dxa"/>
          </w:tcPr>
          <w:p w14:paraId="0DE8F03E">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0ADA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2908CB8F">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3</w:t>
            </w:r>
          </w:p>
        </w:tc>
        <w:tc>
          <w:tcPr>
            <w:tcW w:w="1770" w:type="dxa"/>
            <w:vAlign w:val="center"/>
          </w:tcPr>
          <w:p w14:paraId="221C4A83">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00" w:type="dxa"/>
            <w:vAlign w:val="center"/>
          </w:tcPr>
          <w:p w14:paraId="2A973DF7">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70" w:type="dxa"/>
            <w:vAlign w:val="center"/>
          </w:tcPr>
          <w:p w14:paraId="3D26AFD0">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40" w:type="dxa"/>
          </w:tcPr>
          <w:p w14:paraId="3CD7A0FE">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1821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322A9658">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4</w:t>
            </w:r>
          </w:p>
        </w:tc>
        <w:tc>
          <w:tcPr>
            <w:tcW w:w="1770" w:type="dxa"/>
            <w:vAlign w:val="center"/>
          </w:tcPr>
          <w:p w14:paraId="744A3ACA">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800" w:type="dxa"/>
            <w:vAlign w:val="center"/>
          </w:tcPr>
          <w:p w14:paraId="2EE6419D">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70" w:type="dxa"/>
            <w:vAlign w:val="center"/>
          </w:tcPr>
          <w:p w14:paraId="042A6302">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40" w:type="dxa"/>
          </w:tcPr>
          <w:p w14:paraId="06A35BF6">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4116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4C1CE265">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lang w:eastAsia="zh-CN"/>
              </w:rPr>
            </w:pPr>
            <w:r>
              <w:rPr>
                <w:rFonts w:hint="eastAsia" w:ascii="Times New Roman" w:hAnsi="Times New Roman" w:cs="Times New Roman"/>
                <w:b w:val="0"/>
                <w:bCs/>
                <w:szCs w:val="21"/>
                <w:vertAlign w:val="baseline"/>
                <w:lang w:eastAsia="zh-CN"/>
              </w:rPr>
              <w:t>合计</w:t>
            </w:r>
          </w:p>
        </w:tc>
        <w:tc>
          <w:tcPr>
            <w:tcW w:w="1770" w:type="dxa"/>
          </w:tcPr>
          <w:p w14:paraId="3CD938C9">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800" w:type="dxa"/>
          </w:tcPr>
          <w:p w14:paraId="640CE61D">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770" w:type="dxa"/>
          </w:tcPr>
          <w:p w14:paraId="0D588A16">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740" w:type="dxa"/>
          </w:tcPr>
          <w:p w14:paraId="2DB7DA40">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100</w:t>
            </w:r>
          </w:p>
        </w:tc>
      </w:tr>
    </w:tbl>
    <w:p w14:paraId="233608C2">
      <w:pPr>
        <w:spacing w:line="360" w:lineRule="auto"/>
        <w:ind w:firstLine="482" w:firstLineChars="200"/>
        <w:rPr>
          <w:rFonts w:hint="eastAsia" w:ascii="宋体" w:hAnsi="宋体"/>
          <w:b/>
          <w:sz w:val="24"/>
          <w:szCs w:val="24"/>
          <w:lang w:eastAsia="zh-CN"/>
        </w:rPr>
      </w:pPr>
    </w:p>
    <w:p w14:paraId="048524C9">
      <w:pPr>
        <w:spacing w:line="360" w:lineRule="auto"/>
        <w:ind w:firstLine="482" w:firstLineChars="200"/>
        <w:rPr>
          <w:rFonts w:hint="eastAsia" w:ascii="宋体" w:hAnsi="宋体"/>
          <w:b/>
          <w:sz w:val="24"/>
          <w:szCs w:val="24"/>
        </w:rPr>
      </w:pPr>
      <w:r>
        <w:rPr>
          <w:rFonts w:hint="eastAsia" w:ascii="宋体" w:hAnsi="宋体"/>
          <w:b/>
          <w:sz w:val="24"/>
          <w:szCs w:val="24"/>
          <w:lang w:eastAsia="zh-CN"/>
        </w:rPr>
        <w:t>（二）</w:t>
      </w:r>
      <w:r>
        <w:rPr>
          <w:rFonts w:hint="eastAsia" w:ascii="宋体" w:hAnsi="宋体"/>
          <w:b/>
          <w:sz w:val="24"/>
          <w:szCs w:val="24"/>
        </w:rPr>
        <w:t>具体内容和比例如表所示</w:t>
      </w:r>
    </w:p>
    <w:tbl>
      <w:tblPr>
        <w:tblStyle w:val="17"/>
        <w:tblW w:w="0" w:type="auto"/>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1C88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2767D381">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成绩组成</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0D0CC3A4">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考核/</w:t>
            </w:r>
          </w:p>
          <w:p w14:paraId="487D7AA1">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评价环节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2A36179A">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权重</w:t>
            </w:r>
          </w:p>
        </w:tc>
        <w:tc>
          <w:tcPr>
            <w:tcW w:w="2693" w:type="dxa"/>
            <w:tcBorders>
              <w:top w:val="single" w:color="auto" w:sz="4" w:space="0"/>
              <w:left w:val="single" w:color="auto" w:sz="4" w:space="0"/>
              <w:bottom w:val="single" w:color="auto" w:sz="4" w:space="0"/>
              <w:right w:val="single" w:color="auto" w:sz="4" w:space="0"/>
            </w:tcBorders>
            <w:shd w:val="clear" w:color="auto" w:fill="FFFFFF"/>
            <w:vAlign w:val="center"/>
          </w:tcPr>
          <w:p w14:paraId="12DBF035">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考核/评价细则</w:t>
            </w:r>
          </w:p>
        </w:tc>
        <w:tc>
          <w:tcPr>
            <w:tcW w:w="1276" w:type="dxa"/>
            <w:tcBorders>
              <w:top w:val="single" w:color="auto" w:sz="4" w:space="0"/>
              <w:left w:val="single" w:color="auto" w:sz="4" w:space="0"/>
              <w:bottom w:val="single" w:color="auto" w:sz="4" w:space="0"/>
              <w:right w:val="single" w:color="auto" w:sz="4" w:space="0"/>
            </w:tcBorders>
            <w:shd w:val="clear" w:color="auto" w:fill="FFFFFF"/>
          </w:tcPr>
          <w:p w14:paraId="7A6AB4E1">
            <w:pPr>
              <w:keepNext w:val="0"/>
              <w:keepLines w:val="0"/>
              <w:suppressLineNumbers w:val="0"/>
              <w:spacing w:before="0" w:beforeAutospacing="0" w:after="0" w:afterAutospacing="0"/>
              <w:ind w:left="0" w:right="0" w:firstLine="316" w:firstLineChars="150"/>
              <w:rPr>
                <w:rFonts w:hint="default" w:ascii="宋体" w:hAnsi="宋体"/>
                <w:b/>
              </w:rPr>
            </w:pPr>
            <w:r>
              <w:rPr>
                <w:rFonts w:hint="eastAsia" w:ascii="宋体" w:hAnsi="宋体"/>
                <w:b/>
              </w:rPr>
              <w:t>课程</w:t>
            </w:r>
          </w:p>
          <w:p w14:paraId="4D755EA2">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目标</w:t>
            </w:r>
          </w:p>
        </w:tc>
        <w:tc>
          <w:tcPr>
            <w:tcW w:w="1276" w:type="dxa"/>
            <w:tcBorders>
              <w:top w:val="single" w:color="auto" w:sz="4" w:space="0"/>
              <w:left w:val="single" w:color="auto" w:sz="4" w:space="0"/>
              <w:bottom w:val="single" w:color="auto" w:sz="4" w:space="0"/>
              <w:right w:val="single" w:color="auto" w:sz="4" w:space="0"/>
            </w:tcBorders>
            <w:shd w:val="clear" w:color="auto" w:fill="FFFFFF"/>
          </w:tcPr>
          <w:p w14:paraId="7980654C">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考核</w:t>
            </w:r>
          </w:p>
          <w:p w14:paraId="73FD1A5C">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内容</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14:paraId="19179734">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对应的毕业要求指标点</w:t>
            </w:r>
          </w:p>
        </w:tc>
      </w:tr>
      <w:tr w14:paraId="2D9C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DEF60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平时成绩</w:t>
            </w:r>
          </w:p>
        </w:tc>
        <w:tc>
          <w:tcPr>
            <w:tcW w:w="1134" w:type="dxa"/>
            <w:tcBorders>
              <w:top w:val="single" w:color="auto" w:sz="4" w:space="0"/>
              <w:left w:val="single" w:color="auto" w:sz="4" w:space="0"/>
              <w:bottom w:val="single" w:color="auto" w:sz="4" w:space="0"/>
              <w:right w:val="single" w:color="auto" w:sz="4" w:space="0"/>
            </w:tcBorders>
            <w:vAlign w:val="center"/>
          </w:tcPr>
          <w:p w14:paraId="68E93DF6">
            <w:pPr>
              <w:keepNext w:val="0"/>
              <w:keepLines w:val="0"/>
              <w:suppressLineNumbers w:val="0"/>
              <w:spacing w:before="0" w:beforeAutospacing="0" w:after="0" w:afterAutospacing="0"/>
              <w:ind w:left="0" w:right="0"/>
              <w:jc w:val="center"/>
              <w:rPr>
                <w:rFonts w:hint="eastAsia" w:ascii="宋体" w:hAnsi="宋体" w:eastAsia="宋体"/>
                <w:lang w:eastAsia="zh-CN"/>
              </w:rPr>
            </w:pPr>
            <w:r>
              <w:rPr>
                <w:rFonts w:hint="eastAsia" w:ascii="宋体" w:hAnsi="宋体"/>
              </w:rPr>
              <w:t>课堂考勤</w:t>
            </w:r>
            <w:r>
              <w:rPr>
                <w:rFonts w:hint="eastAsia" w:ascii="宋体" w:hAnsi="宋体"/>
                <w:lang w:eastAsia="zh-CN"/>
              </w:rPr>
              <w:t>校外考察</w:t>
            </w:r>
          </w:p>
        </w:tc>
        <w:tc>
          <w:tcPr>
            <w:tcW w:w="709" w:type="dxa"/>
            <w:tcBorders>
              <w:top w:val="single" w:color="auto" w:sz="4" w:space="0"/>
              <w:left w:val="single" w:color="auto" w:sz="4" w:space="0"/>
              <w:bottom w:val="single" w:color="auto" w:sz="4" w:space="0"/>
              <w:right w:val="single" w:color="auto" w:sz="4" w:space="0"/>
            </w:tcBorders>
            <w:vAlign w:val="center"/>
          </w:tcPr>
          <w:p w14:paraId="1E4ED838">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40%</w:t>
            </w:r>
          </w:p>
        </w:tc>
        <w:tc>
          <w:tcPr>
            <w:tcW w:w="2693" w:type="dxa"/>
            <w:tcBorders>
              <w:top w:val="single" w:color="auto" w:sz="4" w:space="0"/>
              <w:left w:val="single" w:color="auto" w:sz="4" w:space="0"/>
              <w:bottom w:val="single" w:color="auto" w:sz="4" w:space="0"/>
              <w:right w:val="single" w:color="auto" w:sz="4" w:space="0"/>
            </w:tcBorders>
            <w:vAlign w:val="center"/>
          </w:tcPr>
          <w:p w14:paraId="39587B85">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1.</w:t>
            </w:r>
            <w:r>
              <w:rPr>
                <w:rFonts w:hint="eastAsia" w:ascii="宋体" w:hAnsi="宋体"/>
              </w:rPr>
              <w:t>课堂考勤占50%，</w:t>
            </w:r>
            <w:r>
              <w:rPr>
                <w:rFonts w:hint="eastAsia" w:ascii="宋体" w:hAnsi="宋体"/>
                <w:lang w:eastAsia="zh-CN"/>
              </w:rPr>
              <w:t>校外考察</w:t>
            </w:r>
            <w:r>
              <w:rPr>
                <w:rFonts w:hint="eastAsia" w:ascii="宋体" w:hAnsi="宋体"/>
              </w:rPr>
              <w:t>占50%。</w:t>
            </w:r>
          </w:p>
          <w:p w14:paraId="3C9795C3">
            <w:pPr>
              <w:keepNext w:val="0"/>
              <w:keepLines w:val="0"/>
              <w:suppressLineNumbers w:val="0"/>
              <w:spacing w:before="0" w:beforeAutospacing="0" w:after="0" w:afterAutospacing="0" w:line="240" w:lineRule="atLeast"/>
              <w:ind w:left="0" w:right="0"/>
              <w:rPr>
                <w:rFonts w:hint="eastAsia" w:ascii="宋体" w:hAnsi="宋体"/>
              </w:rPr>
            </w:pPr>
            <w:r>
              <w:rPr>
                <w:rFonts w:hint="eastAsia" w:ascii="宋体" w:hAnsi="宋体"/>
                <w:lang w:val="en-US" w:eastAsia="zh-CN"/>
              </w:rPr>
              <w:t>2.</w:t>
            </w:r>
            <w:r>
              <w:rPr>
                <w:rFonts w:hint="eastAsia" w:ascii="宋体" w:hAnsi="宋体"/>
              </w:rPr>
              <w:t>病假和事假一次扣5分，无故缺席一次扣10分，无故缺席累积达5次以上取消课程成绩。</w:t>
            </w:r>
          </w:p>
          <w:p w14:paraId="697BD76F">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3.校外考察根据学生表现</w:t>
            </w:r>
            <w:r>
              <w:rPr>
                <w:rFonts w:hint="eastAsia" w:ascii="宋体" w:hAnsi="宋体"/>
              </w:rPr>
              <w:t>情况记分。</w:t>
            </w:r>
          </w:p>
        </w:tc>
        <w:tc>
          <w:tcPr>
            <w:tcW w:w="1276" w:type="dxa"/>
            <w:tcBorders>
              <w:top w:val="single" w:color="auto" w:sz="4" w:space="0"/>
              <w:left w:val="single" w:color="auto" w:sz="4" w:space="0"/>
              <w:bottom w:val="single" w:color="auto" w:sz="4" w:space="0"/>
              <w:right w:val="single" w:color="auto" w:sz="4" w:space="0"/>
            </w:tcBorders>
          </w:tcPr>
          <w:p w14:paraId="39009CDB">
            <w:pPr>
              <w:keepNext w:val="0"/>
              <w:keepLines w:val="0"/>
              <w:suppressLineNumbers w:val="0"/>
              <w:spacing w:before="0" w:beforeAutospacing="0" w:after="0" w:afterAutospacing="0"/>
              <w:ind w:left="0" w:right="0"/>
              <w:rPr>
                <w:rFonts w:hint="default" w:ascii="宋体" w:hAnsi="宋体"/>
              </w:rPr>
            </w:pPr>
          </w:p>
          <w:p w14:paraId="75500D56">
            <w:pPr>
              <w:keepNext w:val="0"/>
              <w:keepLines w:val="0"/>
              <w:suppressLineNumbers w:val="0"/>
              <w:spacing w:before="0" w:beforeAutospacing="0" w:after="0" w:afterAutospacing="0"/>
              <w:ind w:left="0" w:right="0"/>
              <w:jc w:val="center"/>
              <w:rPr>
                <w:rFonts w:hint="eastAsia" w:ascii="宋体" w:hAnsi="宋体"/>
              </w:rPr>
            </w:pPr>
          </w:p>
          <w:p w14:paraId="6A151EEE">
            <w:pPr>
              <w:keepNext w:val="0"/>
              <w:keepLines w:val="0"/>
              <w:suppressLineNumbers w:val="0"/>
              <w:spacing w:before="0" w:beforeAutospacing="0" w:after="0" w:afterAutospacing="0"/>
              <w:ind w:left="0" w:right="0"/>
              <w:jc w:val="center"/>
              <w:rPr>
                <w:rFonts w:hint="eastAsia" w:ascii="宋体" w:hAnsi="宋体"/>
              </w:rPr>
            </w:pPr>
          </w:p>
          <w:p w14:paraId="1924AB9C">
            <w:pPr>
              <w:keepNext w:val="0"/>
              <w:keepLines w:val="0"/>
              <w:suppressLineNumbers w:val="0"/>
              <w:spacing w:before="0" w:beforeAutospacing="0" w:after="0" w:afterAutospacing="0"/>
              <w:ind w:left="0" w:right="0"/>
              <w:rPr>
                <w:rFonts w:hint="default" w:ascii="宋体" w:hAnsi="宋体"/>
              </w:rPr>
            </w:pPr>
            <w:r>
              <w:rPr>
                <w:rFonts w:hint="eastAsia" w:ascii="宋体" w:hAnsi="宋体"/>
              </w:rPr>
              <w:t>课程目标1课程目标2</w:t>
            </w:r>
          </w:p>
        </w:tc>
        <w:tc>
          <w:tcPr>
            <w:tcW w:w="1276" w:type="dxa"/>
            <w:tcBorders>
              <w:top w:val="single" w:color="auto" w:sz="4" w:space="0"/>
              <w:left w:val="single" w:color="auto" w:sz="4" w:space="0"/>
              <w:bottom w:val="single" w:color="auto" w:sz="4" w:space="0"/>
              <w:right w:val="single" w:color="auto" w:sz="4" w:space="0"/>
            </w:tcBorders>
          </w:tcPr>
          <w:p w14:paraId="5B984014">
            <w:pPr>
              <w:keepNext w:val="0"/>
              <w:keepLines w:val="0"/>
              <w:suppressLineNumbers w:val="0"/>
              <w:spacing w:before="0" w:beforeAutospacing="0" w:after="0" w:afterAutospacing="0"/>
              <w:ind w:left="0" w:right="0"/>
              <w:rPr>
                <w:rFonts w:hint="default" w:ascii="宋体" w:hAnsi="宋体"/>
              </w:rPr>
            </w:pPr>
          </w:p>
          <w:p w14:paraId="38E7DAD6">
            <w:pPr>
              <w:keepNext w:val="0"/>
              <w:keepLines w:val="0"/>
              <w:suppressLineNumbers w:val="0"/>
              <w:spacing w:before="0" w:beforeAutospacing="0" w:after="0" w:afterAutospacing="0"/>
              <w:ind w:left="0" w:right="0"/>
              <w:rPr>
                <w:rFonts w:hint="eastAsia" w:ascii="宋体" w:hAnsi="宋体"/>
              </w:rPr>
            </w:pPr>
          </w:p>
          <w:p w14:paraId="4BDFD546">
            <w:pPr>
              <w:keepNext w:val="0"/>
              <w:keepLines w:val="0"/>
              <w:suppressLineNumbers w:val="0"/>
              <w:spacing w:before="0" w:beforeAutospacing="0" w:after="0" w:afterAutospacing="0"/>
              <w:ind w:left="0" w:right="0"/>
              <w:rPr>
                <w:rFonts w:hint="eastAsia" w:ascii="宋体" w:hAnsi="宋体"/>
              </w:rPr>
            </w:pPr>
          </w:p>
          <w:p w14:paraId="180E8EA2">
            <w:pPr>
              <w:keepNext w:val="0"/>
              <w:keepLines w:val="0"/>
              <w:suppressLineNumbers w:val="0"/>
              <w:spacing w:before="0" w:beforeAutospacing="0" w:after="0" w:afterAutospacing="0"/>
              <w:ind w:left="0" w:right="0"/>
              <w:rPr>
                <w:rFonts w:hint="eastAsia" w:ascii="宋体" w:hAnsi="宋体" w:eastAsia="宋体"/>
                <w:kern w:val="0"/>
                <w:lang w:eastAsia="zh-CN"/>
              </w:rPr>
            </w:pPr>
            <w:r>
              <w:rPr>
                <w:rFonts w:hint="eastAsia" w:ascii="宋体" w:hAnsi="宋体"/>
              </w:rPr>
              <w:t>课堂出勤情况与</w:t>
            </w:r>
            <w:r>
              <w:rPr>
                <w:rFonts w:hint="eastAsia" w:ascii="宋体" w:hAnsi="宋体"/>
                <w:lang w:eastAsia="zh-CN"/>
              </w:rPr>
              <w:t>校外考察表现。</w:t>
            </w:r>
          </w:p>
        </w:tc>
        <w:tc>
          <w:tcPr>
            <w:tcW w:w="1276" w:type="dxa"/>
            <w:tcBorders>
              <w:top w:val="single" w:color="auto" w:sz="4" w:space="0"/>
              <w:left w:val="single" w:color="auto" w:sz="4" w:space="0"/>
              <w:bottom w:val="single" w:color="auto" w:sz="4" w:space="0"/>
              <w:right w:val="single" w:color="auto" w:sz="4" w:space="0"/>
            </w:tcBorders>
            <w:vAlign w:val="center"/>
          </w:tcPr>
          <w:p w14:paraId="7EB45752">
            <w:pPr>
              <w:keepNext w:val="0"/>
              <w:keepLines w:val="0"/>
              <w:suppressLineNumbers w:val="0"/>
              <w:spacing w:before="0" w:beforeAutospacing="0" w:after="0" w:afterAutospacing="0"/>
              <w:ind w:left="0" w:right="0"/>
              <w:jc w:val="center"/>
              <w:rPr>
                <w:rFonts w:hint="default" w:ascii="宋体" w:hAnsi="宋体"/>
              </w:rPr>
            </w:pPr>
          </w:p>
          <w:p w14:paraId="41E1B91C">
            <w:pPr>
              <w:keepNext w:val="0"/>
              <w:keepLines w:val="0"/>
              <w:suppressLineNumbers w:val="0"/>
              <w:spacing w:before="0" w:beforeAutospacing="0" w:after="0" w:afterAutospacing="0"/>
              <w:ind w:left="0" w:right="0"/>
              <w:jc w:val="center"/>
              <w:rPr>
                <w:rFonts w:hint="default" w:ascii="宋体" w:hAnsi="宋体" w:eastAsia="宋体"/>
                <w:lang w:val="en-US" w:eastAsia="zh-CN"/>
              </w:rPr>
            </w:pPr>
            <w:r>
              <w:rPr>
                <w:rFonts w:hint="eastAsia" w:ascii="宋体" w:hAnsi="宋体"/>
                <w:lang w:val="en-US" w:eastAsia="zh-CN"/>
              </w:rPr>
              <w:t>1、2、3</w:t>
            </w:r>
          </w:p>
        </w:tc>
      </w:tr>
      <w:tr w14:paraId="7017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7"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6208F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期末考试</w:t>
            </w:r>
          </w:p>
        </w:tc>
        <w:tc>
          <w:tcPr>
            <w:tcW w:w="1134" w:type="dxa"/>
            <w:tcBorders>
              <w:top w:val="single" w:color="auto" w:sz="4" w:space="0"/>
              <w:left w:val="single" w:color="auto" w:sz="4" w:space="0"/>
              <w:bottom w:val="single" w:color="auto" w:sz="4" w:space="0"/>
              <w:right w:val="single" w:color="auto" w:sz="4" w:space="0"/>
            </w:tcBorders>
            <w:vAlign w:val="center"/>
          </w:tcPr>
          <w:p w14:paraId="34665E8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期末考试</w:t>
            </w:r>
          </w:p>
          <w:p w14:paraId="4B0056F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卷面成绩</w:t>
            </w:r>
          </w:p>
        </w:tc>
        <w:tc>
          <w:tcPr>
            <w:tcW w:w="709" w:type="dxa"/>
            <w:tcBorders>
              <w:top w:val="single" w:color="auto" w:sz="4" w:space="0"/>
              <w:left w:val="single" w:color="auto" w:sz="4" w:space="0"/>
              <w:bottom w:val="single" w:color="auto" w:sz="4" w:space="0"/>
              <w:right w:val="single" w:color="auto" w:sz="4" w:space="0"/>
            </w:tcBorders>
            <w:vAlign w:val="center"/>
          </w:tcPr>
          <w:p w14:paraId="32D098A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60%</w:t>
            </w:r>
          </w:p>
        </w:tc>
        <w:tc>
          <w:tcPr>
            <w:tcW w:w="2693" w:type="dxa"/>
            <w:tcBorders>
              <w:top w:val="single" w:color="auto" w:sz="4" w:space="0"/>
              <w:left w:val="single" w:color="auto" w:sz="4" w:space="0"/>
              <w:bottom w:val="single" w:color="auto" w:sz="4" w:space="0"/>
              <w:right w:val="single" w:color="auto" w:sz="4" w:space="0"/>
            </w:tcBorders>
            <w:vAlign w:val="center"/>
          </w:tcPr>
          <w:p w14:paraId="613A61C1">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1.</w:t>
            </w:r>
            <w:r>
              <w:rPr>
                <w:rFonts w:hint="eastAsia" w:ascii="宋体" w:hAnsi="宋体"/>
              </w:rPr>
              <w:t>开卷题型包括填空题、简答题、判断题、分析题、论述题等，以卷面成绩的60%计入课程总成绩。</w:t>
            </w:r>
          </w:p>
          <w:p w14:paraId="0EDB889A">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2.</w:t>
            </w:r>
            <w:r>
              <w:rPr>
                <w:rFonts w:hint="eastAsia" w:ascii="宋体" w:hAnsi="宋体"/>
              </w:rPr>
              <w:t>其中地方传统音乐舞蹈常识题占70%，分析与应用能力题占30%。</w:t>
            </w:r>
          </w:p>
        </w:tc>
        <w:tc>
          <w:tcPr>
            <w:tcW w:w="1276" w:type="dxa"/>
            <w:tcBorders>
              <w:top w:val="single" w:color="auto" w:sz="4" w:space="0"/>
              <w:left w:val="single" w:color="auto" w:sz="4" w:space="0"/>
              <w:bottom w:val="single" w:color="auto" w:sz="4" w:space="0"/>
              <w:right w:val="single" w:color="auto" w:sz="4" w:space="0"/>
            </w:tcBorders>
          </w:tcPr>
          <w:p w14:paraId="1AF44AFE">
            <w:pPr>
              <w:keepNext w:val="0"/>
              <w:keepLines w:val="0"/>
              <w:suppressLineNumbers w:val="0"/>
              <w:spacing w:before="0" w:beforeAutospacing="0" w:after="0" w:afterAutospacing="0"/>
              <w:ind w:left="0" w:right="0"/>
              <w:jc w:val="center"/>
              <w:rPr>
                <w:rFonts w:hint="default" w:ascii="宋体" w:hAnsi="宋体"/>
              </w:rPr>
            </w:pPr>
          </w:p>
          <w:p w14:paraId="27728EA0">
            <w:pPr>
              <w:keepNext w:val="0"/>
              <w:keepLines w:val="0"/>
              <w:suppressLineNumbers w:val="0"/>
              <w:spacing w:before="0" w:beforeAutospacing="0" w:after="0" w:afterAutospacing="0"/>
              <w:ind w:left="0" w:right="0"/>
              <w:jc w:val="center"/>
              <w:rPr>
                <w:rFonts w:hint="eastAsia" w:ascii="宋体" w:hAnsi="宋体"/>
              </w:rPr>
            </w:pPr>
          </w:p>
          <w:p w14:paraId="3FC3F68C">
            <w:pPr>
              <w:keepNext w:val="0"/>
              <w:keepLines w:val="0"/>
              <w:suppressLineNumbers w:val="0"/>
              <w:spacing w:before="0" w:beforeAutospacing="0" w:after="0" w:afterAutospacing="0"/>
              <w:ind w:left="0" w:right="0"/>
              <w:jc w:val="center"/>
              <w:rPr>
                <w:rFonts w:hint="eastAsia" w:ascii="宋体" w:hAnsi="宋体"/>
              </w:rPr>
            </w:pPr>
          </w:p>
          <w:p w14:paraId="2258D4E5">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课程目标1</w:t>
            </w:r>
          </w:p>
          <w:p w14:paraId="78C7622D">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课程目标2</w:t>
            </w:r>
          </w:p>
          <w:p w14:paraId="10BB60B0">
            <w:pPr>
              <w:keepNext w:val="0"/>
              <w:keepLines w:val="0"/>
              <w:suppressLineNumbers w:val="0"/>
              <w:spacing w:before="0" w:beforeAutospacing="0" w:after="0" w:afterAutospacing="0"/>
              <w:ind w:left="0" w:right="0"/>
              <w:jc w:val="center"/>
              <w:rPr>
                <w:rFonts w:hint="eastAsia" w:ascii="宋体" w:hAnsi="宋体"/>
                <w:lang w:val="en-US" w:eastAsia="zh-CN"/>
              </w:rPr>
            </w:pPr>
            <w:r>
              <w:rPr>
                <w:rFonts w:hint="eastAsia" w:ascii="宋体" w:hAnsi="宋体"/>
                <w:lang w:eastAsia="zh-CN"/>
              </w:rPr>
              <w:t>课程目标</w:t>
            </w:r>
            <w:r>
              <w:rPr>
                <w:rFonts w:hint="eastAsia" w:ascii="宋体" w:hAnsi="宋体"/>
                <w:lang w:val="en-US" w:eastAsia="zh-CN"/>
              </w:rPr>
              <w:t>3</w:t>
            </w:r>
          </w:p>
          <w:p w14:paraId="19319221">
            <w:pPr>
              <w:keepNext w:val="0"/>
              <w:keepLines w:val="0"/>
              <w:suppressLineNumbers w:val="0"/>
              <w:spacing w:before="0" w:beforeAutospacing="0" w:after="0" w:afterAutospacing="0"/>
              <w:ind w:left="0" w:right="0"/>
              <w:jc w:val="center"/>
              <w:rPr>
                <w:rFonts w:hint="default" w:ascii="宋体" w:hAnsi="宋体"/>
                <w:lang w:val="en-US" w:eastAsia="zh-CN"/>
              </w:rPr>
            </w:pPr>
            <w:r>
              <w:rPr>
                <w:rFonts w:hint="eastAsia" w:ascii="宋体" w:hAnsi="宋体"/>
                <w:lang w:val="en-US" w:eastAsia="zh-CN"/>
              </w:rPr>
              <w:t>课程目标4</w:t>
            </w:r>
          </w:p>
        </w:tc>
        <w:tc>
          <w:tcPr>
            <w:tcW w:w="1276" w:type="dxa"/>
            <w:tcBorders>
              <w:top w:val="single" w:color="auto" w:sz="4" w:space="0"/>
              <w:left w:val="single" w:color="auto" w:sz="4" w:space="0"/>
              <w:bottom w:val="single" w:color="auto" w:sz="4" w:space="0"/>
              <w:right w:val="single" w:color="auto" w:sz="4" w:space="0"/>
            </w:tcBorders>
          </w:tcPr>
          <w:p w14:paraId="5C273B49">
            <w:pPr>
              <w:keepNext w:val="0"/>
              <w:keepLines w:val="0"/>
              <w:suppressLineNumbers w:val="0"/>
              <w:spacing w:before="0" w:beforeAutospacing="0" w:after="0" w:afterAutospacing="0"/>
              <w:ind w:left="0" w:right="0"/>
              <w:rPr>
                <w:rFonts w:hint="default" w:ascii="宋体" w:hAnsi="宋体"/>
                <w:kern w:val="0"/>
              </w:rPr>
            </w:pPr>
          </w:p>
          <w:p w14:paraId="3D04D6B1">
            <w:pPr>
              <w:keepNext w:val="0"/>
              <w:keepLines w:val="0"/>
              <w:suppressLineNumbers w:val="0"/>
              <w:spacing w:before="0" w:beforeAutospacing="0" w:after="0" w:afterAutospacing="0"/>
              <w:ind w:left="0" w:right="0"/>
              <w:rPr>
                <w:rFonts w:hint="eastAsia" w:ascii="宋体" w:hAnsi="宋体"/>
                <w:kern w:val="0"/>
              </w:rPr>
            </w:pPr>
          </w:p>
          <w:p w14:paraId="46D36909">
            <w:pPr>
              <w:keepNext w:val="0"/>
              <w:keepLines w:val="0"/>
              <w:suppressLineNumbers w:val="0"/>
              <w:spacing w:before="0" w:beforeAutospacing="0" w:after="0" w:afterAutospacing="0"/>
              <w:ind w:left="0" w:right="0"/>
              <w:rPr>
                <w:rFonts w:hint="default" w:ascii="宋体" w:hAnsi="宋体"/>
              </w:rPr>
            </w:pPr>
            <w:r>
              <w:rPr>
                <w:rFonts w:hint="eastAsia" w:ascii="宋体" w:hAnsi="宋体"/>
                <w:kern w:val="0"/>
              </w:rPr>
              <w:t>常州及江苏传统音乐舞蹈常识、相关知识的分析与应用能力。</w:t>
            </w:r>
          </w:p>
        </w:tc>
        <w:tc>
          <w:tcPr>
            <w:tcW w:w="1276" w:type="dxa"/>
            <w:tcBorders>
              <w:top w:val="single" w:color="auto" w:sz="4" w:space="0"/>
              <w:left w:val="single" w:color="auto" w:sz="4" w:space="0"/>
              <w:bottom w:val="single" w:color="auto" w:sz="4" w:space="0"/>
              <w:right w:val="single" w:color="auto" w:sz="4" w:space="0"/>
            </w:tcBorders>
            <w:vAlign w:val="center"/>
          </w:tcPr>
          <w:p w14:paraId="38287006">
            <w:pPr>
              <w:keepNext w:val="0"/>
              <w:keepLines w:val="0"/>
              <w:suppressLineNumbers w:val="0"/>
              <w:spacing w:before="0" w:beforeAutospacing="0" w:after="0" w:afterAutospacing="0"/>
              <w:ind w:left="0" w:right="0"/>
              <w:rPr>
                <w:rFonts w:hint="default" w:ascii="宋体" w:hAnsi="宋体"/>
              </w:rPr>
            </w:pPr>
          </w:p>
          <w:p w14:paraId="151BB2BD">
            <w:pPr>
              <w:keepNext w:val="0"/>
              <w:keepLines w:val="0"/>
              <w:suppressLineNumbers w:val="0"/>
              <w:spacing w:before="0" w:beforeAutospacing="0" w:after="0" w:afterAutospacing="0"/>
              <w:ind w:left="0" w:right="0"/>
              <w:jc w:val="center"/>
              <w:rPr>
                <w:rFonts w:hint="default" w:ascii="宋体" w:hAnsi="宋体" w:eastAsia="宋体"/>
                <w:lang w:val="en-US" w:eastAsia="zh-CN"/>
              </w:rPr>
            </w:pPr>
            <w:r>
              <w:rPr>
                <w:rFonts w:hint="eastAsia" w:ascii="宋体" w:hAnsi="宋体"/>
                <w:lang w:val="en-US" w:eastAsia="zh-CN"/>
              </w:rPr>
              <w:t>1、2、3、4、5、6</w:t>
            </w:r>
          </w:p>
        </w:tc>
      </w:tr>
    </w:tbl>
    <w:p w14:paraId="61B916B8">
      <w:pPr>
        <w:spacing w:line="360" w:lineRule="auto"/>
        <w:jc w:val="left"/>
        <w:rPr>
          <w:rFonts w:hint="eastAsia" w:ascii="宋体" w:hAnsi="宋体" w:eastAsia="宋体" w:cs="Times New Roman"/>
          <w:b/>
          <w:color w:val="000000"/>
          <w:szCs w:val="21"/>
        </w:rPr>
      </w:pPr>
    </w:p>
    <w:p w14:paraId="00991E23">
      <w:pPr>
        <w:spacing w:line="360" w:lineRule="auto"/>
        <w:ind w:firstLine="422" w:firstLineChars="200"/>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031CC2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5255035">
      <w:pPr>
        <w:spacing w:before="156" w:beforeLines="50" w:line="360" w:lineRule="auto"/>
        <w:ind w:firstLine="420" w:firstLineChars="200"/>
        <w:jc w:val="left"/>
        <w:rPr>
          <w:rFonts w:hint="eastAsia" w:ascii="Times New Roman" w:hAnsi="Times New Roman" w:eastAsia="宋体" w:cs="Times New Roman"/>
          <w:b/>
          <w:szCs w:val="21"/>
        </w:rPr>
      </w:pPr>
      <w:r>
        <w:rPr>
          <w:rFonts w:ascii="宋体" w:hAnsi="宋体" w:eastAsia="宋体" w:cs="Times New Roman"/>
          <w:color w:val="000000"/>
          <w:szCs w:val="21"/>
        </w:rPr>
        <w:object>
          <v:shape id="_x0000_i1068"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68" DrawAspect="Content" ObjectID="_1468075770" r:id="rId53">
            <o:LockedField>false</o:LockedField>
          </o:OLEObject>
        </w:object>
      </w:r>
    </w:p>
    <w:p w14:paraId="5B342375">
      <w:pPr>
        <w:spacing w:line="360" w:lineRule="auto"/>
        <w:outlineLvl w:val="0"/>
        <w:rPr>
          <w:rFonts w:hint="eastAsia" w:ascii="宋体" w:hAnsi="宋体"/>
          <w:b/>
          <w:sz w:val="28"/>
          <w:szCs w:val="28"/>
        </w:rPr>
      </w:pPr>
      <w:r>
        <w:rPr>
          <w:rFonts w:hint="eastAsia" w:ascii="宋体" w:hAnsi="宋体"/>
          <w:b/>
          <w:sz w:val="28"/>
          <w:szCs w:val="28"/>
        </w:rPr>
        <w:t xml:space="preserve">    </w:t>
      </w:r>
      <w:bookmarkStart w:id="138" w:name="_Toc10636"/>
      <w:bookmarkStart w:id="139" w:name="_Toc21869"/>
      <w:r>
        <w:rPr>
          <w:rFonts w:hint="eastAsia" w:ascii="宋体" w:hAnsi="宋体"/>
          <w:b/>
          <w:sz w:val="28"/>
          <w:szCs w:val="28"/>
        </w:rPr>
        <w:t>五、课程实施</w:t>
      </w:r>
      <w:bookmarkEnd w:id="138"/>
      <w:bookmarkEnd w:id="139"/>
    </w:p>
    <w:p w14:paraId="2A418B02">
      <w:pPr>
        <w:pStyle w:val="33"/>
        <w:spacing w:line="360" w:lineRule="auto"/>
        <w:ind w:left="482" w:firstLine="0" w:firstLineChars="0"/>
        <w:rPr>
          <w:rFonts w:hint="eastAsia"/>
          <w:sz w:val="24"/>
          <w:szCs w:val="24"/>
        </w:rPr>
      </w:pPr>
      <w:r>
        <w:rPr>
          <w:rFonts w:hint="eastAsia" w:ascii="宋体" w:hAnsi="宋体"/>
          <w:b/>
          <w:sz w:val="24"/>
          <w:szCs w:val="24"/>
        </w:rPr>
        <w:t>（一）课程教学要点</w:t>
      </w:r>
    </w:p>
    <w:p w14:paraId="064EB234">
      <w:pPr>
        <w:spacing w:line="360" w:lineRule="auto"/>
        <w:ind w:firstLine="480" w:firstLineChars="200"/>
        <w:rPr>
          <w:rFonts w:ascii="宋体" w:hAnsi="宋体"/>
          <w:sz w:val="24"/>
          <w:szCs w:val="24"/>
        </w:rPr>
      </w:pPr>
      <w:r>
        <w:rPr>
          <w:rFonts w:hint="eastAsia" w:ascii="宋体" w:hAnsi="宋体"/>
          <w:sz w:val="24"/>
          <w:szCs w:val="24"/>
        </w:rPr>
        <w:t>本课程是音乐学专业的地方特色课程，教学资源稀缺，学生关注度低，教学难度较大。教学中应注意理论与赏析相结合、课内与课外相结合、走出去与请进来相结合，并充分发挥的主观能动性，积极参与学习和主动学习。同时要多途径收集、采录相关教学资料，丰富课程教学资源，逐步建立和完善教学资源库，提高课程教学质量，为培养地方特色的音乐人才服务。</w:t>
      </w:r>
    </w:p>
    <w:p w14:paraId="2FB281E5">
      <w:pPr>
        <w:widowControl/>
        <w:spacing w:line="360" w:lineRule="auto"/>
        <w:ind w:firstLine="472" w:firstLineChars="196"/>
        <w:jc w:val="left"/>
        <w:rPr>
          <w:rFonts w:hint="eastAsia" w:ascii="宋体" w:hAnsi="宋体"/>
          <w:b/>
          <w:bCs/>
          <w:kern w:val="0"/>
          <w:sz w:val="24"/>
          <w:szCs w:val="24"/>
        </w:rPr>
      </w:pPr>
      <w:r>
        <w:rPr>
          <w:rFonts w:hint="eastAsia" w:ascii="宋体" w:hAnsi="宋体"/>
          <w:b/>
          <w:sz w:val="24"/>
          <w:szCs w:val="24"/>
        </w:rPr>
        <w:t>（二）</w:t>
      </w:r>
      <w:r>
        <w:rPr>
          <w:rFonts w:hint="eastAsia" w:ascii="宋体" w:hAnsi="宋体"/>
          <w:b/>
          <w:bCs/>
          <w:kern w:val="0"/>
          <w:sz w:val="24"/>
          <w:szCs w:val="24"/>
        </w:rPr>
        <w:t>教学方法</w:t>
      </w:r>
      <w:r>
        <w:rPr>
          <w:rFonts w:hint="eastAsia" w:ascii="宋体" w:hAnsi="宋体" w:cs="Arial"/>
          <w:b/>
          <w:kern w:val="0"/>
          <w:sz w:val="24"/>
          <w:szCs w:val="24"/>
        </w:rPr>
        <w:t>与手段</w:t>
      </w:r>
    </w:p>
    <w:p w14:paraId="3BE65B88">
      <w:pPr>
        <w:spacing w:line="360" w:lineRule="auto"/>
        <w:ind w:firstLine="480" w:firstLineChars="200"/>
        <w:rPr>
          <w:rFonts w:hint="eastAsia" w:ascii="宋体" w:hAnsi="宋体"/>
          <w:sz w:val="24"/>
          <w:szCs w:val="24"/>
        </w:rPr>
      </w:pPr>
      <w:r>
        <w:rPr>
          <w:rFonts w:hint="eastAsia" w:ascii="宋体" w:hAnsi="宋体"/>
          <w:sz w:val="24"/>
          <w:szCs w:val="24"/>
        </w:rPr>
        <w:t>1.本课程教学主要采用讲授、赏析、观摩、问答、讨论等方法进行教学，利用校内课堂教学与校外观摩、请进来与走出去相结合的方式，灵活运用实地调研、网络信息和现代教育技术等手段收集教学资源，整合教学内容，采用理论讲授与视频赏析的方式，传授课程知识，使学生学得轻松，易于理解和消化知识。</w:t>
      </w:r>
    </w:p>
    <w:p w14:paraId="73B38F19">
      <w:pPr>
        <w:spacing w:line="360" w:lineRule="auto"/>
        <w:ind w:firstLine="480" w:firstLineChars="200"/>
        <w:rPr>
          <w:rFonts w:hint="eastAsia" w:ascii="宋体" w:hAnsi="宋体"/>
          <w:sz w:val="24"/>
          <w:szCs w:val="24"/>
        </w:rPr>
      </w:pPr>
      <w:r>
        <w:rPr>
          <w:rFonts w:hint="eastAsia" w:ascii="宋体" w:hAnsi="宋体"/>
          <w:sz w:val="24"/>
          <w:szCs w:val="24"/>
        </w:rPr>
        <w:t>2.运用理论学习与视频赏析相结合的方式，通过讲授、欣赏、讨论分论、课外拓展等教学实践，充分调动学生学习的积极性与参与性，提升学生学习、掌握常州传统音乐舞蹈相关知识，达到课程教学的预期目标。</w:t>
      </w:r>
    </w:p>
    <w:p w14:paraId="339FB536">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3.</w:t>
      </w:r>
      <w:r>
        <w:rPr>
          <w:rFonts w:hint="eastAsia" w:ascii="宋体" w:hAnsi="宋体"/>
          <w:sz w:val="24"/>
          <w:szCs w:val="24"/>
          <w:lang w:eastAsia="zh-CN"/>
        </w:rPr>
        <w:t>利用常州传统音乐舞蹈艺术资源，开展校外考察、调研活动，课内、课外联动，增强学生的感性认识，加深记忆，固化认知。</w:t>
      </w:r>
    </w:p>
    <w:p w14:paraId="52426F18">
      <w:pPr>
        <w:spacing w:line="360" w:lineRule="auto"/>
        <w:ind w:firstLine="480" w:firstLineChars="200"/>
        <w:rPr>
          <w:rFonts w:hint="eastAsia" w:ascii="宋体" w:hAnsi="宋体"/>
          <w:sz w:val="24"/>
          <w:szCs w:val="24"/>
        </w:rPr>
      </w:pPr>
      <w:r>
        <w:rPr>
          <w:rFonts w:hint="eastAsia" w:ascii="宋体" w:hAnsi="宋体"/>
          <w:sz w:val="24"/>
          <w:szCs w:val="24"/>
          <w:lang w:val="en-US" w:eastAsia="zh-CN"/>
        </w:rPr>
        <w:t>4.</w:t>
      </w:r>
      <w:r>
        <w:rPr>
          <w:rFonts w:hint="eastAsia" w:ascii="宋体" w:hAnsi="宋体"/>
          <w:sz w:val="24"/>
          <w:szCs w:val="24"/>
        </w:rPr>
        <w:t>紧密结合常州及江苏传统音乐舞蹈教育最新研究成果，及时调整和补充学科前沿知识。</w:t>
      </w:r>
    </w:p>
    <w:p w14:paraId="0FAD3860">
      <w:pPr>
        <w:spacing w:line="360" w:lineRule="auto"/>
        <w:ind w:firstLine="482" w:firstLineChars="200"/>
        <w:rPr>
          <w:rFonts w:hint="eastAsia" w:ascii="宋体" w:hAnsi="宋体"/>
          <w:b/>
          <w:bCs/>
          <w:sz w:val="24"/>
          <w:szCs w:val="24"/>
        </w:rPr>
      </w:pPr>
      <w:r>
        <w:rPr>
          <w:rFonts w:hint="eastAsia" w:ascii="宋体" w:hAnsi="宋体"/>
          <w:b/>
          <w:bCs/>
          <w:sz w:val="24"/>
          <w:szCs w:val="24"/>
        </w:rPr>
        <w:t>（三）思政教学要点</w:t>
      </w:r>
    </w:p>
    <w:p w14:paraId="70AFE4FA">
      <w:pPr>
        <w:spacing w:line="360" w:lineRule="auto"/>
        <w:ind w:firstLine="480" w:firstLineChars="200"/>
        <w:rPr>
          <w:rFonts w:hint="eastAsia" w:ascii="宋体" w:hAnsi="宋体"/>
          <w:sz w:val="24"/>
          <w:szCs w:val="24"/>
        </w:rPr>
      </w:pPr>
      <w:r>
        <w:rPr>
          <w:rFonts w:hint="eastAsia" w:ascii="宋体" w:hAnsi="宋体"/>
          <w:sz w:val="24"/>
          <w:szCs w:val="24"/>
        </w:rPr>
        <w:t>1.教学中注意利用多种信息、采用合理的形式实施教学，以激发学生对课程的关注度和对学习内容的兴趣，充分感受常州传统音乐的悠久历史、表现特征、文化内涵和艺术魅力。</w:t>
      </w:r>
    </w:p>
    <w:p w14:paraId="1799C69B">
      <w:pPr>
        <w:spacing w:line="360" w:lineRule="auto"/>
        <w:ind w:firstLine="480" w:firstLineChars="200"/>
        <w:rPr>
          <w:rFonts w:hint="eastAsia" w:ascii="宋体" w:hAnsi="宋体"/>
          <w:b/>
          <w:bCs/>
          <w:sz w:val="24"/>
          <w:szCs w:val="24"/>
        </w:rPr>
      </w:pPr>
      <w:r>
        <w:rPr>
          <w:rFonts w:hint="eastAsia" w:ascii="宋体" w:hAnsi="宋体"/>
          <w:sz w:val="24"/>
          <w:szCs w:val="24"/>
        </w:rPr>
        <w:t>2.通过课程学习，引导学生对地方传统音乐艺术的关注和喜爱，逐步树立对传统文化的自信感，自觉接触传统文化并参与到传统文化的保护、传承和教学研究工作之中。</w:t>
      </w:r>
    </w:p>
    <w:p w14:paraId="106606F4">
      <w:pPr>
        <w:spacing w:line="360" w:lineRule="auto"/>
        <w:ind w:firstLine="562" w:firstLineChars="200"/>
        <w:rPr>
          <w:rFonts w:hint="eastAsia" w:ascii="宋体" w:hAnsi="宋体"/>
          <w:b/>
          <w:sz w:val="28"/>
          <w:szCs w:val="28"/>
          <w:lang w:eastAsia="zh-CN"/>
        </w:rPr>
      </w:pPr>
    </w:p>
    <w:p w14:paraId="7F78AE87">
      <w:pPr>
        <w:spacing w:line="360" w:lineRule="auto"/>
        <w:ind w:firstLine="562" w:firstLineChars="200"/>
        <w:rPr>
          <w:rFonts w:hint="eastAsia" w:ascii="宋体" w:hAnsi="宋体"/>
          <w:b/>
          <w:sz w:val="28"/>
          <w:szCs w:val="28"/>
        </w:rPr>
      </w:pPr>
      <w:r>
        <w:rPr>
          <w:rFonts w:hint="eastAsia" w:ascii="宋体" w:hAnsi="宋体"/>
          <w:b/>
          <w:sz w:val="28"/>
          <w:szCs w:val="28"/>
          <w:lang w:eastAsia="zh-CN"/>
        </w:rPr>
        <w:t>六</w:t>
      </w:r>
      <w:r>
        <w:rPr>
          <w:rFonts w:hint="eastAsia" w:ascii="宋体" w:hAnsi="宋体"/>
          <w:b/>
          <w:sz w:val="28"/>
          <w:szCs w:val="28"/>
        </w:rPr>
        <w:t>、有关说明</w:t>
      </w:r>
    </w:p>
    <w:p w14:paraId="3EE77FF6">
      <w:pPr>
        <w:spacing w:line="360" w:lineRule="auto"/>
        <w:ind w:firstLine="482" w:firstLineChars="200"/>
        <w:rPr>
          <w:rFonts w:hint="eastAsia"/>
          <w:b/>
          <w:color w:val="000000"/>
          <w:sz w:val="24"/>
          <w:szCs w:val="24"/>
        </w:rPr>
      </w:pPr>
      <w:r>
        <w:rPr>
          <w:rFonts w:hint="eastAsia" w:ascii="宋体" w:hAnsi="宋体"/>
          <w:b/>
          <w:color w:val="000000"/>
          <w:sz w:val="24"/>
          <w:szCs w:val="24"/>
        </w:rPr>
        <w:t>（一）持续改进</w:t>
      </w:r>
    </w:p>
    <w:p w14:paraId="2753FAE0">
      <w:pPr>
        <w:spacing w:line="360" w:lineRule="auto"/>
        <w:ind w:firstLine="480" w:firstLineChars="200"/>
        <w:rPr>
          <w:rFonts w:hint="eastAsia" w:ascii="宋体" w:hAnsi="宋体"/>
          <w:b/>
          <w:sz w:val="24"/>
          <w:szCs w:val="24"/>
        </w:rPr>
      </w:pPr>
      <w:r>
        <w:rPr>
          <w:rFonts w:hint="eastAsia" w:ascii="宋体" w:hAnsi="宋体"/>
          <w:color w:val="000000"/>
          <w:sz w:val="24"/>
          <w:szCs w:val="24"/>
        </w:rPr>
        <w:t>本“课程教学大纲”是在新的要求下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55A38FBD">
      <w:pPr>
        <w:spacing w:line="360" w:lineRule="auto"/>
        <w:ind w:firstLine="482" w:firstLineChars="200"/>
        <w:outlineLvl w:val="0"/>
        <w:rPr>
          <w:rFonts w:hint="eastAsia" w:ascii="宋体" w:hAnsi="宋体"/>
          <w:b/>
          <w:sz w:val="24"/>
          <w:szCs w:val="24"/>
        </w:rPr>
      </w:pPr>
      <w:bookmarkStart w:id="140" w:name="_Toc23121"/>
      <w:bookmarkStart w:id="141" w:name="_Toc5047"/>
      <w:r>
        <w:rPr>
          <w:rFonts w:hint="eastAsia" w:ascii="宋体" w:hAnsi="宋体"/>
          <w:b/>
          <w:sz w:val="24"/>
          <w:szCs w:val="24"/>
        </w:rPr>
        <w:t>（二）参考书目及学习资料</w:t>
      </w:r>
      <w:bookmarkEnd w:id="140"/>
      <w:bookmarkEnd w:id="141"/>
    </w:p>
    <w:p w14:paraId="5A168A4E">
      <w:pPr>
        <w:spacing w:line="360" w:lineRule="auto"/>
        <w:ind w:firstLine="482" w:firstLineChars="200"/>
        <w:rPr>
          <w:rFonts w:hint="eastAsia" w:ascii="宋体" w:hAnsi="宋体"/>
          <w:b/>
          <w:bCs/>
          <w:sz w:val="24"/>
          <w:szCs w:val="24"/>
        </w:rPr>
      </w:pPr>
      <w:r>
        <w:rPr>
          <w:rFonts w:hint="eastAsia" w:ascii="宋体" w:hAnsi="宋体"/>
          <w:b/>
          <w:bCs/>
          <w:sz w:val="24"/>
          <w:szCs w:val="24"/>
        </w:rPr>
        <w:t>1．参考教材</w:t>
      </w:r>
    </w:p>
    <w:p w14:paraId="27A6CF54">
      <w:pPr>
        <w:spacing w:line="360" w:lineRule="auto"/>
        <w:ind w:firstLine="480" w:firstLineChars="200"/>
        <w:rPr>
          <w:rFonts w:hint="eastAsia" w:ascii="宋体" w:hAnsi="宋体"/>
          <w:sz w:val="24"/>
          <w:szCs w:val="24"/>
        </w:rPr>
      </w:pPr>
      <w:r>
        <w:rPr>
          <w:rFonts w:hint="eastAsia" w:ascii="宋体" w:hAnsi="宋体"/>
          <w:sz w:val="24"/>
          <w:szCs w:val="24"/>
        </w:rPr>
        <w:t>刘廷新等.《常州传统</w:t>
      </w:r>
      <w:r>
        <w:rPr>
          <w:rFonts w:hint="eastAsia" w:ascii="宋体" w:hAnsi="宋体"/>
          <w:sz w:val="24"/>
          <w:szCs w:val="24"/>
          <w:lang w:eastAsia="zh-CN"/>
        </w:rPr>
        <w:t>音乐</w:t>
      </w:r>
      <w:r>
        <w:rPr>
          <w:rFonts w:hint="eastAsia" w:ascii="宋体" w:hAnsi="宋体"/>
          <w:sz w:val="24"/>
          <w:szCs w:val="24"/>
        </w:rPr>
        <w:t>舞蹈艺术》.北京：中国时代经济出版社.2013年.</w:t>
      </w:r>
    </w:p>
    <w:p w14:paraId="4D31DA1C">
      <w:pPr>
        <w:spacing w:line="360" w:lineRule="auto"/>
        <w:ind w:firstLine="482" w:firstLineChars="200"/>
        <w:outlineLvl w:val="0"/>
        <w:rPr>
          <w:rFonts w:hint="eastAsia" w:ascii="宋体" w:hAnsi="宋体"/>
          <w:b/>
          <w:bCs/>
          <w:sz w:val="24"/>
          <w:szCs w:val="24"/>
        </w:rPr>
      </w:pPr>
      <w:bookmarkStart w:id="142" w:name="_Toc15418"/>
      <w:bookmarkStart w:id="143" w:name="_Toc21927"/>
      <w:r>
        <w:rPr>
          <w:rFonts w:hint="eastAsia" w:ascii="宋体" w:hAnsi="宋体"/>
          <w:b/>
          <w:bCs/>
          <w:sz w:val="24"/>
          <w:szCs w:val="24"/>
        </w:rPr>
        <w:t>2．参考</w:t>
      </w:r>
      <w:r>
        <w:rPr>
          <w:rFonts w:hint="eastAsia" w:ascii="宋体" w:hAnsi="宋体"/>
          <w:b/>
          <w:bCs/>
          <w:sz w:val="24"/>
          <w:szCs w:val="24"/>
          <w:lang w:eastAsia="zh-CN"/>
        </w:rPr>
        <w:t>资料</w:t>
      </w:r>
      <w:r>
        <w:rPr>
          <w:rFonts w:hint="eastAsia" w:ascii="宋体" w:hAnsi="宋体"/>
          <w:b/>
          <w:bCs/>
          <w:sz w:val="24"/>
          <w:szCs w:val="24"/>
        </w:rPr>
        <w:t>书</w:t>
      </w:r>
      <w:bookmarkEnd w:id="142"/>
      <w:bookmarkEnd w:id="143"/>
    </w:p>
    <w:p w14:paraId="246B7D92">
      <w:pPr>
        <w:spacing w:line="360" w:lineRule="auto"/>
        <w:ind w:firstLine="480" w:firstLineChars="200"/>
        <w:rPr>
          <w:rFonts w:hint="eastAsia" w:ascii="宋体" w:hAnsi="宋体"/>
          <w:sz w:val="24"/>
          <w:szCs w:val="24"/>
        </w:rPr>
      </w:pPr>
      <w:r>
        <w:rPr>
          <w:rFonts w:hint="eastAsia" w:ascii="宋体" w:hAnsi="宋体"/>
          <w:sz w:val="24"/>
          <w:szCs w:val="24"/>
        </w:rPr>
        <w:t>（1）许建荣、沈红球，《常州市非物质文化遗产集萃》，南京大学出版社，2011年.</w:t>
      </w:r>
    </w:p>
    <w:p w14:paraId="4EC3CF16">
      <w:pPr>
        <w:spacing w:line="360" w:lineRule="auto"/>
        <w:ind w:firstLine="480" w:firstLineChars="200"/>
        <w:rPr>
          <w:rFonts w:hint="eastAsia" w:ascii="宋体" w:hAnsi="宋体"/>
          <w:sz w:val="24"/>
          <w:szCs w:val="24"/>
        </w:rPr>
      </w:pPr>
      <w:r>
        <w:rPr>
          <w:rFonts w:hint="eastAsia" w:ascii="宋体" w:hAnsi="宋体"/>
          <w:sz w:val="24"/>
          <w:szCs w:val="24"/>
        </w:rPr>
        <w:t>（2）秦德祥，《常州音乐名家》，方志出版社，2010年.</w:t>
      </w:r>
    </w:p>
    <w:p w14:paraId="16364A43">
      <w:pPr>
        <w:spacing w:line="360" w:lineRule="auto"/>
        <w:ind w:firstLine="480" w:firstLineChars="200"/>
        <w:rPr>
          <w:rFonts w:hint="eastAsia" w:ascii="宋体" w:hAnsi="宋体"/>
          <w:sz w:val="24"/>
          <w:szCs w:val="24"/>
        </w:rPr>
      </w:pPr>
      <w:r>
        <w:rPr>
          <w:rFonts w:hint="eastAsia" w:ascii="宋体" w:hAnsi="宋体"/>
          <w:sz w:val="24"/>
          <w:szCs w:val="24"/>
        </w:rPr>
        <w:t>（3）刘兴尧、丁杰，《常州民俗与戏曲》，南京大学出版社，2012年.</w:t>
      </w:r>
    </w:p>
    <w:p w14:paraId="26E5C02C">
      <w:pPr>
        <w:spacing w:line="360" w:lineRule="auto"/>
        <w:ind w:firstLine="480" w:firstLineChars="200"/>
        <w:rPr>
          <w:rFonts w:hint="eastAsia" w:ascii="宋体" w:hAnsi="宋体"/>
          <w:sz w:val="24"/>
          <w:szCs w:val="24"/>
        </w:rPr>
      </w:pPr>
      <w:r>
        <w:rPr>
          <w:rFonts w:hint="eastAsia" w:ascii="宋体" w:hAnsi="宋体"/>
          <w:sz w:val="24"/>
          <w:szCs w:val="24"/>
        </w:rPr>
        <w:t>（4）李昕，《江苏百种非遗》，江苏教育出版社，2012年.</w:t>
      </w:r>
    </w:p>
    <w:p w14:paraId="65DC4401">
      <w:pPr>
        <w:spacing w:line="360" w:lineRule="auto"/>
        <w:ind w:firstLine="480" w:firstLineChars="200"/>
        <w:rPr>
          <w:rFonts w:hint="eastAsia" w:ascii="宋体" w:hAnsi="宋体"/>
          <w:sz w:val="24"/>
          <w:szCs w:val="24"/>
        </w:rPr>
      </w:pPr>
      <w:r>
        <w:rPr>
          <w:rFonts w:hint="eastAsia" w:ascii="宋体" w:hAnsi="宋体"/>
          <w:sz w:val="24"/>
          <w:szCs w:val="24"/>
        </w:rPr>
        <w:t>（5）《江苏文化艺术志》编委会，《江苏文化艺术志》，江苏古籍出版社，2003年.</w:t>
      </w:r>
    </w:p>
    <w:p w14:paraId="165BF40A">
      <w:pPr>
        <w:spacing w:line="312" w:lineRule="auto"/>
        <w:rPr>
          <w:rFonts w:hint="eastAsia" w:ascii="宋体" w:hAnsi="宋体"/>
          <w:sz w:val="24"/>
          <w:szCs w:val="24"/>
        </w:rPr>
      </w:pPr>
      <w:r>
        <w:rPr>
          <w:rFonts w:hint="eastAsia" w:ascii="宋体" w:hAnsi="宋体"/>
          <w:sz w:val="24"/>
          <w:szCs w:val="24"/>
        </w:rPr>
        <w:t xml:space="preserve"> </w:t>
      </w:r>
    </w:p>
    <w:p w14:paraId="4FCC9F14">
      <w:pPr>
        <w:spacing w:line="312" w:lineRule="auto"/>
        <w:rPr>
          <w:rFonts w:hint="eastAsia" w:ascii="宋体" w:hAnsi="宋体"/>
          <w:sz w:val="24"/>
          <w:szCs w:val="24"/>
        </w:rPr>
      </w:pPr>
      <w:r>
        <w:rPr>
          <w:rFonts w:hint="eastAsia" w:ascii="宋体" w:hAnsi="宋体"/>
          <w:sz w:val="24"/>
          <w:szCs w:val="24"/>
        </w:rPr>
        <w:t xml:space="preserve"> </w:t>
      </w:r>
    </w:p>
    <w:p w14:paraId="6FBDBF2F">
      <w:pPr>
        <w:spacing w:line="312" w:lineRule="auto"/>
        <w:rPr>
          <w:rFonts w:hint="eastAsia" w:ascii="宋体" w:hAnsi="宋体"/>
          <w:sz w:val="24"/>
          <w:szCs w:val="24"/>
        </w:rPr>
      </w:pPr>
      <w:r>
        <w:rPr>
          <w:rFonts w:hint="eastAsia" w:ascii="宋体" w:hAnsi="宋体"/>
          <w:sz w:val="24"/>
          <w:szCs w:val="24"/>
        </w:rPr>
        <w:t xml:space="preserve"> </w:t>
      </w:r>
    </w:p>
    <w:p w14:paraId="4580F293">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执笔人：刘廷新</w:t>
      </w:r>
    </w:p>
    <w:p w14:paraId="47524069">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审定人：徐忆巍</w:t>
      </w:r>
    </w:p>
    <w:p w14:paraId="595EC4D8">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审批人：</w:t>
      </w:r>
      <w:r>
        <w:rPr>
          <w:rFonts w:hint="eastAsia"/>
          <w:kern w:val="0"/>
          <w:sz w:val="24"/>
          <w:szCs w:val="21"/>
        </w:rPr>
        <w:t>杨丽莉</w:t>
      </w:r>
    </w:p>
    <w:p w14:paraId="16A84B8E">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批准时间：202</w:t>
      </w:r>
      <w:r>
        <w:rPr>
          <w:rFonts w:hint="eastAsia" w:ascii="宋体" w:hAnsi="宋体"/>
          <w:kern w:val="0"/>
          <w:sz w:val="24"/>
          <w:szCs w:val="24"/>
          <w:lang w:val="en-US" w:eastAsia="zh-CN"/>
        </w:rPr>
        <w:t>5</w:t>
      </w:r>
      <w:r>
        <w:rPr>
          <w:rFonts w:hint="eastAsia" w:ascii="宋体" w:hAnsi="宋体"/>
          <w:kern w:val="0"/>
          <w:sz w:val="24"/>
          <w:szCs w:val="24"/>
        </w:rPr>
        <w:t>年</w:t>
      </w:r>
      <w:r>
        <w:rPr>
          <w:rFonts w:hint="eastAsia" w:ascii="宋体" w:hAnsi="宋体"/>
          <w:kern w:val="0"/>
          <w:sz w:val="24"/>
          <w:szCs w:val="24"/>
          <w:lang w:val="en-US" w:eastAsia="zh-CN"/>
        </w:rPr>
        <w:t>9</w:t>
      </w:r>
      <w:r>
        <w:rPr>
          <w:rFonts w:hint="eastAsia" w:ascii="宋体" w:hAnsi="宋体"/>
          <w:kern w:val="0"/>
          <w:sz w:val="24"/>
          <w:szCs w:val="24"/>
        </w:rPr>
        <w:t>月1日</w:t>
      </w:r>
    </w:p>
    <w:p w14:paraId="0D09F54B">
      <w:pPr>
        <w:autoSpaceDE w:val="0"/>
        <w:autoSpaceDN w:val="0"/>
        <w:adjustRightInd w:val="0"/>
        <w:spacing w:line="400" w:lineRule="exact"/>
        <w:ind w:firstLine="5520" w:firstLineChars="2300"/>
        <w:jc w:val="left"/>
        <w:rPr>
          <w:rFonts w:hint="eastAsia" w:ascii="宋体" w:hAnsi="宋体"/>
          <w:kern w:val="0"/>
          <w:sz w:val="24"/>
          <w:szCs w:val="24"/>
        </w:rPr>
      </w:pPr>
      <w:r>
        <w:rPr>
          <w:rFonts w:hint="eastAsia" w:ascii="宋体" w:hAnsi="宋体"/>
          <w:kern w:val="0"/>
          <w:sz w:val="24"/>
          <w:szCs w:val="24"/>
        </w:rPr>
        <w:t xml:space="preserve"> </w:t>
      </w:r>
    </w:p>
    <w:p w14:paraId="64A4127B"/>
    <w:p w14:paraId="11B667C2">
      <w:pPr>
        <w:spacing w:line="360" w:lineRule="auto"/>
        <w:ind w:right="1920"/>
        <w:jc w:val="both"/>
        <w:rPr>
          <w:rFonts w:hint="eastAsia" w:ascii="Times New Roman" w:hAnsi="Times New Roman" w:eastAsia="宋体" w:cs="Times New Roman"/>
          <w:color w:val="auto"/>
          <w:sz w:val="24"/>
          <w:szCs w:val="24"/>
          <w:lang w:val="en-US" w:eastAsia="zh-CN"/>
        </w:rPr>
      </w:pPr>
    </w:p>
    <w:p w14:paraId="72E39E9A">
      <w:pPr>
        <w:spacing w:line="360" w:lineRule="auto"/>
        <w:ind w:right="1920"/>
        <w:jc w:val="both"/>
        <w:rPr>
          <w:rFonts w:hint="eastAsia" w:ascii="Times New Roman" w:hAnsi="Times New Roman" w:eastAsia="宋体" w:cs="Times New Roman"/>
          <w:color w:val="auto"/>
          <w:sz w:val="24"/>
          <w:szCs w:val="24"/>
          <w:lang w:val="en-US" w:eastAsia="zh-CN"/>
        </w:rPr>
      </w:pPr>
    </w:p>
    <w:p w14:paraId="14D63581">
      <w:pPr>
        <w:spacing w:line="360" w:lineRule="auto"/>
        <w:ind w:right="1920"/>
        <w:jc w:val="both"/>
        <w:rPr>
          <w:rFonts w:hint="eastAsia" w:ascii="Times New Roman" w:hAnsi="Times New Roman" w:eastAsia="宋体" w:cs="Times New Roman"/>
          <w:color w:val="auto"/>
          <w:sz w:val="24"/>
          <w:szCs w:val="24"/>
          <w:lang w:val="en-US" w:eastAsia="zh-CN"/>
        </w:rPr>
      </w:pPr>
    </w:p>
    <w:p w14:paraId="6839FB75">
      <w:pPr>
        <w:spacing w:line="360" w:lineRule="auto"/>
        <w:ind w:right="1920"/>
        <w:jc w:val="both"/>
        <w:rPr>
          <w:rFonts w:hint="eastAsia" w:ascii="Times New Roman" w:hAnsi="Times New Roman" w:eastAsia="宋体" w:cs="Times New Roman"/>
          <w:color w:val="auto"/>
          <w:sz w:val="24"/>
          <w:szCs w:val="24"/>
          <w:lang w:val="en-US" w:eastAsia="zh-CN"/>
        </w:rPr>
      </w:pPr>
    </w:p>
    <w:p w14:paraId="295D9930">
      <w:pPr>
        <w:spacing w:line="360" w:lineRule="auto"/>
        <w:ind w:right="1920"/>
        <w:jc w:val="both"/>
        <w:rPr>
          <w:rFonts w:hint="eastAsia" w:ascii="Times New Roman" w:hAnsi="Times New Roman" w:eastAsia="宋体" w:cs="Times New Roman"/>
          <w:color w:val="auto"/>
          <w:sz w:val="24"/>
          <w:szCs w:val="24"/>
          <w:lang w:val="en-US" w:eastAsia="zh-CN"/>
        </w:rPr>
      </w:pPr>
    </w:p>
    <w:p w14:paraId="75AFC9B5">
      <w:pPr>
        <w:spacing w:line="360" w:lineRule="auto"/>
        <w:ind w:right="1920"/>
        <w:jc w:val="both"/>
        <w:rPr>
          <w:rFonts w:hint="eastAsia" w:ascii="Times New Roman" w:hAnsi="Times New Roman" w:eastAsia="宋体" w:cs="Times New Roman"/>
          <w:color w:val="auto"/>
          <w:sz w:val="24"/>
          <w:szCs w:val="24"/>
          <w:lang w:val="en-US" w:eastAsia="zh-CN"/>
        </w:rPr>
      </w:pPr>
    </w:p>
    <w:p w14:paraId="04D3EF56">
      <w:pPr>
        <w:spacing w:line="360" w:lineRule="auto"/>
        <w:ind w:right="1920"/>
        <w:jc w:val="both"/>
        <w:rPr>
          <w:rFonts w:hint="eastAsia" w:ascii="Times New Roman" w:hAnsi="Times New Roman" w:eastAsia="宋体" w:cs="Times New Roman"/>
          <w:color w:val="auto"/>
          <w:sz w:val="24"/>
          <w:szCs w:val="24"/>
          <w:lang w:val="en-US" w:eastAsia="zh-CN"/>
        </w:rPr>
      </w:pPr>
    </w:p>
    <w:p w14:paraId="200BB038">
      <w:pPr>
        <w:spacing w:line="360" w:lineRule="auto"/>
        <w:ind w:right="1920"/>
        <w:jc w:val="both"/>
        <w:rPr>
          <w:rFonts w:hint="eastAsia" w:ascii="Times New Roman" w:hAnsi="Times New Roman" w:eastAsia="宋体" w:cs="Times New Roman"/>
          <w:color w:val="auto"/>
          <w:sz w:val="24"/>
          <w:szCs w:val="24"/>
          <w:lang w:val="en-US" w:eastAsia="zh-CN"/>
        </w:rPr>
      </w:pPr>
    </w:p>
    <w:p w14:paraId="66D3F34B">
      <w:pPr>
        <w:spacing w:line="360" w:lineRule="auto"/>
        <w:ind w:right="1920"/>
        <w:jc w:val="both"/>
        <w:rPr>
          <w:rFonts w:hint="eastAsia" w:ascii="Times New Roman" w:hAnsi="Times New Roman" w:eastAsia="宋体" w:cs="Times New Roman"/>
          <w:color w:val="auto"/>
          <w:sz w:val="24"/>
          <w:szCs w:val="24"/>
          <w:lang w:val="en-US" w:eastAsia="zh-CN"/>
        </w:rPr>
      </w:pPr>
    </w:p>
    <w:p w14:paraId="35FF2728">
      <w:pPr>
        <w:spacing w:line="360" w:lineRule="auto"/>
        <w:ind w:right="1920"/>
        <w:jc w:val="both"/>
        <w:rPr>
          <w:rFonts w:hint="eastAsia" w:ascii="Times New Roman" w:hAnsi="Times New Roman" w:eastAsia="宋体" w:cs="Times New Roman"/>
          <w:color w:val="auto"/>
          <w:sz w:val="24"/>
          <w:szCs w:val="24"/>
          <w:lang w:val="en-US" w:eastAsia="zh-CN"/>
        </w:rPr>
      </w:pPr>
    </w:p>
    <w:p w14:paraId="49643244">
      <w:pPr>
        <w:spacing w:line="312" w:lineRule="auto"/>
        <w:jc w:val="center"/>
        <w:outlineLvl w:val="0"/>
        <w:rPr>
          <w:rFonts w:ascii="宋体" w:hAnsi="宋体"/>
          <w:b/>
          <w:bCs/>
          <w:sz w:val="30"/>
          <w:szCs w:val="30"/>
        </w:rPr>
      </w:pPr>
      <w:bookmarkStart w:id="144" w:name="_Toc88518175"/>
      <w:bookmarkEnd w:id="144"/>
      <w:bookmarkStart w:id="145" w:name="_Toc29052"/>
      <w:r>
        <w:rPr>
          <w:rFonts w:hint="eastAsia" w:ascii="宋体" w:hAnsi="宋体"/>
          <w:b/>
          <w:bCs/>
          <w:sz w:val="30"/>
          <w:szCs w:val="30"/>
        </w:rPr>
        <w:t>《学校音乐教育导论与教材教法》课程教学大纲</w:t>
      </w:r>
      <w:bookmarkEnd w:id="145"/>
    </w:p>
    <w:p w14:paraId="44009DA5">
      <w:pPr>
        <w:spacing w:line="312" w:lineRule="auto"/>
        <w:jc w:val="center"/>
        <w:rPr>
          <w:rFonts w:hint="eastAsia" w:ascii="宋体" w:hAnsi="宋体"/>
          <w:b/>
          <w:bCs/>
          <w:sz w:val="30"/>
          <w:szCs w:val="30"/>
        </w:rPr>
      </w:pPr>
      <w:r>
        <w:rPr>
          <w:rFonts w:hint="eastAsia" w:ascii="宋体" w:hAnsi="宋体"/>
          <w:b/>
          <w:bCs/>
          <w:sz w:val="30"/>
          <w:szCs w:val="30"/>
        </w:rPr>
        <w:t>（</w:t>
      </w:r>
      <w:r>
        <w:rPr>
          <w:rFonts w:hint="eastAsia" w:ascii="Cambria Math" w:hAnsi="Cambria Math" w:cs="Cambria Math"/>
          <w:sz w:val="24"/>
          <w:szCs w:val="24"/>
        </w:rPr>
        <w:t>Music Pedagogy Teaching Materials and Methods</w:t>
      </w:r>
      <w:r>
        <w:rPr>
          <w:rFonts w:hint="eastAsia" w:ascii="宋体" w:hAnsi="宋体"/>
          <w:b/>
          <w:bCs/>
          <w:sz w:val="30"/>
          <w:szCs w:val="30"/>
        </w:rPr>
        <w:t>）</w:t>
      </w:r>
    </w:p>
    <w:p w14:paraId="369D6A37">
      <w:pPr>
        <w:spacing w:line="360" w:lineRule="auto"/>
        <w:ind w:firstLine="551" w:firstLineChars="196"/>
        <w:outlineLvl w:val="0"/>
        <w:rPr>
          <w:rFonts w:hint="eastAsia" w:ascii="宋体" w:hAnsi="宋体"/>
          <w:b/>
          <w:sz w:val="28"/>
          <w:szCs w:val="28"/>
        </w:rPr>
      </w:pPr>
      <w:r>
        <w:rPr>
          <w:rFonts w:hint="eastAsia" w:ascii="宋体" w:hAnsi="宋体"/>
          <w:b/>
          <w:sz w:val="28"/>
          <w:szCs w:val="28"/>
        </w:rPr>
        <w:t xml:space="preserve"> </w:t>
      </w:r>
    </w:p>
    <w:p w14:paraId="73EE5D05">
      <w:pPr>
        <w:spacing w:line="360" w:lineRule="auto"/>
        <w:ind w:firstLine="551" w:firstLineChars="196"/>
        <w:outlineLvl w:val="0"/>
        <w:rPr>
          <w:rFonts w:hint="eastAsia" w:ascii="宋体" w:hAnsi="宋体"/>
          <w:b/>
          <w:sz w:val="28"/>
          <w:szCs w:val="28"/>
        </w:rPr>
      </w:pPr>
      <w:bookmarkStart w:id="146" w:name="_Toc88518176"/>
      <w:bookmarkEnd w:id="146"/>
      <w:bookmarkStart w:id="147" w:name="_Toc31364"/>
      <w:bookmarkStart w:id="148" w:name="_Toc17116"/>
      <w:r>
        <w:rPr>
          <w:rFonts w:hint="eastAsia" w:ascii="宋体" w:hAnsi="宋体"/>
          <w:b/>
          <w:sz w:val="28"/>
          <w:szCs w:val="28"/>
        </w:rPr>
        <w:t>一、课程概况</w:t>
      </w:r>
      <w:bookmarkEnd w:id="147"/>
      <w:bookmarkEnd w:id="148"/>
    </w:p>
    <w:p w14:paraId="5C3FC48A">
      <w:pPr>
        <w:spacing w:line="360" w:lineRule="auto"/>
        <w:ind w:firstLine="482" w:firstLineChars="200"/>
        <w:rPr>
          <w:rFonts w:hint="default" w:ascii="宋体" w:hAnsi="宋体" w:eastAsia="宋体"/>
          <w:kern w:val="0"/>
          <w:sz w:val="24"/>
          <w:szCs w:val="24"/>
          <w:lang w:val="en-US" w:eastAsia="zh-CN"/>
        </w:rPr>
      </w:pPr>
      <w:r>
        <w:rPr>
          <w:rFonts w:hint="eastAsia" w:ascii="宋体" w:hAnsi="宋体"/>
          <w:b/>
          <w:bCs/>
          <w:kern w:val="0"/>
          <w:sz w:val="24"/>
          <w:szCs w:val="24"/>
        </w:rPr>
        <w:t>课程代码</w:t>
      </w:r>
      <w:r>
        <w:rPr>
          <w:rFonts w:hint="eastAsia" w:ascii="宋体" w:hAnsi="宋体"/>
          <w:b/>
          <w:kern w:val="0"/>
          <w:sz w:val="24"/>
          <w:szCs w:val="24"/>
        </w:rPr>
        <w:t>：</w:t>
      </w:r>
      <w:r>
        <w:rPr>
          <w:rFonts w:hint="eastAsia" w:ascii="宋体" w:hAnsi="宋体"/>
          <w:sz w:val="24"/>
          <w:szCs w:val="24"/>
        </w:rPr>
        <w:t>24030</w:t>
      </w:r>
      <w:r>
        <w:rPr>
          <w:rFonts w:hint="eastAsia" w:ascii="宋体" w:hAnsi="宋体"/>
          <w:sz w:val="24"/>
          <w:szCs w:val="24"/>
          <w:lang w:val="en-US" w:eastAsia="zh-CN"/>
        </w:rPr>
        <w:t>62</w:t>
      </w:r>
    </w:p>
    <w:p w14:paraId="16C28E5A">
      <w:pPr>
        <w:spacing w:line="360" w:lineRule="auto"/>
        <w:ind w:firstLine="482" w:firstLineChars="200"/>
        <w:rPr>
          <w:rFonts w:hint="eastAsia" w:ascii="宋体" w:hAnsi="宋体"/>
          <w:b/>
          <w:kern w:val="0"/>
          <w:sz w:val="24"/>
          <w:szCs w:val="24"/>
        </w:rPr>
      </w:pPr>
      <w:r>
        <w:rPr>
          <w:rFonts w:hint="eastAsia" w:ascii="宋体" w:hAnsi="宋体"/>
          <w:b/>
          <w:bCs/>
          <w:kern w:val="0"/>
          <w:sz w:val="24"/>
          <w:szCs w:val="24"/>
        </w:rPr>
        <w:t>学    分</w:t>
      </w:r>
      <w:r>
        <w:rPr>
          <w:rFonts w:hint="eastAsia" w:ascii="宋体" w:hAnsi="宋体"/>
          <w:b/>
          <w:kern w:val="0"/>
          <w:sz w:val="24"/>
          <w:szCs w:val="24"/>
        </w:rPr>
        <w:t>：</w:t>
      </w:r>
      <w:r>
        <w:rPr>
          <w:rFonts w:hint="eastAsia" w:ascii="宋体" w:hAnsi="宋体"/>
          <w:kern w:val="0"/>
          <w:sz w:val="24"/>
          <w:szCs w:val="24"/>
        </w:rPr>
        <w:t>2</w:t>
      </w:r>
    </w:p>
    <w:p w14:paraId="11990BDC">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学    时</w:t>
      </w:r>
      <w:r>
        <w:rPr>
          <w:rFonts w:hint="eastAsia" w:ascii="宋体" w:hAnsi="宋体"/>
          <w:b/>
          <w:kern w:val="0"/>
          <w:sz w:val="24"/>
          <w:szCs w:val="24"/>
        </w:rPr>
        <w:t>：</w:t>
      </w:r>
      <w:r>
        <w:rPr>
          <w:rFonts w:hint="eastAsia" w:ascii="宋体" w:hAnsi="宋体"/>
          <w:kern w:val="0"/>
          <w:sz w:val="24"/>
          <w:szCs w:val="24"/>
        </w:rPr>
        <w:t>32 （其中：讲授学时32， 实践学时0）</w:t>
      </w:r>
    </w:p>
    <w:p w14:paraId="39800098">
      <w:pPr>
        <w:pStyle w:val="6"/>
        <w:ind w:firstLine="482"/>
        <w:jc w:val="left"/>
        <w:rPr>
          <w:rFonts w:hint="eastAsia" w:hAnsi="宋体"/>
        </w:rPr>
      </w:pPr>
      <w:r>
        <w:rPr>
          <w:rFonts w:hint="eastAsia" w:hAnsi="宋体"/>
          <w:b/>
          <w:bCs/>
          <w:kern w:val="0"/>
        </w:rPr>
        <w:t>先修课程</w:t>
      </w:r>
      <w:r>
        <w:rPr>
          <w:rFonts w:hint="eastAsia" w:hAnsi="宋体"/>
          <w:b/>
          <w:kern w:val="0"/>
        </w:rPr>
        <w:t>：</w:t>
      </w:r>
      <w:r>
        <w:rPr>
          <w:rFonts w:hint="eastAsia" w:hAnsi="宋体"/>
          <w:bCs/>
          <w:kern w:val="0"/>
        </w:rPr>
        <w:t>教育学基础</w:t>
      </w:r>
      <w:r>
        <w:rPr>
          <w:rFonts w:hint="eastAsia" w:hAnsi="宋体"/>
        </w:rPr>
        <w:t>、</w:t>
      </w:r>
      <w:r>
        <w:rPr>
          <w:rFonts w:hint="eastAsia" w:hAnsi="宋体"/>
          <w:lang w:eastAsia="zh-CN"/>
        </w:rPr>
        <w:t>课程教学论</w:t>
      </w:r>
      <w:r>
        <w:rPr>
          <w:rFonts w:hint="eastAsia" w:hAnsi="宋体"/>
        </w:rPr>
        <w:t>、教育见习</w:t>
      </w:r>
    </w:p>
    <w:p w14:paraId="49F4E75C">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适用专业</w:t>
      </w:r>
      <w:r>
        <w:rPr>
          <w:rFonts w:hint="eastAsia" w:ascii="宋体" w:hAnsi="宋体"/>
          <w:b/>
          <w:kern w:val="0"/>
          <w:sz w:val="24"/>
          <w:szCs w:val="24"/>
        </w:rPr>
        <w:t>：</w:t>
      </w:r>
      <w:r>
        <w:rPr>
          <w:rFonts w:hint="eastAsia" w:ascii="宋体" w:hAnsi="宋体"/>
          <w:bCs/>
          <w:kern w:val="0"/>
          <w:sz w:val="24"/>
          <w:szCs w:val="24"/>
        </w:rPr>
        <w:t>音乐学</w:t>
      </w:r>
      <w:r>
        <w:rPr>
          <w:rFonts w:hint="eastAsia" w:ascii="宋体" w:hAnsi="宋体"/>
          <w:kern w:val="0"/>
          <w:sz w:val="24"/>
          <w:szCs w:val="24"/>
        </w:rPr>
        <w:t xml:space="preserve">                          </w:t>
      </w:r>
    </w:p>
    <w:p w14:paraId="40FA986A">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建议教材</w:t>
      </w:r>
      <w:r>
        <w:rPr>
          <w:rFonts w:hint="eastAsia" w:ascii="宋体" w:hAnsi="宋体"/>
          <w:b/>
          <w:kern w:val="0"/>
          <w:sz w:val="24"/>
          <w:szCs w:val="24"/>
        </w:rPr>
        <w:t>：</w:t>
      </w:r>
      <w:r>
        <w:rPr>
          <w:rFonts w:hint="eastAsia" w:ascii="宋体" w:hAnsi="宋体"/>
          <w:kern w:val="0"/>
          <w:sz w:val="24"/>
          <w:szCs w:val="24"/>
        </w:rPr>
        <w:t>《</w:t>
      </w:r>
      <w:r>
        <w:rPr>
          <w:rFonts w:hint="eastAsia" w:ascii="宋体" w:hAnsi="宋体"/>
          <w:kern w:val="0"/>
          <w:sz w:val="24"/>
          <w:szCs w:val="24"/>
          <w:lang w:eastAsia="zh-CN"/>
        </w:rPr>
        <w:t>新课程音乐教学论</w:t>
      </w:r>
      <w:r>
        <w:rPr>
          <w:rFonts w:hint="eastAsia" w:ascii="宋体" w:hAnsi="宋体"/>
          <w:sz w:val="24"/>
          <w:szCs w:val="24"/>
        </w:rPr>
        <w:t>》，</w:t>
      </w:r>
      <w:r>
        <w:rPr>
          <w:rFonts w:hint="eastAsia" w:ascii="宋体" w:hAnsi="宋体"/>
          <w:sz w:val="24"/>
          <w:szCs w:val="24"/>
          <w:lang w:eastAsia="zh-CN"/>
        </w:rPr>
        <w:t>胡郁青等</w:t>
      </w:r>
      <w:r>
        <w:rPr>
          <w:rFonts w:hint="eastAsia" w:ascii="宋体" w:hAnsi="宋体"/>
          <w:sz w:val="24"/>
          <w:szCs w:val="24"/>
        </w:rPr>
        <w:t>，</w:t>
      </w:r>
      <w:r>
        <w:rPr>
          <w:rFonts w:hint="eastAsia" w:ascii="宋体" w:hAnsi="宋体"/>
          <w:sz w:val="24"/>
          <w:szCs w:val="24"/>
          <w:lang w:eastAsia="zh-CN"/>
        </w:rPr>
        <w:t>西南师范</w:t>
      </w:r>
      <w:r>
        <w:rPr>
          <w:rFonts w:hint="eastAsia" w:ascii="宋体" w:hAnsi="宋体"/>
          <w:sz w:val="24"/>
          <w:szCs w:val="24"/>
        </w:rPr>
        <w:t>大学出版社，</w:t>
      </w:r>
      <w:r>
        <w:rPr>
          <w:rFonts w:hint="eastAsia" w:ascii="宋体" w:hAnsi="宋体"/>
          <w:kern w:val="0"/>
          <w:sz w:val="24"/>
          <w:szCs w:val="24"/>
        </w:rPr>
        <w:t>201</w:t>
      </w:r>
      <w:r>
        <w:rPr>
          <w:rFonts w:hint="eastAsia" w:ascii="宋体" w:hAnsi="宋体"/>
          <w:kern w:val="0"/>
          <w:sz w:val="24"/>
          <w:szCs w:val="24"/>
          <w:lang w:val="en-US" w:eastAsia="zh-CN"/>
        </w:rPr>
        <w:t>6</w:t>
      </w:r>
      <w:r>
        <w:rPr>
          <w:rFonts w:hint="eastAsia" w:ascii="宋体" w:hAnsi="宋体"/>
          <w:kern w:val="0"/>
          <w:sz w:val="24"/>
          <w:szCs w:val="24"/>
        </w:rPr>
        <w:t>.</w:t>
      </w:r>
    </w:p>
    <w:p w14:paraId="54951348">
      <w:pPr>
        <w:spacing w:line="360" w:lineRule="auto"/>
        <w:ind w:firstLine="482" w:firstLineChars="200"/>
        <w:rPr>
          <w:rFonts w:hint="eastAsia" w:ascii="宋体" w:hAnsi="宋体"/>
          <w:sz w:val="24"/>
          <w:szCs w:val="24"/>
        </w:rPr>
      </w:pPr>
      <w:r>
        <w:rPr>
          <w:rFonts w:hint="eastAsia" w:ascii="宋体" w:hAnsi="宋体"/>
          <w:b/>
          <w:bCs/>
          <w:kern w:val="0"/>
          <w:sz w:val="24"/>
          <w:szCs w:val="24"/>
        </w:rPr>
        <w:t>课程归口：</w:t>
      </w:r>
      <w:r>
        <w:rPr>
          <w:rFonts w:hint="eastAsia" w:ascii="宋体" w:hAnsi="宋体"/>
          <w:sz w:val="24"/>
          <w:szCs w:val="24"/>
        </w:rPr>
        <w:t>师范学院</w:t>
      </w:r>
    </w:p>
    <w:p w14:paraId="55203594">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课程的性质与任务：</w:t>
      </w:r>
      <w:r>
        <w:rPr>
          <w:rFonts w:hint="eastAsia" w:ascii="宋体" w:hAnsi="宋体"/>
          <w:sz w:val="24"/>
          <w:szCs w:val="24"/>
        </w:rPr>
        <w:t>《学校音乐教育导论与教材教法》课程是音乐学专业的专业必修课，是关于</w:t>
      </w:r>
      <w:r>
        <w:rPr>
          <w:rFonts w:hint="eastAsia" w:ascii="宋体" w:hAnsi="宋体"/>
          <w:sz w:val="24"/>
          <w:szCs w:val="24"/>
          <w:lang w:eastAsia="zh-CN"/>
        </w:rPr>
        <w:t>义务教育阶段</w:t>
      </w:r>
      <w:r>
        <w:rPr>
          <w:rFonts w:hint="eastAsia" w:ascii="宋体" w:hAnsi="宋体"/>
          <w:sz w:val="24"/>
          <w:szCs w:val="24"/>
        </w:rPr>
        <w:t>音乐教育教学的理论性课程</w:t>
      </w:r>
      <w:r>
        <w:rPr>
          <w:rFonts w:hint="eastAsia" w:ascii="宋体" w:hAnsi="宋体"/>
          <w:sz w:val="24"/>
          <w:szCs w:val="24"/>
          <w:lang w:eastAsia="zh-CN"/>
        </w:rPr>
        <w:t>。</w:t>
      </w:r>
      <w:r>
        <w:rPr>
          <w:rFonts w:hint="eastAsia" w:ascii="宋体" w:hAnsi="宋体"/>
          <w:sz w:val="24"/>
          <w:szCs w:val="24"/>
        </w:rPr>
        <w:t>从授课内容的知识涵盖来看，包括了音乐学和教育学二个学科。本课程教学以音乐教学基本理论为主，辅以</w:t>
      </w:r>
      <w:r>
        <w:rPr>
          <w:rFonts w:hint="eastAsia" w:ascii="宋体" w:hAnsi="宋体"/>
          <w:sz w:val="24"/>
          <w:szCs w:val="24"/>
          <w:lang w:eastAsia="zh-CN"/>
        </w:rPr>
        <w:t>数</w:t>
      </w:r>
      <w:r>
        <w:rPr>
          <w:rFonts w:hint="eastAsia" w:ascii="宋体" w:hAnsi="宋体"/>
          <w:sz w:val="24"/>
          <w:szCs w:val="24"/>
        </w:rPr>
        <w:t>堂课例赏析进行补充。通过本课程的教学，学生能掌握</w:t>
      </w:r>
      <w:r>
        <w:rPr>
          <w:rFonts w:hint="eastAsia" w:ascii="宋体" w:hAnsi="宋体"/>
          <w:sz w:val="24"/>
          <w:szCs w:val="24"/>
          <w:lang w:eastAsia="zh-CN"/>
        </w:rPr>
        <w:t>义务教育阶段</w:t>
      </w:r>
      <w:r>
        <w:rPr>
          <w:rFonts w:hint="eastAsia" w:ascii="宋体" w:hAnsi="宋体"/>
          <w:sz w:val="24"/>
          <w:szCs w:val="24"/>
        </w:rPr>
        <w:t>音乐教学的基本理论和常识，以此为基础，对</w:t>
      </w:r>
      <w:r>
        <w:rPr>
          <w:rFonts w:hint="eastAsia" w:ascii="宋体" w:hAnsi="宋体"/>
          <w:sz w:val="24"/>
          <w:szCs w:val="24"/>
          <w:lang w:eastAsia="zh-CN"/>
        </w:rPr>
        <w:t>基础</w:t>
      </w:r>
      <w:r>
        <w:rPr>
          <w:rFonts w:hint="eastAsia" w:ascii="宋体" w:hAnsi="宋体"/>
          <w:sz w:val="24"/>
          <w:szCs w:val="24"/>
        </w:rPr>
        <w:t>音乐教育教学进行学习和探讨，了解</w:t>
      </w:r>
      <w:r>
        <w:rPr>
          <w:rFonts w:hint="eastAsia" w:ascii="宋体" w:hAnsi="宋体"/>
          <w:sz w:val="24"/>
          <w:szCs w:val="24"/>
          <w:lang w:eastAsia="zh-CN"/>
        </w:rPr>
        <w:t>义务</w:t>
      </w:r>
      <w:r>
        <w:rPr>
          <w:rFonts w:hint="eastAsia" w:ascii="宋体" w:hAnsi="宋体"/>
          <w:sz w:val="24"/>
          <w:szCs w:val="24"/>
        </w:rPr>
        <w:t>教育</w:t>
      </w:r>
      <w:r>
        <w:rPr>
          <w:rFonts w:hint="eastAsia" w:ascii="宋体" w:hAnsi="宋体"/>
          <w:sz w:val="24"/>
          <w:szCs w:val="24"/>
          <w:lang w:eastAsia="zh-CN"/>
        </w:rPr>
        <w:t>阶段</w:t>
      </w:r>
      <w:r>
        <w:rPr>
          <w:rFonts w:hint="eastAsia" w:ascii="宋体" w:hAnsi="宋体"/>
          <w:sz w:val="24"/>
          <w:szCs w:val="24"/>
        </w:rPr>
        <w:t>音乐教育的规律、特征和方法，在掌握音乐教育教学基本理论的基础上，进行音乐</w:t>
      </w:r>
      <w:r>
        <w:rPr>
          <w:rFonts w:hint="eastAsia" w:ascii="宋体" w:hAnsi="宋体"/>
          <w:sz w:val="24"/>
          <w:szCs w:val="24"/>
          <w:lang w:eastAsia="zh-CN"/>
        </w:rPr>
        <w:t>课堂</w:t>
      </w:r>
      <w:r>
        <w:rPr>
          <w:rFonts w:hint="eastAsia" w:ascii="宋体" w:hAnsi="宋体"/>
          <w:sz w:val="24"/>
          <w:szCs w:val="24"/>
        </w:rPr>
        <w:t>教学实践，为《音乐教学与实践》、《教育见习》</w:t>
      </w:r>
      <w:r>
        <w:rPr>
          <w:rFonts w:hint="eastAsia" w:ascii="宋体" w:hAnsi="宋体"/>
          <w:sz w:val="24"/>
          <w:szCs w:val="24"/>
          <w:lang w:eastAsia="zh-CN"/>
        </w:rPr>
        <w:t>等</w:t>
      </w:r>
      <w:r>
        <w:rPr>
          <w:rFonts w:hint="eastAsia" w:ascii="宋体" w:hAnsi="宋体"/>
          <w:sz w:val="24"/>
          <w:szCs w:val="24"/>
        </w:rPr>
        <w:t>课程的学习打下基础。</w:t>
      </w:r>
    </w:p>
    <w:p w14:paraId="7837F359">
      <w:pPr>
        <w:autoSpaceDE w:val="0"/>
        <w:autoSpaceDN w:val="0"/>
        <w:adjustRightInd w:val="0"/>
        <w:spacing w:line="360" w:lineRule="auto"/>
        <w:ind w:firstLine="480" w:firstLineChars="200"/>
        <w:jc w:val="left"/>
        <w:rPr>
          <w:rFonts w:hint="eastAsia" w:ascii="宋体" w:hAnsi="宋体"/>
          <w:kern w:val="0"/>
          <w:sz w:val="24"/>
          <w:szCs w:val="24"/>
        </w:rPr>
      </w:pPr>
      <w:r>
        <w:rPr>
          <w:rFonts w:hint="eastAsia" w:ascii="宋体" w:hAnsi="宋体"/>
          <w:kern w:val="0"/>
          <w:sz w:val="24"/>
          <w:szCs w:val="24"/>
        </w:rPr>
        <w:t xml:space="preserve"> </w:t>
      </w:r>
    </w:p>
    <w:p w14:paraId="12DFE5D2">
      <w:pPr>
        <w:spacing w:line="360" w:lineRule="auto"/>
        <w:ind w:firstLine="562" w:firstLineChars="200"/>
        <w:outlineLvl w:val="0"/>
        <w:rPr>
          <w:rFonts w:hint="eastAsia" w:ascii="宋体" w:hAnsi="宋体"/>
          <w:b/>
          <w:sz w:val="28"/>
          <w:szCs w:val="28"/>
        </w:rPr>
      </w:pPr>
      <w:bookmarkStart w:id="149" w:name="_Toc88518177"/>
      <w:bookmarkEnd w:id="149"/>
      <w:bookmarkStart w:id="150" w:name="_Toc1396"/>
      <w:bookmarkStart w:id="151" w:name="_Toc1812"/>
      <w:r>
        <w:rPr>
          <w:rFonts w:hint="eastAsia" w:ascii="宋体" w:hAnsi="宋体"/>
          <w:b/>
          <w:sz w:val="28"/>
          <w:szCs w:val="28"/>
        </w:rPr>
        <w:t>二、课程目标</w:t>
      </w:r>
      <w:bookmarkEnd w:id="150"/>
      <w:bookmarkEnd w:id="151"/>
    </w:p>
    <w:p w14:paraId="741C2FCE">
      <w:pPr>
        <w:spacing w:line="360" w:lineRule="auto"/>
        <w:ind w:firstLine="562" w:firstLineChars="200"/>
        <w:outlineLvl w:val="0"/>
        <w:rPr>
          <w:rFonts w:hint="eastAsia" w:ascii="宋体" w:hAnsi="宋体"/>
          <w:b/>
          <w:sz w:val="28"/>
          <w:szCs w:val="28"/>
        </w:rPr>
      </w:pPr>
      <w:bookmarkStart w:id="152" w:name="_Toc88518178"/>
      <w:bookmarkEnd w:id="152"/>
      <w:bookmarkStart w:id="153" w:name="_Toc23679"/>
      <w:bookmarkStart w:id="154" w:name="_Toc20797"/>
      <w:r>
        <w:rPr>
          <w:rFonts w:hint="eastAsia" w:ascii="宋体" w:hAnsi="宋体"/>
          <w:b/>
          <w:sz w:val="28"/>
          <w:szCs w:val="28"/>
        </w:rPr>
        <w:t>（一）课程具体目标</w:t>
      </w:r>
      <w:bookmarkEnd w:id="153"/>
      <w:bookmarkEnd w:id="154"/>
    </w:p>
    <w:p w14:paraId="2108949F">
      <w:pPr>
        <w:spacing w:line="360" w:lineRule="auto"/>
        <w:ind w:firstLine="480" w:firstLineChars="200"/>
        <w:rPr>
          <w:rFonts w:hint="eastAsia" w:ascii="宋体" w:hAnsi="宋体"/>
          <w:sz w:val="24"/>
          <w:szCs w:val="24"/>
        </w:rPr>
      </w:pPr>
      <w:r>
        <w:rPr>
          <w:rFonts w:hint="eastAsia" w:ascii="宋体" w:hAnsi="宋体"/>
          <w:sz w:val="24"/>
          <w:szCs w:val="24"/>
        </w:rPr>
        <w:t>根据学院制定的“202</w:t>
      </w:r>
      <w:r>
        <w:rPr>
          <w:rFonts w:hint="eastAsia" w:ascii="宋体" w:hAnsi="宋体"/>
          <w:sz w:val="24"/>
          <w:szCs w:val="24"/>
          <w:lang w:val="en-US" w:eastAsia="zh-CN"/>
        </w:rPr>
        <w:t>4</w:t>
      </w:r>
      <w:r>
        <w:rPr>
          <w:rFonts w:hint="eastAsia" w:ascii="宋体" w:hAnsi="宋体"/>
          <w:sz w:val="24"/>
          <w:szCs w:val="24"/>
        </w:rPr>
        <w:t>级音乐学专业人才培养方案”中“毕业要求实现矩阵”的分解指标点规划，</w:t>
      </w:r>
      <w:r>
        <w:rPr>
          <w:rFonts w:hint="eastAsia" w:ascii="宋体" w:hAnsi="宋体"/>
          <w:kern w:val="0"/>
          <w:sz w:val="24"/>
          <w:szCs w:val="24"/>
        </w:rPr>
        <w:t>《</w:t>
      </w:r>
      <w:r>
        <w:rPr>
          <w:rFonts w:hint="eastAsia" w:ascii="宋体" w:hAnsi="宋体"/>
          <w:sz w:val="24"/>
          <w:szCs w:val="24"/>
        </w:rPr>
        <w:t>学校音乐教育导论与教材教法》课程目标具体如下：</w:t>
      </w:r>
    </w:p>
    <w:p w14:paraId="37C5C35A">
      <w:pPr>
        <w:spacing w:line="360" w:lineRule="auto"/>
        <w:ind w:firstLine="482"/>
        <w:jc w:val="left"/>
        <w:rPr>
          <w:rFonts w:hint="eastAsia" w:ascii="宋体" w:hAnsi="宋体"/>
          <w:color w:val="000000"/>
          <w:kern w:val="0"/>
          <w:sz w:val="24"/>
          <w:szCs w:val="24"/>
        </w:rPr>
      </w:pPr>
      <w:r>
        <w:rPr>
          <w:rFonts w:hint="eastAsia" w:ascii="宋体" w:hAnsi="宋体" w:cs="宋体"/>
          <w:b/>
          <w:sz w:val="24"/>
        </w:rPr>
        <w:t>课程目标1.</w:t>
      </w:r>
      <w:r>
        <w:rPr>
          <w:rFonts w:hint="eastAsia" w:ascii="宋体" w:hAnsi="宋体"/>
          <w:color w:val="000000"/>
          <w:kern w:val="0"/>
          <w:sz w:val="24"/>
          <w:szCs w:val="24"/>
        </w:rPr>
        <w:t>阐释学校音乐教育理论与教材教法的内涵与价值；形成学校音乐教育与教材教法相关理论的认知框架；</w:t>
      </w:r>
      <w:r>
        <w:rPr>
          <w:rFonts w:hint="eastAsia" w:ascii="宋体" w:hAnsi="宋体" w:cs="宋体"/>
          <w:sz w:val="24"/>
        </w:rPr>
        <w:t>课程教学中注意教育和引导学生树立正确的世界观、人生观和价值观，养成健全的人格和道德情操</w:t>
      </w:r>
      <w:r>
        <w:rPr>
          <w:rFonts w:hint="eastAsia" w:ascii="宋体" w:hAnsi="宋体"/>
          <w:kern w:val="0"/>
          <w:sz w:val="24"/>
          <w:szCs w:val="24"/>
        </w:rPr>
        <w:t>。</w:t>
      </w:r>
    </w:p>
    <w:p w14:paraId="099D5AF8">
      <w:pPr>
        <w:spacing w:line="360" w:lineRule="auto"/>
        <w:ind w:firstLine="482"/>
        <w:jc w:val="left"/>
        <w:rPr>
          <w:rFonts w:hint="eastAsia" w:ascii="宋体" w:hAnsi="宋体" w:cs="宋体"/>
          <w:sz w:val="24"/>
        </w:rPr>
      </w:pPr>
      <w:r>
        <w:rPr>
          <w:rFonts w:hint="eastAsia" w:ascii="宋体" w:hAnsi="宋体" w:cs="宋体"/>
          <w:b/>
          <w:sz w:val="24"/>
        </w:rPr>
        <w:t>课程目标2.</w:t>
      </w:r>
      <w:r>
        <w:rPr>
          <w:rFonts w:hint="eastAsia" w:ascii="宋体" w:hAnsi="宋体" w:cs="宋体"/>
          <w:sz w:val="24"/>
        </w:rPr>
        <w:t>熟练掌握音乐教育理论的基本理论，具有初步的音乐教学实践能力</w:t>
      </w:r>
      <w:r>
        <w:rPr>
          <w:rFonts w:hint="eastAsia" w:ascii="宋体" w:hAnsi="宋体" w:cs="宋体"/>
          <w:sz w:val="24"/>
          <w:lang w:eastAsia="zh-CN"/>
        </w:rPr>
        <w:t>；</w:t>
      </w:r>
      <w:r>
        <w:rPr>
          <w:rFonts w:hint="eastAsia" w:ascii="宋体" w:hAnsi="宋体" w:cs="宋体"/>
          <w:sz w:val="24"/>
        </w:rPr>
        <w:t>了解</w:t>
      </w:r>
      <w:r>
        <w:rPr>
          <w:rFonts w:hint="eastAsia" w:ascii="宋体" w:hAnsi="宋体" w:cs="宋体"/>
          <w:sz w:val="24"/>
          <w:lang w:eastAsia="zh-CN"/>
        </w:rPr>
        <w:t>学校</w:t>
      </w:r>
      <w:r>
        <w:rPr>
          <w:rFonts w:hint="eastAsia" w:ascii="宋体" w:hAnsi="宋体" w:cs="宋体"/>
          <w:sz w:val="24"/>
        </w:rPr>
        <w:t>音乐教育的学科前沿和发展动态，掌握音乐教育的基本手段和方法，能利用学科知识分析和解决音乐教学实践中的问题。</w:t>
      </w:r>
    </w:p>
    <w:p w14:paraId="227A55F9">
      <w:pPr>
        <w:spacing w:line="360" w:lineRule="auto"/>
        <w:ind w:firstLine="482"/>
        <w:jc w:val="left"/>
        <w:rPr>
          <w:rFonts w:hint="eastAsia" w:ascii="宋体" w:hAnsi="宋体" w:cs="宋体"/>
          <w:sz w:val="24"/>
        </w:rPr>
      </w:pPr>
      <w:r>
        <w:rPr>
          <w:rFonts w:hint="eastAsia" w:ascii="宋体" w:hAnsi="宋体" w:cs="宋体"/>
          <w:b/>
          <w:sz w:val="24"/>
        </w:rPr>
        <w:t>课程目标3.</w:t>
      </w:r>
      <w:r>
        <w:rPr>
          <w:rFonts w:hint="eastAsia" w:ascii="宋体" w:hAnsi="宋体" w:cs="宋体"/>
          <w:sz w:val="24"/>
        </w:rPr>
        <w:t>了解音乐教育的学科前沿和发展动态，掌握音乐教育的基本手段和方法，能利用学科知识分析和解决音乐教学实践中的问题。</w:t>
      </w:r>
    </w:p>
    <w:p w14:paraId="2170EA54">
      <w:pPr>
        <w:spacing w:line="360" w:lineRule="auto"/>
        <w:ind w:firstLine="482"/>
        <w:jc w:val="left"/>
        <w:rPr>
          <w:rFonts w:hint="eastAsia" w:ascii="宋体" w:hAnsi="宋体" w:eastAsia="宋体"/>
          <w:b/>
          <w:sz w:val="24"/>
          <w:szCs w:val="24"/>
          <w:lang w:eastAsia="zh-CN"/>
        </w:rPr>
      </w:pPr>
      <w:r>
        <w:rPr>
          <w:rFonts w:hint="eastAsia" w:ascii="宋体" w:hAnsi="宋体" w:cs="宋体"/>
          <w:b/>
          <w:bCs/>
          <w:sz w:val="24"/>
        </w:rPr>
        <w:t>课程目标4.</w:t>
      </w:r>
      <w:r>
        <w:rPr>
          <w:rFonts w:hint="eastAsia" w:ascii="宋体" w:hAnsi="宋体"/>
          <w:kern w:val="0"/>
          <w:sz w:val="24"/>
          <w:szCs w:val="24"/>
        </w:rPr>
        <w:t>针对学校音乐教育导论与教材教法的设计与指导特点，选择相应的小组合作学习方式，</w:t>
      </w:r>
      <w:r>
        <w:rPr>
          <w:rFonts w:hint="eastAsia" w:ascii="宋体" w:hAnsi="宋体"/>
          <w:kern w:val="0"/>
          <w:sz w:val="24"/>
          <w:szCs w:val="24"/>
          <w:lang w:eastAsia="zh-CN"/>
        </w:rPr>
        <w:t>培养</w:t>
      </w:r>
      <w:r>
        <w:rPr>
          <w:rFonts w:hint="eastAsia" w:ascii="宋体" w:hAnsi="宋体"/>
          <w:kern w:val="0"/>
          <w:sz w:val="24"/>
          <w:szCs w:val="24"/>
        </w:rPr>
        <w:t>共同学习的经验</w:t>
      </w:r>
      <w:r>
        <w:rPr>
          <w:rFonts w:hint="eastAsia" w:ascii="宋体" w:hAnsi="宋体"/>
          <w:kern w:val="0"/>
          <w:sz w:val="24"/>
          <w:szCs w:val="24"/>
          <w:lang w:eastAsia="zh-CN"/>
        </w:rPr>
        <w:t>。</w:t>
      </w:r>
    </w:p>
    <w:p w14:paraId="2048B686">
      <w:pPr>
        <w:numPr>
          <w:ilvl w:val="0"/>
          <w:numId w:val="25"/>
        </w:numPr>
        <w:spacing w:before="156" w:beforeLines="50" w:after="156" w:afterLines="50" w:line="360" w:lineRule="auto"/>
        <w:jc w:val="left"/>
        <w:rPr>
          <w:rFonts w:hint="eastAsia" w:ascii="Times New Roman" w:hAnsi="Times New Roman" w:eastAsia="宋体" w:cs="Times New Roman"/>
          <w:b/>
          <w:bCs/>
          <w:sz w:val="28"/>
          <w:szCs w:val="28"/>
        </w:rPr>
      </w:pPr>
      <w:bookmarkStart w:id="155" w:name="_Toc88518179"/>
      <w:bookmarkEnd w:id="155"/>
      <w:r>
        <w:rPr>
          <w:rFonts w:hint="eastAsia" w:ascii="Times New Roman" w:hAnsi="Times New Roman" w:eastAsia="宋体" w:cs="Times New Roman"/>
          <w:b/>
          <w:bCs/>
          <w:sz w:val="28"/>
          <w:szCs w:val="28"/>
        </w:rPr>
        <w:t>课程目标及其对毕业要求指标点的支撑</w:t>
      </w:r>
    </w:p>
    <w:tbl>
      <w:tblPr>
        <w:tblStyle w:val="17"/>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5130"/>
        <w:gridCol w:w="2070"/>
      </w:tblGrid>
      <w:tr w14:paraId="7262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2F7F587F">
            <w:pPr>
              <w:keepNext w:val="0"/>
              <w:keepLines w:val="0"/>
              <w:suppressLineNumbers w:val="0"/>
              <w:spacing w:before="0" w:beforeAutospacing="0" w:after="0" w:afterAutospacing="0" w:line="273" w:lineRule="auto"/>
              <w:ind w:left="0" w:right="0"/>
              <w:jc w:val="center"/>
              <w:rPr>
                <w:rFonts w:hint="eastAsia" w:ascii="宋体" w:hAnsi="宋体" w:eastAsia="宋体"/>
                <w:b/>
                <w:bCs/>
                <w:lang w:eastAsia="zh-CN"/>
              </w:rPr>
            </w:pPr>
            <w:r>
              <w:rPr>
                <w:rFonts w:hint="eastAsia" w:ascii="宋体" w:hAnsi="宋体"/>
                <w:b/>
                <w:bCs/>
                <w:lang w:eastAsia="zh-CN"/>
              </w:rPr>
              <w:t>毕业要求</w:t>
            </w:r>
          </w:p>
        </w:tc>
        <w:tc>
          <w:tcPr>
            <w:tcW w:w="5130" w:type="dxa"/>
            <w:tcBorders>
              <w:top w:val="single" w:color="auto" w:sz="4" w:space="0"/>
              <w:left w:val="single" w:color="auto" w:sz="4" w:space="0"/>
              <w:bottom w:val="single" w:color="auto" w:sz="4" w:space="0"/>
              <w:right w:val="single" w:color="auto" w:sz="4" w:space="0"/>
            </w:tcBorders>
            <w:vAlign w:val="center"/>
          </w:tcPr>
          <w:p w14:paraId="445BD6DB">
            <w:pPr>
              <w:keepNext w:val="0"/>
              <w:keepLines w:val="0"/>
              <w:suppressLineNumbers w:val="0"/>
              <w:spacing w:before="0" w:beforeAutospacing="0" w:after="0" w:afterAutospacing="0" w:line="273" w:lineRule="auto"/>
              <w:ind w:left="0" w:right="0"/>
              <w:jc w:val="center"/>
              <w:rPr>
                <w:rFonts w:hint="eastAsia" w:ascii="宋体" w:hAnsi="宋体" w:eastAsia="宋体"/>
                <w:b/>
                <w:bCs/>
                <w:lang w:eastAsia="zh-CN"/>
              </w:rPr>
            </w:pPr>
            <w:r>
              <w:rPr>
                <w:rFonts w:hint="eastAsia" w:ascii="宋体" w:hAnsi="宋体"/>
                <w:b/>
                <w:bCs/>
              </w:rPr>
              <w:t>毕业要求</w:t>
            </w:r>
            <w:r>
              <w:rPr>
                <w:rFonts w:hint="eastAsia" w:ascii="宋体" w:hAnsi="宋体"/>
                <w:b/>
                <w:bCs/>
                <w:lang w:eastAsia="zh-CN"/>
              </w:rPr>
              <w:t>指标点</w:t>
            </w:r>
          </w:p>
        </w:tc>
        <w:tc>
          <w:tcPr>
            <w:tcW w:w="2070" w:type="dxa"/>
            <w:tcBorders>
              <w:top w:val="single" w:color="auto" w:sz="4" w:space="0"/>
              <w:left w:val="single" w:color="auto" w:sz="4" w:space="0"/>
              <w:bottom w:val="single" w:color="auto" w:sz="4" w:space="0"/>
              <w:right w:val="single" w:color="auto" w:sz="4" w:space="0"/>
            </w:tcBorders>
            <w:vAlign w:val="center"/>
          </w:tcPr>
          <w:p w14:paraId="45D28879">
            <w:pPr>
              <w:keepNext w:val="0"/>
              <w:keepLines w:val="0"/>
              <w:suppressLineNumbers w:val="0"/>
              <w:spacing w:before="0" w:beforeAutospacing="0" w:after="0" w:afterAutospacing="0" w:line="273" w:lineRule="auto"/>
              <w:ind w:left="0" w:right="0" w:firstLine="422"/>
              <w:jc w:val="both"/>
              <w:rPr>
                <w:rFonts w:hint="eastAsia" w:ascii="宋体" w:hAnsi="宋体" w:eastAsia="宋体"/>
                <w:b/>
                <w:bCs/>
                <w:lang w:eastAsia="zh-CN"/>
              </w:rPr>
            </w:pPr>
            <w:r>
              <w:rPr>
                <w:rFonts w:hint="eastAsia" w:ascii="宋体" w:hAnsi="宋体"/>
                <w:b/>
                <w:bCs/>
                <w:lang w:eastAsia="zh-CN"/>
              </w:rPr>
              <w:t>课程目标</w:t>
            </w:r>
          </w:p>
        </w:tc>
      </w:tr>
      <w:tr w14:paraId="196A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0DC29649">
            <w:pPr>
              <w:keepNext w:val="0"/>
              <w:keepLines w:val="0"/>
              <w:suppressLineNumbers w:val="0"/>
              <w:spacing w:before="0" w:beforeAutospacing="0" w:after="0" w:afterAutospacing="0" w:line="273" w:lineRule="auto"/>
              <w:ind w:left="0" w:right="0"/>
              <w:jc w:val="center"/>
              <w:rPr>
                <w:rFonts w:hint="eastAsia" w:ascii="宋体" w:hAnsi="宋体"/>
              </w:rPr>
            </w:pPr>
            <w:r>
              <w:rPr>
                <w:rFonts w:hint="eastAsia" w:ascii="宋体" w:hAnsi="宋体"/>
              </w:rPr>
              <w:t>毕业要求1：</w:t>
            </w:r>
          </w:p>
          <w:p w14:paraId="59148FE9">
            <w:pPr>
              <w:keepNext w:val="0"/>
              <w:keepLines w:val="0"/>
              <w:suppressLineNumbers w:val="0"/>
              <w:spacing w:before="0" w:beforeAutospacing="0" w:after="0" w:afterAutospacing="0" w:line="273" w:lineRule="auto"/>
              <w:ind w:left="0" w:right="0"/>
              <w:jc w:val="center"/>
              <w:rPr>
                <w:rFonts w:hint="eastAsia" w:ascii="宋体" w:hAnsi="宋体" w:eastAsia="宋体"/>
                <w:bCs/>
                <w:lang w:eastAsia="zh-CN"/>
              </w:rPr>
            </w:pPr>
            <w:r>
              <w:rPr>
                <w:rFonts w:hint="eastAsia" w:ascii="宋体" w:hAnsi="宋体"/>
                <w:bCs/>
                <w:lang w:eastAsia="zh-CN"/>
              </w:rPr>
              <w:t>师德规范</w:t>
            </w:r>
          </w:p>
          <w:p w14:paraId="44B9F2E1">
            <w:pPr>
              <w:keepNext w:val="0"/>
              <w:keepLines w:val="0"/>
              <w:suppressLineNumbers w:val="0"/>
              <w:spacing w:before="0" w:beforeAutospacing="0" w:after="0" w:afterAutospacing="0" w:line="273" w:lineRule="auto"/>
              <w:ind w:left="0" w:right="0"/>
              <w:jc w:val="center"/>
              <w:rPr>
                <w:rFonts w:hint="default" w:ascii="宋体" w:hAnsi="宋体"/>
                <w:bCs/>
              </w:rPr>
            </w:pPr>
          </w:p>
        </w:tc>
        <w:tc>
          <w:tcPr>
            <w:tcW w:w="5130" w:type="dxa"/>
            <w:tcBorders>
              <w:top w:val="single" w:color="auto" w:sz="4" w:space="0"/>
              <w:left w:val="single" w:color="auto" w:sz="4" w:space="0"/>
              <w:bottom w:val="single" w:color="auto" w:sz="4" w:space="0"/>
              <w:right w:val="single" w:color="auto" w:sz="4" w:space="0"/>
            </w:tcBorders>
            <w:vAlign w:val="center"/>
          </w:tcPr>
          <w:p w14:paraId="328C9871">
            <w:pPr>
              <w:keepNext w:val="0"/>
              <w:keepLines w:val="0"/>
              <w:suppressLineNumbers w:val="0"/>
              <w:spacing w:before="0" w:beforeAutospacing="0" w:after="0" w:afterAutospacing="0" w:line="273" w:lineRule="auto"/>
              <w:ind w:left="0" w:right="0"/>
              <w:rPr>
                <w:rFonts w:hint="default" w:ascii="宋体" w:hAnsi="宋体"/>
              </w:rPr>
            </w:pPr>
            <w:r>
              <w:rPr>
                <w:rFonts w:hint="eastAsia" w:ascii="宋体" w:hAnsi="宋体"/>
              </w:rPr>
              <w:t>1:具有良好的人文科学素养和道德水准，了解中外文学及历史的相关知识。掌握体育运动的基本知识和科学锻炼身体的技能，养成良好的锻炼习惯、卫生习惯和生活习惯，具备健全的心理和健康的体魄。</w:t>
            </w:r>
          </w:p>
        </w:tc>
        <w:tc>
          <w:tcPr>
            <w:tcW w:w="2070" w:type="dxa"/>
            <w:tcBorders>
              <w:top w:val="single" w:color="auto" w:sz="4" w:space="0"/>
              <w:left w:val="single" w:color="auto" w:sz="4" w:space="0"/>
              <w:bottom w:val="single" w:color="auto" w:sz="4" w:space="0"/>
              <w:right w:val="single" w:color="auto" w:sz="4" w:space="0"/>
            </w:tcBorders>
            <w:vAlign w:val="center"/>
          </w:tcPr>
          <w:p w14:paraId="5B437DFE">
            <w:pPr>
              <w:keepNext w:val="0"/>
              <w:keepLines w:val="0"/>
              <w:suppressLineNumbers w:val="0"/>
              <w:spacing w:before="0" w:beforeAutospacing="0" w:after="0" w:afterAutospacing="0" w:line="273" w:lineRule="auto"/>
              <w:ind w:left="0" w:right="0"/>
              <w:jc w:val="center"/>
              <w:rPr>
                <w:rFonts w:hint="default" w:ascii="宋体" w:hAnsi="宋体"/>
                <w:sz w:val="18"/>
                <w:szCs w:val="18"/>
              </w:rPr>
            </w:pPr>
            <w:r>
              <w:rPr>
                <w:rFonts w:hint="eastAsia" w:ascii="宋体" w:hAnsi="宋体"/>
                <w:bCs/>
              </w:rPr>
              <w:t>课程目标1</w:t>
            </w:r>
          </w:p>
        </w:tc>
      </w:tr>
      <w:tr w14:paraId="5D5B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4564E807">
            <w:pPr>
              <w:keepNext w:val="0"/>
              <w:keepLines w:val="0"/>
              <w:suppressLineNumbers w:val="0"/>
              <w:spacing w:before="0" w:beforeAutospacing="0" w:after="0" w:afterAutospacing="0" w:line="273" w:lineRule="auto"/>
              <w:ind w:left="0" w:right="0"/>
              <w:jc w:val="center"/>
              <w:rPr>
                <w:rFonts w:hint="eastAsia" w:ascii="宋体" w:hAnsi="宋体"/>
              </w:rPr>
            </w:pPr>
            <w:r>
              <w:rPr>
                <w:rFonts w:hint="eastAsia" w:ascii="宋体" w:hAnsi="宋体"/>
              </w:rPr>
              <w:t>毕业要求2：</w:t>
            </w:r>
          </w:p>
          <w:p w14:paraId="74AF4017">
            <w:pPr>
              <w:keepNext w:val="0"/>
              <w:keepLines w:val="0"/>
              <w:suppressLineNumbers w:val="0"/>
              <w:spacing w:before="0" w:beforeAutospacing="0" w:after="0" w:afterAutospacing="0" w:line="273" w:lineRule="auto"/>
              <w:ind w:left="0" w:right="0"/>
              <w:jc w:val="center"/>
              <w:rPr>
                <w:rFonts w:hint="eastAsia" w:ascii="宋体" w:hAnsi="宋体"/>
              </w:rPr>
            </w:pPr>
            <w:r>
              <w:rPr>
                <w:rFonts w:hint="eastAsia" w:ascii="宋体" w:hAnsi="宋体"/>
                <w:lang w:eastAsia="zh-CN"/>
              </w:rPr>
              <w:t>教师</w:t>
            </w:r>
            <w:r>
              <w:rPr>
                <w:rFonts w:hint="eastAsia" w:ascii="宋体" w:hAnsi="宋体"/>
              </w:rPr>
              <w:t>素养</w:t>
            </w:r>
          </w:p>
          <w:p w14:paraId="1D010523">
            <w:pPr>
              <w:keepNext w:val="0"/>
              <w:keepLines w:val="0"/>
              <w:suppressLineNumbers w:val="0"/>
              <w:spacing w:before="0" w:beforeAutospacing="0" w:after="0" w:afterAutospacing="0" w:line="273" w:lineRule="auto"/>
              <w:ind w:left="0" w:right="0"/>
              <w:jc w:val="center"/>
              <w:rPr>
                <w:rFonts w:hint="default" w:ascii="宋体" w:hAnsi="宋体"/>
              </w:rPr>
            </w:pPr>
          </w:p>
        </w:tc>
        <w:tc>
          <w:tcPr>
            <w:tcW w:w="5130" w:type="dxa"/>
            <w:tcBorders>
              <w:top w:val="single" w:color="auto" w:sz="4" w:space="0"/>
              <w:left w:val="single" w:color="auto" w:sz="4" w:space="0"/>
              <w:bottom w:val="single" w:color="auto" w:sz="4" w:space="0"/>
              <w:right w:val="single" w:color="auto" w:sz="4" w:space="0"/>
            </w:tcBorders>
            <w:vAlign w:val="center"/>
          </w:tcPr>
          <w:p w14:paraId="6BCA37CB">
            <w:pPr>
              <w:keepNext w:val="0"/>
              <w:keepLines w:val="0"/>
              <w:suppressLineNumbers w:val="0"/>
              <w:spacing w:before="0" w:beforeAutospacing="0" w:after="0" w:afterAutospacing="0" w:line="273" w:lineRule="auto"/>
              <w:ind w:left="0" w:right="0"/>
              <w:rPr>
                <w:rFonts w:hint="default" w:ascii="宋体" w:hAnsi="宋体"/>
                <w:sz w:val="18"/>
                <w:szCs w:val="18"/>
              </w:rPr>
            </w:pPr>
            <w:r>
              <w:rPr>
                <w:rFonts w:hint="eastAsia" w:ascii="宋体" w:hAnsi="宋体"/>
              </w:rPr>
              <w:t>2：具有扎实的音乐专业知识和运用知识的能力，有良好的音乐听觉及视唱能力，掌握基本的中外音乐历史知识，积累一定数量的优秀中外音乐作品，能够分析中小型音乐作品的和声及音乐结构。</w:t>
            </w:r>
          </w:p>
        </w:tc>
        <w:tc>
          <w:tcPr>
            <w:tcW w:w="2070" w:type="dxa"/>
            <w:tcBorders>
              <w:top w:val="single" w:color="auto" w:sz="4" w:space="0"/>
              <w:left w:val="single" w:color="auto" w:sz="4" w:space="0"/>
              <w:bottom w:val="single" w:color="auto" w:sz="4" w:space="0"/>
              <w:right w:val="single" w:color="auto" w:sz="4" w:space="0"/>
            </w:tcBorders>
            <w:vAlign w:val="center"/>
          </w:tcPr>
          <w:p w14:paraId="4B247855">
            <w:pPr>
              <w:keepNext w:val="0"/>
              <w:keepLines w:val="0"/>
              <w:suppressLineNumbers w:val="0"/>
              <w:spacing w:before="0" w:beforeAutospacing="0" w:after="0" w:afterAutospacing="0" w:line="273" w:lineRule="auto"/>
              <w:ind w:left="0" w:right="0"/>
              <w:jc w:val="center"/>
              <w:rPr>
                <w:rFonts w:hint="default"/>
              </w:rPr>
            </w:pPr>
            <w:r>
              <w:rPr>
                <w:rFonts w:hint="eastAsia" w:ascii="宋体" w:hAnsi="宋体"/>
              </w:rPr>
              <w:t>课程目标2</w:t>
            </w:r>
          </w:p>
        </w:tc>
      </w:tr>
      <w:tr w14:paraId="7ADC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37095D66">
            <w:pPr>
              <w:keepNext w:val="0"/>
              <w:keepLines w:val="0"/>
              <w:suppressLineNumbers w:val="0"/>
              <w:spacing w:before="0" w:beforeAutospacing="0" w:after="0" w:afterAutospacing="0" w:line="273" w:lineRule="auto"/>
              <w:ind w:left="0" w:right="0"/>
              <w:jc w:val="center"/>
              <w:rPr>
                <w:rFonts w:hint="eastAsia" w:ascii="宋体" w:hAnsi="宋体"/>
                <w:spacing w:val="2"/>
              </w:rPr>
            </w:pPr>
            <w:r>
              <w:rPr>
                <w:rFonts w:hint="eastAsia" w:ascii="宋体" w:hAnsi="宋体"/>
                <w:spacing w:val="2"/>
              </w:rPr>
              <w:t>毕业要求3、4、5：</w:t>
            </w:r>
          </w:p>
          <w:p w14:paraId="2A92A32D">
            <w:pPr>
              <w:keepNext w:val="0"/>
              <w:keepLines w:val="0"/>
              <w:suppressLineNumbers w:val="0"/>
              <w:spacing w:before="0" w:beforeAutospacing="0" w:after="0" w:afterAutospacing="0" w:line="273" w:lineRule="auto"/>
              <w:ind w:left="0" w:right="0"/>
              <w:jc w:val="center"/>
              <w:rPr>
                <w:rFonts w:hint="eastAsia" w:ascii="宋体" w:hAnsi="宋体"/>
                <w:spacing w:val="2"/>
              </w:rPr>
            </w:pPr>
            <w:r>
              <w:rPr>
                <w:rFonts w:hint="eastAsia" w:ascii="宋体" w:hAnsi="宋体"/>
                <w:spacing w:val="2"/>
              </w:rPr>
              <w:t>教育实践</w:t>
            </w:r>
          </w:p>
          <w:p w14:paraId="55B37F6D">
            <w:pPr>
              <w:keepNext w:val="0"/>
              <w:keepLines w:val="0"/>
              <w:suppressLineNumbers w:val="0"/>
              <w:spacing w:before="0" w:beforeAutospacing="0" w:after="0" w:afterAutospacing="0" w:line="273" w:lineRule="auto"/>
              <w:ind w:left="0" w:right="0"/>
              <w:jc w:val="center"/>
              <w:rPr>
                <w:rFonts w:hint="default" w:ascii="宋体" w:hAnsi="宋体"/>
              </w:rPr>
            </w:pPr>
          </w:p>
        </w:tc>
        <w:tc>
          <w:tcPr>
            <w:tcW w:w="5130" w:type="dxa"/>
            <w:tcBorders>
              <w:top w:val="single" w:color="auto" w:sz="4" w:space="0"/>
              <w:left w:val="single" w:color="auto" w:sz="4" w:space="0"/>
              <w:bottom w:val="single" w:color="auto" w:sz="4" w:space="0"/>
              <w:right w:val="single" w:color="auto" w:sz="4" w:space="0"/>
            </w:tcBorders>
            <w:vAlign w:val="center"/>
          </w:tcPr>
          <w:p w14:paraId="0B387DE0">
            <w:pPr>
              <w:keepNext w:val="0"/>
              <w:keepLines w:val="0"/>
              <w:suppressLineNumbers w:val="0"/>
              <w:spacing w:before="0" w:beforeAutospacing="0" w:after="0" w:afterAutospacing="0" w:line="273" w:lineRule="auto"/>
              <w:ind w:left="0" w:right="0"/>
              <w:rPr>
                <w:rFonts w:hint="default" w:ascii="宋体" w:hAnsi="宋体"/>
              </w:rPr>
            </w:pPr>
            <w:r>
              <w:rPr>
                <w:rFonts w:hint="eastAsia" w:ascii="宋体" w:hAnsi="宋体"/>
              </w:rPr>
              <w:t>3.具有较强的演唱、演奏和钢琴即兴伴奏能力，具有一定的舞蹈表演和舞蹈编创能力。</w:t>
            </w:r>
          </w:p>
          <w:p w14:paraId="4FF2FD68">
            <w:pPr>
              <w:keepNext w:val="0"/>
              <w:keepLines w:val="0"/>
              <w:suppressLineNumbers w:val="0"/>
              <w:spacing w:before="0" w:beforeAutospacing="0" w:after="0" w:afterAutospacing="0" w:line="273" w:lineRule="auto"/>
              <w:ind w:left="0" w:right="0"/>
              <w:rPr>
                <w:rFonts w:hint="eastAsia" w:ascii="宋体" w:hAnsi="宋体"/>
              </w:rPr>
            </w:pPr>
            <w:r>
              <w:rPr>
                <w:rFonts w:hint="eastAsia" w:ascii="宋体" w:hAnsi="宋体"/>
              </w:rPr>
              <w:t>4.具有良好的教师素养，熟悉教育法规，掌握音乐教育的基本理论和初步的音乐教学实践能力，有较强的语言表达能力和协调管理能力，能够胜任中、小学音乐课堂的教学工作，并能够组织课外音乐活动。</w:t>
            </w:r>
          </w:p>
          <w:p w14:paraId="4B5AB93F">
            <w:pPr>
              <w:keepNext w:val="0"/>
              <w:keepLines w:val="0"/>
              <w:suppressLineNumbers w:val="0"/>
              <w:spacing w:before="0" w:beforeAutospacing="0" w:after="0" w:afterAutospacing="0" w:line="273" w:lineRule="auto"/>
              <w:ind w:left="0" w:right="0"/>
              <w:rPr>
                <w:rFonts w:hint="default" w:ascii="宋体" w:hAnsi="宋体"/>
                <w:spacing w:val="2"/>
              </w:rPr>
            </w:pPr>
            <w:r>
              <w:rPr>
                <w:rFonts w:hint="eastAsia" w:ascii="宋体" w:hAnsi="宋体"/>
              </w:rPr>
              <w:t>5.了解音乐教育的学科前沿和发展动态，掌握音乐教育的基本手段和方法，具有利用学科知识与理论分析问题和解决问题的能力。</w:t>
            </w:r>
          </w:p>
        </w:tc>
        <w:tc>
          <w:tcPr>
            <w:tcW w:w="2070" w:type="dxa"/>
            <w:tcBorders>
              <w:top w:val="single" w:color="auto" w:sz="4" w:space="0"/>
              <w:left w:val="single" w:color="auto" w:sz="4" w:space="0"/>
              <w:bottom w:val="single" w:color="auto" w:sz="4" w:space="0"/>
              <w:right w:val="single" w:color="auto" w:sz="4" w:space="0"/>
            </w:tcBorders>
            <w:vAlign w:val="center"/>
          </w:tcPr>
          <w:p w14:paraId="229C5EF5">
            <w:pPr>
              <w:keepNext w:val="0"/>
              <w:keepLines w:val="0"/>
              <w:suppressLineNumbers w:val="0"/>
              <w:spacing w:before="0" w:beforeAutospacing="0" w:after="0" w:afterAutospacing="0" w:line="273" w:lineRule="auto"/>
              <w:ind w:left="0" w:right="0"/>
              <w:jc w:val="center"/>
              <w:rPr>
                <w:rFonts w:hint="default" w:ascii="宋体" w:hAnsi="宋体"/>
              </w:rPr>
            </w:pPr>
            <w:r>
              <w:rPr>
                <w:rFonts w:hint="eastAsia" w:ascii="宋体" w:hAnsi="宋体"/>
              </w:rPr>
              <w:t>课程目标3</w:t>
            </w:r>
          </w:p>
        </w:tc>
      </w:tr>
      <w:tr w14:paraId="4FAD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3EED043C">
            <w:pPr>
              <w:keepNext w:val="0"/>
              <w:keepLines w:val="0"/>
              <w:suppressLineNumbers w:val="0"/>
              <w:spacing w:before="0" w:beforeAutospacing="0" w:after="0" w:afterAutospacing="0" w:line="273" w:lineRule="auto"/>
              <w:ind w:left="0" w:right="0"/>
              <w:jc w:val="center"/>
              <w:rPr>
                <w:rFonts w:hint="eastAsia" w:ascii="宋体" w:hAnsi="宋体"/>
                <w:spacing w:val="2"/>
              </w:rPr>
            </w:pPr>
            <w:r>
              <w:rPr>
                <w:rFonts w:hint="eastAsia" w:ascii="宋体" w:hAnsi="宋体"/>
                <w:spacing w:val="2"/>
              </w:rPr>
              <w:t>毕业要求</w:t>
            </w:r>
            <w:r>
              <w:rPr>
                <w:rFonts w:hint="eastAsia" w:ascii="宋体" w:hAnsi="宋体"/>
                <w:spacing w:val="2"/>
                <w:lang w:val="en-US" w:eastAsia="zh-CN"/>
              </w:rPr>
              <w:t>6</w:t>
            </w:r>
            <w:r>
              <w:rPr>
                <w:rFonts w:hint="eastAsia" w:ascii="宋体" w:hAnsi="宋体"/>
                <w:spacing w:val="2"/>
              </w:rPr>
              <w:t>：</w:t>
            </w:r>
          </w:p>
          <w:p w14:paraId="43B52B08">
            <w:pPr>
              <w:keepNext w:val="0"/>
              <w:keepLines w:val="0"/>
              <w:suppressLineNumbers w:val="0"/>
              <w:spacing w:before="0" w:beforeAutospacing="0" w:after="0" w:afterAutospacing="0" w:line="273" w:lineRule="auto"/>
              <w:ind w:left="0" w:right="0"/>
              <w:jc w:val="center"/>
              <w:rPr>
                <w:rFonts w:hint="default" w:ascii="宋体" w:hAnsi="宋体"/>
              </w:rPr>
            </w:pPr>
            <w:r>
              <w:rPr>
                <w:rFonts w:hint="eastAsia" w:ascii="宋体" w:hAnsi="宋体"/>
                <w:spacing w:val="2"/>
              </w:rPr>
              <w:t>交流合作</w:t>
            </w:r>
          </w:p>
        </w:tc>
        <w:tc>
          <w:tcPr>
            <w:tcW w:w="5130" w:type="dxa"/>
            <w:tcBorders>
              <w:top w:val="single" w:color="auto" w:sz="4" w:space="0"/>
              <w:left w:val="single" w:color="auto" w:sz="4" w:space="0"/>
              <w:bottom w:val="single" w:color="auto" w:sz="4" w:space="0"/>
              <w:right w:val="single" w:color="auto" w:sz="4" w:space="0"/>
            </w:tcBorders>
            <w:vAlign w:val="center"/>
          </w:tcPr>
          <w:p w14:paraId="6EDA351D">
            <w:pPr>
              <w:keepNext w:val="0"/>
              <w:keepLines w:val="0"/>
              <w:suppressLineNumbers w:val="0"/>
              <w:spacing w:before="0" w:beforeAutospacing="0" w:after="0" w:afterAutospacing="0" w:line="273" w:lineRule="auto"/>
              <w:ind w:left="0" w:right="0"/>
              <w:rPr>
                <w:rFonts w:hint="default" w:ascii="宋体" w:hAnsi="宋体"/>
                <w:spacing w:val="2"/>
              </w:rPr>
            </w:pPr>
            <w:r>
              <w:rPr>
                <w:rFonts w:hint="eastAsia" w:ascii="宋体" w:hAnsi="宋体"/>
                <w:lang w:val="en-US" w:eastAsia="zh-CN"/>
              </w:rPr>
              <w:t>6</w:t>
            </w:r>
            <w:r>
              <w:rPr>
                <w:rFonts w:hint="eastAsia" w:ascii="宋体" w:hAnsi="宋体"/>
              </w:rPr>
              <w:t>.具有团队合作精神和沟通交流能力，能够在多学科背景下的团队中承担相应的角色，能够与他人进行有效沟通和交流。掌握一门外语，能够在跨文化背景下进行沟通和交流。</w:t>
            </w:r>
          </w:p>
        </w:tc>
        <w:tc>
          <w:tcPr>
            <w:tcW w:w="2070" w:type="dxa"/>
            <w:tcBorders>
              <w:top w:val="single" w:color="auto" w:sz="4" w:space="0"/>
              <w:left w:val="single" w:color="auto" w:sz="4" w:space="0"/>
              <w:bottom w:val="single" w:color="auto" w:sz="4" w:space="0"/>
              <w:right w:val="single" w:color="auto" w:sz="4" w:space="0"/>
            </w:tcBorders>
            <w:vAlign w:val="center"/>
          </w:tcPr>
          <w:p w14:paraId="32CE703E">
            <w:pPr>
              <w:keepNext w:val="0"/>
              <w:keepLines w:val="0"/>
              <w:suppressLineNumbers w:val="0"/>
              <w:spacing w:before="0" w:beforeAutospacing="0" w:after="0" w:afterAutospacing="0" w:line="273" w:lineRule="auto"/>
              <w:ind w:left="0" w:right="0"/>
              <w:jc w:val="center"/>
              <w:rPr>
                <w:rFonts w:hint="default" w:ascii="宋体" w:hAnsi="宋体"/>
              </w:rPr>
            </w:pPr>
            <w:r>
              <w:rPr>
                <w:rFonts w:hint="eastAsia" w:ascii="宋体" w:hAnsi="宋体"/>
              </w:rPr>
              <w:t>课程目标4</w:t>
            </w:r>
          </w:p>
        </w:tc>
      </w:tr>
    </w:tbl>
    <w:p w14:paraId="1AF5B844">
      <w:pPr>
        <w:numPr>
          <w:ilvl w:val="0"/>
          <w:numId w:val="25"/>
        </w:numPr>
        <w:spacing w:line="360" w:lineRule="auto"/>
        <w:ind w:left="0" w:leftChars="0" w:firstLine="0" w:firstLineChars="0"/>
        <w:outlineLvl w:val="0"/>
        <w:rPr>
          <w:rFonts w:hint="eastAsia" w:ascii="宋体" w:hAnsi="宋体"/>
          <w:b/>
          <w:kern w:val="0"/>
          <w:sz w:val="24"/>
          <w:szCs w:val="24"/>
          <w:lang w:eastAsia="zh-CN"/>
        </w:rPr>
      </w:pPr>
      <w:bookmarkStart w:id="156" w:name="_Toc19463"/>
      <w:bookmarkStart w:id="157" w:name="_Toc6520"/>
      <w:r>
        <w:rPr>
          <w:rFonts w:hint="eastAsia" w:ascii="宋体" w:hAnsi="宋体"/>
          <w:b/>
          <w:kern w:val="0"/>
          <w:sz w:val="24"/>
          <w:szCs w:val="24"/>
          <w:lang w:eastAsia="zh-CN"/>
        </w:rPr>
        <w:t>课程思政目标</w:t>
      </w:r>
      <w:bookmarkEnd w:id="156"/>
      <w:bookmarkEnd w:id="157"/>
    </w:p>
    <w:p w14:paraId="4DC03338">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促使学生在扎实掌握</w:t>
      </w:r>
      <w:r>
        <w:rPr>
          <w:rFonts w:hint="eastAsia" w:ascii="宋体" w:hAnsi="宋体" w:cs="Times New Roman"/>
          <w:color w:val="000000"/>
          <w:sz w:val="24"/>
          <w:szCs w:val="24"/>
          <w:lang w:eastAsia="zh-CN"/>
        </w:rPr>
        <w:t>课程</w:t>
      </w:r>
      <w:r>
        <w:rPr>
          <w:rFonts w:hint="eastAsia" w:ascii="宋体" w:hAnsi="宋体" w:eastAsia="宋体" w:cs="Times New Roman"/>
          <w:color w:val="000000"/>
          <w:sz w:val="24"/>
          <w:szCs w:val="24"/>
        </w:rPr>
        <w:t>知识体系、思想与方法的基础上，践行社会主义核心价值观，认同中国特色社会主义，贯彻党的教育方针，以立德树人为己任，认同教师工作的意义和专业性，遵守</w:t>
      </w:r>
      <w:r>
        <w:rPr>
          <w:rFonts w:hint="eastAsia" w:ascii="宋体" w:hAnsi="宋体" w:cs="Times New Roman"/>
          <w:color w:val="000000"/>
          <w:sz w:val="24"/>
          <w:szCs w:val="24"/>
          <w:lang w:eastAsia="zh-CN"/>
        </w:rPr>
        <w:t>中小学</w:t>
      </w:r>
      <w:r>
        <w:rPr>
          <w:rFonts w:hint="eastAsia" w:ascii="宋体" w:hAnsi="宋体" w:eastAsia="宋体" w:cs="Times New Roman"/>
          <w:color w:val="000000"/>
          <w:sz w:val="24"/>
          <w:szCs w:val="24"/>
        </w:rPr>
        <w:t>教师职业道德规范，具有积极的情感、端正的态度、正确的价值观，具有人文底蕴和科学精神，依法执教，富有爱心、责任心、事业心，立志成为有理想信念、有道德情操、有扎实学习、有仁爱之心的新时代大国良师。</w:t>
      </w:r>
    </w:p>
    <w:p w14:paraId="0079437E">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lang w:eastAsia="zh-CN"/>
        </w:rPr>
      </w:pPr>
    </w:p>
    <w:p w14:paraId="75BA1288">
      <w:pPr>
        <w:numPr>
          <w:ilvl w:val="0"/>
          <w:numId w:val="26"/>
        </w:numPr>
        <w:spacing w:line="360" w:lineRule="auto"/>
        <w:ind w:left="481" w:leftChars="0" w:firstLine="0" w:firstLineChars="0"/>
        <w:outlineLvl w:val="0"/>
        <w:rPr>
          <w:rFonts w:hint="eastAsia" w:ascii="宋体" w:hAnsi="宋体"/>
          <w:b/>
          <w:sz w:val="28"/>
          <w:szCs w:val="28"/>
          <w:lang w:eastAsia="zh-CN"/>
        </w:rPr>
      </w:pPr>
      <w:bookmarkStart w:id="158" w:name="_Toc143"/>
      <w:bookmarkStart w:id="159" w:name="_Toc5476"/>
      <w:r>
        <w:rPr>
          <w:rFonts w:hint="eastAsia" w:ascii="宋体" w:hAnsi="宋体"/>
          <w:b/>
          <w:sz w:val="28"/>
          <w:szCs w:val="28"/>
        </w:rPr>
        <w:t>课程内容及</w:t>
      </w:r>
      <w:r>
        <w:rPr>
          <w:rFonts w:hint="eastAsia" w:ascii="宋体" w:hAnsi="宋体"/>
          <w:b/>
          <w:sz w:val="28"/>
          <w:szCs w:val="28"/>
          <w:lang w:eastAsia="zh-CN"/>
        </w:rPr>
        <w:t>预期学习成效</w:t>
      </w:r>
      <w:bookmarkEnd w:id="158"/>
      <w:bookmarkEnd w:id="159"/>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14B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3883D65">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7198103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776EEA2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4140AE0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3F92FF6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58D869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F5FFD1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FEC961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4AA8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C1F9B8">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（一）</w:t>
            </w:r>
          </w:p>
          <w:p w14:paraId="61E64358">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音乐教学论概述</w:t>
            </w:r>
          </w:p>
        </w:tc>
        <w:tc>
          <w:tcPr>
            <w:tcW w:w="1701" w:type="dxa"/>
            <w:vAlign w:val="center"/>
          </w:tcPr>
          <w:p w14:paraId="2FD70B9A">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性质与对象</w:t>
            </w:r>
          </w:p>
          <w:p w14:paraId="601A6B18">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任务与内容</w:t>
            </w:r>
          </w:p>
          <w:p w14:paraId="7FC1392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方式与方法</w:t>
            </w:r>
          </w:p>
        </w:tc>
        <w:tc>
          <w:tcPr>
            <w:tcW w:w="1134" w:type="dxa"/>
            <w:vAlign w:val="center"/>
          </w:tcPr>
          <w:p w14:paraId="7641A3F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F7E07B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1.理解</w:t>
            </w:r>
            <w:r>
              <w:rPr>
                <w:rFonts w:hint="eastAsia" w:ascii="宋体" w:hAnsi="宋体" w:cs="Times New Roman"/>
                <w:color w:val="000000"/>
                <w:szCs w:val="21"/>
                <w:lang w:eastAsia="zh-CN"/>
              </w:rPr>
              <w:t>课程</w:t>
            </w:r>
            <w:r>
              <w:rPr>
                <w:rFonts w:hint="default" w:ascii="宋体" w:hAnsi="宋体" w:eastAsia="宋体" w:cs="Times New Roman"/>
                <w:color w:val="000000"/>
                <w:szCs w:val="21"/>
              </w:rPr>
              <w:t>的</w:t>
            </w:r>
            <w:r>
              <w:rPr>
                <w:rFonts w:hint="eastAsia" w:ascii="宋体" w:hAnsi="宋体" w:cs="Times New Roman"/>
                <w:color w:val="000000"/>
                <w:szCs w:val="21"/>
                <w:lang w:eastAsia="zh-CN"/>
              </w:rPr>
              <w:t>性质与内涵</w:t>
            </w:r>
            <w:r>
              <w:rPr>
                <w:rFonts w:hint="eastAsia" w:ascii="宋体" w:hAnsi="宋体" w:eastAsia="宋体" w:cs="Times New Roman"/>
                <w:color w:val="000000"/>
                <w:szCs w:val="21"/>
              </w:rPr>
              <w:t>；</w:t>
            </w:r>
          </w:p>
          <w:p w14:paraId="497EE7F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w:t>
            </w:r>
            <w:r>
              <w:rPr>
                <w:rFonts w:hint="eastAsia" w:ascii="宋体" w:hAnsi="宋体" w:cs="Times New Roman"/>
                <w:color w:val="000000"/>
                <w:szCs w:val="21"/>
                <w:lang w:eastAsia="zh-CN"/>
              </w:rPr>
              <w:t>课程的学习任务与内容</w:t>
            </w:r>
            <w:r>
              <w:rPr>
                <w:rFonts w:hint="eastAsia" w:ascii="宋体" w:hAnsi="宋体" w:eastAsia="宋体" w:cs="Times New Roman"/>
                <w:color w:val="000000"/>
                <w:szCs w:val="21"/>
              </w:rPr>
              <w:t>；</w:t>
            </w:r>
          </w:p>
          <w:p w14:paraId="27DC0010">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3.掌握</w:t>
            </w:r>
            <w:r>
              <w:rPr>
                <w:rFonts w:hint="eastAsia" w:ascii="宋体" w:hAnsi="宋体" w:cs="Times New Roman"/>
                <w:color w:val="000000"/>
                <w:szCs w:val="21"/>
                <w:lang w:eastAsia="zh-CN"/>
              </w:rPr>
              <w:t>课程</w:t>
            </w:r>
            <w:r>
              <w:rPr>
                <w:rFonts w:hint="default" w:ascii="宋体" w:hAnsi="宋体" w:eastAsia="宋体" w:cs="Times New Roman"/>
                <w:color w:val="000000"/>
                <w:szCs w:val="21"/>
              </w:rPr>
              <w:t>学习</w:t>
            </w:r>
            <w:r>
              <w:rPr>
                <w:rFonts w:hint="eastAsia" w:ascii="宋体" w:hAnsi="宋体" w:cs="Times New Roman"/>
                <w:color w:val="000000"/>
                <w:szCs w:val="21"/>
                <w:lang w:eastAsia="zh-CN"/>
              </w:rPr>
              <w:t>方式与方法。</w:t>
            </w:r>
          </w:p>
        </w:tc>
        <w:tc>
          <w:tcPr>
            <w:tcW w:w="1560" w:type="dxa"/>
            <w:vAlign w:val="center"/>
          </w:tcPr>
          <w:p w14:paraId="27865C4E">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0BCF050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2.课堂讲解与</w:t>
            </w:r>
            <w:r>
              <w:rPr>
                <w:rFonts w:hint="eastAsia" w:ascii="宋体" w:hAnsi="宋体" w:eastAsia="宋体" w:cs="Times New Roman"/>
                <w:color w:val="000000"/>
                <w:szCs w:val="21"/>
              </w:rPr>
              <w:t>讨论</w:t>
            </w:r>
          </w:p>
        </w:tc>
        <w:tc>
          <w:tcPr>
            <w:tcW w:w="438" w:type="dxa"/>
            <w:vAlign w:val="center"/>
          </w:tcPr>
          <w:p w14:paraId="6F29DB24">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298C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033E1D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20EC6F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w:t>
            </w:r>
            <w:r>
              <w:rPr>
                <w:rFonts w:hint="eastAsia" w:ascii="宋体" w:hAnsi="宋体" w:cs="Times New Roman"/>
                <w:color w:val="000000"/>
                <w:szCs w:val="21"/>
                <w:lang w:eastAsia="zh-CN"/>
              </w:rPr>
              <w:t>艺术</w:t>
            </w:r>
            <w:r>
              <w:rPr>
                <w:rFonts w:hint="eastAsia" w:ascii="宋体" w:hAnsi="宋体" w:eastAsia="宋体" w:cs="Times New Roman"/>
                <w:color w:val="000000"/>
                <w:szCs w:val="21"/>
              </w:rPr>
              <w:t>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74FA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7839E9">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（二）</w:t>
            </w:r>
          </w:p>
          <w:p w14:paraId="4EA2906F">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“艺术课程标准”解读</w:t>
            </w:r>
          </w:p>
        </w:tc>
        <w:tc>
          <w:tcPr>
            <w:tcW w:w="1701" w:type="dxa"/>
            <w:vAlign w:val="center"/>
          </w:tcPr>
          <w:p w14:paraId="31CED08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1.义务教育阶段艺术课程标准（2022版）</w:t>
            </w:r>
          </w:p>
          <w:p w14:paraId="66FA9F6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2.普通高中用音乐课程标准（2017版）</w:t>
            </w:r>
          </w:p>
        </w:tc>
        <w:tc>
          <w:tcPr>
            <w:tcW w:w="1134" w:type="dxa"/>
            <w:vAlign w:val="center"/>
          </w:tcPr>
          <w:p w14:paraId="389DF50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3</w:t>
            </w:r>
          </w:p>
        </w:tc>
        <w:tc>
          <w:tcPr>
            <w:tcW w:w="3260" w:type="dxa"/>
            <w:vAlign w:val="center"/>
          </w:tcPr>
          <w:p w14:paraId="5522F5C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了解“艺术课程标准”的产生背景及演变历程</w:t>
            </w:r>
            <w:r>
              <w:rPr>
                <w:rFonts w:hint="eastAsia" w:ascii="宋体" w:hAnsi="宋体" w:eastAsia="宋体" w:cs="Times New Roman"/>
                <w:color w:val="000000"/>
                <w:szCs w:val="21"/>
              </w:rPr>
              <w:t>；</w:t>
            </w:r>
          </w:p>
          <w:p w14:paraId="74A6FB9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熟悉“艺术课程标准”的内容、要求及同以往“音乐课程标准”的差异</w:t>
            </w:r>
            <w:r>
              <w:rPr>
                <w:rFonts w:hint="eastAsia" w:ascii="宋体" w:hAnsi="宋体" w:eastAsia="宋体" w:cs="Times New Roman"/>
                <w:color w:val="000000"/>
                <w:szCs w:val="21"/>
              </w:rPr>
              <w:t>；</w:t>
            </w:r>
          </w:p>
          <w:p w14:paraId="11CE887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知晓现行普通高中“音乐课程标准”的结构、内容及要求</w:t>
            </w:r>
            <w:r>
              <w:rPr>
                <w:rFonts w:hint="default" w:ascii="宋体" w:hAnsi="宋体" w:eastAsia="宋体" w:cs="Times New Roman"/>
                <w:color w:val="000000"/>
                <w:szCs w:val="21"/>
              </w:rPr>
              <w:t>。</w:t>
            </w:r>
          </w:p>
        </w:tc>
        <w:tc>
          <w:tcPr>
            <w:tcW w:w="1560" w:type="dxa"/>
            <w:vAlign w:val="center"/>
          </w:tcPr>
          <w:p w14:paraId="16C42DA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78083F0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w:t>
            </w:r>
            <w:r>
              <w:rPr>
                <w:rFonts w:hint="eastAsia" w:ascii="宋体" w:hAnsi="宋体" w:cs="Times New Roman"/>
                <w:color w:val="000000"/>
                <w:szCs w:val="21"/>
                <w:lang w:eastAsia="zh-CN"/>
              </w:rPr>
              <w:t>讲解与</w:t>
            </w:r>
            <w:r>
              <w:rPr>
                <w:rFonts w:hint="eastAsia" w:ascii="宋体" w:hAnsi="宋体" w:eastAsia="宋体" w:cs="Times New Roman"/>
                <w:color w:val="000000"/>
                <w:szCs w:val="21"/>
              </w:rPr>
              <w:t>讨论</w:t>
            </w:r>
          </w:p>
        </w:tc>
        <w:tc>
          <w:tcPr>
            <w:tcW w:w="438" w:type="dxa"/>
            <w:vAlign w:val="center"/>
          </w:tcPr>
          <w:p w14:paraId="4E36D9E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4</w:t>
            </w:r>
          </w:p>
        </w:tc>
      </w:tr>
      <w:tr w14:paraId="15CA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3BAB1A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4D5E266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0686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5355EF">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（三）音乐教学原则与方法</w:t>
            </w:r>
          </w:p>
          <w:p w14:paraId="3BA26018">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（四）学生音乐心理特征</w:t>
            </w:r>
          </w:p>
        </w:tc>
        <w:tc>
          <w:tcPr>
            <w:tcW w:w="1701" w:type="dxa"/>
            <w:vAlign w:val="center"/>
          </w:tcPr>
          <w:p w14:paraId="35A1A5E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1.音乐教学原则</w:t>
            </w:r>
          </w:p>
          <w:p w14:paraId="2E83BB24">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2.音乐教学方法</w:t>
            </w:r>
          </w:p>
          <w:p w14:paraId="7F2FBD58">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3.音乐教学方法的选择</w:t>
            </w:r>
          </w:p>
          <w:p w14:paraId="46F2E9F1">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4.学生生理发育特点</w:t>
            </w:r>
          </w:p>
          <w:p w14:paraId="74244A8D">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5.学生心理发展特点</w:t>
            </w:r>
          </w:p>
          <w:p w14:paraId="2D57EA82">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6.学生音乐审美特征</w:t>
            </w:r>
          </w:p>
          <w:p w14:paraId="649BD739">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7.根据学生音乐心理实施教学</w:t>
            </w:r>
          </w:p>
        </w:tc>
        <w:tc>
          <w:tcPr>
            <w:tcW w:w="1134" w:type="dxa"/>
            <w:vAlign w:val="center"/>
          </w:tcPr>
          <w:p w14:paraId="2BE31BE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2、3</w:t>
            </w:r>
          </w:p>
        </w:tc>
        <w:tc>
          <w:tcPr>
            <w:tcW w:w="3260" w:type="dxa"/>
            <w:vAlign w:val="center"/>
          </w:tcPr>
          <w:p w14:paraId="7B6E5BC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理解音乐教学原则的内涵，熟悉其具体内容</w:t>
            </w:r>
            <w:r>
              <w:rPr>
                <w:rFonts w:hint="eastAsia" w:ascii="宋体" w:hAnsi="宋体" w:eastAsia="宋体" w:cs="Times New Roman"/>
                <w:color w:val="000000"/>
                <w:szCs w:val="21"/>
              </w:rPr>
              <w:t>；</w:t>
            </w:r>
          </w:p>
          <w:p w14:paraId="6647838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熟知音乐教学方法的内涵与内容</w:t>
            </w:r>
            <w:r>
              <w:rPr>
                <w:rFonts w:hint="eastAsia" w:ascii="宋体" w:hAnsi="宋体" w:eastAsia="宋体" w:cs="Times New Roman"/>
                <w:color w:val="000000"/>
                <w:szCs w:val="21"/>
              </w:rPr>
              <w:t>；</w:t>
            </w:r>
          </w:p>
          <w:p w14:paraId="1FE65EC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学习了解教学中如何选择音乐教学方法；</w:t>
            </w:r>
          </w:p>
          <w:p w14:paraId="253137CA">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4.了解学生生理发育、心理发展特点和审美特征；</w:t>
            </w:r>
          </w:p>
          <w:p w14:paraId="3D7DFE5E">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5.学习根据学生音乐心理实施教学。</w:t>
            </w:r>
          </w:p>
        </w:tc>
        <w:tc>
          <w:tcPr>
            <w:tcW w:w="1560" w:type="dxa"/>
            <w:vAlign w:val="center"/>
          </w:tcPr>
          <w:p w14:paraId="07595D9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8BF5BD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tc>
        <w:tc>
          <w:tcPr>
            <w:tcW w:w="438" w:type="dxa"/>
            <w:vAlign w:val="center"/>
          </w:tcPr>
          <w:p w14:paraId="494DC49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2B71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D70FDD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A1A4AA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5099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E86214B">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（五）教学计划与教案</w:t>
            </w:r>
          </w:p>
          <w:p w14:paraId="0455FDED">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（六）音乐教师与课堂教学</w:t>
            </w:r>
          </w:p>
        </w:tc>
        <w:tc>
          <w:tcPr>
            <w:tcW w:w="1701" w:type="dxa"/>
            <w:vAlign w:val="center"/>
          </w:tcPr>
          <w:p w14:paraId="13B2DB64">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1.音乐教学计划</w:t>
            </w:r>
          </w:p>
          <w:p w14:paraId="65BA0A05">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2.音乐教案编写</w:t>
            </w:r>
          </w:p>
          <w:p w14:paraId="5912D9A6">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3.音乐教师素质</w:t>
            </w:r>
          </w:p>
          <w:p w14:paraId="5B2EDED7">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4.课堂教学艺术</w:t>
            </w:r>
          </w:p>
        </w:tc>
        <w:tc>
          <w:tcPr>
            <w:tcW w:w="1134" w:type="dxa"/>
            <w:vAlign w:val="center"/>
          </w:tcPr>
          <w:p w14:paraId="027BC8B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5B32157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知晓音乐教学计划制定</w:t>
            </w:r>
            <w:r>
              <w:rPr>
                <w:rFonts w:hint="eastAsia" w:ascii="宋体" w:hAnsi="宋体" w:eastAsia="宋体" w:cs="Times New Roman"/>
                <w:color w:val="000000"/>
                <w:szCs w:val="21"/>
              </w:rPr>
              <w:t>；</w:t>
            </w:r>
          </w:p>
          <w:p w14:paraId="561F4311">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学会音乐教案的编写；</w:t>
            </w:r>
          </w:p>
          <w:p w14:paraId="22A83D8C">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3.了解音乐教师的素质要求；</w:t>
            </w:r>
          </w:p>
          <w:p w14:paraId="229AF364">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4.懂得音乐课堂教学的基本技能。</w:t>
            </w:r>
          </w:p>
        </w:tc>
        <w:tc>
          <w:tcPr>
            <w:tcW w:w="1560" w:type="dxa"/>
            <w:vAlign w:val="center"/>
          </w:tcPr>
          <w:p w14:paraId="559B138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BA6025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tc>
        <w:tc>
          <w:tcPr>
            <w:tcW w:w="438" w:type="dxa"/>
            <w:vAlign w:val="center"/>
          </w:tcPr>
          <w:p w14:paraId="239F46E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6C5F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DB4C3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2C1982D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tc>
      </w:tr>
      <w:tr w14:paraId="22BA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EF2D69">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（七）音乐教学的核心素养</w:t>
            </w:r>
          </w:p>
        </w:tc>
        <w:tc>
          <w:tcPr>
            <w:tcW w:w="1701" w:type="dxa"/>
            <w:vAlign w:val="center"/>
          </w:tcPr>
          <w:p w14:paraId="4E1259B0">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1.核心素养内涵</w:t>
            </w:r>
          </w:p>
          <w:p w14:paraId="5CC7DF8F">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2.审美感知</w:t>
            </w:r>
          </w:p>
          <w:p w14:paraId="7D26036A">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3.艺术表现</w:t>
            </w:r>
          </w:p>
          <w:p w14:paraId="089CCB11">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4.创意实践</w:t>
            </w:r>
          </w:p>
          <w:p w14:paraId="40168053">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5.文化理解</w:t>
            </w:r>
          </w:p>
        </w:tc>
        <w:tc>
          <w:tcPr>
            <w:tcW w:w="1134" w:type="dxa"/>
            <w:vAlign w:val="center"/>
          </w:tcPr>
          <w:p w14:paraId="10EE04EE">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55D47AD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了解核心素养的内涵与意义</w:t>
            </w:r>
            <w:r>
              <w:rPr>
                <w:rFonts w:hint="eastAsia" w:ascii="宋体" w:hAnsi="宋体" w:eastAsia="宋体" w:cs="Times New Roman"/>
                <w:color w:val="000000"/>
                <w:szCs w:val="21"/>
              </w:rPr>
              <w:t>；</w:t>
            </w:r>
          </w:p>
          <w:p w14:paraId="494EF1AD">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.熟知四个核心素养的本质与要求。</w:t>
            </w:r>
          </w:p>
        </w:tc>
        <w:tc>
          <w:tcPr>
            <w:tcW w:w="1560" w:type="dxa"/>
            <w:vAlign w:val="center"/>
          </w:tcPr>
          <w:p w14:paraId="1534B17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67C75C6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tc>
        <w:tc>
          <w:tcPr>
            <w:tcW w:w="438" w:type="dxa"/>
            <w:vAlign w:val="center"/>
          </w:tcPr>
          <w:p w14:paraId="0687B241">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7C50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8436BE">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1582048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53FF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A755E3">
            <w:pPr>
              <w:keepNext w:val="0"/>
              <w:keepLines w:val="0"/>
              <w:suppressLineNumbers w:val="0"/>
              <w:spacing w:before="0" w:beforeAutospacing="0" w:after="0" w:afterAutospacing="0" w:line="276" w:lineRule="auto"/>
              <w:ind w:left="0" w:right="0"/>
              <w:jc w:val="both"/>
              <w:rPr>
                <w:rFonts w:hint="eastAsia" w:ascii="宋体" w:hAnsi="宋体" w:cs="Times New Roman"/>
                <w:color w:val="000000"/>
                <w:szCs w:val="21"/>
                <w:lang w:eastAsia="zh-CN"/>
              </w:rPr>
            </w:pPr>
            <w:r>
              <w:rPr>
                <w:rFonts w:hint="eastAsia" w:ascii="宋体" w:hAnsi="宋体" w:cs="Times New Roman"/>
                <w:color w:val="000000"/>
                <w:szCs w:val="21"/>
                <w:lang w:eastAsia="zh-CN"/>
              </w:rPr>
              <w:t>（八）课外音乐活动</w:t>
            </w:r>
          </w:p>
          <w:p w14:paraId="25C7346D">
            <w:pPr>
              <w:keepNext w:val="0"/>
              <w:keepLines w:val="0"/>
              <w:suppressLineNumbers w:val="0"/>
              <w:spacing w:before="0" w:beforeAutospacing="0" w:after="0" w:afterAutospacing="0" w:line="276" w:lineRule="auto"/>
              <w:ind w:left="0" w:right="0"/>
              <w:jc w:val="both"/>
              <w:rPr>
                <w:rFonts w:hint="eastAsia" w:ascii="宋体" w:hAnsi="宋体" w:cs="Times New Roman"/>
                <w:color w:val="000000"/>
                <w:szCs w:val="21"/>
                <w:lang w:eastAsia="zh-CN"/>
              </w:rPr>
            </w:pPr>
            <w:r>
              <w:rPr>
                <w:rFonts w:hint="eastAsia" w:ascii="宋体" w:hAnsi="宋体" w:cs="Times New Roman"/>
                <w:color w:val="000000"/>
                <w:szCs w:val="21"/>
                <w:lang w:eastAsia="zh-CN"/>
              </w:rPr>
              <w:t>（九）音乐教学评价</w:t>
            </w:r>
          </w:p>
        </w:tc>
        <w:tc>
          <w:tcPr>
            <w:tcW w:w="1701" w:type="dxa"/>
            <w:vAlign w:val="center"/>
          </w:tcPr>
          <w:p w14:paraId="492EC125">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1.课外音乐活动的意义、原则</w:t>
            </w:r>
          </w:p>
          <w:p w14:paraId="2A5D00EA">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2.音乐教学评价的意义、原则、分类</w:t>
            </w:r>
          </w:p>
          <w:p w14:paraId="5AD94298">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3.音乐教学评价的内容与方法</w:t>
            </w:r>
          </w:p>
        </w:tc>
        <w:tc>
          <w:tcPr>
            <w:tcW w:w="1134" w:type="dxa"/>
            <w:vAlign w:val="center"/>
          </w:tcPr>
          <w:p w14:paraId="5BE0BB27">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883A88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了解</w:t>
            </w:r>
            <w:r>
              <w:rPr>
                <w:rFonts w:hint="eastAsia" w:ascii="宋体" w:hAnsi="宋体" w:cs="Times New Roman"/>
                <w:color w:val="000000"/>
                <w:szCs w:val="21"/>
                <w:lang w:eastAsia="zh-CN"/>
              </w:rPr>
              <w:t>课外音乐活动的意义、原则，具有组织活动的能力</w:t>
            </w:r>
            <w:r>
              <w:rPr>
                <w:rFonts w:hint="eastAsia" w:ascii="宋体" w:hAnsi="宋体" w:eastAsia="宋体" w:cs="Times New Roman"/>
                <w:color w:val="000000"/>
                <w:szCs w:val="21"/>
              </w:rPr>
              <w:t>；</w:t>
            </w:r>
          </w:p>
          <w:p w14:paraId="4EE0679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理解音乐教学评价的意义、原则和分类</w:t>
            </w:r>
            <w:r>
              <w:rPr>
                <w:rFonts w:hint="eastAsia" w:ascii="宋体" w:hAnsi="宋体" w:eastAsia="宋体" w:cs="Times New Roman"/>
                <w:color w:val="000000"/>
                <w:szCs w:val="21"/>
              </w:rPr>
              <w:t>；</w:t>
            </w:r>
          </w:p>
          <w:p w14:paraId="3180DD1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default" w:ascii="宋体" w:hAnsi="宋体" w:eastAsia="宋体" w:cs="Times New Roman"/>
                <w:color w:val="000000"/>
                <w:szCs w:val="21"/>
              </w:rPr>
              <w:t>掌握</w:t>
            </w:r>
            <w:r>
              <w:rPr>
                <w:rFonts w:hint="eastAsia" w:ascii="宋体" w:hAnsi="宋体" w:cs="Times New Roman"/>
                <w:color w:val="000000"/>
                <w:szCs w:val="21"/>
                <w:lang w:eastAsia="zh-CN"/>
              </w:rPr>
              <w:t>音乐教学评价的内容和评价方法</w:t>
            </w:r>
            <w:r>
              <w:rPr>
                <w:rFonts w:hint="eastAsia" w:ascii="宋体" w:hAnsi="宋体" w:eastAsia="宋体" w:cs="Times New Roman"/>
                <w:color w:val="000000"/>
                <w:szCs w:val="21"/>
              </w:rPr>
              <w:t>。</w:t>
            </w:r>
          </w:p>
        </w:tc>
        <w:tc>
          <w:tcPr>
            <w:tcW w:w="1560" w:type="dxa"/>
            <w:vAlign w:val="center"/>
          </w:tcPr>
          <w:p w14:paraId="3E76F8F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42F3DBE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tc>
        <w:tc>
          <w:tcPr>
            <w:tcW w:w="438" w:type="dxa"/>
            <w:vAlign w:val="center"/>
          </w:tcPr>
          <w:p w14:paraId="75FE68B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382B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38F67CE">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1E4F819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通过对人的全面发展教育的学习，形成全面发展的教育观，确立从教信念。</w:t>
            </w:r>
          </w:p>
        </w:tc>
      </w:tr>
      <w:tr w14:paraId="1B3A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C8B5E9">
            <w:pPr>
              <w:keepNext w:val="0"/>
              <w:keepLines w:val="0"/>
              <w:suppressLineNumbers w:val="0"/>
              <w:spacing w:before="0" w:beforeAutospacing="0" w:after="0" w:afterAutospacing="0" w:line="276" w:lineRule="auto"/>
              <w:ind w:left="0" w:right="0"/>
              <w:jc w:val="center"/>
              <w:rPr>
                <w:rFonts w:hint="eastAsia" w:ascii="宋体" w:hAnsi="宋体" w:eastAsia="宋体" w:cs="Times New Roman"/>
                <w:szCs w:val="21"/>
                <w:lang w:eastAsia="zh-CN"/>
              </w:rPr>
            </w:pPr>
            <w:r>
              <w:rPr>
                <w:rFonts w:hint="eastAsia" w:ascii="宋体" w:hAnsi="宋体" w:cs="Times New Roman"/>
                <w:szCs w:val="21"/>
                <w:lang w:eastAsia="zh-CN"/>
              </w:rPr>
              <w:t>（十）现代音乐教育技术</w:t>
            </w:r>
          </w:p>
        </w:tc>
        <w:tc>
          <w:tcPr>
            <w:tcW w:w="1701" w:type="dxa"/>
            <w:vAlign w:val="center"/>
          </w:tcPr>
          <w:p w14:paraId="13A35BC2">
            <w:pPr>
              <w:keepNext w:val="0"/>
              <w:keepLines w:val="0"/>
              <w:suppressLineNumbers w:val="0"/>
              <w:spacing w:before="0" w:beforeAutospacing="0" w:after="0" w:afterAutospacing="0" w:line="276" w:lineRule="auto"/>
              <w:ind w:left="0" w:right="0"/>
              <w:jc w:val="left"/>
              <w:rPr>
                <w:rFonts w:hint="eastAsia" w:ascii="宋体" w:hAnsi="宋体" w:cs="Times New Roman"/>
                <w:szCs w:val="21"/>
                <w:lang w:val="en-US" w:eastAsia="zh-CN"/>
              </w:rPr>
            </w:pPr>
            <w:r>
              <w:rPr>
                <w:rFonts w:hint="eastAsia" w:ascii="宋体" w:hAnsi="宋体" w:cs="Times New Roman"/>
                <w:szCs w:val="21"/>
                <w:lang w:val="en-US" w:eastAsia="zh-CN"/>
              </w:rPr>
              <w:t>1.现代音乐教育技术概述</w:t>
            </w:r>
          </w:p>
          <w:p w14:paraId="70C2D85A">
            <w:pPr>
              <w:keepNext w:val="0"/>
              <w:keepLines w:val="0"/>
              <w:suppressLineNumbers w:val="0"/>
              <w:spacing w:before="0" w:beforeAutospacing="0" w:after="0" w:afterAutospacing="0" w:line="276" w:lineRule="auto"/>
              <w:ind w:left="0" w:right="0"/>
              <w:jc w:val="left"/>
              <w:rPr>
                <w:rFonts w:hint="eastAsia" w:ascii="宋体" w:hAnsi="宋体" w:cs="Times New Roman"/>
                <w:szCs w:val="21"/>
                <w:lang w:val="en-US" w:eastAsia="zh-CN"/>
              </w:rPr>
            </w:pPr>
            <w:r>
              <w:rPr>
                <w:rFonts w:hint="eastAsia" w:ascii="宋体" w:hAnsi="宋体" w:cs="Times New Roman"/>
                <w:szCs w:val="21"/>
                <w:lang w:val="en-US" w:eastAsia="zh-CN"/>
              </w:rPr>
              <w:t>2.多媒体技术</w:t>
            </w:r>
          </w:p>
          <w:p w14:paraId="3FC1EDDF">
            <w:pPr>
              <w:keepNext w:val="0"/>
              <w:keepLines w:val="0"/>
              <w:suppressLineNumbers w:val="0"/>
              <w:spacing w:before="0" w:beforeAutospacing="0" w:after="0" w:afterAutospacing="0" w:line="276" w:lineRule="auto"/>
              <w:ind w:left="0" w:right="0"/>
              <w:jc w:val="left"/>
              <w:rPr>
                <w:rFonts w:hint="default" w:ascii="宋体" w:hAnsi="宋体" w:cs="Times New Roman"/>
                <w:szCs w:val="21"/>
                <w:lang w:val="en-US" w:eastAsia="zh-CN"/>
              </w:rPr>
            </w:pPr>
            <w:r>
              <w:rPr>
                <w:rFonts w:hint="eastAsia" w:ascii="宋体" w:hAnsi="宋体" w:cs="Times New Roman"/>
                <w:szCs w:val="21"/>
                <w:lang w:val="en-US" w:eastAsia="zh-CN"/>
              </w:rPr>
              <w:t>3.网络信息技术</w:t>
            </w:r>
          </w:p>
        </w:tc>
        <w:tc>
          <w:tcPr>
            <w:tcW w:w="1134" w:type="dxa"/>
            <w:vAlign w:val="center"/>
          </w:tcPr>
          <w:p w14:paraId="52CBF434">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534CE585">
            <w:pPr>
              <w:keepNext w:val="0"/>
              <w:keepLines w:val="0"/>
              <w:numPr>
                <w:ilvl w:val="0"/>
                <w:numId w:val="27"/>
              </w:numPr>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了解现代音乐教育技术的内容与现状；</w:t>
            </w:r>
          </w:p>
          <w:p w14:paraId="5499B24E">
            <w:pPr>
              <w:keepNext w:val="0"/>
              <w:keepLines w:val="0"/>
              <w:numPr>
                <w:ilvl w:val="0"/>
                <w:numId w:val="27"/>
              </w:numPr>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eastAsia="zh-CN"/>
              </w:rPr>
              <w:t>熟悉多媒体技术及使用方法；</w:t>
            </w:r>
          </w:p>
          <w:p w14:paraId="7A478B0E">
            <w:pPr>
              <w:keepNext w:val="0"/>
              <w:keepLines w:val="0"/>
              <w:numPr>
                <w:ilvl w:val="0"/>
                <w:numId w:val="27"/>
              </w:numPr>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eastAsia="zh-CN"/>
              </w:rPr>
              <w:t>学会使用网络信息技术实施音乐教学</w:t>
            </w:r>
            <w:r>
              <w:rPr>
                <w:rFonts w:hint="eastAsia" w:ascii="宋体" w:hAnsi="宋体" w:eastAsia="宋体" w:cs="Times New Roman"/>
                <w:color w:val="000000"/>
                <w:szCs w:val="21"/>
              </w:rPr>
              <w:t>。</w:t>
            </w:r>
          </w:p>
        </w:tc>
        <w:tc>
          <w:tcPr>
            <w:tcW w:w="1560" w:type="dxa"/>
            <w:vAlign w:val="center"/>
          </w:tcPr>
          <w:p w14:paraId="41FEED2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0367CB7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tc>
        <w:tc>
          <w:tcPr>
            <w:tcW w:w="438" w:type="dxa"/>
            <w:vAlign w:val="center"/>
          </w:tcPr>
          <w:p w14:paraId="0812D22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3D9D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2AF8A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37C14AC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了解我国现代学校教育制度的演变及其形态，确立制度自信。</w:t>
            </w:r>
          </w:p>
        </w:tc>
      </w:tr>
      <w:tr w14:paraId="47FC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B96E0A">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（十一）</w:t>
            </w:r>
          </w:p>
          <w:p w14:paraId="6CA7FE2C">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国外音乐教育体系</w:t>
            </w:r>
          </w:p>
        </w:tc>
        <w:tc>
          <w:tcPr>
            <w:tcW w:w="1701" w:type="dxa"/>
            <w:vAlign w:val="center"/>
          </w:tcPr>
          <w:p w14:paraId="2BD891C7">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1.达尔克罗兹教学体系</w:t>
            </w:r>
          </w:p>
          <w:p w14:paraId="24645D62">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2.柯达伊教学体系</w:t>
            </w:r>
          </w:p>
          <w:p w14:paraId="051FDCCB">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3.奥尔夫教学体系</w:t>
            </w:r>
          </w:p>
        </w:tc>
        <w:tc>
          <w:tcPr>
            <w:tcW w:w="1134" w:type="dxa"/>
            <w:vAlign w:val="center"/>
          </w:tcPr>
          <w:p w14:paraId="43A7E8A7">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79E88E30">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1.知晓国外三大教学体系的具体内容；</w:t>
            </w:r>
          </w:p>
          <w:p w14:paraId="673C6480">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2.熟悉各教学体系特点与功用；</w:t>
            </w:r>
          </w:p>
          <w:p w14:paraId="7FDEFE92">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3.尝试学习运用国外音乐教学体系实施教学。</w:t>
            </w:r>
          </w:p>
        </w:tc>
        <w:tc>
          <w:tcPr>
            <w:tcW w:w="1560" w:type="dxa"/>
            <w:vAlign w:val="center"/>
          </w:tcPr>
          <w:p w14:paraId="352C5B15">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3EDDB4C5">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tc>
        <w:tc>
          <w:tcPr>
            <w:tcW w:w="438" w:type="dxa"/>
            <w:vAlign w:val="center"/>
          </w:tcPr>
          <w:p w14:paraId="571E1FBD">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2291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3C5C1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4CF76E41">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理解新课程的基本价值取向是：为了中华民族的复兴，为了每一个学生的发展，培养教育情怀，确立从教信念。</w:t>
            </w:r>
          </w:p>
        </w:tc>
      </w:tr>
      <w:tr w14:paraId="2216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FE5BB50">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（十二）</w:t>
            </w:r>
          </w:p>
          <w:p w14:paraId="1238007A">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音乐说课</w:t>
            </w:r>
          </w:p>
        </w:tc>
        <w:tc>
          <w:tcPr>
            <w:tcW w:w="1701" w:type="dxa"/>
            <w:vAlign w:val="center"/>
          </w:tcPr>
          <w:p w14:paraId="71515008">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1.说课及其意义</w:t>
            </w:r>
          </w:p>
          <w:p w14:paraId="5EDCFE1A">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2.说课的内容和类型</w:t>
            </w:r>
          </w:p>
          <w:p w14:paraId="3307002F">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3.说课的原则与方法</w:t>
            </w:r>
          </w:p>
        </w:tc>
        <w:tc>
          <w:tcPr>
            <w:tcW w:w="1134" w:type="dxa"/>
            <w:vAlign w:val="center"/>
          </w:tcPr>
          <w:p w14:paraId="68835D6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00F34932">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了解说课的内涵与意义；</w:t>
            </w:r>
          </w:p>
          <w:p w14:paraId="4D56360D">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2.知晓说课的内容与类型；</w:t>
            </w:r>
          </w:p>
          <w:p w14:paraId="7C294F68">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3.学习掌握说课的基本方法；</w:t>
            </w:r>
          </w:p>
          <w:p w14:paraId="2FC4BBCC">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4.说课案例赏析。</w:t>
            </w:r>
          </w:p>
        </w:tc>
        <w:tc>
          <w:tcPr>
            <w:tcW w:w="1560" w:type="dxa"/>
            <w:vAlign w:val="center"/>
          </w:tcPr>
          <w:p w14:paraId="6FEF7C27">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C1E3581">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案例赏析与</w:t>
            </w:r>
            <w:r>
              <w:rPr>
                <w:rFonts w:hint="default" w:ascii="宋体" w:hAnsi="宋体" w:eastAsia="宋体" w:cs="Times New Roman"/>
                <w:color w:val="000000"/>
                <w:szCs w:val="21"/>
              </w:rPr>
              <w:t>课堂讨论</w:t>
            </w:r>
          </w:p>
        </w:tc>
        <w:tc>
          <w:tcPr>
            <w:tcW w:w="438" w:type="dxa"/>
            <w:vAlign w:val="center"/>
          </w:tcPr>
          <w:p w14:paraId="4811465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2BFC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61B9DC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C253B16">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学会遵循马克思主义的立场、观点和方法、遵循当代社会的伦理规范来实施教学，同时形成教育公平、民主、法治等的正确理念。</w:t>
            </w:r>
          </w:p>
        </w:tc>
      </w:tr>
      <w:tr w14:paraId="0E75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9E26B8">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（十三）</w:t>
            </w:r>
          </w:p>
          <w:p w14:paraId="78AED5AA">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音乐教育实习</w:t>
            </w:r>
          </w:p>
        </w:tc>
        <w:tc>
          <w:tcPr>
            <w:tcW w:w="1701" w:type="dxa"/>
            <w:vAlign w:val="center"/>
          </w:tcPr>
          <w:p w14:paraId="0BFE9EE8">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1.音乐教育实习及其意义</w:t>
            </w:r>
          </w:p>
          <w:p w14:paraId="7DDB4A61">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2.音乐教育实习的内容</w:t>
            </w:r>
          </w:p>
          <w:p w14:paraId="5AC32419">
            <w:pPr>
              <w:keepNext w:val="0"/>
              <w:keepLines w:val="0"/>
              <w:suppressLineNumbers w:val="0"/>
              <w:spacing w:before="0" w:beforeAutospacing="0" w:after="0" w:afterAutospacing="0" w:line="264"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3.音乐教育实习的实施要点</w:t>
            </w:r>
          </w:p>
        </w:tc>
        <w:tc>
          <w:tcPr>
            <w:tcW w:w="1134" w:type="dxa"/>
            <w:vAlign w:val="center"/>
          </w:tcPr>
          <w:p w14:paraId="375768B8">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p w14:paraId="516DB1C0">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3260" w:type="dxa"/>
            <w:vAlign w:val="center"/>
          </w:tcPr>
          <w:p w14:paraId="0CB1172F">
            <w:pPr>
              <w:keepNext w:val="0"/>
              <w:keepLines w:val="0"/>
              <w:suppressLineNumbers w:val="0"/>
              <w:spacing w:before="0" w:beforeAutospacing="0" w:after="0" w:afterAutospacing="0" w:line="264"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知晓音乐教育实习及其意义</w:t>
            </w:r>
          </w:p>
          <w:p w14:paraId="66E75FD0">
            <w:pPr>
              <w:keepNext w:val="0"/>
              <w:keepLines w:val="0"/>
              <w:suppressLineNumbers w:val="0"/>
              <w:spacing w:before="0" w:beforeAutospacing="0" w:after="0" w:afterAutospacing="0" w:line="264"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2.熟知音乐教育实习的内容与要求；</w:t>
            </w:r>
          </w:p>
          <w:p w14:paraId="7BFA2471">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3.明了音乐教育实习的要点</w:t>
            </w:r>
            <w:r>
              <w:rPr>
                <w:rFonts w:hint="eastAsia" w:ascii="宋体" w:hAnsi="宋体" w:eastAsia="宋体" w:cs="Times New Roman"/>
                <w:color w:val="000000"/>
                <w:szCs w:val="21"/>
              </w:rPr>
              <w:t>。</w:t>
            </w:r>
          </w:p>
        </w:tc>
        <w:tc>
          <w:tcPr>
            <w:tcW w:w="1560" w:type="dxa"/>
            <w:vAlign w:val="center"/>
          </w:tcPr>
          <w:p w14:paraId="122527DC">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2B389599">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tc>
        <w:tc>
          <w:tcPr>
            <w:tcW w:w="438" w:type="dxa"/>
            <w:vAlign w:val="center"/>
          </w:tcPr>
          <w:p w14:paraId="7EE48FCA">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C87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A591E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055868A">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实现知识转化，树立正确的教师观、学生观，并热爱教师职业、热爱学生，培养良好的师生关系。</w:t>
            </w:r>
          </w:p>
        </w:tc>
      </w:tr>
    </w:tbl>
    <w:p w14:paraId="404158F2">
      <w:pPr>
        <w:numPr>
          <w:ilvl w:val="0"/>
          <w:numId w:val="0"/>
        </w:numPr>
        <w:spacing w:line="360" w:lineRule="auto"/>
        <w:ind w:left="481" w:leftChars="0"/>
        <w:outlineLvl w:val="0"/>
        <w:rPr>
          <w:rFonts w:hint="eastAsia" w:ascii="宋体" w:hAnsi="宋体"/>
          <w:b/>
          <w:sz w:val="28"/>
          <w:szCs w:val="28"/>
          <w:lang w:eastAsia="zh-CN"/>
        </w:rPr>
      </w:pPr>
    </w:p>
    <w:p w14:paraId="1641CD20">
      <w:pPr>
        <w:spacing w:line="360" w:lineRule="auto"/>
        <w:jc w:val="left"/>
        <w:rPr>
          <w:rFonts w:ascii="Times New Roman" w:hAnsi="Times New Roman" w:eastAsia="宋体" w:cs="Times New Roman"/>
          <w:sz w:val="28"/>
          <w:szCs w:val="28"/>
        </w:rPr>
      </w:pPr>
      <w:r>
        <w:rPr>
          <w:rFonts w:hint="eastAsia" w:ascii="宋体" w:hAnsi="宋体"/>
          <w:b/>
          <w:sz w:val="28"/>
          <w:szCs w:val="28"/>
        </w:rPr>
        <w:t xml:space="preserve">   </w:t>
      </w:r>
      <w:r>
        <w:rPr>
          <w:rFonts w:hint="eastAsia" w:ascii="宋体" w:hAnsi="宋体" w:eastAsia="宋体" w:cs="Times New Roman"/>
          <w:b/>
          <w:color w:val="000000"/>
          <w:sz w:val="28"/>
          <w:szCs w:val="28"/>
        </w:rPr>
        <w:t>四、目标评价与成绩评定</w:t>
      </w:r>
    </w:p>
    <w:p w14:paraId="0EBCFBE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782CCD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ascii="Times New Roman" w:hAnsi="Times New Roman" w:cs="Times New Roman"/>
          <w:szCs w:val="21"/>
          <w:lang w:eastAsia="zh-CN"/>
        </w:rPr>
        <w:t>下表</w:t>
      </w:r>
      <w:r>
        <w:rPr>
          <w:rFonts w:ascii="Times New Roman" w:hAnsi="Times New Roman" w:eastAsia="宋体" w:cs="Times New Roman"/>
          <w:szCs w:val="21"/>
        </w:rPr>
        <w:t>。</w:t>
      </w:r>
    </w:p>
    <w:p w14:paraId="1824CC18">
      <w:pPr>
        <w:spacing w:line="360" w:lineRule="auto"/>
        <w:ind w:firstLine="2319" w:firstLineChars="1100"/>
        <w:jc w:val="both"/>
        <w:rPr>
          <w:rFonts w:hint="eastAsia" w:ascii="Times New Roman" w:hAnsi="Times New Roman" w:eastAsia="宋体" w:cs="Times New Roman"/>
          <w:b/>
          <w:szCs w:val="21"/>
        </w:rPr>
      </w:pPr>
      <w:r>
        <w:rPr>
          <w:rFonts w:ascii="Times New Roman" w:hAnsi="Times New Roman" w:eastAsia="宋体" w:cs="Times New Roman"/>
          <w:b/>
          <w:bCs/>
          <w:szCs w:val="21"/>
        </w:rPr>
        <w:t>课程教学评价设计总表</w:t>
      </w:r>
    </w:p>
    <w:tbl>
      <w:tblPr>
        <w:tblStyle w:val="18"/>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905"/>
        <w:gridCol w:w="1875"/>
        <w:gridCol w:w="1830"/>
        <w:gridCol w:w="1605"/>
      </w:tblGrid>
      <w:tr w14:paraId="0E82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96" w:type="dxa"/>
            <w:vMerge w:val="restart"/>
          </w:tcPr>
          <w:p w14:paraId="124CF9A6">
            <w:pPr>
              <w:keepNext w:val="0"/>
              <w:keepLines w:val="0"/>
              <w:suppressLineNumbers w:val="0"/>
              <w:spacing w:before="156" w:beforeLines="50" w:beforeAutospacing="0" w:after="0" w:afterAutospacing="0" w:line="360" w:lineRule="auto"/>
              <w:ind w:left="0" w:right="0" w:firstLine="210" w:firstLineChars="100"/>
              <w:jc w:val="both"/>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课程目标</w:t>
            </w:r>
          </w:p>
        </w:tc>
        <w:tc>
          <w:tcPr>
            <w:tcW w:w="5610" w:type="dxa"/>
            <w:gridSpan w:val="3"/>
          </w:tcPr>
          <w:p w14:paraId="3FCEAAAE">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评价与成绩评定方法</w:t>
            </w:r>
          </w:p>
        </w:tc>
        <w:tc>
          <w:tcPr>
            <w:tcW w:w="1605" w:type="dxa"/>
            <w:vMerge w:val="restart"/>
          </w:tcPr>
          <w:p w14:paraId="6A4E626C">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分值</w:t>
            </w:r>
          </w:p>
        </w:tc>
      </w:tr>
      <w:tr w14:paraId="340E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696" w:type="dxa"/>
            <w:vMerge w:val="continue"/>
          </w:tcPr>
          <w:p w14:paraId="5CF0D7E3">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p>
        </w:tc>
        <w:tc>
          <w:tcPr>
            <w:tcW w:w="1905" w:type="dxa"/>
          </w:tcPr>
          <w:p w14:paraId="752208C7">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平时作业</w:t>
            </w:r>
          </w:p>
        </w:tc>
        <w:tc>
          <w:tcPr>
            <w:tcW w:w="1875" w:type="dxa"/>
          </w:tcPr>
          <w:p w14:paraId="6C163D0F">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课堂表现</w:t>
            </w:r>
          </w:p>
        </w:tc>
        <w:tc>
          <w:tcPr>
            <w:tcW w:w="1830" w:type="dxa"/>
          </w:tcPr>
          <w:p w14:paraId="4EE5A144">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期末考试</w:t>
            </w:r>
          </w:p>
        </w:tc>
        <w:tc>
          <w:tcPr>
            <w:tcW w:w="1605" w:type="dxa"/>
            <w:vMerge w:val="continue"/>
          </w:tcPr>
          <w:p w14:paraId="2B6B2E81">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p>
        </w:tc>
      </w:tr>
      <w:tr w14:paraId="6D40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530752A9">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1</w:t>
            </w:r>
          </w:p>
        </w:tc>
        <w:tc>
          <w:tcPr>
            <w:tcW w:w="1905" w:type="dxa"/>
            <w:vAlign w:val="center"/>
          </w:tcPr>
          <w:p w14:paraId="0913D225">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75" w:type="dxa"/>
            <w:vAlign w:val="center"/>
          </w:tcPr>
          <w:p w14:paraId="4E390EF1">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30" w:type="dxa"/>
            <w:vAlign w:val="center"/>
          </w:tcPr>
          <w:p w14:paraId="139B2889">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05" w:type="dxa"/>
          </w:tcPr>
          <w:p w14:paraId="6D58A47C">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0F57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67C2C44D">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2</w:t>
            </w:r>
          </w:p>
        </w:tc>
        <w:tc>
          <w:tcPr>
            <w:tcW w:w="1905" w:type="dxa"/>
            <w:vAlign w:val="center"/>
          </w:tcPr>
          <w:p w14:paraId="271BDFFC">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75" w:type="dxa"/>
            <w:vAlign w:val="center"/>
          </w:tcPr>
          <w:p w14:paraId="2B201C0B">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30" w:type="dxa"/>
            <w:vAlign w:val="center"/>
          </w:tcPr>
          <w:p w14:paraId="35F91E37">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05" w:type="dxa"/>
          </w:tcPr>
          <w:p w14:paraId="6C0CCEAB">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5F30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7579E913">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3</w:t>
            </w:r>
          </w:p>
        </w:tc>
        <w:tc>
          <w:tcPr>
            <w:tcW w:w="1905" w:type="dxa"/>
            <w:vAlign w:val="center"/>
          </w:tcPr>
          <w:p w14:paraId="5684457A">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75" w:type="dxa"/>
            <w:vAlign w:val="center"/>
          </w:tcPr>
          <w:p w14:paraId="71180990">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30" w:type="dxa"/>
            <w:vAlign w:val="center"/>
          </w:tcPr>
          <w:p w14:paraId="11890919">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05" w:type="dxa"/>
          </w:tcPr>
          <w:p w14:paraId="227615A5">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78F5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55B5F8C3">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4</w:t>
            </w:r>
          </w:p>
        </w:tc>
        <w:tc>
          <w:tcPr>
            <w:tcW w:w="1905" w:type="dxa"/>
            <w:vAlign w:val="center"/>
          </w:tcPr>
          <w:p w14:paraId="05BD9C4C">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875" w:type="dxa"/>
            <w:vAlign w:val="center"/>
          </w:tcPr>
          <w:p w14:paraId="150486F2">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30" w:type="dxa"/>
            <w:vAlign w:val="center"/>
          </w:tcPr>
          <w:p w14:paraId="4496A3A6">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05" w:type="dxa"/>
          </w:tcPr>
          <w:p w14:paraId="64A94CB2">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40A4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533D2B21">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lang w:eastAsia="zh-CN"/>
              </w:rPr>
            </w:pPr>
            <w:r>
              <w:rPr>
                <w:rFonts w:hint="eastAsia" w:ascii="Times New Roman" w:hAnsi="Times New Roman" w:cs="Times New Roman"/>
                <w:b w:val="0"/>
                <w:bCs/>
                <w:szCs w:val="21"/>
                <w:vertAlign w:val="baseline"/>
                <w:lang w:eastAsia="zh-CN"/>
              </w:rPr>
              <w:t>合计</w:t>
            </w:r>
          </w:p>
        </w:tc>
        <w:tc>
          <w:tcPr>
            <w:tcW w:w="1905" w:type="dxa"/>
          </w:tcPr>
          <w:p w14:paraId="7866466C">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875" w:type="dxa"/>
          </w:tcPr>
          <w:p w14:paraId="68EE84DC">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830" w:type="dxa"/>
          </w:tcPr>
          <w:p w14:paraId="7FEF09FA">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605" w:type="dxa"/>
          </w:tcPr>
          <w:p w14:paraId="74AA801D">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100</w:t>
            </w:r>
          </w:p>
        </w:tc>
      </w:tr>
    </w:tbl>
    <w:p w14:paraId="599E6332">
      <w:pPr>
        <w:spacing w:before="156" w:beforeLines="50" w:line="360" w:lineRule="auto"/>
        <w:jc w:val="left"/>
        <w:rPr>
          <w:rFonts w:hint="eastAsia" w:ascii="Times New Roman" w:hAnsi="Times New Roman" w:eastAsia="宋体" w:cs="Times New Roman"/>
          <w:b/>
          <w:szCs w:val="21"/>
        </w:rPr>
      </w:pPr>
    </w:p>
    <w:p w14:paraId="65BCF141">
      <w:pPr>
        <w:spacing w:before="156" w:beforeLines="50" w:line="360" w:lineRule="auto"/>
        <w:jc w:val="left"/>
        <w:rPr>
          <w:rFonts w:hint="eastAsia" w:ascii="Times New Roman" w:hAnsi="Times New Roman" w:eastAsia="宋体" w:cs="Times New Roman"/>
          <w:b/>
          <w:szCs w:val="21"/>
        </w:rPr>
      </w:pPr>
    </w:p>
    <w:p w14:paraId="5470F81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CD17E41">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w:t>
      </w:r>
      <w:r>
        <w:rPr>
          <w:rFonts w:hint="eastAsia" w:ascii="Times New Roman" w:hAnsi="Times New Roman" w:cs="Times New Roman"/>
          <w:szCs w:val="21"/>
          <w:lang w:eastAsia="zh-CN"/>
        </w:rPr>
        <w:t>下</w:t>
      </w:r>
      <w:r>
        <w:rPr>
          <w:rFonts w:hint="eastAsia" w:ascii="Times New Roman" w:hAnsi="Times New Roman" w:eastAsia="宋体" w:cs="Times New Roman"/>
          <w:szCs w:val="21"/>
        </w:rPr>
        <w:t>表所示：</w:t>
      </w:r>
    </w:p>
    <w:tbl>
      <w:tblPr>
        <w:tblStyle w:val="17"/>
        <w:tblW w:w="0" w:type="auto"/>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3130"/>
        <w:gridCol w:w="960"/>
        <w:gridCol w:w="1155"/>
        <w:gridCol w:w="1276"/>
      </w:tblGrid>
      <w:tr w14:paraId="7AE7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700CFFC1">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成绩组成</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9419638">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考核/</w:t>
            </w:r>
          </w:p>
          <w:p w14:paraId="21813E2B">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评价环节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64CA929B">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权重</w:t>
            </w:r>
          </w:p>
        </w:tc>
        <w:tc>
          <w:tcPr>
            <w:tcW w:w="3130" w:type="dxa"/>
            <w:tcBorders>
              <w:top w:val="single" w:color="auto" w:sz="4" w:space="0"/>
              <w:left w:val="single" w:color="auto" w:sz="4" w:space="0"/>
              <w:bottom w:val="single" w:color="auto" w:sz="4" w:space="0"/>
              <w:right w:val="single" w:color="auto" w:sz="4" w:space="0"/>
            </w:tcBorders>
            <w:shd w:val="clear" w:color="auto" w:fill="FFFFFF"/>
            <w:vAlign w:val="center"/>
          </w:tcPr>
          <w:p w14:paraId="3058577A">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考核/评价细则</w:t>
            </w:r>
          </w:p>
        </w:tc>
        <w:tc>
          <w:tcPr>
            <w:tcW w:w="960" w:type="dxa"/>
            <w:tcBorders>
              <w:top w:val="single" w:color="auto" w:sz="4" w:space="0"/>
              <w:left w:val="single" w:color="auto" w:sz="4" w:space="0"/>
              <w:bottom w:val="single" w:color="auto" w:sz="4" w:space="0"/>
              <w:right w:val="single" w:color="auto" w:sz="4" w:space="0"/>
            </w:tcBorders>
            <w:shd w:val="clear" w:color="auto" w:fill="FFFFFF"/>
          </w:tcPr>
          <w:p w14:paraId="2B7BE059">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课程</w:t>
            </w:r>
          </w:p>
          <w:p w14:paraId="43F14BD9">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目标</w:t>
            </w:r>
          </w:p>
        </w:tc>
        <w:tc>
          <w:tcPr>
            <w:tcW w:w="1155" w:type="dxa"/>
            <w:tcBorders>
              <w:top w:val="single" w:color="auto" w:sz="4" w:space="0"/>
              <w:left w:val="single" w:color="auto" w:sz="4" w:space="0"/>
              <w:bottom w:val="single" w:color="auto" w:sz="4" w:space="0"/>
              <w:right w:val="single" w:color="auto" w:sz="4" w:space="0"/>
            </w:tcBorders>
            <w:shd w:val="clear" w:color="auto" w:fill="FFFFFF"/>
          </w:tcPr>
          <w:p w14:paraId="3DEBB2B8">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考核</w:t>
            </w:r>
          </w:p>
          <w:p w14:paraId="5368CD7A">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内容</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14:paraId="5EF677CB">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对应的毕业要求指标点</w:t>
            </w:r>
          </w:p>
        </w:tc>
      </w:tr>
      <w:tr w14:paraId="042E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D27EAD">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平时成绩</w:t>
            </w:r>
          </w:p>
        </w:tc>
        <w:tc>
          <w:tcPr>
            <w:tcW w:w="1134" w:type="dxa"/>
            <w:tcBorders>
              <w:top w:val="single" w:color="auto" w:sz="4" w:space="0"/>
              <w:left w:val="single" w:color="auto" w:sz="4" w:space="0"/>
              <w:bottom w:val="single" w:color="auto" w:sz="4" w:space="0"/>
              <w:right w:val="single" w:color="auto" w:sz="4" w:space="0"/>
            </w:tcBorders>
            <w:vAlign w:val="center"/>
          </w:tcPr>
          <w:p w14:paraId="1A02AFA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课堂考勤及作业</w:t>
            </w:r>
          </w:p>
        </w:tc>
        <w:tc>
          <w:tcPr>
            <w:tcW w:w="709" w:type="dxa"/>
            <w:tcBorders>
              <w:top w:val="single" w:color="auto" w:sz="4" w:space="0"/>
              <w:left w:val="single" w:color="auto" w:sz="4" w:space="0"/>
              <w:bottom w:val="single" w:color="auto" w:sz="4" w:space="0"/>
              <w:right w:val="single" w:color="auto" w:sz="4" w:space="0"/>
            </w:tcBorders>
            <w:vAlign w:val="center"/>
          </w:tcPr>
          <w:p w14:paraId="198F899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40%</w:t>
            </w:r>
          </w:p>
        </w:tc>
        <w:tc>
          <w:tcPr>
            <w:tcW w:w="3130" w:type="dxa"/>
            <w:tcBorders>
              <w:top w:val="single" w:color="auto" w:sz="4" w:space="0"/>
              <w:left w:val="single" w:color="auto" w:sz="4" w:space="0"/>
              <w:bottom w:val="single" w:color="auto" w:sz="4" w:space="0"/>
              <w:right w:val="single" w:color="auto" w:sz="4" w:space="0"/>
            </w:tcBorders>
            <w:vAlign w:val="center"/>
          </w:tcPr>
          <w:p w14:paraId="7B5C1206">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1.</w:t>
            </w:r>
            <w:r>
              <w:rPr>
                <w:rFonts w:hint="eastAsia" w:ascii="宋体" w:hAnsi="宋体"/>
              </w:rPr>
              <w:t>考勤50%，平时作业50%。</w:t>
            </w:r>
          </w:p>
          <w:p w14:paraId="4B4F65CE">
            <w:pPr>
              <w:keepNext w:val="0"/>
              <w:keepLines w:val="0"/>
              <w:suppressLineNumbers w:val="0"/>
              <w:spacing w:before="0" w:beforeAutospacing="0" w:after="0" w:afterAutospacing="0" w:line="240" w:lineRule="atLeast"/>
              <w:ind w:left="0" w:right="0"/>
              <w:rPr>
                <w:rFonts w:hint="eastAsia" w:ascii="宋体" w:hAnsi="宋体"/>
              </w:rPr>
            </w:pPr>
            <w:r>
              <w:rPr>
                <w:rFonts w:hint="eastAsia" w:ascii="宋体" w:hAnsi="宋体"/>
                <w:lang w:val="en-US" w:eastAsia="zh-CN"/>
              </w:rPr>
              <w:t>2.</w:t>
            </w:r>
            <w:r>
              <w:rPr>
                <w:rFonts w:hint="eastAsia" w:ascii="宋体" w:hAnsi="宋体"/>
              </w:rPr>
              <w:t>考勤：病假和事假一次扣5分，无故缺席一次扣10分，无故缺席累积达5次以上（不含5次）取消课程成绩。</w:t>
            </w:r>
          </w:p>
          <w:p w14:paraId="6AB10BDC">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3.</w:t>
            </w:r>
            <w:r>
              <w:rPr>
                <w:rFonts w:hint="eastAsia" w:ascii="宋体" w:hAnsi="宋体"/>
              </w:rPr>
              <w:t>平时作业：课后完成3次作业，考核学生对每节课知识点的理解和掌握程度，</w:t>
            </w:r>
            <w:r>
              <w:rPr>
                <w:rFonts w:hint="eastAsia" w:ascii="宋体" w:hAnsi="宋体"/>
                <w:lang w:eastAsia="zh-CN"/>
              </w:rPr>
              <w:t>折算</w:t>
            </w:r>
            <w:r>
              <w:rPr>
                <w:rFonts w:hint="eastAsia" w:ascii="宋体" w:hAnsi="宋体"/>
              </w:rPr>
              <w:t>平均成绩。</w:t>
            </w:r>
          </w:p>
        </w:tc>
        <w:tc>
          <w:tcPr>
            <w:tcW w:w="960" w:type="dxa"/>
            <w:tcBorders>
              <w:top w:val="single" w:color="auto" w:sz="4" w:space="0"/>
              <w:left w:val="single" w:color="auto" w:sz="4" w:space="0"/>
              <w:bottom w:val="single" w:color="auto" w:sz="4" w:space="0"/>
              <w:right w:val="single" w:color="auto" w:sz="4" w:space="0"/>
            </w:tcBorders>
          </w:tcPr>
          <w:p w14:paraId="2BCC101E">
            <w:pPr>
              <w:keepNext w:val="0"/>
              <w:keepLines w:val="0"/>
              <w:suppressLineNumbers w:val="0"/>
              <w:spacing w:before="0" w:beforeAutospacing="0" w:after="0" w:afterAutospacing="0"/>
              <w:ind w:left="0" w:right="0"/>
              <w:rPr>
                <w:rFonts w:hint="default" w:ascii="宋体" w:hAnsi="宋体"/>
              </w:rPr>
            </w:pPr>
          </w:p>
          <w:p w14:paraId="28032F4B">
            <w:pPr>
              <w:keepNext w:val="0"/>
              <w:keepLines w:val="0"/>
              <w:suppressLineNumbers w:val="0"/>
              <w:spacing w:before="0" w:beforeAutospacing="0" w:after="0" w:afterAutospacing="0"/>
              <w:ind w:left="0" w:right="0"/>
              <w:jc w:val="center"/>
              <w:rPr>
                <w:rFonts w:hint="eastAsia" w:ascii="宋体" w:hAnsi="宋体"/>
              </w:rPr>
            </w:pPr>
          </w:p>
          <w:p w14:paraId="3EA22092">
            <w:pPr>
              <w:keepNext w:val="0"/>
              <w:keepLines w:val="0"/>
              <w:suppressLineNumbers w:val="0"/>
              <w:spacing w:before="0" w:beforeAutospacing="0" w:after="0" w:afterAutospacing="0"/>
              <w:ind w:left="0" w:right="0"/>
              <w:jc w:val="center"/>
              <w:rPr>
                <w:rFonts w:hint="eastAsia" w:ascii="宋体" w:hAnsi="宋体"/>
              </w:rPr>
            </w:pPr>
          </w:p>
          <w:p w14:paraId="4F8273AB">
            <w:pPr>
              <w:keepNext w:val="0"/>
              <w:keepLines w:val="0"/>
              <w:suppressLineNumbers w:val="0"/>
              <w:spacing w:before="0" w:beforeAutospacing="0" w:after="0" w:afterAutospacing="0"/>
              <w:ind w:left="0" w:right="0"/>
              <w:jc w:val="center"/>
              <w:rPr>
                <w:rFonts w:hint="eastAsia" w:ascii="宋体" w:hAnsi="宋体"/>
              </w:rPr>
            </w:pPr>
          </w:p>
          <w:p w14:paraId="24672B08">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课标1</w:t>
            </w:r>
          </w:p>
          <w:p w14:paraId="07492327">
            <w:pPr>
              <w:keepNext w:val="0"/>
              <w:keepLines w:val="0"/>
              <w:suppressLineNumbers w:val="0"/>
              <w:spacing w:before="0" w:beforeAutospacing="0" w:after="0" w:afterAutospacing="0"/>
              <w:ind w:left="0" w:right="0"/>
              <w:jc w:val="center"/>
              <w:rPr>
                <w:rFonts w:hint="eastAsia" w:ascii="宋体" w:hAnsi="宋体" w:eastAsia="宋体"/>
                <w:lang w:val="en-US" w:eastAsia="zh-CN"/>
              </w:rPr>
            </w:pPr>
            <w:r>
              <w:rPr>
                <w:rFonts w:hint="eastAsia" w:ascii="宋体" w:hAnsi="宋体"/>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071E911C">
            <w:pPr>
              <w:keepNext w:val="0"/>
              <w:keepLines w:val="0"/>
              <w:suppressLineNumbers w:val="0"/>
              <w:spacing w:before="0" w:beforeAutospacing="0" w:after="0" w:afterAutospacing="0"/>
              <w:ind w:left="0" w:right="0"/>
              <w:rPr>
                <w:rFonts w:hint="default" w:ascii="宋体" w:hAnsi="宋体"/>
              </w:rPr>
            </w:pPr>
          </w:p>
          <w:p w14:paraId="5A134449">
            <w:pPr>
              <w:keepNext w:val="0"/>
              <w:keepLines w:val="0"/>
              <w:suppressLineNumbers w:val="0"/>
              <w:spacing w:before="0" w:beforeAutospacing="0" w:after="0" w:afterAutospacing="0"/>
              <w:ind w:left="0" w:right="0"/>
              <w:rPr>
                <w:rFonts w:hint="eastAsia" w:ascii="宋体" w:hAnsi="宋体"/>
              </w:rPr>
            </w:pPr>
          </w:p>
          <w:p w14:paraId="6C5CC032">
            <w:pPr>
              <w:keepNext w:val="0"/>
              <w:keepLines w:val="0"/>
              <w:suppressLineNumbers w:val="0"/>
              <w:spacing w:before="0" w:beforeAutospacing="0" w:after="0" w:afterAutospacing="0"/>
              <w:ind w:left="0" w:right="0"/>
              <w:rPr>
                <w:rFonts w:hint="eastAsia" w:ascii="宋体" w:hAnsi="宋体"/>
              </w:rPr>
            </w:pPr>
          </w:p>
          <w:p w14:paraId="6527C664">
            <w:pPr>
              <w:keepNext w:val="0"/>
              <w:keepLines w:val="0"/>
              <w:suppressLineNumbers w:val="0"/>
              <w:spacing w:before="0" w:beforeAutospacing="0" w:after="0" w:afterAutospacing="0"/>
              <w:ind w:left="0" w:right="0"/>
              <w:rPr>
                <w:rFonts w:hint="eastAsia" w:ascii="宋体" w:hAnsi="宋体" w:eastAsia="宋体"/>
                <w:kern w:val="0"/>
                <w:lang w:eastAsia="zh-CN"/>
              </w:rPr>
            </w:pPr>
            <w:r>
              <w:rPr>
                <w:rFonts w:hint="eastAsia" w:ascii="宋体" w:hAnsi="宋体"/>
                <w:kern w:val="0"/>
                <w:lang w:eastAsia="zh-CN"/>
              </w:rPr>
              <w:t>师德品质、教师素养、学习态度</w:t>
            </w:r>
          </w:p>
        </w:tc>
        <w:tc>
          <w:tcPr>
            <w:tcW w:w="1276" w:type="dxa"/>
            <w:tcBorders>
              <w:top w:val="single" w:color="auto" w:sz="4" w:space="0"/>
              <w:left w:val="single" w:color="auto" w:sz="4" w:space="0"/>
              <w:bottom w:val="single" w:color="auto" w:sz="4" w:space="0"/>
              <w:right w:val="single" w:color="auto" w:sz="4" w:space="0"/>
            </w:tcBorders>
            <w:vAlign w:val="center"/>
          </w:tcPr>
          <w:p w14:paraId="4FBF7CE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1、2</w:t>
            </w:r>
          </w:p>
        </w:tc>
      </w:tr>
      <w:tr w14:paraId="2FBC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2"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C7E8BC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期末考试</w:t>
            </w:r>
          </w:p>
        </w:tc>
        <w:tc>
          <w:tcPr>
            <w:tcW w:w="1134" w:type="dxa"/>
            <w:tcBorders>
              <w:top w:val="single" w:color="auto" w:sz="4" w:space="0"/>
              <w:left w:val="single" w:color="auto" w:sz="4" w:space="0"/>
              <w:bottom w:val="single" w:color="auto" w:sz="4" w:space="0"/>
              <w:right w:val="single" w:color="auto" w:sz="4" w:space="0"/>
            </w:tcBorders>
            <w:vAlign w:val="center"/>
          </w:tcPr>
          <w:p w14:paraId="64D391D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期末考试</w:t>
            </w:r>
          </w:p>
          <w:p w14:paraId="40603A01">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卷面成绩</w:t>
            </w:r>
          </w:p>
        </w:tc>
        <w:tc>
          <w:tcPr>
            <w:tcW w:w="709" w:type="dxa"/>
            <w:tcBorders>
              <w:top w:val="single" w:color="auto" w:sz="4" w:space="0"/>
              <w:left w:val="single" w:color="auto" w:sz="4" w:space="0"/>
              <w:bottom w:val="single" w:color="auto" w:sz="4" w:space="0"/>
              <w:right w:val="single" w:color="auto" w:sz="4" w:space="0"/>
            </w:tcBorders>
            <w:vAlign w:val="center"/>
          </w:tcPr>
          <w:p w14:paraId="0405455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60%</w:t>
            </w:r>
          </w:p>
        </w:tc>
        <w:tc>
          <w:tcPr>
            <w:tcW w:w="3130" w:type="dxa"/>
            <w:tcBorders>
              <w:top w:val="single" w:color="auto" w:sz="4" w:space="0"/>
              <w:left w:val="single" w:color="auto" w:sz="4" w:space="0"/>
              <w:bottom w:val="single" w:color="auto" w:sz="4" w:space="0"/>
              <w:right w:val="single" w:color="auto" w:sz="4" w:space="0"/>
            </w:tcBorders>
            <w:vAlign w:val="center"/>
          </w:tcPr>
          <w:p w14:paraId="4923D551">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1.</w:t>
            </w:r>
            <w:r>
              <w:rPr>
                <w:rFonts w:hint="eastAsia" w:ascii="宋体" w:hAnsi="宋体"/>
              </w:rPr>
              <w:t>题型包括填空题、简答题、判断题、材料分析题、论述题和教学活动设计等，以卷面成绩的60%计入课程总成绩。</w:t>
            </w:r>
          </w:p>
          <w:p w14:paraId="06EB12BE">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2.</w:t>
            </w:r>
            <w:r>
              <w:rPr>
                <w:rFonts w:hint="eastAsia" w:ascii="宋体" w:hAnsi="宋体"/>
              </w:rPr>
              <w:t>考核音乐教育基本理论型题目占50%，考核学生音乐教育理论知识应用能力题目占50%。</w:t>
            </w:r>
          </w:p>
        </w:tc>
        <w:tc>
          <w:tcPr>
            <w:tcW w:w="960" w:type="dxa"/>
            <w:tcBorders>
              <w:top w:val="single" w:color="auto" w:sz="4" w:space="0"/>
              <w:left w:val="single" w:color="auto" w:sz="4" w:space="0"/>
              <w:bottom w:val="single" w:color="auto" w:sz="4" w:space="0"/>
              <w:right w:val="single" w:color="auto" w:sz="4" w:space="0"/>
            </w:tcBorders>
          </w:tcPr>
          <w:p w14:paraId="12445E65">
            <w:pPr>
              <w:keepNext w:val="0"/>
              <w:keepLines w:val="0"/>
              <w:suppressLineNumbers w:val="0"/>
              <w:spacing w:before="0" w:beforeAutospacing="0" w:after="0" w:afterAutospacing="0"/>
              <w:ind w:left="0" w:right="0"/>
              <w:jc w:val="center"/>
              <w:rPr>
                <w:rFonts w:hint="default" w:ascii="宋体" w:hAnsi="宋体"/>
              </w:rPr>
            </w:pPr>
          </w:p>
          <w:p w14:paraId="34798C11">
            <w:pPr>
              <w:keepNext w:val="0"/>
              <w:keepLines w:val="0"/>
              <w:suppressLineNumbers w:val="0"/>
              <w:spacing w:before="0" w:beforeAutospacing="0" w:after="0" w:afterAutospacing="0"/>
              <w:ind w:left="0" w:right="0"/>
              <w:rPr>
                <w:rFonts w:hint="eastAsia" w:ascii="宋体" w:hAnsi="宋体"/>
              </w:rPr>
            </w:pPr>
            <w:r>
              <w:rPr>
                <w:rFonts w:hint="eastAsia" w:ascii="宋体" w:hAnsi="宋体"/>
              </w:rPr>
              <w:t>课标1</w:t>
            </w:r>
          </w:p>
          <w:p w14:paraId="57DDE1B1">
            <w:pPr>
              <w:keepNext w:val="0"/>
              <w:keepLines w:val="0"/>
              <w:suppressLineNumbers w:val="0"/>
              <w:spacing w:before="0" w:beforeAutospacing="0" w:after="0" w:afterAutospacing="0"/>
              <w:ind w:left="0" w:right="0"/>
              <w:rPr>
                <w:rFonts w:hint="eastAsia" w:ascii="宋体" w:hAnsi="宋体"/>
              </w:rPr>
            </w:pPr>
            <w:r>
              <w:rPr>
                <w:rFonts w:hint="eastAsia" w:ascii="宋体" w:hAnsi="宋体"/>
                <w:lang w:eastAsia="zh-CN"/>
              </w:rPr>
              <w:t>课</w:t>
            </w:r>
            <w:r>
              <w:rPr>
                <w:rFonts w:hint="eastAsia" w:ascii="宋体" w:hAnsi="宋体"/>
              </w:rPr>
              <w:t>标2</w:t>
            </w:r>
          </w:p>
          <w:p w14:paraId="008655D7">
            <w:pPr>
              <w:keepNext w:val="0"/>
              <w:keepLines w:val="0"/>
              <w:suppressLineNumbers w:val="0"/>
              <w:spacing w:before="0" w:beforeAutospacing="0" w:after="0" w:afterAutospacing="0"/>
              <w:ind w:left="0" w:right="0"/>
              <w:rPr>
                <w:rFonts w:hint="eastAsia" w:ascii="宋体" w:hAnsi="宋体"/>
              </w:rPr>
            </w:pPr>
            <w:r>
              <w:rPr>
                <w:rFonts w:hint="eastAsia" w:ascii="宋体" w:hAnsi="宋体"/>
              </w:rPr>
              <w:t>课标3</w:t>
            </w:r>
          </w:p>
          <w:p w14:paraId="4D5D76CC">
            <w:pPr>
              <w:keepNext w:val="0"/>
              <w:keepLines w:val="0"/>
              <w:suppressLineNumbers w:val="0"/>
              <w:spacing w:before="0" w:beforeAutospacing="0" w:after="0" w:afterAutospacing="0"/>
              <w:ind w:left="0" w:right="0"/>
              <w:rPr>
                <w:rFonts w:hint="default" w:ascii="宋体" w:hAnsi="宋体" w:eastAsia="宋体"/>
                <w:lang w:val="en-US" w:eastAsia="zh-CN"/>
              </w:rPr>
            </w:pPr>
            <w:r>
              <w:rPr>
                <w:rFonts w:hint="eastAsia" w:ascii="宋体" w:hAnsi="宋体"/>
                <w:lang w:eastAsia="zh-CN"/>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39D7EED7">
            <w:pPr>
              <w:keepNext w:val="0"/>
              <w:keepLines w:val="0"/>
              <w:suppressLineNumbers w:val="0"/>
              <w:spacing w:before="0" w:beforeAutospacing="0" w:after="0" w:afterAutospacing="0"/>
              <w:ind w:left="0" w:right="0"/>
              <w:rPr>
                <w:rFonts w:hint="default" w:ascii="宋体" w:hAnsi="宋体"/>
                <w:kern w:val="0"/>
              </w:rPr>
            </w:pPr>
          </w:p>
          <w:p w14:paraId="362A8244">
            <w:pPr>
              <w:keepNext w:val="0"/>
              <w:keepLines w:val="0"/>
              <w:suppressLineNumbers w:val="0"/>
              <w:spacing w:before="0" w:beforeAutospacing="0" w:after="0" w:afterAutospacing="0"/>
              <w:ind w:left="0" w:right="0"/>
              <w:rPr>
                <w:rFonts w:hint="default" w:ascii="宋体" w:hAnsi="宋体"/>
              </w:rPr>
            </w:pPr>
            <w:r>
              <w:rPr>
                <w:rFonts w:hint="eastAsia" w:ascii="宋体" w:hAnsi="宋体"/>
                <w:kern w:val="0"/>
              </w:rPr>
              <w:t>音乐教育目标、内容、方法、组织形式及音乐教育实践的应用</w:t>
            </w:r>
          </w:p>
        </w:tc>
        <w:tc>
          <w:tcPr>
            <w:tcW w:w="1276" w:type="dxa"/>
            <w:tcBorders>
              <w:top w:val="single" w:color="auto" w:sz="4" w:space="0"/>
              <w:left w:val="single" w:color="auto" w:sz="4" w:space="0"/>
              <w:bottom w:val="single" w:color="auto" w:sz="4" w:space="0"/>
              <w:right w:val="single" w:color="auto" w:sz="4" w:space="0"/>
            </w:tcBorders>
            <w:vAlign w:val="center"/>
          </w:tcPr>
          <w:p w14:paraId="363ACFE7">
            <w:pPr>
              <w:keepNext w:val="0"/>
              <w:keepLines w:val="0"/>
              <w:suppressLineNumbers w:val="0"/>
              <w:spacing w:before="0" w:beforeAutospacing="0" w:after="0" w:afterAutospacing="0"/>
              <w:ind w:left="0" w:right="0"/>
              <w:rPr>
                <w:rFonts w:hint="default" w:ascii="宋体" w:hAnsi="宋体"/>
              </w:rPr>
            </w:pPr>
            <w:r>
              <w:rPr>
                <w:rFonts w:hint="eastAsia" w:ascii="宋体" w:hAnsi="宋体"/>
              </w:rPr>
              <w:t>1、2、</w:t>
            </w:r>
            <w:r>
              <w:rPr>
                <w:rFonts w:hint="eastAsia" w:ascii="宋体" w:hAnsi="宋体"/>
                <w:lang w:val="en-US" w:eastAsia="zh-CN"/>
              </w:rPr>
              <w:t>3、</w:t>
            </w:r>
            <w:r>
              <w:rPr>
                <w:rFonts w:hint="eastAsia" w:ascii="宋体" w:hAnsi="宋体"/>
              </w:rPr>
              <w:t>4、5、6</w:t>
            </w:r>
          </w:p>
        </w:tc>
      </w:tr>
    </w:tbl>
    <w:p w14:paraId="458648E2">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BA28AD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F7D4708">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69"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69" DrawAspect="Content" ObjectID="_1468075771" r:id="rId54">
            <o:LockedField>false</o:LockedField>
          </o:OLEObject>
        </w:object>
      </w:r>
    </w:p>
    <w:p w14:paraId="279E94DB">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课程实践</w:t>
      </w:r>
      <w:r>
        <w:rPr>
          <w:rFonts w:hint="eastAsia" w:ascii="Times New Roman" w:hAnsi="Times New Roman" w:eastAsia="宋体" w:cs="Times New Roman"/>
          <w:bCs/>
          <w:sz w:val="28"/>
          <w:szCs w:val="28"/>
        </w:rPr>
        <w:t>（利用第二课堂，不占总学时）</w:t>
      </w:r>
    </w:p>
    <w:p w14:paraId="4B4E08F5">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49B0D573">
      <w:pPr>
        <w:spacing w:line="276" w:lineRule="auto"/>
        <w:ind w:firstLine="422" w:firstLineChars="200"/>
        <w:jc w:val="both"/>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0BC4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0D47874">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6DA76A9">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C56E340">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4E427301">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4AA0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BCE79A2">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教育家精神</w:t>
            </w:r>
          </w:p>
        </w:tc>
        <w:tc>
          <w:tcPr>
            <w:tcW w:w="3407" w:type="dxa"/>
            <w:vAlign w:val="center"/>
          </w:tcPr>
          <w:p w14:paraId="55A0960A">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通过阅读相关书籍或讲述中国教育家的故事，进行课堂主题讨论，让学生领会教育家精神</w:t>
            </w:r>
          </w:p>
        </w:tc>
        <w:tc>
          <w:tcPr>
            <w:tcW w:w="740" w:type="dxa"/>
            <w:vAlign w:val="center"/>
          </w:tcPr>
          <w:p w14:paraId="07681AF4">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读书笔记</w:t>
            </w:r>
          </w:p>
        </w:tc>
        <w:tc>
          <w:tcPr>
            <w:tcW w:w="3160" w:type="dxa"/>
            <w:vAlign w:val="center"/>
          </w:tcPr>
          <w:p w14:paraId="328D1843">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65D2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693609C4">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最美教师或师德模范进课堂</w:t>
            </w:r>
          </w:p>
        </w:tc>
        <w:tc>
          <w:tcPr>
            <w:tcW w:w="3407" w:type="dxa"/>
            <w:vAlign w:val="center"/>
          </w:tcPr>
          <w:p w14:paraId="0A4F482C">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邀请当地获得最美教师、师德模范等荣誉称号的教师做报告，让学生进一步认识基础一线优秀教师的优秀事迹并向他们学习。</w:t>
            </w:r>
          </w:p>
        </w:tc>
        <w:tc>
          <w:tcPr>
            <w:tcW w:w="740" w:type="dxa"/>
            <w:vAlign w:val="center"/>
          </w:tcPr>
          <w:p w14:paraId="6F09BBB1">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专题报告</w:t>
            </w:r>
          </w:p>
        </w:tc>
        <w:tc>
          <w:tcPr>
            <w:tcW w:w="3160" w:type="dxa"/>
            <w:vAlign w:val="center"/>
          </w:tcPr>
          <w:p w14:paraId="41040235">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用榜样的力量激发学生爱岗敬业、立志成为卓越教师，为党和国家的发展做出贡献。</w:t>
            </w:r>
          </w:p>
        </w:tc>
      </w:tr>
    </w:tbl>
    <w:p w14:paraId="17D3DC88">
      <w:pPr>
        <w:spacing w:line="360" w:lineRule="auto"/>
        <w:rPr>
          <w:rFonts w:hint="eastAsia" w:ascii="宋体" w:hAnsi="宋体"/>
          <w:b/>
          <w:sz w:val="28"/>
          <w:szCs w:val="28"/>
        </w:rPr>
      </w:pPr>
      <w:r>
        <w:rPr>
          <w:rFonts w:hint="eastAsia" w:ascii="宋体" w:hAnsi="宋体"/>
          <w:b/>
          <w:sz w:val="28"/>
          <w:szCs w:val="28"/>
        </w:rPr>
        <w:t xml:space="preserve"> </w:t>
      </w:r>
    </w:p>
    <w:p w14:paraId="1CEAF711">
      <w:pPr>
        <w:spacing w:line="360" w:lineRule="auto"/>
        <w:rPr>
          <w:rFonts w:hint="eastAsia" w:ascii="宋体" w:hAnsi="宋体"/>
          <w:b/>
          <w:sz w:val="28"/>
          <w:szCs w:val="28"/>
        </w:rPr>
      </w:pPr>
      <w:r>
        <w:rPr>
          <w:rFonts w:hint="eastAsia" w:ascii="宋体" w:hAnsi="宋体"/>
          <w:b/>
          <w:sz w:val="28"/>
          <w:szCs w:val="28"/>
          <w:lang w:eastAsia="zh-CN"/>
        </w:rPr>
        <w:t>六</w:t>
      </w:r>
      <w:r>
        <w:rPr>
          <w:rFonts w:hint="eastAsia" w:ascii="宋体" w:hAnsi="宋体"/>
          <w:b/>
          <w:sz w:val="28"/>
          <w:szCs w:val="28"/>
        </w:rPr>
        <w:t>、有关说明</w:t>
      </w:r>
    </w:p>
    <w:p w14:paraId="25D7D415">
      <w:pPr>
        <w:spacing w:line="360" w:lineRule="auto"/>
        <w:ind w:firstLine="482" w:firstLineChars="200"/>
        <w:outlineLvl w:val="0"/>
        <w:rPr>
          <w:rFonts w:hint="eastAsia" w:ascii="宋体" w:hAnsi="宋体"/>
          <w:b/>
          <w:sz w:val="24"/>
          <w:szCs w:val="24"/>
        </w:rPr>
      </w:pPr>
      <w:bookmarkStart w:id="160" w:name="_Toc88518192"/>
      <w:bookmarkEnd w:id="160"/>
      <w:bookmarkStart w:id="161" w:name="_Toc12337"/>
      <w:bookmarkStart w:id="162" w:name="_Toc20366"/>
      <w:r>
        <w:rPr>
          <w:rFonts w:hint="eastAsia" w:ascii="宋体" w:hAnsi="宋体"/>
          <w:b/>
          <w:sz w:val="24"/>
          <w:szCs w:val="24"/>
        </w:rPr>
        <w:t>（一）持续改进</w:t>
      </w:r>
      <w:bookmarkEnd w:id="161"/>
      <w:bookmarkEnd w:id="162"/>
    </w:p>
    <w:p w14:paraId="74668275">
      <w:pPr>
        <w:spacing w:line="360" w:lineRule="auto"/>
        <w:ind w:firstLine="480" w:firstLineChars="200"/>
        <w:rPr>
          <w:rFonts w:hint="eastAsia" w:ascii="宋体" w:hAnsi="宋体"/>
          <w:sz w:val="24"/>
          <w:szCs w:val="24"/>
        </w:rPr>
      </w:pPr>
      <w:r>
        <w:rPr>
          <w:rFonts w:hint="eastAsia" w:ascii="宋体" w:hAnsi="宋体"/>
          <w:sz w:val="24"/>
          <w:szCs w:val="24"/>
        </w:rPr>
        <w:t>本课程根据学生作业、课堂讨论、模拟教学、说课、平时考核情况和学生、教学督导等的反馈，及时对教学中的不足之处进行改进，并在下一轮课程教学中整改完善，确保相应毕业要求指标点达成。</w:t>
      </w:r>
    </w:p>
    <w:p w14:paraId="4A79E240">
      <w:pPr>
        <w:spacing w:line="360" w:lineRule="auto"/>
        <w:ind w:firstLine="482" w:firstLineChars="200"/>
        <w:outlineLvl w:val="0"/>
        <w:rPr>
          <w:rFonts w:hint="eastAsia" w:ascii="宋体" w:hAnsi="宋体"/>
          <w:b/>
          <w:sz w:val="24"/>
          <w:szCs w:val="24"/>
        </w:rPr>
      </w:pPr>
      <w:bookmarkStart w:id="163" w:name="_Toc88518193"/>
      <w:bookmarkEnd w:id="163"/>
      <w:bookmarkStart w:id="164" w:name="_Toc30151"/>
      <w:bookmarkStart w:id="165" w:name="_Toc21501"/>
      <w:r>
        <w:rPr>
          <w:rFonts w:hint="eastAsia" w:ascii="宋体" w:hAnsi="宋体"/>
          <w:b/>
          <w:sz w:val="24"/>
          <w:szCs w:val="24"/>
        </w:rPr>
        <w:t>（二）参考书目及学习资料</w:t>
      </w:r>
      <w:bookmarkEnd w:id="164"/>
      <w:bookmarkEnd w:id="165"/>
    </w:p>
    <w:p w14:paraId="77F52170">
      <w:pPr>
        <w:spacing w:line="360" w:lineRule="auto"/>
        <w:ind w:firstLine="482" w:firstLineChars="200"/>
        <w:rPr>
          <w:rFonts w:hint="eastAsia" w:ascii="宋体" w:hAnsi="宋体"/>
          <w:b/>
          <w:bCs/>
          <w:sz w:val="24"/>
          <w:szCs w:val="24"/>
        </w:rPr>
      </w:pPr>
      <w:r>
        <w:rPr>
          <w:rFonts w:hint="eastAsia" w:ascii="宋体" w:hAnsi="宋体"/>
          <w:b/>
          <w:bCs/>
          <w:sz w:val="24"/>
          <w:szCs w:val="24"/>
        </w:rPr>
        <w:t>1．教材</w:t>
      </w:r>
    </w:p>
    <w:p w14:paraId="599D1902">
      <w:pPr>
        <w:spacing w:line="360" w:lineRule="auto"/>
        <w:ind w:firstLine="480" w:firstLineChars="200"/>
        <w:rPr>
          <w:rFonts w:hint="eastAsia" w:ascii="宋体" w:hAnsi="宋体"/>
          <w:sz w:val="24"/>
          <w:szCs w:val="24"/>
        </w:rPr>
      </w:pPr>
      <w:r>
        <w:rPr>
          <w:rFonts w:hint="eastAsia" w:ascii="宋体" w:hAnsi="宋体"/>
          <w:sz w:val="24"/>
          <w:szCs w:val="24"/>
        </w:rPr>
        <w:t>胡郁青等.新课程音乐教学论.重庆：西南师范大学出版社.2016.</w:t>
      </w:r>
    </w:p>
    <w:p w14:paraId="7AB375C9">
      <w:pPr>
        <w:spacing w:line="360" w:lineRule="auto"/>
        <w:ind w:firstLine="482" w:firstLineChars="200"/>
        <w:outlineLvl w:val="0"/>
        <w:rPr>
          <w:rFonts w:hint="eastAsia" w:ascii="宋体" w:hAnsi="宋体"/>
          <w:b/>
          <w:bCs/>
          <w:sz w:val="24"/>
          <w:szCs w:val="24"/>
        </w:rPr>
      </w:pPr>
      <w:bookmarkStart w:id="166" w:name="_Toc88518194"/>
      <w:bookmarkEnd w:id="166"/>
      <w:bookmarkStart w:id="167" w:name="_Toc24070"/>
      <w:bookmarkStart w:id="168" w:name="_Toc3295"/>
      <w:r>
        <w:rPr>
          <w:rFonts w:hint="eastAsia" w:ascii="宋体" w:hAnsi="宋体"/>
          <w:b/>
          <w:bCs/>
          <w:sz w:val="24"/>
          <w:szCs w:val="24"/>
        </w:rPr>
        <w:t>2．教学参考书</w:t>
      </w:r>
      <w:bookmarkEnd w:id="167"/>
      <w:bookmarkEnd w:id="168"/>
    </w:p>
    <w:p w14:paraId="7235AFF5">
      <w:pPr>
        <w:spacing w:line="360" w:lineRule="auto"/>
        <w:ind w:firstLine="480" w:firstLineChars="200"/>
        <w:rPr>
          <w:rFonts w:hint="eastAsia" w:ascii="宋体" w:hAnsi="宋体"/>
          <w:sz w:val="24"/>
          <w:szCs w:val="24"/>
        </w:rPr>
      </w:pPr>
      <w:r>
        <w:rPr>
          <w:rFonts w:hint="eastAsia" w:ascii="宋体" w:hAnsi="宋体"/>
          <w:sz w:val="24"/>
          <w:szCs w:val="24"/>
        </w:rPr>
        <w:t>（1）范晓君，王朝霞.学校音乐教育导论与教材教法.广州：暨南大学出版社.2018.</w:t>
      </w:r>
    </w:p>
    <w:p w14:paraId="5E3A773C">
      <w:pPr>
        <w:spacing w:line="360" w:lineRule="auto"/>
        <w:ind w:firstLine="482" w:firstLineChars="200"/>
        <w:rPr>
          <w:rFonts w:hint="eastAsia" w:ascii="宋体" w:hAnsi="宋体"/>
          <w:sz w:val="24"/>
          <w:szCs w:val="24"/>
        </w:rPr>
      </w:pPr>
      <w:r>
        <w:rPr>
          <w:rFonts w:hint="eastAsia" w:ascii="宋体" w:hAnsi="宋体"/>
          <w:b/>
          <w:bCs/>
          <w:sz w:val="24"/>
          <w:szCs w:val="24"/>
        </w:rPr>
        <w:t>（2）</w:t>
      </w:r>
      <w:r>
        <w:rPr>
          <w:rFonts w:hint="eastAsia" w:ascii="宋体" w:hAnsi="宋体"/>
          <w:sz w:val="24"/>
          <w:szCs w:val="24"/>
        </w:rPr>
        <w:t>尹爱青.学校音乐教育导论与教材教法.北京：人民音乐出版社.2010.</w:t>
      </w:r>
    </w:p>
    <w:p w14:paraId="119FB719">
      <w:pPr>
        <w:spacing w:line="360" w:lineRule="auto"/>
        <w:ind w:firstLine="480" w:firstLineChars="200"/>
        <w:rPr>
          <w:rFonts w:ascii="宋体" w:hAnsi="宋体"/>
          <w:sz w:val="24"/>
          <w:szCs w:val="24"/>
        </w:rPr>
      </w:pPr>
      <w:r>
        <w:rPr>
          <w:rFonts w:hint="eastAsia" w:ascii="宋体" w:hAnsi="宋体"/>
          <w:sz w:val="24"/>
          <w:szCs w:val="24"/>
        </w:rPr>
        <w:t>（3）</w:t>
      </w:r>
      <w:r>
        <w:rPr>
          <w:color w:val="auto"/>
          <w:u w:val="none"/>
        </w:rPr>
        <w:fldChar w:fldCharType="begin"/>
      </w:r>
      <w:r>
        <w:rPr>
          <w:color w:val="auto"/>
          <w:u w:val="none"/>
        </w:rPr>
        <w:instrText xml:space="preserve"> HYPERLINK "http://www.dangdang.com/author/%C7%D8%C8%F3%C3%F7_1" </w:instrText>
      </w:r>
      <w:r>
        <w:rPr>
          <w:color w:val="auto"/>
          <w:u w:val="none"/>
        </w:rPr>
        <w:fldChar w:fldCharType="separate"/>
      </w:r>
      <w:r>
        <w:rPr>
          <w:rStyle w:val="22"/>
          <w:rFonts w:hint="eastAsia" w:ascii="宋体" w:hAnsi="宋体"/>
          <w:color w:val="auto"/>
          <w:u w:val="none"/>
        </w:rPr>
        <w:t>秦润明</w:t>
      </w:r>
      <w:r>
        <w:rPr>
          <w:rStyle w:val="22"/>
          <w:rFonts w:hint="eastAsia" w:ascii="宋体" w:hAnsi="宋体"/>
          <w:color w:val="auto"/>
          <w:u w:val="none"/>
        </w:rPr>
        <w:fldChar w:fldCharType="end"/>
      </w:r>
      <w:r>
        <w:rPr>
          <w:rFonts w:hint="eastAsia" w:ascii="宋体" w:hAnsi="宋体"/>
        </w:rPr>
        <w:t>.</w:t>
      </w:r>
      <w:r>
        <w:rPr>
          <w:rFonts w:hint="eastAsia" w:ascii="宋体" w:hAnsi="宋体"/>
          <w:sz w:val="24"/>
          <w:szCs w:val="24"/>
        </w:rPr>
        <w:t>音乐课程与教学论通用教程.上海：</w:t>
      </w:r>
      <w:r>
        <w:rPr>
          <w:color w:val="auto"/>
          <w:u w:val="none"/>
        </w:rPr>
        <w:fldChar w:fldCharType="begin"/>
      </w:r>
      <w:r>
        <w:rPr>
          <w:color w:val="auto"/>
          <w:u w:val="none"/>
        </w:rPr>
        <w:instrText xml:space="preserve"> HYPERLINK "http://www.dangdang.com/publish/%C9%CF%BA%A3%C8%FD%C1%AA%CA%E9%B5%EA_1" </w:instrText>
      </w:r>
      <w:r>
        <w:rPr>
          <w:color w:val="auto"/>
          <w:u w:val="none"/>
        </w:rPr>
        <w:fldChar w:fldCharType="separate"/>
      </w:r>
      <w:r>
        <w:rPr>
          <w:rStyle w:val="22"/>
          <w:rFonts w:hint="eastAsia" w:ascii="宋体" w:hAnsi="宋体"/>
          <w:color w:val="auto"/>
          <w:u w:val="none"/>
        </w:rPr>
        <w:t>上海三联书店</w:t>
      </w:r>
      <w:r>
        <w:rPr>
          <w:rStyle w:val="22"/>
          <w:rFonts w:hint="eastAsia" w:ascii="宋体" w:hAnsi="宋体"/>
          <w:color w:val="auto"/>
          <w:u w:val="none"/>
        </w:rPr>
        <w:fldChar w:fldCharType="end"/>
      </w:r>
      <w:r>
        <w:rPr>
          <w:rFonts w:hint="eastAsia" w:cs="Calibri"/>
        </w:rPr>
        <w:t>.</w:t>
      </w:r>
      <w:r>
        <w:rPr>
          <w:rFonts w:hint="eastAsia" w:ascii="宋体" w:hAnsi="宋体"/>
          <w:sz w:val="24"/>
          <w:szCs w:val="24"/>
        </w:rPr>
        <w:t>2012.</w:t>
      </w:r>
    </w:p>
    <w:p w14:paraId="2E27BA7F">
      <w:pPr>
        <w:spacing w:line="360" w:lineRule="auto"/>
        <w:ind w:firstLine="480" w:firstLineChars="200"/>
        <w:rPr>
          <w:rFonts w:hint="eastAsia" w:ascii="宋体" w:hAnsi="宋体"/>
          <w:sz w:val="24"/>
          <w:szCs w:val="24"/>
        </w:rPr>
      </w:pPr>
      <w:r>
        <w:rPr>
          <w:rFonts w:hint="eastAsia" w:ascii="宋体" w:hAnsi="宋体"/>
          <w:sz w:val="24"/>
          <w:szCs w:val="24"/>
        </w:rPr>
        <w:t>（4）曹理.普通学校音乐教育学.上海：上海教育出版社.1993.</w:t>
      </w:r>
    </w:p>
    <w:p w14:paraId="42C29447">
      <w:pPr>
        <w:spacing w:line="360" w:lineRule="auto"/>
        <w:ind w:left="479" w:leftChars="228"/>
        <w:rPr>
          <w:rFonts w:hint="eastAsia" w:ascii="宋体" w:hAnsi="宋体"/>
          <w:sz w:val="24"/>
          <w:szCs w:val="24"/>
        </w:rPr>
      </w:pPr>
      <w:r>
        <w:rPr>
          <w:rFonts w:hint="eastAsia" w:ascii="宋体" w:hAnsi="宋体"/>
          <w:sz w:val="24"/>
          <w:szCs w:val="24"/>
        </w:rPr>
        <w:t>（5）教育部.九年制义务教育阶段艺术课程标准.北京：北京师范大学出版社.2022.</w:t>
      </w:r>
    </w:p>
    <w:p w14:paraId="23A665CB">
      <w:pPr>
        <w:spacing w:line="360" w:lineRule="auto"/>
        <w:ind w:left="479" w:leftChars="228"/>
        <w:rPr>
          <w:rFonts w:hint="eastAsia" w:ascii="宋体" w:hAnsi="宋体"/>
          <w:sz w:val="24"/>
          <w:szCs w:val="24"/>
        </w:rPr>
      </w:pPr>
      <w:r>
        <w:rPr>
          <w:rFonts w:hint="eastAsia" w:ascii="宋体" w:hAnsi="宋体"/>
          <w:sz w:val="24"/>
          <w:szCs w:val="24"/>
        </w:rPr>
        <w:t>（6）教育部.高中阶段音乐课程标准.北京：北京师范大学出版社，2017年.</w:t>
      </w:r>
    </w:p>
    <w:p w14:paraId="1E4D24D2">
      <w:pPr>
        <w:spacing w:line="312" w:lineRule="auto"/>
        <w:rPr>
          <w:rFonts w:hint="eastAsia" w:ascii="宋体" w:hAnsi="宋体"/>
          <w:sz w:val="24"/>
          <w:szCs w:val="24"/>
        </w:rPr>
      </w:pPr>
      <w:r>
        <w:rPr>
          <w:rFonts w:hint="eastAsia" w:ascii="宋体" w:hAnsi="宋体"/>
          <w:sz w:val="24"/>
          <w:szCs w:val="24"/>
        </w:rPr>
        <w:t xml:space="preserve"> </w:t>
      </w:r>
    </w:p>
    <w:p w14:paraId="4CDDED8F">
      <w:pPr>
        <w:spacing w:line="312" w:lineRule="auto"/>
        <w:rPr>
          <w:rFonts w:hint="eastAsia" w:ascii="宋体" w:hAnsi="宋体"/>
          <w:sz w:val="24"/>
          <w:szCs w:val="24"/>
        </w:rPr>
      </w:pPr>
    </w:p>
    <w:p w14:paraId="3993B315">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执笔人：刘廷新</w:t>
      </w:r>
    </w:p>
    <w:p w14:paraId="1A08BC57">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审定人：徐忆巍</w:t>
      </w:r>
    </w:p>
    <w:p w14:paraId="73D06DAF">
      <w:pPr>
        <w:autoSpaceDE w:val="0"/>
        <w:autoSpaceDN w:val="0"/>
        <w:adjustRightInd w:val="0"/>
        <w:spacing w:line="360" w:lineRule="auto"/>
        <w:ind w:firstLine="5280" w:firstLineChars="2200"/>
        <w:jc w:val="left"/>
        <w:rPr>
          <w:rFonts w:hint="eastAsia" w:ascii="宋体" w:hAnsi="宋体" w:eastAsiaTheme="minorEastAsia"/>
          <w:kern w:val="0"/>
          <w:sz w:val="24"/>
          <w:szCs w:val="24"/>
          <w:lang w:val="en-US" w:eastAsia="zh-CN"/>
        </w:rPr>
      </w:pPr>
      <w:r>
        <w:rPr>
          <w:rFonts w:hint="eastAsia" w:ascii="宋体" w:hAnsi="宋体"/>
          <w:kern w:val="0"/>
          <w:sz w:val="24"/>
          <w:szCs w:val="24"/>
        </w:rPr>
        <w:t>审批人：</w:t>
      </w:r>
      <w:r>
        <w:rPr>
          <w:rFonts w:hint="eastAsia" w:ascii="宋体" w:hAnsi="宋体"/>
          <w:kern w:val="0"/>
          <w:sz w:val="24"/>
          <w:szCs w:val="24"/>
          <w:lang w:val="en-US" w:eastAsia="zh-CN"/>
        </w:rPr>
        <w:t>杨丽莉</w:t>
      </w:r>
    </w:p>
    <w:p w14:paraId="162B2AD0">
      <w:pPr>
        <w:autoSpaceDE w:val="0"/>
        <w:autoSpaceDN w:val="0"/>
        <w:adjustRightInd w:val="0"/>
        <w:spacing w:line="360" w:lineRule="auto"/>
        <w:ind w:firstLine="5280" w:firstLineChars="2200"/>
        <w:jc w:val="left"/>
        <w:rPr>
          <w:rFonts w:ascii="宋体" w:hAnsi="宋体"/>
          <w:kern w:val="0"/>
          <w:sz w:val="24"/>
          <w:szCs w:val="24"/>
        </w:rPr>
      </w:pPr>
      <w:r>
        <w:rPr>
          <w:rFonts w:hint="eastAsia" w:ascii="宋体" w:hAnsi="宋体"/>
          <w:kern w:val="0"/>
          <w:sz w:val="24"/>
          <w:szCs w:val="24"/>
        </w:rPr>
        <w:t>批准时间：202</w:t>
      </w:r>
      <w:r>
        <w:rPr>
          <w:rFonts w:hint="eastAsia" w:ascii="宋体" w:hAnsi="宋体"/>
          <w:kern w:val="0"/>
          <w:sz w:val="24"/>
          <w:szCs w:val="24"/>
          <w:lang w:val="en-US" w:eastAsia="zh-CN"/>
        </w:rPr>
        <w:t>5</w:t>
      </w:r>
      <w:r>
        <w:rPr>
          <w:rFonts w:hint="eastAsia" w:ascii="宋体" w:hAnsi="宋体"/>
          <w:kern w:val="0"/>
          <w:sz w:val="24"/>
          <w:szCs w:val="24"/>
        </w:rPr>
        <w:t>年</w:t>
      </w:r>
      <w:r>
        <w:rPr>
          <w:rFonts w:hint="eastAsia" w:ascii="宋体" w:hAnsi="宋体"/>
          <w:kern w:val="0"/>
          <w:sz w:val="24"/>
          <w:szCs w:val="24"/>
          <w:lang w:val="en-US" w:eastAsia="zh-CN"/>
        </w:rPr>
        <w:t>9</w:t>
      </w:r>
      <w:r>
        <w:rPr>
          <w:rFonts w:hint="eastAsia" w:ascii="宋体" w:hAnsi="宋体"/>
          <w:kern w:val="0"/>
          <w:sz w:val="24"/>
          <w:szCs w:val="24"/>
        </w:rPr>
        <w:t>月</w:t>
      </w:r>
      <w:r>
        <w:rPr>
          <w:rFonts w:hint="eastAsia" w:ascii="宋体" w:hAnsi="宋体"/>
          <w:kern w:val="0"/>
          <w:sz w:val="24"/>
          <w:szCs w:val="24"/>
          <w:lang w:val="en-US" w:eastAsia="zh-CN"/>
        </w:rPr>
        <w:t>1</w:t>
      </w:r>
      <w:r>
        <w:rPr>
          <w:rFonts w:hint="eastAsia" w:ascii="宋体" w:hAnsi="宋体"/>
          <w:kern w:val="0"/>
          <w:sz w:val="24"/>
          <w:szCs w:val="24"/>
        </w:rPr>
        <w:t>日</w:t>
      </w:r>
      <w:bookmarkStart w:id="169" w:name="_Toc88518195"/>
      <w:bookmarkEnd w:id="169"/>
      <w:bookmarkStart w:id="170" w:name="_Toc29054169"/>
      <w:bookmarkEnd w:id="170"/>
    </w:p>
    <w:p w14:paraId="715884EB">
      <w:pPr>
        <w:spacing w:line="360" w:lineRule="auto"/>
        <w:ind w:right="1920"/>
        <w:jc w:val="both"/>
        <w:rPr>
          <w:rFonts w:hint="eastAsia" w:ascii="Times New Roman" w:hAnsi="Times New Roman" w:eastAsia="宋体" w:cs="Times New Roman"/>
          <w:color w:val="auto"/>
          <w:sz w:val="24"/>
          <w:szCs w:val="24"/>
          <w:lang w:val="en-US" w:eastAsia="zh-CN"/>
        </w:rPr>
      </w:pPr>
    </w:p>
    <w:p w14:paraId="2872F664">
      <w:pPr>
        <w:spacing w:line="360" w:lineRule="auto"/>
        <w:ind w:right="1920"/>
        <w:jc w:val="both"/>
        <w:rPr>
          <w:rFonts w:hint="eastAsia" w:ascii="Times New Roman" w:hAnsi="Times New Roman" w:eastAsia="宋体" w:cs="Times New Roman"/>
          <w:color w:val="auto"/>
          <w:sz w:val="24"/>
          <w:szCs w:val="24"/>
          <w:lang w:val="en-US" w:eastAsia="zh-CN"/>
        </w:rPr>
      </w:pPr>
    </w:p>
    <w:p w14:paraId="3241923A">
      <w:pPr>
        <w:spacing w:line="312" w:lineRule="auto"/>
        <w:jc w:val="center"/>
        <w:outlineLvl w:val="0"/>
        <w:rPr>
          <w:rFonts w:ascii="宋体" w:hAnsi="宋体"/>
          <w:b/>
          <w:bCs/>
          <w:sz w:val="30"/>
          <w:szCs w:val="30"/>
        </w:rPr>
      </w:pPr>
      <w:bookmarkStart w:id="171" w:name="_Toc13018"/>
      <w:r>
        <w:rPr>
          <w:rFonts w:hint="eastAsia" w:ascii="宋体" w:hAnsi="宋体"/>
          <w:b/>
          <w:bCs/>
          <w:sz w:val="30"/>
          <w:szCs w:val="30"/>
        </w:rPr>
        <w:t>《音乐教学与实践》课程教学大纲</w:t>
      </w:r>
      <w:bookmarkEnd w:id="171"/>
    </w:p>
    <w:p w14:paraId="3D8B6E69">
      <w:pPr>
        <w:spacing w:line="312" w:lineRule="auto"/>
        <w:jc w:val="center"/>
        <w:rPr>
          <w:rFonts w:hint="eastAsia" w:ascii="宋体" w:hAnsi="宋体"/>
          <w:b/>
          <w:bCs/>
          <w:sz w:val="30"/>
          <w:szCs w:val="30"/>
        </w:rPr>
      </w:pPr>
      <w:r>
        <w:rPr>
          <w:rFonts w:hint="eastAsia" w:ascii="宋体" w:hAnsi="宋体"/>
          <w:b/>
          <w:bCs/>
          <w:sz w:val="30"/>
          <w:szCs w:val="30"/>
        </w:rPr>
        <w:t>（</w:t>
      </w:r>
      <w:r>
        <w:rPr>
          <w:rFonts w:hint="eastAsia" w:cs="Calibri"/>
          <w:sz w:val="24"/>
          <w:szCs w:val="24"/>
        </w:rPr>
        <w:t>Music Education Practice In Primary</w:t>
      </w:r>
      <w:r>
        <w:rPr>
          <w:rFonts w:hint="eastAsia" w:ascii="宋体" w:hAnsi="宋体"/>
          <w:b/>
          <w:bCs/>
          <w:sz w:val="30"/>
          <w:szCs w:val="30"/>
        </w:rPr>
        <w:t>）</w:t>
      </w:r>
    </w:p>
    <w:p w14:paraId="130490F5">
      <w:pPr>
        <w:spacing w:line="360" w:lineRule="auto"/>
        <w:ind w:firstLine="551" w:firstLineChars="196"/>
        <w:outlineLvl w:val="0"/>
        <w:rPr>
          <w:rFonts w:hint="eastAsia" w:ascii="宋体" w:hAnsi="宋体"/>
          <w:b/>
          <w:sz w:val="28"/>
          <w:szCs w:val="28"/>
        </w:rPr>
      </w:pPr>
      <w:r>
        <w:rPr>
          <w:rFonts w:hint="eastAsia" w:ascii="宋体" w:hAnsi="宋体"/>
          <w:b/>
          <w:sz w:val="28"/>
          <w:szCs w:val="28"/>
        </w:rPr>
        <w:t xml:space="preserve"> </w:t>
      </w:r>
    </w:p>
    <w:p w14:paraId="1481112A">
      <w:pPr>
        <w:spacing w:line="360" w:lineRule="auto"/>
        <w:ind w:firstLine="551" w:firstLineChars="196"/>
        <w:outlineLvl w:val="0"/>
        <w:rPr>
          <w:rFonts w:hint="eastAsia" w:ascii="宋体" w:hAnsi="宋体"/>
          <w:b/>
          <w:sz w:val="28"/>
          <w:szCs w:val="28"/>
        </w:rPr>
      </w:pPr>
      <w:bookmarkStart w:id="172" w:name="_Toc246"/>
      <w:bookmarkStart w:id="173" w:name="_Toc9585"/>
      <w:r>
        <w:rPr>
          <w:rFonts w:hint="eastAsia" w:ascii="宋体" w:hAnsi="宋体"/>
          <w:b/>
          <w:sz w:val="28"/>
          <w:szCs w:val="28"/>
        </w:rPr>
        <w:t>一、课程概况</w:t>
      </w:r>
      <w:bookmarkEnd w:id="172"/>
      <w:bookmarkEnd w:id="173"/>
    </w:p>
    <w:p w14:paraId="79D7F35B">
      <w:pPr>
        <w:spacing w:line="360" w:lineRule="auto"/>
        <w:ind w:firstLine="482" w:firstLineChars="200"/>
        <w:rPr>
          <w:rFonts w:hint="default" w:ascii="宋体" w:hAnsi="宋体" w:eastAsia="宋体"/>
          <w:kern w:val="0"/>
          <w:sz w:val="24"/>
          <w:szCs w:val="24"/>
          <w:lang w:val="en-US" w:eastAsia="zh-CN"/>
        </w:rPr>
      </w:pPr>
      <w:r>
        <w:rPr>
          <w:rFonts w:hint="eastAsia" w:ascii="宋体" w:hAnsi="宋体"/>
          <w:b/>
          <w:bCs/>
          <w:kern w:val="0"/>
          <w:sz w:val="24"/>
          <w:szCs w:val="24"/>
        </w:rPr>
        <w:t>课程代码</w:t>
      </w:r>
      <w:r>
        <w:rPr>
          <w:rFonts w:hint="eastAsia" w:ascii="宋体" w:hAnsi="宋体"/>
          <w:b/>
          <w:kern w:val="0"/>
          <w:sz w:val="24"/>
          <w:szCs w:val="24"/>
        </w:rPr>
        <w:t>：</w:t>
      </w:r>
      <w:r>
        <w:rPr>
          <w:rFonts w:hint="eastAsia" w:ascii="宋体" w:hAnsi="宋体"/>
          <w:sz w:val="24"/>
          <w:szCs w:val="24"/>
        </w:rPr>
        <w:t>24030</w:t>
      </w:r>
      <w:r>
        <w:rPr>
          <w:rFonts w:hint="eastAsia" w:ascii="宋体" w:hAnsi="宋体"/>
          <w:sz w:val="24"/>
          <w:szCs w:val="24"/>
          <w:lang w:val="en-US" w:eastAsia="zh-CN"/>
        </w:rPr>
        <w:t>63</w:t>
      </w:r>
    </w:p>
    <w:p w14:paraId="3999078A">
      <w:pPr>
        <w:spacing w:line="360" w:lineRule="auto"/>
        <w:ind w:firstLine="482" w:firstLineChars="200"/>
        <w:rPr>
          <w:rFonts w:hint="eastAsia" w:ascii="宋体" w:hAnsi="宋体"/>
          <w:b/>
          <w:kern w:val="0"/>
          <w:sz w:val="24"/>
          <w:szCs w:val="24"/>
        </w:rPr>
      </w:pPr>
      <w:r>
        <w:rPr>
          <w:rFonts w:hint="eastAsia" w:ascii="宋体" w:hAnsi="宋体"/>
          <w:b/>
          <w:bCs/>
          <w:kern w:val="0"/>
          <w:sz w:val="24"/>
          <w:szCs w:val="24"/>
        </w:rPr>
        <w:t>学    分</w:t>
      </w:r>
      <w:r>
        <w:rPr>
          <w:rFonts w:hint="eastAsia" w:ascii="宋体" w:hAnsi="宋体"/>
          <w:b/>
          <w:kern w:val="0"/>
          <w:sz w:val="24"/>
          <w:szCs w:val="24"/>
        </w:rPr>
        <w:t>：</w:t>
      </w:r>
      <w:r>
        <w:rPr>
          <w:rFonts w:hint="eastAsia" w:ascii="宋体" w:hAnsi="宋体"/>
          <w:kern w:val="0"/>
          <w:sz w:val="24"/>
          <w:szCs w:val="24"/>
        </w:rPr>
        <w:t>2</w:t>
      </w:r>
    </w:p>
    <w:p w14:paraId="7C9051F5">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学    时</w:t>
      </w:r>
      <w:r>
        <w:rPr>
          <w:rFonts w:hint="eastAsia" w:ascii="宋体" w:hAnsi="宋体"/>
          <w:b/>
          <w:kern w:val="0"/>
          <w:sz w:val="24"/>
          <w:szCs w:val="24"/>
        </w:rPr>
        <w:t>：</w:t>
      </w:r>
      <w:r>
        <w:rPr>
          <w:rFonts w:hint="eastAsia" w:ascii="宋体" w:hAnsi="宋体"/>
          <w:kern w:val="0"/>
          <w:sz w:val="24"/>
          <w:szCs w:val="24"/>
        </w:rPr>
        <w:t>32 （其中：讲授学时16， 实践学时16）</w:t>
      </w:r>
    </w:p>
    <w:p w14:paraId="69B6C23F">
      <w:pPr>
        <w:pStyle w:val="6"/>
        <w:ind w:firstLine="482"/>
        <w:jc w:val="left"/>
        <w:rPr>
          <w:rFonts w:hint="eastAsia" w:hAnsi="宋体"/>
        </w:rPr>
      </w:pPr>
      <w:r>
        <w:rPr>
          <w:rFonts w:hint="eastAsia" w:hAnsi="宋体"/>
          <w:b/>
          <w:bCs/>
          <w:kern w:val="0"/>
        </w:rPr>
        <w:t>先修课程</w:t>
      </w:r>
      <w:r>
        <w:rPr>
          <w:rFonts w:hint="eastAsia" w:hAnsi="宋体"/>
          <w:b/>
          <w:kern w:val="0"/>
        </w:rPr>
        <w:t>：</w:t>
      </w:r>
      <w:r>
        <w:rPr>
          <w:rFonts w:hint="eastAsia" w:hAnsi="宋体"/>
          <w:bCs/>
          <w:kern w:val="0"/>
        </w:rPr>
        <w:t>教育学基础</w:t>
      </w:r>
      <w:r>
        <w:rPr>
          <w:rFonts w:hint="eastAsia" w:hAnsi="宋体"/>
        </w:rPr>
        <w:t>、教育心理学、教育见习、学校音乐教育导论与教材教法</w:t>
      </w:r>
    </w:p>
    <w:p w14:paraId="7388F336">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适用专业</w:t>
      </w:r>
      <w:r>
        <w:rPr>
          <w:rFonts w:hint="eastAsia" w:ascii="宋体" w:hAnsi="宋体"/>
          <w:b/>
          <w:kern w:val="0"/>
          <w:sz w:val="24"/>
          <w:szCs w:val="24"/>
        </w:rPr>
        <w:t>：</w:t>
      </w:r>
      <w:r>
        <w:rPr>
          <w:rFonts w:hint="eastAsia" w:ascii="宋体" w:hAnsi="宋体"/>
          <w:bCs/>
          <w:kern w:val="0"/>
          <w:sz w:val="24"/>
          <w:szCs w:val="24"/>
        </w:rPr>
        <w:t>音乐学</w:t>
      </w:r>
      <w:r>
        <w:rPr>
          <w:rFonts w:hint="eastAsia" w:ascii="宋体" w:hAnsi="宋体"/>
          <w:kern w:val="0"/>
          <w:sz w:val="24"/>
          <w:szCs w:val="24"/>
        </w:rPr>
        <w:t xml:space="preserve">                          </w:t>
      </w:r>
    </w:p>
    <w:p w14:paraId="195B4A53">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建议教材</w:t>
      </w:r>
      <w:r>
        <w:rPr>
          <w:rFonts w:hint="eastAsia" w:ascii="宋体" w:hAnsi="宋体"/>
          <w:b/>
          <w:kern w:val="0"/>
          <w:sz w:val="24"/>
          <w:szCs w:val="24"/>
        </w:rPr>
        <w:t>：</w:t>
      </w:r>
      <w:r>
        <w:rPr>
          <w:rFonts w:hint="eastAsia" w:ascii="宋体" w:hAnsi="宋体"/>
          <w:kern w:val="0"/>
          <w:sz w:val="24"/>
          <w:szCs w:val="24"/>
        </w:rPr>
        <w:t>自编讲义</w:t>
      </w:r>
    </w:p>
    <w:p w14:paraId="28F2F132">
      <w:pPr>
        <w:spacing w:line="360" w:lineRule="auto"/>
        <w:ind w:firstLine="482" w:firstLineChars="200"/>
        <w:rPr>
          <w:rFonts w:hint="eastAsia" w:ascii="宋体" w:hAnsi="宋体"/>
          <w:sz w:val="24"/>
          <w:szCs w:val="24"/>
        </w:rPr>
      </w:pPr>
      <w:r>
        <w:rPr>
          <w:rFonts w:hint="eastAsia" w:ascii="宋体" w:hAnsi="宋体"/>
          <w:b/>
          <w:bCs/>
          <w:kern w:val="0"/>
          <w:sz w:val="24"/>
          <w:szCs w:val="24"/>
        </w:rPr>
        <w:t>课程归口：</w:t>
      </w:r>
      <w:r>
        <w:rPr>
          <w:rFonts w:hint="eastAsia" w:ascii="宋体" w:hAnsi="宋体"/>
          <w:sz w:val="24"/>
          <w:szCs w:val="24"/>
        </w:rPr>
        <w:t>师范学院</w:t>
      </w:r>
    </w:p>
    <w:p w14:paraId="3ED310CC">
      <w:pPr>
        <w:spacing w:line="360" w:lineRule="auto"/>
        <w:ind w:firstLine="482" w:firstLineChars="200"/>
        <w:rPr>
          <w:rFonts w:hint="eastAsia" w:ascii="宋体" w:hAnsi="宋体"/>
          <w:sz w:val="24"/>
          <w:szCs w:val="24"/>
        </w:rPr>
      </w:pPr>
      <w:r>
        <w:rPr>
          <w:rFonts w:hint="eastAsia" w:ascii="宋体" w:hAnsi="宋体"/>
          <w:b/>
          <w:bCs/>
          <w:kern w:val="0"/>
          <w:sz w:val="24"/>
          <w:szCs w:val="24"/>
        </w:rPr>
        <w:t>课程的性质与任务：</w:t>
      </w:r>
      <w:r>
        <w:rPr>
          <w:rFonts w:hint="eastAsia" w:ascii="宋体" w:hAnsi="宋体"/>
          <w:sz w:val="24"/>
          <w:szCs w:val="24"/>
        </w:rPr>
        <w:t>《音乐教学与实践》是《</w:t>
      </w:r>
      <w:r>
        <w:rPr>
          <w:rFonts w:hint="eastAsia" w:ascii="宋体" w:hAnsi="宋体"/>
          <w:bCs/>
          <w:sz w:val="24"/>
          <w:szCs w:val="24"/>
        </w:rPr>
        <w:t>学校音乐教学导论与教材教法</w:t>
      </w:r>
      <w:r>
        <w:rPr>
          <w:rFonts w:hint="eastAsia" w:ascii="宋体" w:hAnsi="宋体"/>
          <w:sz w:val="24"/>
          <w:szCs w:val="24"/>
        </w:rPr>
        <w:t>》课程的延伸和补充，课程教学以理论教学为辅、实践教学为主，注重学生从事音乐课堂教学操作能力的培养。通过本课程的教学，学生更好的掌握</w:t>
      </w:r>
      <w:r>
        <w:rPr>
          <w:rFonts w:hint="eastAsia" w:ascii="宋体" w:hAnsi="宋体"/>
          <w:sz w:val="24"/>
          <w:szCs w:val="24"/>
          <w:lang w:eastAsia="zh-CN"/>
        </w:rPr>
        <w:t>基础</w:t>
      </w:r>
      <w:r>
        <w:rPr>
          <w:rFonts w:hint="eastAsia" w:ascii="宋体" w:hAnsi="宋体"/>
          <w:sz w:val="24"/>
          <w:szCs w:val="24"/>
        </w:rPr>
        <w:t>音乐教育教学的基本理论和基本技能，使学生有充分的时间进行课堂教学实践，学习上课、说课、模拟</w:t>
      </w:r>
      <w:r>
        <w:rPr>
          <w:rFonts w:hint="eastAsia" w:ascii="宋体" w:hAnsi="宋体"/>
          <w:sz w:val="24"/>
          <w:szCs w:val="24"/>
          <w:lang w:eastAsia="zh-CN"/>
        </w:rPr>
        <w:t>授</w:t>
      </w:r>
      <w:r>
        <w:rPr>
          <w:rFonts w:hint="eastAsia" w:ascii="宋体" w:hAnsi="宋体"/>
          <w:sz w:val="24"/>
          <w:szCs w:val="24"/>
        </w:rPr>
        <w:t>课等教师必备的教学技能，练习口头语、体态语、导课、新课教学、拓展教学、教学课件制作等基本素养,了解奥尔夫、柯达伊、达尔克罗兹等国外教学体系以及翻转课堂、慕课、云课堂的基本内容与特点，不断积累音乐教学的经验，促进学生音乐教育教学能力的发展，提高其就业竞争力，为学生从事</w:t>
      </w:r>
      <w:r>
        <w:rPr>
          <w:rFonts w:hint="eastAsia" w:ascii="宋体" w:hAnsi="宋体"/>
          <w:sz w:val="24"/>
          <w:szCs w:val="24"/>
          <w:lang w:eastAsia="zh-CN"/>
        </w:rPr>
        <w:t>基础</w:t>
      </w:r>
      <w:r>
        <w:rPr>
          <w:rFonts w:hint="eastAsia" w:ascii="宋体" w:hAnsi="宋体"/>
          <w:sz w:val="24"/>
          <w:szCs w:val="24"/>
        </w:rPr>
        <w:t>音乐教育教学工作和教育科研打下基础。</w:t>
      </w:r>
    </w:p>
    <w:p w14:paraId="0B03E2E9">
      <w:pPr>
        <w:autoSpaceDE w:val="0"/>
        <w:autoSpaceDN w:val="0"/>
        <w:adjustRightInd w:val="0"/>
        <w:spacing w:line="360" w:lineRule="auto"/>
        <w:jc w:val="left"/>
        <w:rPr>
          <w:rFonts w:hint="eastAsia" w:ascii="宋体" w:hAnsi="宋体"/>
          <w:kern w:val="0"/>
          <w:sz w:val="24"/>
          <w:szCs w:val="24"/>
        </w:rPr>
      </w:pPr>
      <w:r>
        <w:rPr>
          <w:rFonts w:hint="eastAsia" w:ascii="宋体" w:hAnsi="宋体"/>
          <w:kern w:val="0"/>
          <w:sz w:val="24"/>
          <w:szCs w:val="24"/>
        </w:rPr>
        <w:t xml:space="preserve"> </w:t>
      </w:r>
    </w:p>
    <w:p w14:paraId="1CCFA9A4">
      <w:pPr>
        <w:spacing w:line="360" w:lineRule="auto"/>
        <w:ind w:firstLine="562" w:firstLineChars="200"/>
        <w:outlineLvl w:val="0"/>
        <w:rPr>
          <w:rFonts w:hint="eastAsia" w:ascii="宋体" w:hAnsi="宋体"/>
          <w:b/>
          <w:sz w:val="28"/>
          <w:szCs w:val="28"/>
        </w:rPr>
      </w:pPr>
      <w:bookmarkStart w:id="174" w:name="_Toc23750"/>
      <w:bookmarkStart w:id="175" w:name="_Toc1699"/>
      <w:r>
        <w:rPr>
          <w:rFonts w:hint="eastAsia" w:ascii="宋体" w:hAnsi="宋体"/>
          <w:b/>
          <w:sz w:val="28"/>
          <w:szCs w:val="28"/>
        </w:rPr>
        <w:t>二、课程目标</w:t>
      </w:r>
      <w:bookmarkEnd w:id="174"/>
      <w:bookmarkEnd w:id="175"/>
    </w:p>
    <w:p w14:paraId="773AF600">
      <w:pPr>
        <w:spacing w:line="360" w:lineRule="auto"/>
        <w:ind w:firstLine="482" w:firstLineChars="200"/>
        <w:outlineLvl w:val="0"/>
        <w:rPr>
          <w:rFonts w:hint="eastAsia" w:ascii="宋体" w:hAnsi="宋体"/>
          <w:b/>
          <w:sz w:val="24"/>
          <w:szCs w:val="24"/>
        </w:rPr>
      </w:pPr>
      <w:bookmarkStart w:id="176" w:name="_Toc25647"/>
      <w:bookmarkStart w:id="177" w:name="_Toc4971"/>
      <w:r>
        <w:rPr>
          <w:rFonts w:hint="eastAsia" w:ascii="宋体" w:hAnsi="宋体"/>
          <w:b/>
          <w:sz w:val="24"/>
          <w:szCs w:val="24"/>
        </w:rPr>
        <w:t>（一）课程具体目标</w:t>
      </w:r>
      <w:bookmarkEnd w:id="176"/>
      <w:bookmarkEnd w:id="177"/>
    </w:p>
    <w:p w14:paraId="06EA54CA">
      <w:pPr>
        <w:spacing w:line="360" w:lineRule="auto"/>
        <w:ind w:firstLine="480" w:firstLineChars="200"/>
        <w:rPr>
          <w:rFonts w:hint="eastAsia"/>
          <w:sz w:val="24"/>
          <w:szCs w:val="24"/>
        </w:rPr>
      </w:pPr>
      <w:r>
        <w:rPr>
          <w:rFonts w:hint="eastAsia" w:ascii="宋体" w:hAnsi="宋体"/>
          <w:sz w:val="24"/>
          <w:szCs w:val="24"/>
        </w:rPr>
        <w:t>根据学院制定的“202</w:t>
      </w:r>
      <w:r>
        <w:rPr>
          <w:rFonts w:hint="eastAsia" w:ascii="宋体" w:hAnsi="宋体"/>
          <w:sz w:val="24"/>
          <w:szCs w:val="24"/>
          <w:lang w:val="en-US" w:eastAsia="zh-CN"/>
        </w:rPr>
        <w:t>4</w:t>
      </w:r>
      <w:r>
        <w:rPr>
          <w:rFonts w:hint="eastAsia" w:ascii="宋体" w:hAnsi="宋体"/>
          <w:sz w:val="24"/>
          <w:szCs w:val="24"/>
        </w:rPr>
        <w:t>级音乐学专业人才培养方案”中“毕业要求实现矩阵”的分解指标点规划，</w:t>
      </w:r>
      <w:r>
        <w:rPr>
          <w:rFonts w:hint="eastAsia" w:ascii="宋体" w:hAnsi="宋体"/>
          <w:kern w:val="0"/>
          <w:sz w:val="24"/>
          <w:szCs w:val="24"/>
        </w:rPr>
        <w:t>《中小学音乐教学与实践</w:t>
      </w:r>
      <w:r>
        <w:rPr>
          <w:rFonts w:hint="eastAsia" w:ascii="宋体" w:hAnsi="宋体"/>
          <w:sz w:val="24"/>
          <w:szCs w:val="24"/>
        </w:rPr>
        <w:t>》课程目标具体如下：</w:t>
      </w:r>
    </w:p>
    <w:p w14:paraId="65CE93F6">
      <w:pPr>
        <w:spacing w:line="360" w:lineRule="auto"/>
        <w:ind w:firstLine="482"/>
        <w:jc w:val="left"/>
        <w:rPr>
          <w:rFonts w:ascii="宋体" w:hAnsi="宋体"/>
          <w:b/>
          <w:sz w:val="24"/>
          <w:szCs w:val="24"/>
        </w:rPr>
      </w:pPr>
      <w:r>
        <w:rPr>
          <w:rFonts w:hint="eastAsia" w:ascii="宋体" w:hAnsi="宋体"/>
          <w:b/>
          <w:sz w:val="24"/>
          <w:szCs w:val="24"/>
        </w:rPr>
        <w:t>目标1.</w:t>
      </w:r>
      <w:r>
        <w:rPr>
          <w:rFonts w:hint="eastAsia" w:ascii="宋体" w:hAnsi="宋体"/>
          <w:bCs/>
          <w:sz w:val="24"/>
          <w:szCs w:val="24"/>
        </w:rPr>
        <w:t>阐释中小学音乐教学活动的内涵与价值，形成教育法规及中小学音乐教学活动相关理论的认知框架，学会分析中小学音乐教学活动案例的设计原理。</w:t>
      </w:r>
    </w:p>
    <w:p w14:paraId="423847E9">
      <w:pPr>
        <w:spacing w:line="360" w:lineRule="auto"/>
        <w:ind w:firstLine="482"/>
        <w:jc w:val="left"/>
        <w:rPr>
          <w:rFonts w:hint="eastAsia" w:ascii="宋体" w:hAnsi="宋体"/>
          <w:b/>
          <w:sz w:val="24"/>
          <w:szCs w:val="24"/>
        </w:rPr>
      </w:pPr>
      <w:r>
        <w:rPr>
          <w:rFonts w:hint="eastAsia" w:ascii="宋体" w:hAnsi="宋体"/>
          <w:b/>
          <w:sz w:val="24"/>
          <w:szCs w:val="24"/>
        </w:rPr>
        <w:t>目标2.</w:t>
      </w:r>
      <w:r>
        <w:rPr>
          <w:rFonts w:hint="eastAsia" w:ascii="宋体" w:hAnsi="宋体"/>
          <w:bCs/>
          <w:sz w:val="24"/>
          <w:szCs w:val="24"/>
        </w:rPr>
        <w:t>应用相关教育原理，学会中小学音乐的教学</w:t>
      </w:r>
      <w:r>
        <w:rPr>
          <w:rFonts w:hint="eastAsia" w:ascii="宋体" w:hAnsi="宋体"/>
          <w:color w:val="000000"/>
          <w:kern w:val="0"/>
          <w:sz w:val="24"/>
          <w:szCs w:val="24"/>
        </w:rPr>
        <w:t>目标、内容、方法、策略、评价工具，并能说明设计意图。</w:t>
      </w:r>
    </w:p>
    <w:p w14:paraId="2556854D">
      <w:pPr>
        <w:spacing w:line="360" w:lineRule="auto"/>
        <w:ind w:firstLine="482" w:firstLineChars="200"/>
        <w:rPr>
          <w:rFonts w:hint="eastAsia" w:ascii="宋体" w:hAnsi="宋体"/>
          <w:color w:val="000000"/>
          <w:kern w:val="0"/>
          <w:sz w:val="24"/>
          <w:szCs w:val="24"/>
        </w:rPr>
      </w:pPr>
      <w:r>
        <w:rPr>
          <w:rFonts w:hint="eastAsia" w:ascii="宋体" w:hAnsi="宋体"/>
          <w:b/>
          <w:sz w:val="24"/>
          <w:szCs w:val="24"/>
        </w:rPr>
        <w:t>目标</w:t>
      </w:r>
      <w:r>
        <w:rPr>
          <w:rFonts w:hint="eastAsia" w:cs="Calibri"/>
          <w:b/>
          <w:sz w:val="24"/>
          <w:szCs w:val="24"/>
        </w:rPr>
        <w:t>3.</w:t>
      </w:r>
      <w:r>
        <w:rPr>
          <w:rFonts w:hint="eastAsia" w:ascii="宋体" w:hAnsi="宋体"/>
          <w:color w:val="000000"/>
          <w:kern w:val="0"/>
          <w:sz w:val="24"/>
          <w:szCs w:val="24"/>
        </w:rPr>
        <w:t>应用批判性思维、反思评估的技能，检视中小学音乐教设计的相关假设，分析教学活动环节中学理支撑的合理性。</w:t>
      </w:r>
    </w:p>
    <w:p w14:paraId="4CA479C5">
      <w:pPr>
        <w:spacing w:line="360" w:lineRule="auto"/>
        <w:ind w:firstLine="482" w:firstLineChars="200"/>
        <w:jc w:val="left"/>
        <w:rPr>
          <w:rFonts w:hint="eastAsia" w:ascii="宋体" w:hAnsi="宋体"/>
          <w:b/>
          <w:bCs/>
          <w:sz w:val="24"/>
          <w:szCs w:val="24"/>
        </w:rPr>
      </w:pPr>
      <w:r>
        <w:rPr>
          <w:rFonts w:hint="eastAsia" w:ascii="宋体" w:hAnsi="宋体"/>
          <w:b/>
          <w:bCs/>
          <w:sz w:val="24"/>
          <w:szCs w:val="24"/>
        </w:rPr>
        <w:t>目标4.</w:t>
      </w:r>
      <w:r>
        <w:rPr>
          <w:rFonts w:hint="eastAsia" w:ascii="宋体" w:hAnsi="宋体"/>
          <w:sz w:val="24"/>
          <w:szCs w:val="24"/>
        </w:rPr>
        <w:t>针对中小学音乐教学</w:t>
      </w:r>
      <w:r>
        <w:rPr>
          <w:rFonts w:hint="eastAsia" w:ascii="宋体" w:hAnsi="宋体"/>
          <w:kern w:val="0"/>
          <w:sz w:val="24"/>
          <w:szCs w:val="24"/>
        </w:rPr>
        <w:t>设计与指导特点，选择相应的小组合作学习方式，履行分工责任，形成共同学习的经验。</w:t>
      </w:r>
    </w:p>
    <w:p w14:paraId="05E23A20">
      <w:pPr>
        <w:spacing w:line="360" w:lineRule="auto"/>
        <w:ind w:firstLine="480" w:firstLineChars="200"/>
        <w:rPr>
          <w:rFonts w:hint="eastAsia" w:ascii="宋体" w:hAnsi="宋体"/>
          <w:b/>
          <w:sz w:val="24"/>
          <w:szCs w:val="24"/>
        </w:rPr>
      </w:pPr>
      <w:r>
        <w:rPr>
          <w:rFonts w:ascii="宋体" w:hAnsi="宋体"/>
          <w:color w:val="000000"/>
          <w:sz w:val="24"/>
          <w:szCs w:val="24"/>
        </w:rPr>
        <w:t>本课程支撑专业</w:t>
      </w:r>
      <w:r>
        <w:rPr>
          <w:rFonts w:hint="eastAsia" w:ascii="宋体" w:hAnsi="宋体"/>
          <w:color w:val="000000"/>
          <w:sz w:val="24"/>
          <w:szCs w:val="24"/>
        </w:rPr>
        <w:t>人才</w:t>
      </w:r>
      <w:r>
        <w:rPr>
          <w:rFonts w:ascii="宋体" w:hAnsi="宋体"/>
          <w:color w:val="000000"/>
          <w:sz w:val="24"/>
          <w:szCs w:val="24"/>
        </w:rPr>
        <w:t>培养</w:t>
      </w:r>
      <w:r>
        <w:rPr>
          <w:rFonts w:hint="eastAsia" w:ascii="宋体" w:hAnsi="宋体"/>
          <w:color w:val="000000"/>
          <w:sz w:val="24"/>
          <w:szCs w:val="24"/>
        </w:rPr>
        <w:t>方案</w:t>
      </w:r>
      <w:r>
        <w:rPr>
          <w:rFonts w:ascii="宋体" w:hAnsi="宋体"/>
          <w:color w:val="000000"/>
          <w:sz w:val="24"/>
          <w:szCs w:val="24"/>
        </w:rPr>
        <w:t>中毕业要求</w:t>
      </w:r>
      <w:r>
        <w:rPr>
          <w:rFonts w:hint="eastAsia" w:ascii="宋体" w:hAnsi="宋体"/>
          <w:sz w:val="24"/>
          <w:szCs w:val="24"/>
        </w:rPr>
        <w:t>4.1、4.2、5.1和8.2</w:t>
      </w:r>
      <w:r>
        <w:rPr>
          <w:rFonts w:hint="eastAsia" w:ascii="宋体" w:hAnsi="宋体"/>
          <w:color w:val="000000"/>
          <w:sz w:val="24"/>
          <w:szCs w:val="24"/>
        </w:rPr>
        <w:t>，对应关系如表。</w:t>
      </w:r>
    </w:p>
    <w:p w14:paraId="7D2C9575">
      <w:pPr>
        <w:spacing w:line="360" w:lineRule="auto"/>
        <w:ind w:firstLine="482" w:firstLineChars="200"/>
        <w:outlineLvl w:val="0"/>
        <w:rPr>
          <w:rFonts w:hint="eastAsia" w:ascii="宋体" w:hAnsi="宋体"/>
          <w:b/>
          <w:sz w:val="24"/>
          <w:szCs w:val="24"/>
        </w:rPr>
      </w:pPr>
      <w:bookmarkStart w:id="178" w:name="_Toc4998"/>
      <w:bookmarkStart w:id="179" w:name="_Toc31681"/>
      <w:r>
        <w:rPr>
          <w:rFonts w:hint="eastAsia" w:ascii="宋体" w:hAnsi="宋体"/>
          <w:b/>
          <w:sz w:val="24"/>
          <w:szCs w:val="24"/>
        </w:rPr>
        <w:t>（二）课程目标与专业毕业要求的关系</w:t>
      </w:r>
      <w:bookmarkEnd w:id="178"/>
      <w:bookmarkEnd w:id="179"/>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5490"/>
        <w:gridCol w:w="1609"/>
      </w:tblGrid>
      <w:tr w14:paraId="46C9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4F5B23B7">
            <w:pPr>
              <w:keepNext w:val="0"/>
              <w:keepLines w:val="0"/>
              <w:suppressLineNumbers w:val="0"/>
              <w:spacing w:before="0" w:beforeAutospacing="0" w:after="0" w:afterAutospacing="0" w:line="273" w:lineRule="auto"/>
              <w:ind w:left="0" w:right="0"/>
              <w:jc w:val="center"/>
              <w:rPr>
                <w:rFonts w:hint="eastAsia" w:ascii="宋体" w:hAnsi="宋体" w:eastAsia="宋体"/>
                <w:b/>
                <w:bCs/>
                <w:lang w:eastAsia="zh-CN"/>
              </w:rPr>
            </w:pPr>
            <w:r>
              <w:rPr>
                <w:rFonts w:hint="eastAsia" w:ascii="宋体" w:hAnsi="宋体"/>
                <w:b/>
                <w:bCs/>
                <w:lang w:eastAsia="zh-CN"/>
              </w:rPr>
              <w:t>毕业要求</w:t>
            </w:r>
          </w:p>
        </w:tc>
        <w:tc>
          <w:tcPr>
            <w:tcW w:w="5490" w:type="dxa"/>
            <w:tcBorders>
              <w:top w:val="single" w:color="auto" w:sz="4" w:space="0"/>
              <w:left w:val="single" w:color="auto" w:sz="4" w:space="0"/>
              <w:bottom w:val="single" w:color="auto" w:sz="4" w:space="0"/>
              <w:right w:val="single" w:color="auto" w:sz="4" w:space="0"/>
            </w:tcBorders>
            <w:vAlign w:val="center"/>
          </w:tcPr>
          <w:p w14:paraId="77F7B402">
            <w:pPr>
              <w:keepNext w:val="0"/>
              <w:keepLines w:val="0"/>
              <w:suppressLineNumbers w:val="0"/>
              <w:spacing w:before="0" w:beforeAutospacing="0" w:after="0" w:afterAutospacing="0" w:line="273" w:lineRule="auto"/>
              <w:ind w:left="0" w:right="0"/>
              <w:jc w:val="center"/>
              <w:rPr>
                <w:rFonts w:hint="eastAsia" w:ascii="宋体" w:hAnsi="宋体" w:eastAsia="宋体"/>
                <w:b/>
                <w:bCs/>
                <w:lang w:eastAsia="zh-CN"/>
              </w:rPr>
            </w:pPr>
            <w:r>
              <w:rPr>
                <w:rFonts w:hint="eastAsia" w:ascii="宋体" w:hAnsi="宋体"/>
                <w:b/>
                <w:bCs/>
                <w:lang w:eastAsia="zh-CN"/>
              </w:rPr>
              <w:t>毕业要求指标点</w:t>
            </w:r>
          </w:p>
        </w:tc>
        <w:tc>
          <w:tcPr>
            <w:tcW w:w="1609" w:type="dxa"/>
            <w:tcBorders>
              <w:top w:val="single" w:color="auto" w:sz="4" w:space="0"/>
              <w:left w:val="single" w:color="auto" w:sz="4" w:space="0"/>
              <w:bottom w:val="single" w:color="auto" w:sz="4" w:space="0"/>
              <w:right w:val="single" w:color="auto" w:sz="4" w:space="0"/>
            </w:tcBorders>
            <w:vAlign w:val="center"/>
          </w:tcPr>
          <w:p w14:paraId="452BDC2F">
            <w:pPr>
              <w:keepNext w:val="0"/>
              <w:keepLines w:val="0"/>
              <w:suppressLineNumbers w:val="0"/>
              <w:spacing w:before="0" w:beforeAutospacing="0" w:after="0" w:afterAutospacing="0" w:line="273" w:lineRule="auto"/>
              <w:ind w:left="0" w:right="0"/>
              <w:jc w:val="center"/>
              <w:rPr>
                <w:rFonts w:hint="eastAsia" w:ascii="宋体" w:hAnsi="宋体" w:eastAsia="宋体"/>
                <w:b/>
                <w:bCs/>
                <w:lang w:eastAsia="zh-CN"/>
              </w:rPr>
            </w:pPr>
            <w:r>
              <w:rPr>
                <w:rFonts w:hint="eastAsia" w:ascii="宋体" w:hAnsi="宋体"/>
                <w:b/>
                <w:bCs/>
                <w:lang w:eastAsia="zh-CN"/>
              </w:rPr>
              <w:t>课程目标</w:t>
            </w:r>
          </w:p>
        </w:tc>
      </w:tr>
      <w:tr w14:paraId="76AE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6EB55D9B">
            <w:pPr>
              <w:keepNext w:val="0"/>
              <w:keepLines w:val="0"/>
              <w:suppressLineNumbers w:val="0"/>
              <w:spacing w:before="0" w:beforeAutospacing="0" w:after="0" w:afterAutospacing="0" w:line="273" w:lineRule="auto"/>
              <w:ind w:left="0" w:right="0"/>
              <w:jc w:val="center"/>
              <w:rPr>
                <w:rFonts w:hint="eastAsia" w:ascii="宋体" w:hAnsi="宋体"/>
              </w:rPr>
            </w:pPr>
            <w:r>
              <w:rPr>
                <w:rFonts w:hint="eastAsia" w:ascii="宋体" w:hAnsi="宋体"/>
              </w:rPr>
              <w:t>毕业要求1：</w:t>
            </w:r>
          </w:p>
          <w:p w14:paraId="1162813E">
            <w:pPr>
              <w:keepNext w:val="0"/>
              <w:keepLines w:val="0"/>
              <w:suppressLineNumbers w:val="0"/>
              <w:spacing w:before="0" w:beforeAutospacing="0" w:after="0" w:afterAutospacing="0" w:line="273" w:lineRule="auto"/>
              <w:ind w:left="0" w:right="0"/>
              <w:jc w:val="center"/>
              <w:rPr>
                <w:rFonts w:hint="eastAsia" w:ascii="宋体" w:hAnsi="宋体" w:eastAsia="宋体"/>
                <w:bCs/>
                <w:lang w:eastAsia="zh-CN"/>
              </w:rPr>
            </w:pPr>
            <w:r>
              <w:rPr>
                <w:rFonts w:hint="eastAsia" w:ascii="宋体" w:hAnsi="宋体"/>
                <w:bCs/>
                <w:lang w:eastAsia="zh-CN"/>
              </w:rPr>
              <w:t>师德规范</w:t>
            </w:r>
          </w:p>
          <w:p w14:paraId="1ACDD5EA">
            <w:pPr>
              <w:keepNext w:val="0"/>
              <w:keepLines w:val="0"/>
              <w:suppressLineNumbers w:val="0"/>
              <w:spacing w:before="0" w:beforeAutospacing="0" w:after="0" w:afterAutospacing="0" w:line="273" w:lineRule="auto"/>
              <w:ind w:left="0" w:right="0"/>
              <w:jc w:val="center"/>
              <w:rPr>
                <w:rFonts w:hint="default" w:ascii="宋体" w:hAnsi="宋体"/>
                <w:bCs/>
              </w:rPr>
            </w:pPr>
          </w:p>
        </w:tc>
        <w:tc>
          <w:tcPr>
            <w:tcW w:w="5490" w:type="dxa"/>
            <w:tcBorders>
              <w:top w:val="single" w:color="auto" w:sz="4" w:space="0"/>
              <w:left w:val="single" w:color="auto" w:sz="4" w:space="0"/>
              <w:bottom w:val="single" w:color="auto" w:sz="4" w:space="0"/>
              <w:right w:val="single" w:color="auto" w:sz="4" w:space="0"/>
            </w:tcBorders>
            <w:vAlign w:val="center"/>
          </w:tcPr>
          <w:p w14:paraId="73278D08">
            <w:pPr>
              <w:keepNext w:val="0"/>
              <w:keepLines w:val="0"/>
              <w:suppressLineNumbers w:val="0"/>
              <w:spacing w:before="0" w:beforeAutospacing="0" w:after="0" w:afterAutospacing="0" w:line="273" w:lineRule="auto"/>
              <w:ind w:left="0" w:right="0"/>
              <w:rPr>
                <w:rFonts w:hint="default" w:ascii="宋体" w:hAnsi="宋体"/>
              </w:rPr>
            </w:pPr>
            <w:r>
              <w:rPr>
                <w:rFonts w:hint="eastAsia" w:ascii="宋体" w:hAnsi="宋体"/>
              </w:rPr>
              <w:t>1</w:t>
            </w:r>
            <w:r>
              <w:rPr>
                <w:rFonts w:hint="eastAsia" w:ascii="宋体" w:hAnsi="宋体"/>
                <w:lang w:eastAsia="zh-CN"/>
              </w:rPr>
              <w:t>.</w:t>
            </w:r>
            <w:r>
              <w:rPr>
                <w:rFonts w:hint="eastAsia" w:ascii="宋体" w:hAnsi="宋体"/>
              </w:rPr>
              <w:t>熟悉教育学基础理论；掌握教育心理学相关知识；熟练掌握</w:t>
            </w:r>
            <w:r>
              <w:rPr>
                <w:rFonts w:hint="default" w:ascii="宋体" w:hAnsi="宋体"/>
              </w:rPr>
              <w:t>音乐教育理论的</w:t>
            </w:r>
            <w:r>
              <w:rPr>
                <w:rFonts w:hint="eastAsia" w:ascii="宋体" w:hAnsi="宋体"/>
              </w:rPr>
              <w:t>基本理论，具有</w:t>
            </w:r>
            <w:r>
              <w:rPr>
                <w:rFonts w:hint="default" w:ascii="宋体" w:hAnsi="宋体"/>
              </w:rPr>
              <w:t>初步的音乐教学实践能力</w:t>
            </w:r>
            <w:r>
              <w:rPr>
                <w:rFonts w:hint="eastAsia" w:ascii="宋体" w:hAnsi="宋体"/>
              </w:rPr>
              <w:t>。</w:t>
            </w:r>
          </w:p>
        </w:tc>
        <w:tc>
          <w:tcPr>
            <w:tcW w:w="1609" w:type="dxa"/>
            <w:tcBorders>
              <w:top w:val="single" w:color="auto" w:sz="4" w:space="0"/>
              <w:left w:val="single" w:color="auto" w:sz="4" w:space="0"/>
              <w:bottom w:val="single" w:color="auto" w:sz="4" w:space="0"/>
              <w:right w:val="single" w:color="auto" w:sz="4" w:space="0"/>
            </w:tcBorders>
            <w:vAlign w:val="center"/>
          </w:tcPr>
          <w:p w14:paraId="0F64FB7D">
            <w:pPr>
              <w:keepNext w:val="0"/>
              <w:keepLines w:val="0"/>
              <w:suppressLineNumbers w:val="0"/>
              <w:spacing w:before="0" w:beforeAutospacing="0" w:after="0" w:afterAutospacing="0" w:line="273" w:lineRule="auto"/>
              <w:ind w:left="0" w:right="0"/>
              <w:jc w:val="center"/>
              <w:rPr>
                <w:rFonts w:hint="default" w:ascii="宋体" w:hAnsi="宋体"/>
                <w:sz w:val="18"/>
                <w:szCs w:val="18"/>
              </w:rPr>
            </w:pPr>
            <w:r>
              <w:rPr>
                <w:rFonts w:hint="eastAsia" w:ascii="宋体" w:hAnsi="宋体"/>
                <w:bCs/>
              </w:rPr>
              <w:t>课程目标1</w:t>
            </w:r>
          </w:p>
        </w:tc>
      </w:tr>
      <w:tr w14:paraId="32D7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371DDF71">
            <w:pPr>
              <w:keepNext w:val="0"/>
              <w:keepLines w:val="0"/>
              <w:suppressLineNumbers w:val="0"/>
              <w:spacing w:before="0" w:beforeAutospacing="0" w:after="0" w:afterAutospacing="0" w:line="273" w:lineRule="auto"/>
              <w:ind w:left="0" w:right="0"/>
              <w:jc w:val="center"/>
              <w:rPr>
                <w:rFonts w:hint="eastAsia" w:ascii="宋体" w:hAnsi="宋体"/>
              </w:rPr>
            </w:pPr>
            <w:r>
              <w:rPr>
                <w:rFonts w:hint="eastAsia" w:ascii="宋体" w:hAnsi="宋体"/>
              </w:rPr>
              <w:t>毕业要求2：</w:t>
            </w:r>
          </w:p>
          <w:p w14:paraId="29553D15">
            <w:pPr>
              <w:keepNext w:val="0"/>
              <w:keepLines w:val="0"/>
              <w:suppressLineNumbers w:val="0"/>
              <w:spacing w:before="0" w:beforeAutospacing="0" w:after="0" w:afterAutospacing="0" w:line="273" w:lineRule="auto"/>
              <w:ind w:left="0" w:right="0"/>
              <w:jc w:val="center"/>
              <w:rPr>
                <w:rFonts w:hint="eastAsia" w:ascii="宋体" w:hAnsi="宋体"/>
              </w:rPr>
            </w:pPr>
            <w:r>
              <w:rPr>
                <w:rFonts w:hint="eastAsia" w:ascii="宋体" w:hAnsi="宋体"/>
                <w:lang w:eastAsia="zh-CN"/>
              </w:rPr>
              <w:t>教师</w:t>
            </w:r>
            <w:r>
              <w:rPr>
                <w:rFonts w:hint="eastAsia" w:ascii="宋体" w:hAnsi="宋体"/>
              </w:rPr>
              <w:t>素养</w:t>
            </w:r>
          </w:p>
          <w:p w14:paraId="7247CA26">
            <w:pPr>
              <w:keepNext w:val="0"/>
              <w:keepLines w:val="0"/>
              <w:suppressLineNumbers w:val="0"/>
              <w:spacing w:before="0" w:beforeAutospacing="0" w:after="0" w:afterAutospacing="0" w:line="273" w:lineRule="auto"/>
              <w:ind w:left="0" w:right="0"/>
              <w:jc w:val="center"/>
              <w:rPr>
                <w:rFonts w:hint="default" w:ascii="宋体" w:hAnsi="宋体"/>
              </w:rPr>
            </w:pPr>
          </w:p>
        </w:tc>
        <w:tc>
          <w:tcPr>
            <w:tcW w:w="5490" w:type="dxa"/>
            <w:tcBorders>
              <w:top w:val="single" w:color="auto" w:sz="4" w:space="0"/>
              <w:left w:val="single" w:color="auto" w:sz="4" w:space="0"/>
              <w:bottom w:val="single" w:color="auto" w:sz="4" w:space="0"/>
              <w:right w:val="single" w:color="auto" w:sz="4" w:space="0"/>
            </w:tcBorders>
            <w:vAlign w:val="center"/>
          </w:tcPr>
          <w:p w14:paraId="20EB8554">
            <w:pPr>
              <w:keepNext w:val="0"/>
              <w:keepLines w:val="0"/>
              <w:suppressLineNumbers w:val="0"/>
              <w:spacing w:before="0" w:beforeAutospacing="0" w:after="0" w:afterAutospacing="0" w:line="273" w:lineRule="auto"/>
              <w:ind w:left="0" w:right="0"/>
              <w:rPr>
                <w:rFonts w:hint="default" w:ascii="宋体" w:hAnsi="宋体"/>
                <w:sz w:val="18"/>
                <w:szCs w:val="18"/>
              </w:rPr>
            </w:pPr>
            <w:r>
              <w:rPr>
                <w:rFonts w:hint="eastAsia" w:ascii="宋体" w:hAnsi="宋体"/>
              </w:rPr>
              <w:t>2</w:t>
            </w:r>
            <w:r>
              <w:rPr>
                <w:rFonts w:hint="eastAsia" w:ascii="宋体" w:hAnsi="宋体"/>
                <w:lang w:val="en-US" w:eastAsia="zh-CN"/>
              </w:rPr>
              <w:t>.</w:t>
            </w:r>
            <w:r>
              <w:rPr>
                <w:rFonts w:hint="eastAsia" w:ascii="宋体" w:hAnsi="宋体"/>
              </w:rPr>
              <w:t>有较强的语言表达能力和协调管理能力，能胜任中、小学音乐课堂，能够组织课外音乐活动。</w:t>
            </w:r>
          </w:p>
        </w:tc>
        <w:tc>
          <w:tcPr>
            <w:tcW w:w="1609" w:type="dxa"/>
            <w:tcBorders>
              <w:top w:val="single" w:color="auto" w:sz="4" w:space="0"/>
              <w:left w:val="single" w:color="auto" w:sz="4" w:space="0"/>
              <w:bottom w:val="single" w:color="auto" w:sz="4" w:space="0"/>
              <w:right w:val="single" w:color="auto" w:sz="4" w:space="0"/>
            </w:tcBorders>
            <w:vAlign w:val="center"/>
          </w:tcPr>
          <w:p w14:paraId="43A1E423">
            <w:pPr>
              <w:keepNext w:val="0"/>
              <w:keepLines w:val="0"/>
              <w:suppressLineNumbers w:val="0"/>
              <w:spacing w:before="0" w:beforeAutospacing="0" w:after="0" w:afterAutospacing="0" w:line="273" w:lineRule="auto"/>
              <w:ind w:left="0" w:right="0"/>
              <w:jc w:val="center"/>
              <w:rPr>
                <w:rFonts w:hint="default" w:ascii="宋体" w:hAnsi="宋体"/>
                <w:sz w:val="18"/>
                <w:szCs w:val="18"/>
              </w:rPr>
            </w:pPr>
            <w:r>
              <w:rPr>
                <w:rFonts w:hint="eastAsia" w:ascii="宋体" w:hAnsi="宋体"/>
              </w:rPr>
              <w:t>课程目标2</w:t>
            </w:r>
          </w:p>
        </w:tc>
      </w:tr>
      <w:tr w14:paraId="5BB0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59AADD47">
            <w:pPr>
              <w:keepNext w:val="0"/>
              <w:keepLines w:val="0"/>
              <w:suppressLineNumbers w:val="0"/>
              <w:spacing w:before="0" w:beforeAutospacing="0" w:after="0" w:afterAutospacing="0" w:line="273" w:lineRule="auto"/>
              <w:ind w:left="0" w:right="0"/>
              <w:jc w:val="center"/>
              <w:rPr>
                <w:rFonts w:hint="eastAsia" w:ascii="宋体" w:hAnsi="宋体"/>
                <w:spacing w:val="2"/>
              </w:rPr>
            </w:pPr>
            <w:r>
              <w:rPr>
                <w:rFonts w:hint="eastAsia" w:ascii="宋体" w:hAnsi="宋体"/>
                <w:spacing w:val="2"/>
              </w:rPr>
              <w:t>毕业要求3、4、5：</w:t>
            </w:r>
          </w:p>
          <w:p w14:paraId="1265B135">
            <w:pPr>
              <w:keepNext w:val="0"/>
              <w:keepLines w:val="0"/>
              <w:suppressLineNumbers w:val="0"/>
              <w:spacing w:before="0" w:beforeAutospacing="0" w:after="0" w:afterAutospacing="0" w:line="273" w:lineRule="auto"/>
              <w:ind w:left="0" w:right="0"/>
              <w:jc w:val="center"/>
              <w:rPr>
                <w:rFonts w:hint="eastAsia" w:ascii="宋体" w:hAnsi="宋体"/>
                <w:spacing w:val="2"/>
              </w:rPr>
            </w:pPr>
            <w:r>
              <w:rPr>
                <w:rFonts w:hint="eastAsia" w:ascii="宋体" w:hAnsi="宋体"/>
                <w:spacing w:val="2"/>
              </w:rPr>
              <w:t>教育实践</w:t>
            </w:r>
          </w:p>
          <w:p w14:paraId="5AF36F8F">
            <w:pPr>
              <w:keepNext w:val="0"/>
              <w:keepLines w:val="0"/>
              <w:suppressLineNumbers w:val="0"/>
              <w:spacing w:before="0" w:beforeAutospacing="0" w:after="0" w:afterAutospacing="0" w:line="273" w:lineRule="auto"/>
              <w:ind w:left="0" w:right="0"/>
              <w:jc w:val="center"/>
              <w:rPr>
                <w:rFonts w:hint="default" w:ascii="宋体" w:hAnsi="宋体"/>
              </w:rPr>
            </w:pPr>
          </w:p>
        </w:tc>
        <w:tc>
          <w:tcPr>
            <w:tcW w:w="5490" w:type="dxa"/>
            <w:tcBorders>
              <w:top w:val="single" w:color="auto" w:sz="4" w:space="0"/>
              <w:left w:val="single" w:color="auto" w:sz="4" w:space="0"/>
              <w:bottom w:val="single" w:color="auto" w:sz="4" w:space="0"/>
              <w:right w:val="single" w:color="auto" w:sz="4" w:space="0"/>
            </w:tcBorders>
            <w:vAlign w:val="center"/>
          </w:tcPr>
          <w:p w14:paraId="7E217133">
            <w:pPr>
              <w:keepNext w:val="0"/>
              <w:keepLines w:val="0"/>
              <w:suppressLineNumbers w:val="0"/>
              <w:spacing w:before="0" w:beforeAutospacing="0" w:after="0" w:afterAutospacing="0" w:line="273" w:lineRule="auto"/>
              <w:ind w:left="0" w:right="0"/>
              <w:rPr>
                <w:rFonts w:hint="default" w:ascii="宋体" w:hAnsi="宋体"/>
                <w:spacing w:val="2"/>
              </w:rPr>
            </w:pPr>
            <w:r>
              <w:rPr>
                <w:rFonts w:hint="eastAsia" w:ascii="宋体" w:hAnsi="宋体"/>
                <w:color w:val="000000"/>
                <w:lang w:val="en-US" w:eastAsia="zh-CN"/>
              </w:rPr>
              <w:t>3.</w:t>
            </w:r>
            <w:r>
              <w:rPr>
                <w:rFonts w:hint="eastAsia" w:ascii="宋体" w:hAnsi="宋体"/>
                <w:color w:val="000000"/>
              </w:rPr>
              <w:t>初步养成反思的习惯与意识，具有批判精神，并能在教育实践中从不同角度对问题进行思考和分析。</w:t>
            </w:r>
          </w:p>
        </w:tc>
        <w:tc>
          <w:tcPr>
            <w:tcW w:w="1609" w:type="dxa"/>
            <w:tcBorders>
              <w:top w:val="single" w:color="auto" w:sz="4" w:space="0"/>
              <w:left w:val="single" w:color="auto" w:sz="4" w:space="0"/>
              <w:bottom w:val="single" w:color="auto" w:sz="4" w:space="0"/>
              <w:right w:val="single" w:color="auto" w:sz="4" w:space="0"/>
            </w:tcBorders>
            <w:vAlign w:val="center"/>
          </w:tcPr>
          <w:p w14:paraId="6C771563">
            <w:pPr>
              <w:keepNext w:val="0"/>
              <w:keepLines w:val="0"/>
              <w:suppressLineNumbers w:val="0"/>
              <w:spacing w:before="0" w:beforeAutospacing="0" w:after="0" w:afterAutospacing="0" w:line="273" w:lineRule="auto"/>
              <w:ind w:left="0" w:right="0"/>
              <w:jc w:val="center"/>
              <w:rPr>
                <w:rFonts w:hint="default" w:ascii="宋体" w:hAnsi="宋体"/>
              </w:rPr>
            </w:pPr>
            <w:r>
              <w:rPr>
                <w:rFonts w:hint="eastAsia" w:ascii="宋体" w:hAnsi="宋体"/>
              </w:rPr>
              <w:t>课程目标3</w:t>
            </w:r>
          </w:p>
        </w:tc>
      </w:tr>
      <w:tr w14:paraId="4772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18375359">
            <w:pPr>
              <w:keepNext w:val="0"/>
              <w:keepLines w:val="0"/>
              <w:suppressLineNumbers w:val="0"/>
              <w:spacing w:before="0" w:beforeAutospacing="0" w:after="0" w:afterAutospacing="0" w:line="273" w:lineRule="auto"/>
              <w:ind w:left="0" w:right="0"/>
              <w:jc w:val="center"/>
              <w:rPr>
                <w:rFonts w:hint="eastAsia" w:ascii="宋体" w:hAnsi="宋体"/>
                <w:spacing w:val="2"/>
              </w:rPr>
            </w:pPr>
            <w:r>
              <w:rPr>
                <w:rFonts w:hint="eastAsia" w:ascii="宋体" w:hAnsi="宋体"/>
                <w:spacing w:val="2"/>
              </w:rPr>
              <w:t>毕业要求</w:t>
            </w:r>
            <w:r>
              <w:rPr>
                <w:rFonts w:hint="eastAsia" w:ascii="宋体" w:hAnsi="宋体"/>
                <w:spacing w:val="2"/>
                <w:lang w:val="en-US" w:eastAsia="zh-CN"/>
              </w:rPr>
              <w:t>6</w:t>
            </w:r>
            <w:r>
              <w:rPr>
                <w:rFonts w:hint="eastAsia" w:ascii="宋体" w:hAnsi="宋体"/>
                <w:spacing w:val="2"/>
              </w:rPr>
              <w:t>：</w:t>
            </w:r>
          </w:p>
          <w:p w14:paraId="38679248">
            <w:pPr>
              <w:keepNext w:val="0"/>
              <w:keepLines w:val="0"/>
              <w:suppressLineNumbers w:val="0"/>
              <w:spacing w:before="0" w:beforeAutospacing="0" w:after="0" w:afterAutospacing="0" w:line="273" w:lineRule="auto"/>
              <w:ind w:left="0" w:right="0"/>
              <w:jc w:val="center"/>
              <w:rPr>
                <w:rFonts w:hint="default" w:ascii="宋体" w:hAnsi="宋体"/>
              </w:rPr>
            </w:pPr>
            <w:r>
              <w:rPr>
                <w:rFonts w:hint="eastAsia" w:ascii="宋体" w:hAnsi="宋体"/>
                <w:spacing w:val="2"/>
              </w:rPr>
              <w:t>交流合作</w:t>
            </w:r>
          </w:p>
        </w:tc>
        <w:tc>
          <w:tcPr>
            <w:tcW w:w="5490" w:type="dxa"/>
            <w:tcBorders>
              <w:top w:val="single" w:color="auto" w:sz="4" w:space="0"/>
              <w:left w:val="single" w:color="auto" w:sz="4" w:space="0"/>
              <w:bottom w:val="single" w:color="auto" w:sz="4" w:space="0"/>
              <w:right w:val="single" w:color="auto" w:sz="4" w:space="0"/>
            </w:tcBorders>
            <w:vAlign w:val="center"/>
          </w:tcPr>
          <w:p w14:paraId="24D4883B">
            <w:pPr>
              <w:keepNext w:val="0"/>
              <w:keepLines w:val="0"/>
              <w:suppressLineNumbers w:val="0"/>
              <w:spacing w:before="0" w:beforeAutospacing="0" w:after="0" w:afterAutospacing="0" w:line="273" w:lineRule="auto"/>
              <w:ind w:left="0" w:right="0"/>
              <w:rPr>
                <w:rFonts w:hint="default" w:ascii="宋体" w:hAnsi="宋体"/>
                <w:spacing w:val="2"/>
              </w:rPr>
            </w:pPr>
            <w:r>
              <w:rPr>
                <w:rFonts w:hint="eastAsia" w:ascii="宋体" w:hAnsi="宋体"/>
                <w:lang w:val="en-US" w:eastAsia="zh-CN"/>
              </w:rPr>
              <w:t>4.</w:t>
            </w:r>
            <w:r>
              <w:rPr>
                <w:rFonts w:hint="eastAsia" w:ascii="宋体" w:hAnsi="宋体"/>
              </w:rPr>
              <w:t>具有自如与学生、家长、同事、领导及同行进行沟通与协作的能力，具有一定的跨文化交流与合作的能力。</w:t>
            </w:r>
          </w:p>
        </w:tc>
        <w:tc>
          <w:tcPr>
            <w:tcW w:w="1609" w:type="dxa"/>
            <w:tcBorders>
              <w:top w:val="single" w:color="auto" w:sz="4" w:space="0"/>
              <w:left w:val="single" w:color="auto" w:sz="4" w:space="0"/>
              <w:bottom w:val="single" w:color="auto" w:sz="4" w:space="0"/>
              <w:right w:val="single" w:color="auto" w:sz="4" w:space="0"/>
            </w:tcBorders>
            <w:vAlign w:val="center"/>
          </w:tcPr>
          <w:p w14:paraId="42D4D8EF">
            <w:pPr>
              <w:keepNext w:val="0"/>
              <w:keepLines w:val="0"/>
              <w:suppressLineNumbers w:val="0"/>
              <w:spacing w:before="0" w:beforeAutospacing="0" w:after="0" w:afterAutospacing="0" w:line="273" w:lineRule="auto"/>
              <w:ind w:left="0" w:right="0"/>
              <w:jc w:val="center"/>
              <w:rPr>
                <w:rFonts w:hint="default" w:ascii="宋体" w:hAnsi="宋体"/>
              </w:rPr>
            </w:pPr>
            <w:r>
              <w:rPr>
                <w:rFonts w:hint="eastAsia" w:ascii="宋体" w:hAnsi="宋体"/>
              </w:rPr>
              <w:t>课程目标4</w:t>
            </w:r>
          </w:p>
        </w:tc>
      </w:tr>
    </w:tbl>
    <w:p w14:paraId="2CFE0149">
      <w:pPr>
        <w:spacing w:line="360" w:lineRule="auto"/>
        <w:outlineLvl w:val="0"/>
        <w:rPr>
          <w:rFonts w:hint="eastAsia" w:ascii="宋体" w:hAnsi="宋体"/>
          <w:b/>
          <w:kern w:val="0"/>
          <w:sz w:val="24"/>
          <w:szCs w:val="24"/>
        </w:rPr>
      </w:pPr>
      <w:r>
        <w:rPr>
          <w:rFonts w:hint="eastAsia" w:ascii="宋体" w:hAnsi="宋体"/>
          <w:b/>
          <w:kern w:val="0"/>
          <w:sz w:val="24"/>
          <w:szCs w:val="24"/>
        </w:rPr>
        <w:t xml:space="preserve">    </w:t>
      </w:r>
    </w:p>
    <w:p w14:paraId="61BC9E0E">
      <w:pPr>
        <w:numPr>
          <w:ilvl w:val="0"/>
          <w:numId w:val="0"/>
        </w:numPr>
        <w:spacing w:line="360" w:lineRule="auto"/>
        <w:ind w:leftChars="0" w:firstLine="482" w:firstLineChars="200"/>
        <w:outlineLvl w:val="0"/>
        <w:rPr>
          <w:rFonts w:hint="eastAsia" w:ascii="宋体" w:hAnsi="宋体"/>
          <w:b/>
          <w:kern w:val="0"/>
          <w:sz w:val="24"/>
          <w:szCs w:val="24"/>
          <w:lang w:eastAsia="zh-CN"/>
        </w:rPr>
      </w:pPr>
      <w:bookmarkStart w:id="180" w:name="_Toc30552"/>
      <w:bookmarkStart w:id="181" w:name="_Toc12924"/>
      <w:r>
        <w:rPr>
          <w:rFonts w:hint="eastAsia" w:ascii="宋体" w:hAnsi="宋体"/>
          <w:b/>
          <w:kern w:val="0"/>
          <w:sz w:val="24"/>
          <w:szCs w:val="24"/>
          <w:lang w:eastAsia="zh-CN"/>
        </w:rPr>
        <w:t>（三）课程思政目标</w:t>
      </w:r>
      <w:bookmarkEnd w:id="180"/>
      <w:bookmarkEnd w:id="181"/>
    </w:p>
    <w:p w14:paraId="713469A9">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促使学生在扎实掌握</w:t>
      </w:r>
      <w:r>
        <w:rPr>
          <w:rFonts w:hint="eastAsia" w:ascii="宋体" w:hAnsi="宋体" w:cs="Times New Roman"/>
          <w:color w:val="000000"/>
          <w:sz w:val="24"/>
          <w:szCs w:val="24"/>
          <w:lang w:eastAsia="zh-CN"/>
        </w:rPr>
        <w:t>课程</w:t>
      </w:r>
      <w:r>
        <w:rPr>
          <w:rFonts w:hint="eastAsia" w:ascii="宋体" w:hAnsi="宋体" w:eastAsia="宋体" w:cs="Times New Roman"/>
          <w:color w:val="000000"/>
          <w:sz w:val="24"/>
          <w:szCs w:val="24"/>
        </w:rPr>
        <w:t>知识体系、思想与方法的基础上，践行社会主义核心价值观，认同中国特色社会主义，贯彻党的教育方针，以立德树人为己任，认同教师工作的意义和专业性，遵守</w:t>
      </w:r>
      <w:r>
        <w:rPr>
          <w:rFonts w:hint="eastAsia" w:ascii="宋体" w:hAnsi="宋体" w:cs="Times New Roman"/>
          <w:color w:val="000000"/>
          <w:sz w:val="24"/>
          <w:szCs w:val="24"/>
          <w:lang w:eastAsia="zh-CN"/>
        </w:rPr>
        <w:t>中小学</w:t>
      </w:r>
      <w:r>
        <w:rPr>
          <w:rFonts w:hint="eastAsia" w:ascii="宋体" w:hAnsi="宋体" w:eastAsia="宋体" w:cs="Times New Roman"/>
          <w:color w:val="000000"/>
          <w:sz w:val="24"/>
          <w:szCs w:val="24"/>
        </w:rPr>
        <w:t>教师职业道德规范，具有积极的情感、端正的态度、正确的价值观，具有人文底蕴和科学精神，依法执教，富有爱心、责任心、事业心，立志成为有理想信念、有道德情操、有扎实学习、有仁爱之心的新时代大国良师。</w:t>
      </w:r>
    </w:p>
    <w:p w14:paraId="1E498520">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p>
    <w:p w14:paraId="6E042318">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p>
    <w:p w14:paraId="0327084E">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p>
    <w:p w14:paraId="2D43ED2B">
      <w:pPr>
        <w:numPr>
          <w:ilvl w:val="0"/>
          <w:numId w:val="26"/>
        </w:numPr>
        <w:spacing w:line="360" w:lineRule="auto"/>
        <w:ind w:left="481" w:leftChars="0" w:firstLine="0" w:firstLineChars="0"/>
        <w:outlineLvl w:val="0"/>
        <w:rPr>
          <w:rFonts w:hint="eastAsia" w:ascii="宋体" w:hAnsi="宋体"/>
          <w:b/>
          <w:sz w:val="28"/>
          <w:szCs w:val="28"/>
          <w:lang w:eastAsia="zh-CN"/>
        </w:rPr>
      </w:pPr>
      <w:bookmarkStart w:id="182" w:name="_Toc32731"/>
      <w:bookmarkStart w:id="183" w:name="_Toc6776"/>
      <w:r>
        <w:rPr>
          <w:rFonts w:hint="eastAsia" w:ascii="宋体" w:hAnsi="宋体"/>
          <w:b/>
          <w:sz w:val="28"/>
          <w:szCs w:val="28"/>
        </w:rPr>
        <w:t>课程内容及</w:t>
      </w:r>
      <w:r>
        <w:rPr>
          <w:rFonts w:hint="eastAsia" w:ascii="宋体" w:hAnsi="宋体"/>
          <w:b/>
          <w:sz w:val="28"/>
          <w:szCs w:val="28"/>
          <w:lang w:eastAsia="zh-CN"/>
        </w:rPr>
        <w:t>预期学习成效</w:t>
      </w:r>
      <w:bookmarkEnd w:id="182"/>
      <w:bookmarkEnd w:id="183"/>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884"/>
        <w:gridCol w:w="1200"/>
        <w:gridCol w:w="3011"/>
        <w:gridCol w:w="1560"/>
        <w:gridCol w:w="438"/>
      </w:tblGrid>
      <w:tr w14:paraId="0BF1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BF15606">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53F3608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884" w:type="dxa"/>
            <w:vAlign w:val="center"/>
          </w:tcPr>
          <w:p w14:paraId="254F6FC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200" w:type="dxa"/>
            <w:vAlign w:val="center"/>
          </w:tcPr>
          <w:p w14:paraId="118AE67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4A1BD20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11" w:type="dxa"/>
            <w:vAlign w:val="center"/>
          </w:tcPr>
          <w:p w14:paraId="492DBBD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ECC001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E4C2A4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73AF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CAF98A">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（一）</w:t>
            </w:r>
          </w:p>
          <w:p w14:paraId="31BC308F">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教师口语</w:t>
            </w:r>
          </w:p>
        </w:tc>
        <w:tc>
          <w:tcPr>
            <w:tcW w:w="1884" w:type="dxa"/>
            <w:vAlign w:val="center"/>
          </w:tcPr>
          <w:p w14:paraId="7D9ABF69">
            <w:pPr>
              <w:keepNext w:val="0"/>
              <w:keepLines w:val="0"/>
              <w:suppressLineNumbers w:val="0"/>
              <w:spacing w:before="0" w:beforeAutospacing="0" w:after="0" w:afterAutospacing="0" w:line="269" w:lineRule="auto"/>
              <w:ind w:left="0" w:right="0"/>
              <w:jc w:val="left"/>
              <w:rPr>
                <w:rFonts w:hint="eastAsia" w:ascii="宋体" w:hAnsi="宋体"/>
                <w:sz w:val="21"/>
                <w:szCs w:val="21"/>
              </w:rPr>
            </w:pPr>
            <w:r>
              <w:rPr>
                <w:rFonts w:hint="eastAsia" w:ascii="宋体" w:hAnsi="宋体" w:cs="Times New Roman"/>
                <w:color w:val="000000"/>
                <w:szCs w:val="21"/>
                <w:lang w:val="en-US" w:eastAsia="zh-CN"/>
              </w:rPr>
              <w:t>1.</w:t>
            </w:r>
            <w:r>
              <w:rPr>
                <w:rFonts w:hint="eastAsia" w:ascii="宋体" w:hAnsi="宋体"/>
                <w:sz w:val="21"/>
                <w:szCs w:val="21"/>
              </w:rPr>
              <w:t>教师教学语言分类</w:t>
            </w:r>
          </w:p>
          <w:p w14:paraId="1398B02D">
            <w:pPr>
              <w:keepNext w:val="0"/>
              <w:keepLines w:val="0"/>
              <w:suppressLineNumbers w:val="0"/>
              <w:spacing w:before="0" w:beforeAutospacing="0" w:after="0" w:afterAutospacing="0" w:line="269" w:lineRule="auto"/>
              <w:ind w:left="0" w:right="0"/>
              <w:jc w:val="left"/>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教学口语及其种类</w:t>
            </w:r>
          </w:p>
          <w:p w14:paraId="3285550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sz w:val="21"/>
                <w:szCs w:val="21"/>
                <w:lang w:val="en-US" w:eastAsia="zh-CN"/>
              </w:rPr>
              <w:t>3.</w:t>
            </w:r>
            <w:r>
              <w:rPr>
                <w:rFonts w:hint="eastAsia" w:ascii="宋体" w:hAnsi="宋体"/>
                <w:sz w:val="21"/>
                <w:szCs w:val="21"/>
              </w:rPr>
              <w:t>如何提高教学语言能力</w:t>
            </w:r>
          </w:p>
        </w:tc>
        <w:tc>
          <w:tcPr>
            <w:tcW w:w="1200" w:type="dxa"/>
            <w:vAlign w:val="center"/>
          </w:tcPr>
          <w:p w14:paraId="0E1BB513">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2、3</w:t>
            </w:r>
          </w:p>
        </w:tc>
        <w:tc>
          <w:tcPr>
            <w:tcW w:w="3011" w:type="dxa"/>
            <w:vAlign w:val="center"/>
          </w:tcPr>
          <w:p w14:paraId="340B4FD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w:t>
            </w:r>
            <w:r>
              <w:rPr>
                <w:rFonts w:hint="eastAsia" w:ascii="宋体" w:hAnsi="宋体" w:cs="Times New Roman"/>
                <w:color w:val="000000"/>
                <w:szCs w:val="21"/>
                <w:lang w:eastAsia="zh-CN"/>
              </w:rPr>
              <w:t>知晓教师教学语言的分类</w:t>
            </w:r>
            <w:r>
              <w:rPr>
                <w:rFonts w:hint="eastAsia" w:ascii="宋体" w:hAnsi="宋体" w:eastAsia="宋体" w:cs="Times New Roman"/>
                <w:color w:val="000000"/>
                <w:szCs w:val="21"/>
              </w:rPr>
              <w:t>；</w:t>
            </w:r>
          </w:p>
          <w:p w14:paraId="09023B4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w:t>
            </w:r>
            <w:r>
              <w:rPr>
                <w:rFonts w:hint="eastAsia" w:ascii="宋体" w:hAnsi="宋体" w:cs="Times New Roman"/>
                <w:color w:val="000000"/>
                <w:szCs w:val="21"/>
                <w:lang w:eastAsia="zh-CN"/>
              </w:rPr>
              <w:t>教学口语及其分类</w:t>
            </w:r>
            <w:r>
              <w:rPr>
                <w:rFonts w:hint="eastAsia" w:ascii="宋体" w:hAnsi="宋体" w:eastAsia="宋体" w:cs="Times New Roman"/>
                <w:color w:val="000000"/>
                <w:szCs w:val="21"/>
              </w:rPr>
              <w:t>；</w:t>
            </w:r>
          </w:p>
          <w:p w14:paraId="0E5B789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3.</w:t>
            </w:r>
            <w:r>
              <w:rPr>
                <w:rFonts w:hint="eastAsia" w:ascii="宋体" w:hAnsi="宋体" w:cs="Times New Roman"/>
                <w:color w:val="000000"/>
                <w:szCs w:val="21"/>
                <w:lang w:eastAsia="zh-CN"/>
              </w:rPr>
              <w:t>熟知如何提高教师的教学语言能力。</w:t>
            </w:r>
          </w:p>
        </w:tc>
        <w:tc>
          <w:tcPr>
            <w:tcW w:w="1560" w:type="dxa"/>
            <w:vAlign w:val="center"/>
          </w:tcPr>
          <w:p w14:paraId="67DFB49D">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5FC82A4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2.课堂讲解与</w:t>
            </w:r>
            <w:r>
              <w:rPr>
                <w:rFonts w:hint="eastAsia" w:ascii="宋体" w:hAnsi="宋体" w:eastAsia="宋体" w:cs="Times New Roman"/>
                <w:color w:val="000000"/>
                <w:szCs w:val="21"/>
              </w:rPr>
              <w:t>讨论</w:t>
            </w:r>
          </w:p>
        </w:tc>
        <w:tc>
          <w:tcPr>
            <w:tcW w:w="438" w:type="dxa"/>
            <w:vAlign w:val="center"/>
          </w:tcPr>
          <w:p w14:paraId="54D221A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2C5E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45DBFB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809B22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w:t>
            </w:r>
            <w:r>
              <w:rPr>
                <w:rFonts w:hint="eastAsia" w:ascii="宋体" w:hAnsi="宋体" w:cs="Times New Roman"/>
                <w:color w:val="000000"/>
                <w:szCs w:val="21"/>
                <w:lang w:eastAsia="zh-CN"/>
              </w:rPr>
              <w:t>艺术</w:t>
            </w:r>
            <w:r>
              <w:rPr>
                <w:rFonts w:hint="eastAsia" w:ascii="宋体" w:hAnsi="宋体" w:eastAsia="宋体" w:cs="Times New Roman"/>
                <w:color w:val="000000"/>
                <w:szCs w:val="21"/>
              </w:rPr>
              <w:t>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6259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D8A2CEF">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（二）</w:t>
            </w:r>
          </w:p>
          <w:p w14:paraId="329D8D60">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教师体态语</w:t>
            </w:r>
          </w:p>
          <w:p w14:paraId="290DAD89">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000000"/>
                <w:szCs w:val="21"/>
                <w:lang w:eastAsia="zh-CN"/>
              </w:rPr>
            </w:pPr>
          </w:p>
        </w:tc>
        <w:tc>
          <w:tcPr>
            <w:tcW w:w="1884" w:type="dxa"/>
            <w:vAlign w:val="center"/>
          </w:tcPr>
          <w:p w14:paraId="0FB56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lang w:eastAsia="zh-CN"/>
              </w:rPr>
              <w:t>教师</w:t>
            </w:r>
            <w:r>
              <w:rPr>
                <w:rFonts w:hint="eastAsia" w:ascii="宋体" w:hAnsi="宋体"/>
                <w:sz w:val="21"/>
                <w:szCs w:val="21"/>
              </w:rPr>
              <w:t>体态语</w:t>
            </w:r>
          </w:p>
          <w:p w14:paraId="3CB5B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sz w:val="21"/>
                <w:szCs w:val="21"/>
                <w:lang w:eastAsia="zh-CN"/>
              </w:rPr>
            </w:pPr>
            <w:r>
              <w:rPr>
                <w:rFonts w:hint="eastAsia" w:ascii="宋体" w:hAnsi="宋体"/>
                <w:sz w:val="21"/>
                <w:szCs w:val="21"/>
                <w:lang w:val="en-US" w:eastAsia="zh-CN"/>
              </w:rPr>
              <w:t>2.教师</w:t>
            </w:r>
            <w:r>
              <w:rPr>
                <w:rFonts w:hint="eastAsia" w:ascii="宋体" w:hAnsi="宋体"/>
                <w:sz w:val="21"/>
                <w:szCs w:val="21"/>
              </w:rPr>
              <w:t>体态语的</w:t>
            </w:r>
            <w:r>
              <w:rPr>
                <w:rFonts w:hint="eastAsia" w:ascii="宋体" w:hAnsi="宋体"/>
                <w:sz w:val="21"/>
                <w:szCs w:val="21"/>
                <w:lang w:eastAsia="zh-CN"/>
              </w:rPr>
              <w:t>特点</w:t>
            </w:r>
          </w:p>
          <w:p w14:paraId="137A3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Times New Roman"/>
                <w:color w:val="000000"/>
                <w:szCs w:val="21"/>
                <w:lang w:eastAsia="zh-CN"/>
              </w:rPr>
            </w:pPr>
            <w:r>
              <w:rPr>
                <w:rFonts w:hint="eastAsia" w:ascii="宋体" w:hAnsi="宋体"/>
                <w:sz w:val="21"/>
                <w:szCs w:val="21"/>
                <w:lang w:val="en-US" w:eastAsia="zh-CN"/>
              </w:rPr>
              <w:t>3.</w:t>
            </w:r>
            <w:r>
              <w:rPr>
                <w:rFonts w:hint="eastAsia" w:ascii="宋体" w:hAnsi="宋体"/>
                <w:sz w:val="21"/>
                <w:szCs w:val="21"/>
              </w:rPr>
              <w:t>体态语</w:t>
            </w:r>
            <w:r>
              <w:rPr>
                <w:rFonts w:hint="eastAsia" w:ascii="宋体" w:hAnsi="宋体"/>
                <w:sz w:val="21"/>
                <w:szCs w:val="21"/>
                <w:lang w:eastAsia="zh-CN"/>
              </w:rPr>
              <w:t>实践</w:t>
            </w:r>
          </w:p>
        </w:tc>
        <w:tc>
          <w:tcPr>
            <w:tcW w:w="1200" w:type="dxa"/>
            <w:vAlign w:val="center"/>
          </w:tcPr>
          <w:p w14:paraId="5354357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3</w:t>
            </w:r>
          </w:p>
        </w:tc>
        <w:tc>
          <w:tcPr>
            <w:tcW w:w="3011" w:type="dxa"/>
            <w:vAlign w:val="center"/>
          </w:tcPr>
          <w:p w14:paraId="59E46BD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了解教师体态语及其内涵</w:t>
            </w:r>
            <w:r>
              <w:rPr>
                <w:rFonts w:hint="eastAsia" w:ascii="宋体" w:hAnsi="宋体" w:eastAsia="宋体" w:cs="Times New Roman"/>
                <w:color w:val="000000"/>
                <w:szCs w:val="21"/>
              </w:rPr>
              <w:t>；</w:t>
            </w:r>
          </w:p>
          <w:p w14:paraId="363131E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熟悉教师体态语的特点</w:t>
            </w:r>
            <w:r>
              <w:rPr>
                <w:rFonts w:hint="eastAsia" w:ascii="宋体" w:hAnsi="宋体" w:eastAsia="宋体" w:cs="Times New Roman"/>
                <w:color w:val="000000"/>
                <w:szCs w:val="21"/>
              </w:rPr>
              <w:t>；</w:t>
            </w:r>
          </w:p>
          <w:p w14:paraId="647B3D7D">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eastAsia="zh-CN"/>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掌握体态语的基本技能；</w:t>
            </w:r>
          </w:p>
          <w:p w14:paraId="76FF4934">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4.体态语练习</w:t>
            </w:r>
          </w:p>
        </w:tc>
        <w:tc>
          <w:tcPr>
            <w:tcW w:w="1560" w:type="dxa"/>
            <w:vAlign w:val="center"/>
          </w:tcPr>
          <w:p w14:paraId="2666231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1966497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2.多媒体教学3.课堂</w:t>
            </w:r>
            <w:r>
              <w:rPr>
                <w:rFonts w:hint="eastAsia" w:ascii="宋体" w:hAnsi="宋体" w:cs="Times New Roman"/>
                <w:color w:val="000000"/>
                <w:szCs w:val="21"/>
                <w:lang w:eastAsia="zh-CN"/>
              </w:rPr>
              <w:t>指导与练习</w:t>
            </w:r>
          </w:p>
        </w:tc>
        <w:tc>
          <w:tcPr>
            <w:tcW w:w="438" w:type="dxa"/>
            <w:vAlign w:val="center"/>
          </w:tcPr>
          <w:p w14:paraId="2139298D">
            <w:pPr>
              <w:keepNext w:val="0"/>
              <w:keepLines w:val="0"/>
              <w:suppressLineNumbers w:val="0"/>
              <w:spacing w:before="0" w:beforeAutospacing="0" w:after="0" w:afterAutospacing="0" w:line="269" w:lineRule="auto"/>
              <w:ind w:left="0" w:right="0"/>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276C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94B5C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4028F9C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529F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97EA17">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（三）</w:t>
            </w:r>
          </w:p>
          <w:p w14:paraId="37AA2FE8">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导课艺术</w:t>
            </w:r>
          </w:p>
        </w:tc>
        <w:tc>
          <w:tcPr>
            <w:tcW w:w="1884" w:type="dxa"/>
            <w:vAlign w:val="center"/>
          </w:tcPr>
          <w:p w14:paraId="08EC07A7">
            <w:pPr>
              <w:keepNext w:val="0"/>
              <w:keepLines w:val="0"/>
              <w:suppressLineNumbers w:val="0"/>
              <w:spacing w:before="0" w:beforeAutospacing="0" w:after="0" w:afterAutospacing="0" w:line="269" w:lineRule="auto"/>
              <w:ind w:left="0" w:right="0"/>
              <w:jc w:val="left"/>
              <w:rPr>
                <w:rFonts w:hint="eastAsia" w:ascii="宋体" w:hAnsi="宋体"/>
                <w:sz w:val="21"/>
                <w:szCs w:val="21"/>
              </w:rPr>
            </w:pPr>
            <w:r>
              <w:rPr>
                <w:rFonts w:hint="eastAsia" w:ascii="宋体" w:hAnsi="宋体" w:cs="Times New Roman"/>
                <w:color w:val="000000"/>
                <w:szCs w:val="21"/>
                <w:lang w:val="en-US" w:eastAsia="zh-CN"/>
              </w:rPr>
              <w:t>1.</w:t>
            </w:r>
            <w:r>
              <w:rPr>
                <w:rFonts w:hint="eastAsia" w:ascii="宋体" w:hAnsi="宋体"/>
                <w:sz w:val="21"/>
                <w:szCs w:val="21"/>
              </w:rPr>
              <w:t>导课</w:t>
            </w:r>
            <w:r>
              <w:rPr>
                <w:rFonts w:hint="eastAsia" w:ascii="宋体" w:hAnsi="宋体"/>
                <w:sz w:val="21"/>
                <w:szCs w:val="21"/>
                <w:lang w:eastAsia="zh-CN"/>
              </w:rPr>
              <w:t>及其</w:t>
            </w:r>
            <w:r>
              <w:rPr>
                <w:rFonts w:hint="eastAsia" w:ascii="宋体" w:hAnsi="宋体"/>
                <w:sz w:val="21"/>
                <w:szCs w:val="21"/>
              </w:rPr>
              <w:t>作用</w:t>
            </w:r>
          </w:p>
          <w:p w14:paraId="7912C8FB">
            <w:pPr>
              <w:keepNext w:val="0"/>
              <w:keepLines w:val="0"/>
              <w:suppressLineNumbers w:val="0"/>
              <w:spacing w:before="0" w:beforeAutospacing="0" w:after="0" w:afterAutospacing="0" w:line="269" w:lineRule="auto"/>
              <w:ind w:left="0" w:right="0"/>
              <w:jc w:val="left"/>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导课的要点与方法</w:t>
            </w:r>
          </w:p>
          <w:p w14:paraId="388B8D6D">
            <w:pPr>
              <w:keepNext w:val="0"/>
              <w:keepLines w:val="0"/>
              <w:suppressLineNumbers w:val="0"/>
              <w:spacing w:before="0" w:beforeAutospacing="0" w:after="0" w:afterAutospacing="0" w:line="269" w:lineRule="auto"/>
              <w:ind w:left="0" w:right="0"/>
              <w:jc w:val="left"/>
              <w:rPr>
                <w:rFonts w:hint="default" w:ascii="宋体" w:hAnsi="宋体" w:eastAsia="宋体"/>
                <w:sz w:val="21"/>
                <w:szCs w:val="21"/>
                <w:lang w:val="en-US" w:eastAsia="zh-CN"/>
              </w:rPr>
            </w:pPr>
            <w:r>
              <w:rPr>
                <w:rFonts w:hint="eastAsia" w:ascii="宋体" w:hAnsi="宋体"/>
                <w:sz w:val="21"/>
                <w:szCs w:val="21"/>
                <w:lang w:val="en-US" w:eastAsia="zh-CN"/>
              </w:rPr>
              <w:t>3.导课实践</w:t>
            </w:r>
          </w:p>
        </w:tc>
        <w:tc>
          <w:tcPr>
            <w:tcW w:w="1200" w:type="dxa"/>
            <w:vAlign w:val="center"/>
          </w:tcPr>
          <w:p w14:paraId="520375F6">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2、3</w:t>
            </w:r>
          </w:p>
        </w:tc>
        <w:tc>
          <w:tcPr>
            <w:tcW w:w="3011" w:type="dxa"/>
            <w:vAlign w:val="center"/>
          </w:tcPr>
          <w:p w14:paraId="3ACC5BE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理解导课的含义及作用</w:t>
            </w:r>
            <w:r>
              <w:rPr>
                <w:rFonts w:hint="eastAsia" w:ascii="宋体" w:hAnsi="宋体" w:eastAsia="宋体" w:cs="Times New Roman"/>
                <w:color w:val="000000"/>
                <w:szCs w:val="21"/>
              </w:rPr>
              <w:t>；</w:t>
            </w:r>
          </w:p>
          <w:p w14:paraId="219CB2E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.知晓导课的要点与要求</w:t>
            </w:r>
            <w:r>
              <w:rPr>
                <w:rFonts w:hint="eastAsia" w:ascii="宋体" w:hAnsi="宋体" w:eastAsia="宋体" w:cs="Times New Roman"/>
                <w:color w:val="000000"/>
                <w:szCs w:val="21"/>
              </w:rPr>
              <w:t>；</w:t>
            </w:r>
          </w:p>
          <w:p w14:paraId="2AD006E5">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3.熟悉导课的基本方法；</w:t>
            </w:r>
          </w:p>
          <w:p w14:paraId="6BA2D331">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4.导课实践</w:t>
            </w:r>
          </w:p>
          <w:p w14:paraId="19459797">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p>
        </w:tc>
        <w:tc>
          <w:tcPr>
            <w:tcW w:w="1560" w:type="dxa"/>
            <w:vAlign w:val="center"/>
          </w:tcPr>
          <w:p w14:paraId="235A283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10BA660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导课实践与评议</w:t>
            </w:r>
          </w:p>
        </w:tc>
        <w:tc>
          <w:tcPr>
            <w:tcW w:w="438" w:type="dxa"/>
            <w:vAlign w:val="center"/>
          </w:tcPr>
          <w:p w14:paraId="02F9C4E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242E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A73FD45">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1EC7B67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2EBB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6CCEB7">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（四）</w:t>
            </w:r>
          </w:p>
          <w:p w14:paraId="45E36CF0">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新课教学艺术</w:t>
            </w:r>
          </w:p>
        </w:tc>
        <w:tc>
          <w:tcPr>
            <w:tcW w:w="1884" w:type="dxa"/>
            <w:vAlign w:val="center"/>
          </w:tcPr>
          <w:p w14:paraId="08BF96F0">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1.唱歌课的新课教学</w:t>
            </w:r>
          </w:p>
          <w:p w14:paraId="623FBD41">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2.欣赏课的新课教学</w:t>
            </w:r>
          </w:p>
          <w:p w14:paraId="7FA34645">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3.器乐课的新课教学</w:t>
            </w:r>
          </w:p>
          <w:p w14:paraId="5C55A8CB">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4.新课教学实践</w:t>
            </w:r>
          </w:p>
        </w:tc>
        <w:tc>
          <w:tcPr>
            <w:tcW w:w="1200" w:type="dxa"/>
            <w:vAlign w:val="center"/>
          </w:tcPr>
          <w:p w14:paraId="19F7F76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011" w:type="dxa"/>
            <w:vAlign w:val="center"/>
          </w:tcPr>
          <w:p w14:paraId="472D91B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了解歌唱课的结构、教学特点、教学流程及要点</w:t>
            </w:r>
            <w:r>
              <w:rPr>
                <w:rFonts w:hint="eastAsia" w:ascii="宋体" w:hAnsi="宋体" w:eastAsia="宋体" w:cs="Times New Roman"/>
                <w:color w:val="000000"/>
                <w:szCs w:val="21"/>
              </w:rPr>
              <w:t>；</w:t>
            </w:r>
          </w:p>
          <w:p w14:paraId="7E6B67DE">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熟悉欣赏课的结构、教学特点、教学流程及要点；</w:t>
            </w:r>
          </w:p>
          <w:p w14:paraId="117D7E87">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3.知晓器乐</w:t>
            </w:r>
            <w:r>
              <w:rPr>
                <w:rFonts w:hint="eastAsia" w:ascii="宋体" w:hAnsi="宋体" w:cs="Times New Roman"/>
                <w:color w:val="000000"/>
                <w:szCs w:val="21"/>
                <w:lang w:eastAsia="zh-CN"/>
              </w:rPr>
              <w:t>课的结构、教学特点、教学流程及要点。</w:t>
            </w:r>
          </w:p>
        </w:tc>
        <w:tc>
          <w:tcPr>
            <w:tcW w:w="1560" w:type="dxa"/>
            <w:vAlign w:val="center"/>
          </w:tcPr>
          <w:p w14:paraId="3B6197C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4B3BBABC">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课例赏析</w:t>
            </w:r>
          </w:p>
          <w:p w14:paraId="08B87437">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4.导课实践的评议</w:t>
            </w:r>
          </w:p>
        </w:tc>
        <w:tc>
          <w:tcPr>
            <w:tcW w:w="438" w:type="dxa"/>
            <w:vAlign w:val="center"/>
          </w:tcPr>
          <w:p w14:paraId="5F848C3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7D02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2864E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32597155">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p w14:paraId="795C4F88">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rPr>
            </w:pPr>
          </w:p>
        </w:tc>
      </w:tr>
      <w:tr w14:paraId="200B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F73BFAA">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（五）</w:t>
            </w:r>
          </w:p>
          <w:p w14:paraId="691F3401">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教学提问艺术</w:t>
            </w:r>
          </w:p>
        </w:tc>
        <w:tc>
          <w:tcPr>
            <w:tcW w:w="1884" w:type="dxa"/>
            <w:vAlign w:val="center"/>
          </w:tcPr>
          <w:p w14:paraId="53395E01">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1.教学提问及其作用</w:t>
            </w:r>
          </w:p>
          <w:p w14:paraId="22ACBB09">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2.教学提问分类与要点</w:t>
            </w:r>
          </w:p>
          <w:p w14:paraId="07B64AC2">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3.案例赏析</w:t>
            </w:r>
          </w:p>
          <w:p w14:paraId="4FD80AAB">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4.教学提问实践</w:t>
            </w:r>
          </w:p>
        </w:tc>
        <w:tc>
          <w:tcPr>
            <w:tcW w:w="1200" w:type="dxa"/>
            <w:vAlign w:val="center"/>
          </w:tcPr>
          <w:p w14:paraId="630F108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p>
        </w:tc>
        <w:tc>
          <w:tcPr>
            <w:tcW w:w="3011" w:type="dxa"/>
            <w:vAlign w:val="center"/>
          </w:tcPr>
          <w:p w14:paraId="74A49E1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了解提问技能及其前提</w:t>
            </w:r>
            <w:r>
              <w:rPr>
                <w:rFonts w:hint="eastAsia" w:ascii="宋体" w:hAnsi="宋体" w:eastAsia="宋体" w:cs="Times New Roman"/>
                <w:color w:val="000000"/>
                <w:szCs w:val="21"/>
              </w:rPr>
              <w:t>；</w:t>
            </w:r>
          </w:p>
          <w:p w14:paraId="6A81F044">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.熟悉提问技能的分类及要点；</w:t>
            </w:r>
          </w:p>
          <w:p w14:paraId="25F59159">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eastAsia" w:ascii="宋体" w:hAnsi="宋体" w:cs="Times New Roman"/>
                <w:color w:val="000000"/>
                <w:szCs w:val="21"/>
                <w:lang w:val="en-US" w:eastAsia="zh-CN"/>
              </w:rPr>
              <w:t>3.懂得实际教学中教学提问的应用方法</w:t>
            </w:r>
            <w:r>
              <w:rPr>
                <w:rFonts w:hint="eastAsia" w:ascii="宋体" w:hAnsi="宋体" w:cs="Times New Roman"/>
                <w:color w:val="000000"/>
                <w:szCs w:val="21"/>
                <w:lang w:eastAsia="zh-CN"/>
              </w:rPr>
              <w:t>。</w:t>
            </w:r>
          </w:p>
          <w:p w14:paraId="215DBA19">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4.教学提问实践练习</w:t>
            </w:r>
          </w:p>
        </w:tc>
        <w:tc>
          <w:tcPr>
            <w:tcW w:w="1560" w:type="dxa"/>
            <w:vAlign w:val="center"/>
          </w:tcPr>
          <w:p w14:paraId="74493CD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3DDDF10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案例欣赏与</w:t>
            </w:r>
            <w:r>
              <w:rPr>
                <w:rFonts w:hint="default" w:ascii="宋体" w:hAnsi="宋体" w:eastAsia="宋体" w:cs="Times New Roman"/>
                <w:color w:val="000000"/>
                <w:szCs w:val="21"/>
              </w:rPr>
              <w:t>讨论</w:t>
            </w:r>
          </w:p>
          <w:p w14:paraId="2E92618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4.教学提问实践的评议</w:t>
            </w:r>
          </w:p>
          <w:p w14:paraId="42A86D2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p>
        </w:tc>
        <w:tc>
          <w:tcPr>
            <w:tcW w:w="438" w:type="dxa"/>
            <w:vAlign w:val="center"/>
          </w:tcPr>
          <w:p w14:paraId="0219590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910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B3C33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7A26D98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7471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311755D">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（六）</w:t>
            </w:r>
          </w:p>
          <w:p w14:paraId="1873CAB7">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教学拓展艺术</w:t>
            </w:r>
          </w:p>
        </w:tc>
        <w:tc>
          <w:tcPr>
            <w:tcW w:w="1884" w:type="dxa"/>
            <w:vAlign w:val="center"/>
          </w:tcPr>
          <w:p w14:paraId="4787FFC0">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1.教学拓展及其内容</w:t>
            </w:r>
          </w:p>
          <w:p w14:paraId="71D95581">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2.教学拓展方法</w:t>
            </w:r>
          </w:p>
          <w:p w14:paraId="70798F1D">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3.教学拓展案例赏析</w:t>
            </w:r>
          </w:p>
          <w:p w14:paraId="5C18D082">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4.教学拓展实践</w:t>
            </w:r>
          </w:p>
        </w:tc>
        <w:tc>
          <w:tcPr>
            <w:tcW w:w="1200" w:type="dxa"/>
            <w:vAlign w:val="center"/>
          </w:tcPr>
          <w:p w14:paraId="2CFF3F5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课程目标1、2、3</w:t>
            </w:r>
          </w:p>
        </w:tc>
        <w:tc>
          <w:tcPr>
            <w:tcW w:w="3011" w:type="dxa"/>
            <w:vAlign w:val="center"/>
          </w:tcPr>
          <w:p w14:paraId="23291DE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default" w:ascii="宋体" w:hAnsi="宋体" w:eastAsia="宋体" w:cs="Times New Roman"/>
                <w:color w:val="000000"/>
                <w:szCs w:val="21"/>
              </w:rPr>
              <w:t>了解</w:t>
            </w:r>
            <w:r>
              <w:rPr>
                <w:rFonts w:hint="eastAsia" w:ascii="宋体" w:hAnsi="宋体" w:cs="Times New Roman"/>
                <w:color w:val="000000"/>
                <w:szCs w:val="21"/>
                <w:lang w:eastAsia="zh-CN"/>
              </w:rPr>
              <w:t>教学拓展的内涵与内容</w:t>
            </w:r>
            <w:r>
              <w:rPr>
                <w:rFonts w:hint="eastAsia" w:ascii="宋体" w:hAnsi="宋体" w:eastAsia="宋体" w:cs="Times New Roman"/>
                <w:color w:val="000000"/>
                <w:szCs w:val="21"/>
              </w:rPr>
              <w:t>；</w:t>
            </w:r>
          </w:p>
          <w:p w14:paraId="723C4BD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熟悉教学拓展的基本方法</w:t>
            </w:r>
            <w:r>
              <w:rPr>
                <w:rFonts w:hint="eastAsia" w:ascii="宋体" w:hAnsi="宋体" w:eastAsia="宋体" w:cs="Times New Roman"/>
                <w:color w:val="000000"/>
                <w:szCs w:val="21"/>
              </w:rPr>
              <w:t>；</w:t>
            </w:r>
          </w:p>
          <w:p w14:paraId="5F642346">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分析教学拓展的要点；</w:t>
            </w:r>
          </w:p>
          <w:p w14:paraId="2FE8099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4.能顺利实施教学拓展</w:t>
            </w:r>
            <w:r>
              <w:rPr>
                <w:rFonts w:hint="eastAsia" w:ascii="宋体" w:hAnsi="宋体" w:eastAsia="宋体" w:cs="Times New Roman"/>
                <w:color w:val="000000"/>
                <w:szCs w:val="21"/>
              </w:rPr>
              <w:t>。</w:t>
            </w:r>
          </w:p>
        </w:tc>
        <w:tc>
          <w:tcPr>
            <w:tcW w:w="1560" w:type="dxa"/>
            <w:vAlign w:val="center"/>
          </w:tcPr>
          <w:p w14:paraId="1577294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2F7AFA26">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eastAsia="zh-CN"/>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案例欣赏</w:t>
            </w:r>
          </w:p>
          <w:p w14:paraId="15F8EB07">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4.教学拓展实践</w:t>
            </w:r>
          </w:p>
        </w:tc>
        <w:tc>
          <w:tcPr>
            <w:tcW w:w="438" w:type="dxa"/>
            <w:vAlign w:val="center"/>
          </w:tcPr>
          <w:p w14:paraId="2E887F5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4504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B6409D9">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626B5A4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通过对人的全面发展教育的学习，形成全面发展的教育观，确立从教信念。</w:t>
            </w:r>
          </w:p>
        </w:tc>
      </w:tr>
      <w:tr w14:paraId="5F01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F58ABB">
            <w:pPr>
              <w:keepNext w:val="0"/>
              <w:keepLines w:val="0"/>
              <w:suppressLineNumbers w:val="0"/>
              <w:spacing w:before="0" w:beforeAutospacing="0" w:after="0" w:afterAutospacing="0" w:line="276" w:lineRule="auto"/>
              <w:ind w:left="0" w:right="0"/>
              <w:jc w:val="center"/>
              <w:rPr>
                <w:rFonts w:hint="eastAsia" w:ascii="宋体" w:hAnsi="宋体" w:cs="Times New Roman"/>
                <w:szCs w:val="21"/>
                <w:lang w:eastAsia="zh-CN"/>
              </w:rPr>
            </w:pPr>
            <w:r>
              <w:rPr>
                <w:rFonts w:hint="eastAsia" w:ascii="宋体" w:hAnsi="宋体" w:cs="Times New Roman"/>
                <w:szCs w:val="21"/>
                <w:lang w:eastAsia="zh-CN"/>
              </w:rPr>
              <w:t>（七）</w:t>
            </w:r>
          </w:p>
          <w:p w14:paraId="4DBF6FA0">
            <w:pPr>
              <w:keepNext w:val="0"/>
              <w:keepLines w:val="0"/>
              <w:suppressLineNumbers w:val="0"/>
              <w:spacing w:before="0" w:beforeAutospacing="0" w:after="0" w:afterAutospacing="0" w:line="276" w:lineRule="auto"/>
              <w:ind w:left="0" w:right="0"/>
              <w:jc w:val="center"/>
              <w:rPr>
                <w:rFonts w:hint="eastAsia" w:ascii="宋体" w:hAnsi="宋体" w:cs="Times New Roman"/>
                <w:szCs w:val="21"/>
                <w:lang w:eastAsia="zh-CN"/>
              </w:rPr>
            </w:pPr>
            <w:r>
              <w:rPr>
                <w:rFonts w:hint="eastAsia" w:ascii="宋体" w:hAnsi="宋体" w:cs="Times New Roman"/>
                <w:szCs w:val="21"/>
                <w:lang w:eastAsia="zh-CN"/>
              </w:rPr>
              <w:t>技能展示艺术</w:t>
            </w:r>
          </w:p>
        </w:tc>
        <w:tc>
          <w:tcPr>
            <w:tcW w:w="1884" w:type="dxa"/>
            <w:vAlign w:val="center"/>
          </w:tcPr>
          <w:p w14:paraId="3465F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szCs w:val="21"/>
                <w:lang w:val="en-US" w:eastAsia="zh-CN"/>
              </w:rPr>
            </w:pPr>
            <w:r>
              <w:rPr>
                <w:rFonts w:hint="eastAsia" w:ascii="宋体" w:hAnsi="宋体" w:cs="Times New Roman"/>
                <w:szCs w:val="21"/>
                <w:lang w:val="en-US" w:eastAsia="zh-CN"/>
              </w:rPr>
              <w:t>1.技能展示及其内容</w:t>
            </w:r>
          </w:p>
          <w:p w14:paraId="27F77C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szCs w:val="21"/>
                <w:lang w:val="en-US" w:eastAsia="zh-CN"/>
              </w:rPr>
            </w:pPr>
            <w:r>
              <w:rPr>
                <w:rFonts w:hint="eastAsia" w:ascii="宋体" w:hAnsi="宋体" w:cs="Times New Roman"/>
                <w:szCs w:val="21"/>
                <w:lang w:val="en-US" w:eastAsia="zh-CN"/>
              </w:rPr>
              <w:t>2.技能展示方法</w:t>
            </w:r>
          </w:p>
          <w:p w14:paraId="530FF0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szCs w:val="21"/>
                <w:lang w:val="en-US" w:eastAsia="zh-CN"/>
              </w:rPr>
            </w:pPr>
            <w:r>
              <w:rPr>
                <w:rFonts w:hint="eastAsia" w:ascii="宋体" w:hAnsi="宋体" w:cs="Times New Roman"/>
                <w:szCs w:val="21"/>
                <w:lang w:val="en-US" w:eastAsia="zh-CN"/>
              </w:rPr>
              <w:t>3.技能展示要点</w:t>
            </w:r>
          </w:p>
          <w:p w14:paraId="0F5F3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szCs w:val="21"/>
                <w:lang w:val="en-US" w:eastAsia="zh-CN"/>
              </w:rPr>
            </w:pPr>
            <w:r>
              <w:rPr>
                <w:rFonts w:hint="eastAsia" w:ascii="宋体" w:hAnsi="宋体" w:cs="Times New Roman"/>
                <w:szCs w:val="21"/>
                <w:lang w:val="en-US" w:eastAsia="zh-CN"/>
              </w:rPr>
              <w:t>4.技能展示案例</w:t>
            </w:r>
          </w:p>
          <w:p w14:paraId="45546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cs="Times New Roman"/>
                <w:szCs w:val="21"/>
                <w:lang w:val="en-US" w:eastAsia="zh-CN"/>
              </w:rPr>
            </w:pPr>
            <w:r>
              <w:rPr>
                <w:rFonts w:hint="eastAsia" w:ascii="宋体" w:hAnsi="宋体" w:cs="Times New Roman"/>
                <w:szCs w:val="21"/>
                <w:lang w:val="en-US" w:eastAsia="zh-CN"/>
              </w:rPr>
              <w:t>5.技能展示实践</w:t>
            </w:r>
          </w:p>
        </w:tc>
        <w:tc>
          <w:tcPr>
            <w:tcW w:w="1200" w:type="dxa"/>
            <w:vAlign w:val="center"/>
          </w:tcPr>
          <w:p w14:paraId="17833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011" w:type="dxa"/>
            <w:vAlign w:val="center"/>
          </w:tcPr>
          <w:p w14:paraId="154791E3">
            <w:pPr>
              <w:keepNext w:val="0"/>
              <w:keepLines w:val="0"/>
              <w:pageBreakBefore w:val="0"/>
              <w:widowControl w:val="0"/>
              <w:numPr>
                <w:ilvl w:val="0"/>
                <w:numId w:val="27"/>
              </w:numPr>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了解技能展示的内容与要点；</w:t>
            </w:r>
          </w:p>
          <w:p w14:paraId="077BAD10">
            <w:pPr>
              <w:keepNext w:val="0"/>
              <w:keepLines w:val="0"/>
              <w:pageBreakBefore w:val="0"/>
              <w:widowControl w:val="0"/>
              <w:numPr>
                <w:ilvl w:val="0"/>
                <w:numId w:val="27"/>
              </w:numPr>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eastAsia="宋体" w:cs="Times New Roman"/>
                <w:color w:val="000000"/>
                <w:szCs w:val="21"/>
              </w:rPr>
            </w:pPr>
            <w:r>
              <w:rPr>
                <w:rFonts w:hint="eastAsia" w:ascii="宋体" w:hAnsi="宋体" w:cs="Times New Roman"/>
                <w:color w:val="000000"/>
                <w:szCs w:val="21"/>
                <w:lang w:eastAsia="zh-CN"/>
              </w:rPr>
              <w:t>熟悉技能展示的基本方法；</w:t>
            </w:r>
          </w:p>
          <w:p w14:paraId="2BF55A65">
            <w:pPr>
              <w:keepNext w:val="0"/>
              <w:keepLines w:val="0"/>
              <w:pageBreakBefore w:val="0"/>
              <w:widowControl w:val="0"/>
              <w:numPr>
                <w:ilvl w:val="0"/>
                <w:numId w:val="27"/>
              </w:numPr>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eastAsia="宋体" w:cs="Times New Roman"/>
                <w:color w:val="000000"/>
                <w:szCs w:val="21"/>
              </w:rPr>
            </w:pPr>
            <w:r>
              <w:rPr>
                <w:rFonts w:hint="eastAsia" w:ascii="宋体" w:hAnsi="宋体" w:cs="Times New Roman"/>
                <w:color w:val="000000"/>
                <w:szCs w:val="21"/>
                <w:lang w:eastAsia="zh-CN"/>
              </w:rPr>
              <w:t>能顺利进行技能展示教学</w:t>
            </w:r>
            <w:r>
              <w:rPr>
                <w:rFonts w:hint="eastAsia" w:ascii="宋体" w:hAnsi="宋体" w:eastAsia="宋体" w:cs="Times New Roman"/>
                <w:color w:val="000000"/>
                <w:szCs w:val="21"/>
              </w:rPr>
              <w:t>。</w:t>
            </w:r>
          </w:p>
        </w:tc>
        <w:tc>
          <w:tcPr>
            <w:tcW w:w="1560" w:type="dxa"/>
            <w:vAlign w:val="center"/>
          </w:tcPr>
          <w:p w14:paraId="74D8F6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A12A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eastAsia="zh-CN"/>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案例欣赏</w:t>
            </w:r>
          </w:p>
          <w:p w14:paraId="64EA3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4.技能展示实践</w:t>
            </w:r>
          </w:p>
        </w:tc>
        <w:tc>
          <w:tcPr>
            <w:tcW w:w="438" w:type="dxa"/>
            <w:vAlign w:val="center"/>
          </w:tcPr>
          <w:p w14:paraId="1C0AB17D">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64D1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646E6D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474818E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了解我国现代学校教育制度的演变及其形态，确立制度自信。</w:t>
            </w:r>
          </w:p>
        </w:tc>
      </w:tr>
      <w:tr w14:paraId="0638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71E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（八）</w:t>
            </w:r>
          </w:p>
          <w:p w14:paraId="490D1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说课</w:t>
            </w:r>
          </w:p>
          <w:p w14:paraId="262FA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宋体" w:hAnsi="宋体" w:cs="Times New Roman"/>
                <w:color w:val="000000"/>
                <w:szCs w:val="21"/>
                <w:lang w:eastAsia="zh-CN"/>
              </w:rPr>
            </w:pPr>
          </w:p>
        </w:tc>
        <w:tc>
          <w:tcPr>
            <w:tcW w:w="1884" w:type="dxa"/>
            <w:vAlign w:val="center"/>
          </w:tcPr>
          <w:p w14:paraId="7F3F6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宋体" w:hAnsi="宋体" w:cs="Times New Roman"/>
                <w:color w:val="000000"/>
                <w:szCs w:val="21"/>
                <w:lang w:val="en-US" w:eastAsia="zh-CN"/>
              </w:rPr>
            </w:pPr>
            <w:r>
              <w:rPr>
                <w:rFonts w:hint="eastAsia" w:ascii="宋体" w:hAnsi="宋体" w:cs="Times New Roman"/>
                <w:color w:val="000000"/>
                <w:sz w:val="21"/>
                <w:szCs w:val="21"/>
                <w:lang w:val="en-US" w:eastAsia="zh-CN"/>
              </w:rPr>
              <w:t>1.</w:t>
            </w:r>
            <w:r>
              <w:rPr>
                <w:rFonts w:hint="eastAsia" w:ascii="宋体" w:hAnsi="宋体"/>
                <w:sz w:val="21"/>
                <w:szCs w:val="21"/>
              </w:rPr>
              <w:t>说课的内涵；说课稿的设计；说课中应注意的问题；说课案例赏析；说课课件制作。</w:t>
            </w:r>
          </w:p>
        </w:tc>
        <w:tc>
          <w:tcPr>
            <w:tcW w:w="1200" w:type="dxa"/>
            <w:vAlign w:val="center"/>
          </w:tcPr>
          <w:p w14:paraId="1403A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011" w:type="dxa"/>
            <w:vAlign w:val="center"/>
          </w:tcPr>
          <w:p w14:paraId="70108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1.知晓说课的内涵，掌握说课稿的设计；</w:t>
            </w:r>
          </w:p>
          <w:p w14:paraId="2C2AF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2.熟知说课要点，学会制作说课课件；</w:t>
            </w:r>
          </w:p>
          <w:p w14:paraId="6D57A4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3.尝试进行说课实践。</w:t>
            </w:r>
          </w:p>
        </w:tc>
        <w:tc>
          <w:tcPr>
            <w:tcW w:w="1560" w:type="dxa"/>
            <w:vAlign w:val="center"/>
          </w:tcPr>
          <w:p w14:paraId="071C9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6B357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eastAsia="zh-CN"/>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案例赏析</w:t>
            </w:r>
          </w:p>
          <w:p w14:paraId="47507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4.说课实践</w:t>
            </w:r>
          </w:p>
        </w:tc>
        <w:tc>
          <w:tcPr>
            <w:tcW w:w="438" w:type="dxa"/>
            <w:vAlign w:val="center"/>
          </w:tcPr>
          <w:p w14:paraId="4DAC6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59F5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3EFFE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5CF2813">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理解新课程的基本价值取向是：为了中华民族的复兴，为了每一个学生的发展，培养教育情怀，确立从教信念。</w:t>
            </w:r>
          </w:p>
        </w:tc>
      </w:tr>
      <w:tr w14:paraId="2A27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90CF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（九）</w:t>
            </w:r>
          </w:p>
          <w:p w14:paraId="6C4F7C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模拟授课</w:t>
            </w:r>
          </w:p>
          <w:p w14:paraId="387DD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宋体" w:hAnsi="宋体" w:cs="Times New Roman"/>
                <w:color w:val="000000"/>
                <w:szCs w:val="21"/>
                <w:lang w:eastAsia="zh-CN"/>
              </w:rPr>
            </w:pPr>
          </w:p>
        </w:tc>
        <w:tc>
          <w:tcPr>
            <w:tcW w:w="1884" w:type="dxa"/>
            <w:vAlign w:val="center"/>
          </w:tcPr>
          <w:p w14:paraId="2E3920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sz w:val="21"/>
                <w:szCs w:val="21"/>
              </w:rPr>
            </w:pPr>
            <w:r>
              <w:rPr>
                <w:rFonts w:hint="eastAsia" w:ascii="宋体" w:hAnsi="宋体" w:cs="Times New Roman"/>
                <w:color w:val="000000"/>
                <w:szCs w:val="21"/>
                <w:lang w:val="en-US" w:eastAsia="zh-CN"/>
              </w:rPr>
              <w:t>1.</w:t>
            </w:r>
            <w:r>
              <w:rPr>
                <w:rFonts w:hint="eastAsia" w:ascii="宋体" w:hAnsi="宋体"/>
                <w:sz w:val="21"/>
                <w:szCs w:val="21"/>
              </w:rPr>
              <w:t>模拟课</w:t>
            </w:r>
            <w:r>
              <w:rPr>
                <w:rFonts w:hint="eastAsia" w:ascii="宋体" w:hAnsi="宋体"/>
                <w:sz w:val="21"/>
                <w:szCs w:val="21"/>
                <w:lang w:eastAsia="zh-CN"/>
              </w:rPr>
              <w:t>的</w:t>
            </w:r>
            <w:r>
              <w:rPr>
                <w:rFonts w:hint="eastAsia" w:ascii="宋体" w:hAnsi="宋体"/>
                <w:sz w:val="21"/>
                <w:szCs w:val="21"/>
              </w:rPr>
              <w:t>特点</w:t>
            </w:r>
          </w:p>
          <w:p w14:paraId="4350FA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val="en-US" w:eastAsia="zh-CN"/>
              </w:rPr>
            </w:pPr>
            <w:r>
              <w:rPr>
                <w:rFonts w:hint="eastAsia" w:ascii="宋体" w:hAnsi="宋体"/>
                <w:sz w:val="21"/>
                <w:szCs w:val="21"/>
                <w:lang w:val="en-US" w:eastAsia="zh-CN"/>
              </w:rPr>
              <w:t>2.</w:t>
            </w:r>
            <w:r>
              <w:rPr>
                <w:rFonts w:hint="eastAsia" w:ascii="宋体" w:hAnsi="宋体"/>
                <w:sz w:val="21"/>
                <w:szCs w:val="21"/>
              </w:rPr>
              <w:t>怎样上好模拟课</w:t>
            </w:r>
          </w:p>
          <w:p w14:paraId="68AC9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3.模拟课赏析</w:t>
            </w:r>
          </w:p>
        </w:tc>
        <w:tc>
          <w:tcPr>
            <w:tcW w:w="1200" w:type="dxa"/>
            <w:vAlign w:val="center"/>
          </w:tcPr>
          <w:p w14:paraId="0D107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011" w:type="dxa"/>
            <w:vAlign w:val="center"/>
          </w:tcPr>
          <w:p w14:paraId="065DA1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了解模拟课及其特点；</w:t>
            </w:r>
          </w:p>
          <w:p w14:paraId="1DBA5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2.知晓如何上好模拟课的方法；</w:t>
            </w:r>
          </w:p>
          <w:p w14:paraId="34081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3.赏析优秀模拟课课例；</w:t>
            </w:r>
          </w:p>
          <w:p w14:paraId="345E5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4.模拟课教学实践。</w:t>
            </w:r>
          </w:p>
        </w:tc>
        <w:tc>
          <w:tcPr>
            <w:tcW w:w="1560" w:type="dxa"/>
            <w:vAlign w:val="center"/>
          </w:tcPr>
          <w:p w14:paraId="546229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3FE03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eastAsia="zh-CN"/>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课例赏析</w:t>
            </w:r>
          </w:p>
          <w:p w14:paraId="2F2F4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4.模拟课实践</w:t>
            </w:r>
          </w:p>
        </w:tc>
        <w:tc>
          <w:tcPr>
            <w:tcW w:w="438" w:type="dxa"/>
            <w:vAlign w:val="center"/>
          </w:tcPr>
          <w:p w14:paraId="162D0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1027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F8F92E">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4D39FAF2">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学会遵循马克思主义的立场、观点和方法、遵循当代社会的伦理规范来实施教学，同时形成教育公平、民主、法治等的正确理念。</w:t>
            </w:r>
          </w:p>
        </w:tc>
      </w:tr>
      <w:tr w14:paraId="2D23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A55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（十）</w:t>
            </w:r>
          </w:p>
          <w:p w14:paraId="5B4C9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教案与课件</w:t>
            </w:r>
          </w:p>
          <w:p w14:paraId="4F963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宋体" w:hAnsi="宋体" w:cs="Times New Roman"/>
                <w:color w:val="000000"/>
                <w:szCs w:val="21"/>
                <w:lang w:eastAsia="zh-CN"/>
              </w:rPr>
            </w:pPr>
          </w:p>
        </w:tc>
        <w:tc>
          <w:tcPr>
            <w:tcW w:w="1884" w:type="dxa"/>
            <w:vAlign w:val="center"/>
          </w:tcPr>
          <w:p w14:paraId="6C18A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宋体" w:hAnsi="宋体" w:cs="Times New Roman"/>
                <w:color w:val="000000"/>
                <w:szCs w:val="21"/>
                <w:lang w:val="en-US" w:eastAsia="zh-CN"/>
              </w:rPr>
            </w:pPr>
            <w:r>
              <w:rPr>
                <w:rFonts w:hint="eastAsia" w:ascii="宋体" w:hAnsi="宋体" w:cs="Times New Roman"/>
                <w:color w:val="000000"/>
                <w:sz w:val="21"/>
                <w:szCs w:val="21"/>
                <w:lang w:val="en-US" w:eastAsia="zh-CN"/>
              </w:rPr>
              <w:t>1.</w:t>
            </w:r>
            <w:r>
              <w:rPr>
                <w:rFonts w:hint="eastAsia" w:ascii="宋体" w:hAnsi="宋体"/>
                <w:sz w:val="21"/>
                <w:szCs w:val="21"/>
              </w:rPr>
              <w:t>备课与教案解读；备课步骤与方法；教案的</w:t>
            </w:r>
            <w:r>
              <w:rPr>
                <w:rFonts w:hint="eastAsia" w:ascii="宋体" w:hAnsi="宋体"/>
                <w:sz w:val="21"/>
                <w:szCs w:val="21"/>
                <w:lang w:eastAsia="zh-CN"/>
              </w:rPr>
              <w:t>结构与内容</w:t>
            </w:r>
            <w:r>
              <w:rPr>
                <w:rFonts w:hint="eastAsia" w:ascii="宋体" w:hAnsi="宋体"/>
                <w:sz w:val="21"/>
                <w:szCs w:val="21"/>
              </w:rPr>
              <w:t>；音乐教案的常见格式。</w:t>
            </w:r>
          </w:p>
        </w:tc>
        <w:tc>
          <w:tcPr>
            <w:tcW w:w="1200" w:type="dxa"/>
            <w:vAlign w:val="center"/>
          </w:tcPr>
          <w:p w14:paraId="281EC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p w14:paraId="455F6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宋体" w:hAnsi="宋体" w:eastAsia="宋体" w:cs="Times New Roman"/>
                <w:color w:val="000000"/>
                <w:szCs w:val="21"/>
              </w:rPr>
            </w:pPr>
          </w:p>
        </w:tc>
        <w:tc>
          <w:tcPr>
            <w:tcW w:w="3011" w:type="dxa"/>
            <w:vAlign w:val="center"/>
          </w:tcPr>
          <w:p w14:paraId="047E0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知晓备课要领，熟悉教案的结构与内容；</w:t>
            </w:r>
          </w:p>
          <w:p w14:paraId="0E8CC0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2.掌握课件制作要领，学会制作教学课件；</w:t>
            </w:r>
          </w:p>
          <w:p w14:paraId="6B471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eastAsia="宋体" w:cs="Times New Roman"/>
                <w:color w:val="000000"/>
                <w:szCs w:val="21"/>
              </w:rPr>
            </w:pPr>
            <w:r>
              <w:rPr>
                <w:rFonts w:hint="eastAsia" w:ascii="宋体" w:hAnsi="宋体" w:cs="Times New Roman"/>
                <w:color w:val="000000"/>
                <w:szCs w:val="21"/>
                <w:lang w:val="en-US" w:eastAsia="zh-CN"/>
              </w:rPr>
              <w:t>3.教案设计实践</w:t>
            </w:r>
            <w:r>
              <w:rPr>
                <w:rFonts w:hint="eastAsia" w:ascii="宋体" w:hAnsi="宋体" w:eastAsia="宋体" w:cs="Times New Roman"/>
                <w:color w:val="000000"/>
                <w:szCs w:val="21"/>
              </w:rPr>
              <w:t>。</w:t>
            </w:r>
          </w:p>
        </w:tc>
        <w:tc>
          <w:tcPr>
            <w:tcW w:w="1560" w:type="dxa"/>
            <w:vAlign w:val="center"/>
          </w:tcPr>
          <w:p w14:paraId="57BCD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1695E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left"/>
              <w:textAlignment w:val="auto"/>
              <w:rPr>
                <w:rFonts w:hint="eastAsia" w:ascii="宋体" w:hAnsi="宋体" w:eastAsia="宋体" w:cs="Times New Roman"/>
                <w:color w:val="000000"/>
                <w:szCs w:val="21"/>
                <w:lang w:eastAsia="zh-CN"/>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课件制作与教案设计</w:t>
            </w:r>
          </w:p>
        </w:tc>
        <w:tc>
          <w:tcPr>
            <w:tcW w:w="438" w:type="dxa"/>
            <w:vAlign w:val="center"/>
          </w:tcPr>
          <w:p w14:paraId="247E7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A78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150D3FF">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73D7A3F1">
            <w:pPr>
              <w:keepNext w:val="0"/>
              <w:keepLines w:val="0"/>
              <w:suppressLineNumbers w:val="0"/>
              <w:spacing w:before="0" w:beforeAutospacing="0" w:after="0" w:afterAutospacing="0" w:line="264"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实现知识转化，树立正确的教师观、学生观，并热爱教师职业、热爱学生，培养良好的师生关系。</w:t>
            </w:r>
          </w:p>
        </w:tc>
      </w:tr>
    </w:tbl>
    <w:p w14:paraId="51368372">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p>
    <w:p w14:paraId="7BC0ABDE">
      <w:pPr>
        <w:spacing w:line="360" w:lineRule="auto"/>
        <w:rPr>
          <w:rFonts w:hint="eastAsia"/>
          <w:b/>
          <w:sz w:val="28"/>
          <w:szCs w:val="28"/>
        </w:rPr>
      </w:pPr>
      <w:r>
        <w:rPr>
          <w:rFonts w:hint="eastAsia" w:ascii="宋体" w:hAnsi="宋体" w:eastAsia="宋体" w:cs="Times New Roman"/>
          <w:b/>
          <w:color w:val="000000"/>
          <w:sz w:val="28"/>
          <w:szCs w:val="28"/>
        </w:rPr>
        <w:t>四、</w:t>
      </w:r>
      <w:r>
        <w:rPr>
          <w:rFonts w:hint="eastAsia" w:ascii="宋体" w:hAnsi="宋体"/>
          <w:b/>
          <w:sz w:val="28"/>
          <w:szCs w:val="28"/>
        </w:rPr>
        <w:t>课内实验（实践）</w:t>
      </w:r>
    </w:p>
    <w:tbl>
      <w:tblPr>
        <w:tblStyle w:val="17"/>
        <w:tblW w:w="9285" w:type="dxa"/>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875"/>
        <w:gridCol w:w="2160"/>
        <w:gridCol w:w="825"/>
        <w:gridCol w:w="2220"/>
        <w:gridCol w:w="1290"/>
      </w:tblGrid>
      <w:tr w14:paraId="7270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26E21448">
            <w:pPr>
              <w:keepNext w:val="0"/>
              <w:keepLines w:val="0"/>
              <w:suppressLineNumbers w:val="0"/>
              <w:spacing w:before="0" w:beforeAutospacing="0" w:after="0" w:afterAutospacing="0"/>
              <w:ind w:left="0" w:right="0"/>
              <w:jc w:val="center"/>
              <w:rPr>
                <w:rFonts w:hint="default"/>
                <w:b/>
                <w:bCs/>
                <w:spacing w:val="-20"/>
              </w:rPr>
            </w:pPr>
            <w:r>
              <w:rPr>
                <w:rFonts w:hint="default" w:ascii="宋体" w:hAnsi="宋体"/>
                <w:b/>
                <w:bCs/>
                <w:spacing w:val="-20"/>
              </w:rPr>
              <w:t>序号</w:t>
            </w:r>
          </w:p>
        </w:tc>
        <w:tc>
          <w:tcPr>
            <w:tcW w:w="1875" w:type="dxa"/>
            <w:tcBorders>
              <w:top w:val="single" w:color="auto" w:sz="4" w:space="0"/>
              <w:left w:val="single" w:color="auto" w:sz="4" w:space="0"/>
              <w:bottom w:val="single" w:color="auto" w:sz="4" w:space="0"/>
              <w:right w:val="single" w:color="auto" w:sz="4" w:space="0"/>
            </w:tcBorders>
            <w:shd w:val="clear" w:color="auto" w:fill="FFFFFF"/>
            <w:vAlign w:val="center"/>
          </w:tcPr>
          <w:p w14:paraId="34301CA9">
            <w:pPr>
              <w:keepNext w:val="0"/>
              <w:keepLines w:val="0"/>
              <w:suppressLineNumbers w:val="0"/>
              <w:spacing w:before="0" w:beforeAutospacing="0" w:after="0" w:afterAutospacing="0"/>
              <w:ind w:left="0" w:right="0"/>
              <w:jc w:val="center"/>
              <w:rPr>
                <w:rFonts w:hint="default"/>
                <w:b/>
                <w:bCs/>
              </w:rPr>
            </w:pPr>
            <w:r>
              <w:rPr>
                <w:rFonts w:hint="default" w:ascii="宋体" w:hAnsi="宋体"/>
                <w:b/>
                <w:bCs/>
              </w:rPr>
              <w:t>实验项目名称</w:t>
            </w:r>
          </w:p>
        </w:tc>
        <w:tc>
          <w:tcPr>
            <w:tcW w:w="2160" w:type="dxa"/>
            <w:tcBorders>
              <w:top w:val="single" w:color="auto" w:sz="4" w:space="0"/>
              <w:left w:val="single" w:color="auto" w:sz="4" w:space="0"/>
              <w:bottom w:val="single" w:color="auto" w:sz="4" w:space="0"/>
              <w:right w:val="single" w:color="auto" w:sz="4" w:space="0"/>
            </w:tcBorders>
            <w:shd w:val="clear" w:color="auto" w:fill="FFFFFF"/>
            <w:vAlign w:val="center"/>
          </w:tcPr>
          <w:p w14:paraId="58C51E5F">
            <w:pPr>
              <w:keepNext w:val="0"/>
              <w:keepLines w:val="0"/>
              <w:suppressLineNumbers w:val="0"/>
              <w:spacing w:before="0" w:beforeAutospacing="0" w:after="0" w:afterAutospacing="0"/>
              <w:ind w:left="0" w:right="0"/>
              <w:jc w:val="center"/>
              <w:rPr>
                <w:rFonts w:hint="default"/>
                <w:b/>
                <w:bCs/>
              </w:rPr>
            </w:pPr>
            <w:r>
              <w:rPr>
                <w:rFonts w:hint="default" w:ascii="宋体" w:hAnsi="宋体"/>
                <w:b/>
                <w:bCs/>
              </w:rPr>
              <w:t>实验内容</w:t>
            </w:r>
            <w:r>
              <w:rPr>
                <w:rFonts w:hint="eastAsia" w:ascii="宋体" w:hAnsi="宋体"/>
                <w:b/>
                <w:bCs/>
              </w:rPr>
              <w:t>及要求</w:t>
            </w:r>
          </w:p>
        </w:tc>
        <w:tc>
          <w:tcPr>
            <w:tcW w:w="825" w:type="dxa"/>
            <w:tcBorders>
              <w:top w:val="single" w:color="auto" w:sz="4" w:space="0"/>
              <w:left w:val="single" w:color="auto" w:sz="4" w:space="0"/>
              <w:bottom w:val="single" w:color="auto" w:sz="4" w:space="0"/>
              <w:right w:val="single" w:color="auto" w:sz="4" w:space="0"/>
            </w:tcBorders>
            <w:shd w:val="clear" w:color="auto" w:fill="FFFFFF"/>
            <w:vAlign w:val="center"/>
          </w:tcPr>
          <w:p w14:paraId="184B708B">
            <w:pPr>
              <w:keepNext w:val="0"/>
              <w:keepLines w:val="0"/>
              <w:suppressLineNumbers w:val="0"/>
              <w:spacing w:before="0" w:beforeAutospacing="0" w:after="0" w:afterAutospacing="0"/>
              <w:ind w:left="0" w:right="0"/>
              <w:jc w:val="center"/>
              <w:rPr>
                <w:rFonts w:hint="default"/>
                <w:b/>
                <w:bCs/>
              </w:rPr>
            </w:pPr>
            <w:r>
              <w:rPr>
                <w:rFonts w:hint="default" w:ascii="宋体" w:hAnsi="宋体"/>
                <w:b/>
                <w:bCs/>
              </w:rPr>
              <w:t>学时</w:t>
            </w:r>
          </w:p>
        </w:tc>
        <w:tc>
          <w:tcPr>
            <w:tcW w:w="2220" w:type="dxa"/>
            <w:tcBorders>
              <w:top w:val="single" w:color="auto" w:sz="4" w:space="0"/>
              <w:left w:val="single" w:color="auto" w:sz="4" w:space="0"/>
              <w:bottom w:val="single" w:color="auto" w:sz="4" w:space="0"/>
              <w:right w:val="single" w:color="auto" w:sz="4" w:space="0"/>
            </w:tcBorders>
            <w:shd w:val="clear" w:color="auto" w:fill="FFFFFF"/>
            <w:vAlign w:val="center"/>
          </w:tcPr>
          <w:p w14:paraId="29DD2988">
            <w:pPr>
              <w:keepNext w:val="0"/>
              <w:keepLines w:val="0"/>
              <w:suppressLineNumbers w:val="0"/>
              <w:spacing w:before="0" w:beforeAutospacing="0" w:after="0" w:afterAutospacing="0"/>
              <w:ind w:left="0" w:right="0"/>
              <w:jc w:val="center"/>
              <w:rPr>
                <w:rFonts w:hint="default"/>
                <w:b/>
                <w:bCs/>
              </w:rPr>
            </w:pPr>
            <w:r>
              <w:rPr>
                <w:rFonts w:hint="default" w:ascii="宋体" w:hAnsi="宋体"/>
                <w:b/>
                <w:bCs/>
              </w:rPr>
              <w:t>对毕业要求的支撑</w:t>
            </w:r>
          </w:p>
        </w:tc>
        <w:tc>
          <w:tcPr>
            <w:tcW w:w="1290"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1E847586">
            <w:pPr>
              <w:keepNext w:val="0"/>
              <w:keepLines w:val="0"/>
              <w:suppressLineNumbers w:val="0"/>
              <w:spacing w:before="0" w:beforeAutospacing="0" w:after="0" w:afterAutospacing="0"/>
              <w:ind w:left="0" w:right="0"/>
              <w:jc w:val="center"/>
              <w:rPr>
                <w:rFonts w:hint="default"/>
                <w:b/>
                <w:bCs/>
              </w:rPr>
            </w:pPr>
            <w:r>
              <w:rPr>
                <w:rFonts w:hint="default" w:ascii="宋体" w:hAnsi="宋体"/>
                <w:b/>
                <w:bCs/>
              </w:rPr>
              <w:t>类型</w:t>
            </w:r>
          </w:p>
        </w:tc>
      </w:tr>
      <w:tr w14:paraId="4C11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7698BA23">
            <w:pPr>
              <w:keepNext w:val="0"/>
              <w:keepLines w:val="0"/>
              <w:suppressLineNumbers w:val="0"/>
              <w:spacing w:before="0" w:beforeAutospacing="0" w:after="0" w:afterAutospacing="0"/>
              <w:ind w:left="0" w:right="0"/>
              <w:jc w:val="center"/>
              <w:rPr>
                <w:rFonts w:hint="default"/>
                <w:bCs/>
              </w:rPr>
            </w:pPr>
            <w:r>
              <w:rPr>
                <w:rFonts w:hint="default"/>
                <w:bCs/>
              </w:rPr>
              <w:t>1</w:t>
            </w:r>
          </w:p>
        </w:tc>
        <w:tc>
          <w:tcPr>
            <w:tcW w:w="1875" w:type="dxa"/>
            <w:tcBorders>
              <w:top w:val="single" w:color="auto" w:sz="4" w:space="0"/>
              <w:left w:val="single" w:color="auto" w:sz="4" w:space="0"/>
              <w:bottom w:val="single" w:color="auto" w:sz="4" w:space="0"/>
              <w:right w:val="single" w:color="auto" w:sz="4" w:space="0"/>
            </w:tcBorders>
            <w:vAlign w:val="center"/>
          </w:tcPr>
          <w:p w14:paraId="7C4FB43F">
            <w:pPr>
              <w:keepNext w:val="0"/>
              <w:keepLines w:val="0"/>
              <w:suppressLineNumbers w:val="0"/>
              <w:spacing w:before="0" w:beforeAutospacing="0" w:after="0" w:afterAutospacing="0"/>
              <w:ind w:left="0" w:right="0"/>
              <w:jc w:val="center"/>
              <w:rPr>
                <w:rFonts w:hint="default"/>
                <w:bCs/>
              </w:rPr>
            </w:pPr>
            <w:r>
              <w:rPr>
                <w:rFonts w:hint="eastAsia" w:ascii="宋体" w:hAnsi="宋体"/>
                <w:bCs/>
              </w:rPr>
              <w:t>教学语言艺术</w:t>
            </w:r>
          </w:p>
        </w:tc>
        <w:tc>
          <w:tcPr>
            <w:tcW w:w="2160" w:type="dxa"/>
            <w:tcBorders>
              <w:top w:val="single" w:color="auto" w:sz="4" w:space="0"/>
              <w:left w:val="single" w:color="auto" w:sz="4" w:space="0"/>
              <w:bottom w:val="single" w:color="auto" w:sz="4" w:space="0"/>
              <w:right w:val="single" w:color="auto" w:sz="4" w:space="0"/>
            </w:tcBorders>
          </w:tcPr>
          <w:p w14:paraId="7D7BB177">
            <w:pPr>
              <w:keepNext w:val="0"/>
              <w:keepLines w:val="0"/>
              <w:suppressLineNumbers w:val="0"/>
              <w:spacing w:before="0" w:beforeAutospacing="0" w:after="0" w:afterAutospacing="0"/>
              <w:ind w:left="0" w:right="0"/>
              <w:jc w:val="center"/>
              <w:rPr>
                <w:rFonts w:hint="default"/>
                <w:bCs/>
              </w:rPr>
            </w:pPr>
            <w:r>
              <w:rPr>
                <w:rFonts w:hint="eastAsia" w:ascii="宋体" w:hAnsi="宋体"/>
                <w:bCs/>
              </w:rPr>
              <w:t>口语与体态语展示</w:t>
            </w:r>
          </w:p>
        </w:tc>
        <w:tc>
          <w:tcPr>
            <w:tcW w:w="825" w:type="dxa"/>
            <w:tcBorders>
              <w:top w:val="single" w:color="auto" w:sz="4" w:space="0"/>
              <w:left w:val="single" w:color="auto" w:sz="4" w:space="0"/>
              <w:bottom w:val="single" w:color="auto" w:sz="4" w:space="0"/>
              <w:right w:val="single" w:color="auto" w:sz="4" w:space="0"/>
            </w:tcBorders>
          </w:tcPr>
          <w:p w14:paraId="1A1DACBD">
            <w:pPr>
              <w:keepNext w:val="0"/>
              <w:keepLines w:val="0"/>
              <w:suppressLineNumbers w:val="0"/>
              <w:spacing w:before="0" w:beforeAutospacing="0" w:after="0" w:afterAutospacing="0"/>
              <w:ind w:left="0" w:right="0"/>
              <w:jc w:val="center"/>
              <w:rPr>
                <w:rFonts w:hint="default"/>
              </w:rPr>
            </w:pPr>
            <w:r>
              <w:rPr>
                <w:rFonts w:hint="eastAsia" w:cs="Calibri"/>
              </w:rPr>
              <w:t>4</w:t>
            </w:r>
          </w:p>
        </w:tc>
        <w:tc>
          <w:tcPr>
            <w:tcW w:w="2220" w:type="dxa"/>
            <w:tcBorders>
              <w:top w:val="single" w:color="auto" w:sz="4" w:space="0"/>
              <w:left w:val="single" w:color="auto" w:sz="4" w:space="0"/>
              <w:bottom w:val="single" w:color="auto" w:sz="4" w:space="0"/>
              <w:right w:val="single" w:color="auto" w:sz="4" w:space="0"/>
            </w:tcBorders>
            <w:vAlign w:val="center"/>
          </w:tcPr>
          <w:p w14:paraId="0DEAA7B7">
            <w:pPr>
              <w:keepNext w:val="0"/>
              <w:keepLines w:val="0"/>
              <w:suppressLineNumbers w:val="0"/>
              <w:spacing w:before="0" w:beforeAutospacing="0" w:after="0" w:afterAutospacing="0"/>
              <w:ind w:left="0" w:right="0"/>
              <w:jc w:val="center"/>
              <w:rPr>
                <w:rFonts w:hint="default"/>
              </w:rP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5CA9B301">
            <w:pPr>
              <w:keepNext w:val="0"/>
              <w:keepLines w:val="0"/>
              <w:suppressLineNumbers w:val="0"/>
              <w:spacing w:before="0" w:beforeAutospacing="0" w:after="0" w:afterAutospacing="0"/>
              <w:ind w:left="0" w:right="0"/>
              <w:jc w:val="center"/>
              <w:rPr>
                <w:rFonts w:hint="default"/>
              </w:rPr>
            </w:pPr>
            <w:r>
              <w:rPr>
                <w:rFonts w:hint="eastAsia" w:ascii="宋体" w:hAnsi="宋体"/>
              </w:rPr>
              <w:t>教学技能</w:t>
            </w:r>
          </w:p>
        </w:tc>
      </w:tr>
      <w:tr w14:paraId="6796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737385C3">
            <w:pPr>
              <w:keepNext w:val="0"/>
              <w:keepLines w:val="0"/>
              <w:suppressLineNumbers w:val="0"/>
              <w:spacing w:before="0" w:beforeAutospacing="0" w:after="0" w:afterAutospacing="0"/>
              <w:ind w:left="0" w:right="0"/>
              <w:jc w:val="center"/>
              <w:rPr>
                <w:rFonts w:hint="default"/>
                <w:bCs/>
              </w:rPr>
            </w:pPr>
            <w:r>
              <w:rPr>
                <w:rFonts w:hint="eastAsia" w:cs="Calibri"/>
                <w:bCs/>
              </w:rPr>
              <w:t>2</w:t>
            </w:r>
          </w:p>
        </w:tc>
        <w:tc>
          <w:tcPr>
            <w:tcW w:w="1875" w:type="dxa"/>
            <w:tcBorders>
              <w:top w:val="single" w:color="auto" w:sz="4" w:space="0"/>
              <w:left w:val="single" w:color="auto" w:sz="4" w:space="0"/>
              <w:bottom w:val="single" w:color="auto" w:sz="4" w:space="0"/>
              <w:right w:val="single" w:color="auto" w:sz="4" w:space="0"/>
            </w:tcBorders>
            <w:vAlign w:val="center"/>
          </w:tcPr>
          <w:p w14:paraId="587A04B6">
            <w:pPr>
              <w:keepNext w:val="0"/>
              <w:keepLines w:val="0"/>
              <w:suppressLineNumbers w:val="0"/>
              <w:spacing w:before="0" w:beforeAutospacing="0" w:after="0" w:afterAutospacing="0"/>
              <w:ind w:left="0" w:right="0"/>
              <w:jc w:val="center"/>
              <w:rPr>
                <w:rFonts w:hint="default"/>
                <w:bCs/>
              </w:rPr>
            </w:pPr>
            <w:r>
              <w:rPr>
                <w:rFonts w:hint="eastAsia" w:ascii="宋体" w:hAnsi="宋体"/>
                <w:bCs/>
              </w:rPr>
              <w:t>导课艺术</w:t>
            </w:r>
          </w:p>
        </w:tc>
        <w:tc>
          <w:tcPr>
            <w:tcW w:w="2160" w:type="dxa"/>
            <w:tcBorders>
              <w:top w:val="single" w:color="auto" w:sz="4" w:space="0"/>
              <w:left w:val="single" w:color="auto" w:sz="4" w:space="0"/>
              <w:bottom w:val="single" w:color="auto" w:sz="4" w:space="0"/>
              <w:right w:val="single" w:color="auto" w:sz="4" w:space="0"/>
            </w:tcBorders>
          </w:tcPr>
          <w:p w14:paraId="78F84076">
            <w:pPr>
              <w:keepNext w:val="0"/>
              <w:keepLines w:val="0"/>
              <w:suppressLineNumbers w:val="0"/>
              <w:spacing w:before="0" w:beforeAutospacing="0" w:after="0" w:afterAutospacing="0"/>
              <w:ind w:left="0" w:right="0"/>
              <w:jc w:val="center"/>
              <w:rPr>
                <w:rFonts w:hint="default"/>
                <w:bCs/>
              </w:rPr>
            </w:pPr>
            <w:r>
              <w:rPr>
                <w:rFonts w:hint="eastAsia" w:ascii="宋体" w:hAnsi="宋体"/>
                <w:bCs/>
              </w:rPr>
              <w:t>导课教学训练</w:t>
            </w:r>
          </w:p>
        </w:tc>
        <w:tc>
          <w:tcPr>
            <w:tcW w:w="825" w:type="dxa"/>
            <w:tcBorders>
              <w:top w:val="single" w:color="auto" w:sz="4" w:space="0"/>
              <w:left w:val="single" w:color="auto" w:sz="4" w:space="0"/>
              <w:bottom w:val="single" w:color="auto" w:sz="4" w:space="0"/>
              <w:right w:val="single" w:color="auto" w:sz="4" w:space="0"/>
            </w:tcBorders>
          </w:tcPr>
          <w:p w14:paraId="2B284B5D">
            <w:pPr>
              <w:keepNext w:val="0"/>
              <w:keepLines w:val="0"/>
              <w:suppressLineNumbers w:val="0"/>
              <w:spacing w:before="0" w:beforeAutospacing="0" w:after="0" w:afterAutospacing="0"/>
              <w:ind w:left="0" w:right="0"/>
              <w:jc w:val="center"/>
              <w:rPr>
                <w:rFonts w:hint="default"/>
              </w:rPr>
            </w:pPr>
            <w:r>
              <w:rPr>
                <w:rFonts w:hint="eastAsia" w:cs="Calibri"/>
              </w:rPr>
              <w:t>3</w:t>
            </w:r>
          </w:p>
        </w:tc>
        <w:tc>
          <w:tcPr>
            <w:tcW w:w="2220" w:type="dxa"/>
            <w:tcBorders>
              <w:top w:val="single" w:color="auto" w:sz="4" w:space="0"/>
              <w:left w:val="single" w:color="auto" w:sz="4" w:space="0"/>
              <w:bottom w:val="single" w:color="auto" w:sz="4" w:space="0"/>
              <w:right w:val="single" w:color="auto" w:sz="4" w:space="0"/>
            </w:tcBorders>
            <w:vAlign w:val="center"/>
          </w:tcPr>
          <w:p w14:paraId="79725336">
            <w:pPr>
              <w:keepNext w:val="0"/>
              <w:keepLines w:val="0"/>
              <w:suppressLineNumbers w:val="0"/>
              <w:spacing w:before="0" w:beforeAutospacing="0" w:after="0" w:afterAutospacing="0"/>
              <w:ind w:left="0" w:right="0"/>
              <w:jc w:val="center"/>
              <w:rPr>
                <w:rFonts w:hint="default"/>
              </w:rP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35F5CB8D">
            <w:pPr>
              <w:keepNext w:val="0"/>
              <w:keepLines w:val="0"/>
              <w:suppressLineNumbers w:val="0"/>
              <w:spacing w:before="0" w:beforeAutospacing="0" w:after="0" w:afterAutospacing="0"/>
              <w:ind w:left="0" w:right="0"/>
              <w:jc w:val="center"/>
              <w:rPr>
                <w:rFonts w:hint="default"/>
              </w:rPr>
            </w:pPr>
            <w:r>
              <w:rPr>
                <w:rFonts w:hint="eastAsia" w:ascii="宋体" w:hAnsi="宋体"/>
              </w:rPr>
              <w:t>教学技能</w:t>
            </w:r>
          </w:p>
        </w:tc>
      </w:tr>
      <w:tr w14:paraId="2A8A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56098BAA">
            <w:pPr>
              <w:keepNext w:val="0"/>
              <w:keepLines w:val="0"/>
              <w:suppressLineNumbers w:val="0"/>
              <w:spacing w:before="0" w:beforeAutospacing="0" w:after="0" w:afterAutospacing="0"/>
              <w:ind w:left="0" w:right="0"/>
              <w:jc w:val="center"/>
              <w:rPr>
                <w:rFonts w:hint="default"/>
                <w:bCs/>
              </w:rPr>
            </w:pPr>
            <w:r>
              <w:rPr>
                <w:rFonts w:hint="eastAsia" w:cs="Calibri"/>
                <w:bCs/>
              </w:rPr>
              <w:t>3</w:t>
            </w:r>
          </w:p>
        </w:tc>
        <w:tc>
          <w:tcPr>
            <w:tcW w:w="1875" w:type="dxa"/>
            <w:tcBorders>
              <w:top w:val="single" w:color="auto" w:sz="4" w:space="0"/>
              <w:left w:val="single" w:color="auto" w:sz="4" w:space="0"/>
              <w:bottom w:val="single" w:color="auto" w:sz="4" w:space="0"/>
              <w:right w:val="single" w:color="auto" w:sz="4" w:space="0"/>
            </w:tcBorders>
            <w:vAlign w:val="center"/>
          </w:tcPr>
          <w:p w14:paraId="74C9F63D">
            <w:pPr>
              <w:keepNext w:val="0"/>
              <w:keepLines w:val="0"/>
              <w:suppressLineNumbers w:val="0"/>
              <w:spacing w:before="0" w:beforeAutospacing="0" w:after="0" w:afterAutospacing="0"/>
              <w:ind w:left="0" w:right="0"/>
              <w:jc w:val="center"/>
              <w:rPr>
                <w:rFonts w:hint="default"/>
                <w:bCs/>
              </w:rPr>
            </w:pPr>
            <w:r>
              <w:rPr>
                <w:rFonts w:hint="eastAsia" w:ascii="宋体" w:hAnsi="宋体"/>
                <w:bCs/>
              </w:rPr>
              <w:t>模拟课</w:t>
            </w:r>
          </w:p>
        </w:tc>
        <w:tc>
          <w:tcPr>
            <w:tcW w:w="2160" w:type="dxa"/>
            <w:tcBorders>
              <w:top w:val="single" w:color="auto" w:sz="4" w:space="0"/>
              <w:left w:val="single" w:color="auto" w:sz="4" w:space="0"/>
              <w:bottom w:val="single" w:color="auto" w:sz="4" w:space="0"/>
              <w:right w:val="single" w:color="auto" w:sz="4" w:space="0"/>
            </w:tcBorders>
          </w:tcPr>
          <w:p w14:paraId="072F1D30">
            <w:pPr>
              <w:keepNext w:val="0"/>
              <w:keepLines w:val="0"/>
              <w:suppressLineNumbers w:val="0"/>
              <w:spacing w:before="0" w:beforeAutospacing="0" w:after="0" w:afterAutospacing="0"/>
              <w:ind w:left="0" w:right="0"/>
              <w:jc w:val="center"/>
              <w:rPr>
                <w:rFonts w:hint="default"/>
                <w:bCs/>
              </w:rPr>
            </w:pPr>
            <w:r>
              <w:rPr>
                <w:rFonts w:hint="eastAsia" w:ascii="宋体" w:hAnsi="宋体"/>
                <w:bCs/>
              </w:rPr>
              <w:t>模拟课片断训练</w:t>
            </w:r>
          </w:p>
        </w:tc>
        <w:tc>
          <w:tcPr>
            <w:tcW w:w="825" w:type="dxa"/>
            <w:tcBorders>
              <w:top w:val="single" w:color="auto" w:sz="4" w:space="0"/>
              <w:left w:val="single" w:color="auto" w:sz="4" w:space="0"/>
              <w:bottom w:val="single" w:color="auto" w:sz="4" w:space="0"/>
              <w:right w:val="single" w:color="auto" w:sz="4" w:space="0"/>
            </w:tcBorders>
          </w:tcPr>
          <w:p w14:paraId="47CA2149">
            <w:pPr>
              <w:keepNext w:val="0"/>
              <w:keepLines w:val="0"/>
              <w:suppressLineNumbers w:val="0"/>
              <w:spacing w:before="0" w:beforeAutospacing="0" w:after="0" w:afterAutospacing="0"/>
              <w:ind w:left="0" w:right="0"/>
              <w:jc w:val="center"/>
              <w:rPr>
                <w:rFonts w:hint="default"/>
                <w:bCs/>
              </w:rPr>
            </w:pPr>
            <w:r>
              <w:rPr>
                <w:rFonts w:hint="eastAsia" w:cs="Calibri"/>
                <w:bCs/>
              </w:rPr>
              <w:t>3</w:t>
            </w:r>
          </w:p>
        </w:tc>
        <w:tc>
          <w:tcPr>
            <w:tcW w:w="2220" w:type="dxa"/>
            <w:tcBorders>
              <w:top w:val="single" w:color="auto" w:sz="4" w:space="0"/>
              <w:left w:val="single" w:color="auto" w:sz="4" w:space="0"/>
              <w:bottom w:val="single" w:color="auto" w:sz="4" w:space="0"/>
              <w:right w:val="single" w:color="auto" w:sz="4" w:space="0"/>
            </w:tcBorders>
            <w:vAlign w:val="center"/>
          </w:tcPr>
          <w:p w14:paraId="5D83C77E">
            <w:pPr>
              <w:keepNext w:val="0"/>
              <w:keepLines w:val="0"/>
              <w:suppressLineNumbers w:val="0"/>
              <w:spacing w:before="0" w:beforeAutospacing="0" w:after="0" w:afterAutospacing="0"/>
              <w:ind w:left="0" w:right="0"/>
              <w:jc w:val="center"/>
              <w:rPr>
                <w:rFonts w:hint="default"/>
                <w:bCs/>
              </w:rP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1041CDEB">
            <w:pPr>
              <w:keepNext w:val="0"/>
              <w:keepLines w:val="0"/>
              <w:suppressLineNumbers w:val="0"/>
              <w:spacing w:before="0" w:beforeAutospacing="0" w:after="0" w:afterAutospacing="0"/>
              <w:ind w:left="0" w:right="0"/>
              <w:jc w:val="center"/>
              <w:rPr>
                <w:rFonts w:hint="default"/>
              </w:rPr>
            </w:pPr>
            <w:r>
              <w:rPr>
                <w:rFonts w:hint="eastAsia" w:ascii="宋体" w:hAnsi="宋体"/>
              </w:rPr>
              <w:t>教学技能</w:t>
            </w:r>
          </w:p>
        </w:tc>
      </w:tr>
      <w:tr w14:paraId="2136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5BC20ACA">
            <w:pPr>
              <w:keepNext w:val="0"/>
              <w:keepLines w:val="0"/>
              <w:suppressLineNumbers w:val="0"/>
              <w:spacing w:before="0" w:beforeAutospacing="0" w:after="0" w:afterAutospacing="0"/>
              <w:ind w:left="0" w:right="0"/>
              <w:jc w:val="center"/>
              <w:rPr>
                <w:rFonts w:hint="default"/>
                <w:bCs/>
              </w:rPr>
            </w:pPr>
            <w:r>
              <w:rPr>
                <w:rFonts w:hint="eastAsia" w:cs="Calibri"/>
                <w:bCs/>
              </w:rPr>
              <w:t>4</w:t>
            </w:r>
          </w:p>
        </w:tc>
        <w:tc>
          <w:tcPr>
            <w:tcW w:w="1875" w:type="dxa"/>
            <w:tcBorders>
              <w:top w:val="single" w:color="auto" w:sz="4" w:space="0"/>
              <w:left w:val="single" w:color="auto" w:sz="4" w:space="0"/>
              <w:bottom w:val="single" w:color="auto" w:sz="4" w:space="0"/>
              <w:right w:val="single" w:color="auto" w:sz="4" w:space="0"/>
            </w:tcBorders>
            <w:vAlign w:val="center"/>
          </w:tcPr>
          <w:p w14:paraId="19210201">
            <w:pPr>
              <w:keepNext w:val="0"/>
              <w:keepLines w:val="0"/>
              <w:suppressLineNumbers w:val="0"/>
              <w:spacing w:before="0" w:beforeAutospacing="0" w:after="0" w:afterAutospacing="0"/>
              <w:ind w:left="0" w:right="0"/>
              <w:jc w:val="center"/>
              <w:rPr>
                <w:rFonts w:hint="default"/>
                <w:bCs/>
              </w:rPr>
            </w:pPr>
            <w:r>
              <w:rPr>
                <w:rFonts w:hint="eastAsia" w:ascii="宋体" w:hAnsi="宋体"/>
                <w:bCs/>
              </w:rPr>
              <w:t>说课</w:t>
            </w:r>
          </w:p>
        </w:tc>
        <w:tc>
          <w:tcPr>
            <w:tcW w:w="2160" w:type="dxa"/>
            <w:tcBorders>
              <w:top w:val="single" w:color="auto" w:sz="4" w:space="0"/>
              <w:left w:val="single" w:color="auto" w:sz="4" w:space="0"/>
              <w:bottom w:val="single" w:color="auto" w:sz="4" w:space="0"/>
              <w:right w:val="single" w:color="auto" w:sz="4" w:space="0"/>
            </w:tcBorders>
          </w:tcPr>
          <w:p w14:paraId="1A5A161D">
            <w:pPr>
              <w:keepNext w:val="0"/>
              <w:keepLines w:val="0"/>
              <w:suppressLineNumbers w:val="0"/>
              <w:spacing w:before="0" w:beforeAutospacing="0" w:after="0" w:afterAutospacing="0"/>
              <w:ind w:left="0" w:right="0"/>
              <w:jc w:val="center"/>
              <w:rPr>
                <w:rFonts w:hint="default"/>
                <w:bCs/>
              </w:rPr>
            </w:pPr>
            <w:r>
              <w:rPr>
                <w:rFonts w:hint="eastAsia" w:ascii="宋体" w:hAnsi="宋体"/>
                <w:bCs/>
              </w:rPr>
              <w:t>说课训练</w:t>
            </w:r>
          </w:p>
        </w:tc>
        <w:tc>
          <w:tcPr>
            <w:tcW w:w="825" w:type="dxa"/>
            <w:tcBorders>
              <w:top w:val="single" w:color="auto" w:sz="4" w:space="0"/>
              <w:left w:val="single" w:color="auto" w:sz="4" w:space="0"/>
              <w:bottom w:val="single" w:color="auto" w:sz="4" w:space="0"/>
              <w:right w:val="single" w:color="auto" w:sz="4" w:space="0"/>
            </w:tcBorders>
          </w:tcPr>
          <w:p w14:paraId="25B1D7CB">
            <w:pPr>
              <w:keepNext w:val="0"/>
              <w:keepLines w:val="0"/>
              <w:suppressLineNumbers w:val="0"/>
              <w:spacing w:before="0" w:beforeAutospacing="0" w:after="0" w:afterAutospacing="0"/>
              <w:ind w:left="0" w:right="0"/>
              <w:jc w:val="center"/>
              <w:rPr>
                <w:rFonts w:hint="default"/>
                <w:bCs/>
              </w:rPr>
            </w:pPr>
            <w:r>
              <w:rPr>
                <w:rFonts w:hint="eastAsia" w:cs="Calibri"/>
                <w:bCs/>
              </w:rPr>
              <w:t>4</w:t>
            </w:r>
          </w:p>
        </w:tc>
        <w:tc>
          <w:tcPr>
            <w:tcW w:w="2220" w:type="dxa"/>
            <w:tcBorders>
              <w:top w:val="single" w:color="auto" w:sz="4" w:space="0"/>
              <w:left w:val="single" w:color="auto" w:sz="4" w:space="0"/>
              <w:bottom w:val="single" w:color="auto" w:sz="4" w:space="0"/>
              <w:right w:val="single" w:color="auto" w:sz="4" w:space="0"/>
            </w:tcBorders>
            <w:vAlign w:val="center"/>
          </w:tcPr>
          <w:p w14:paraId="6E1981C5">
            <w:pPr>
              <w:keepNext w:val="0"/>
              <w:keepLines w:val="0"/>
              <w:suppressLineNumbers w:val="0"/>
              <w:spacing w:before="0" w:beforeAutospacing="0" w:after="0" w:afterAutospacing="0"/>
              <w:ind w:left="0" w:right="0"/>
              <w:jc w:val="center"/>
              <w:rPr>
                <w:rFonts w:hint="default"/>
                <w:bCs/>
              </w:rP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44925873">
            <w:pPr>
              <w:keepNext w:val="0"/>
              <w:keepLines w:val="0"/>
              <w:suppressLineNumbers w:val="0"/>
              <w:spacing w:before="0" w:beforeAutospacing="0" w:after="0" w:afterAutospacing="0"/>
              <w:ind w:left="0" w:right="0"/>
              <w:jc w:val="center"/>
              <w:rPr>
                <w:rFonts w:hint="default"/>
              </w:rPr>
            </w:pPr>
            <w:r>
              <w:rPr>
                <w:rFonts w:hint="eastAsia" w:ascii="宋体" w:hAnsi="宋体"/>
              </w:rPr>
              <w:t>教学技能</w:t>
            </w:r>
          </w:p>
        </w:tc>
      </w:tr>
      <w:tr w14:paraId="3952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160DF721">
            <w:pPr>
              <w:keepNext w:val="0"/>
              <w:keepLines w:val="0"/>
              <w:suppressLineNumbers w:val="0"/>
              <w:spacing w:before="0" w:beforeAutospacing="0" w:after="0" w:afterAutospacing="0"/>
              <w:ind w:left="0" w:right="0"/>
              <w:jc w:val="center"/>
              <w:rPr>
                <w:rFonts w:hint="default"/>
                <w:bCs/>
              </w:rPr>
            </w:pPr>
            <w:r>
              <w:rPr>
                <w:rFonts w:hint="eastAsia" w:cs="Calibri"/>
                <w:bCs/>
              </w:rPr>
              <w:t>5</w:t>
            </w:r>
          </w:p>
        </w:tc>
        <w:tc>
          <w:tcPr>
            <w:tcW w:w="1875" w:type="dxa"/>
            <w:tcBorders>
              <w:top w:val="single" w:color="auto" w:sz="4" w:space="0"/>
              <w:left w:val="single" w:color="auto" w:sz="4" w:space="0"/>
              <w:bottom w:val="single" w:color="auto" w:sz="4" w:space="0"/>
              <w:right w:val="single" w:color="auto" w:sz="4" w:space="0"/>
            </w:tcBorders>
            <w:vAlign w:val="center"/>
          </w:tcPr>
          <w:p w14:paraId="1946E4BC">
            <w:pPr>
              <w:keepNext w:val="0"/>
              <w:keepLines w:val="0"/>
              <w:suppressLineNumbers w:val="0"/>
              <w:spacing w:before="0" w:beforeAutospacing="0" w:after="0" w:afterAutospacing="0"/>
              <w:ind w:left="0" w:right="0"/>
              <w:jc w:val="center"/>
              <w:rPr>
                <w:rFonts w:hint="default"/>
                <w:bCs/>
              </w:rPr>
            </w:pPr>
            <w:r>
              <w:rPr>
                <w:rFonts w:hint="eastAsia" w:ascii="宋体" w:hAnsi="宋体"/>
                <w:bCs/>
              </w:rPr>
              <w:t>教案</w:t>
            </w:r>
            <w:r>
              <w:rPr>
                <w:rFonts w:hint="eastAsia" w:ascii="宋体" w:hAnsi="宋体"/>
                <w:bCs/>
                <w:lang w:eastAsia="zh-CN"/>
              </w:rPr>
              <w:t>与课件</w:t>
            </w:r>
            <w:r>
              <w:rPr>
                <w:rFonts w:hint="eastAsia" w:ascii="宋体" w:hAnsi="宋体"/>
                <w:bCs/>
              </w:rPr>
              <w:t>设计</w:t>
            </w:r>
          </w:p>
        </w:tc>
        <w:tc>
          <w:tcPr>
            <w:tcW w:w="2160" w:type="dxa"/>
            <w:tcBorders>
              <w:top w:val="single" w:color="auto" w:sz="4" w:space="0"/>
              <w:left w:val="single" w:color="auto" w:sz="4" w:space="0"/>
              <w:bottom w:val="single" w:color="auto" w:sz="4" w:space="0"/>
              <w:right w:val="single" w:color="auto" w:sz="4" w:space="0"/>
            </w:tcBorders>
          </w:tcPr>
          <w:p w14:paraId="41F6FEC8">
            <w:pPr>
              <w:keepNext w:val="0"/>
              <w:keepLines w:val="0"/>
              <w:suppressLineNumbers w:val="0"/>
              <w:spacing w:before="0" w:beforeAutospacing="0" w:after="0" w:afterAutospacing="0"/>
              <w:ind w:left="0" w:right="0"/>
              <w:jc w:val="center"/>
              <w:rPr>
                <w:rFonts w:hint="eastAsia" w:eastAsia="宋体"/>
                <w:bCs/>
                <w:lang w:eastAsia="zh-CN"/>
              </w:rPr>
            </w:pPr>
            <w:r>
              <w:rPr>
                <w:rFonts w:hint="eastAsia" w:ascii="宋体" w:hAnsi="宋体"/>
                <w:bCs/>
              </w:rPr>
              <w:t>教案</w:t>
            </w:r>
            <w:r>
              <w:rPr>
                <w:rFonts w:hint="eastAsia" w:ascii="宋体" w:hAnsi="宋体"/>
                <w:bCs/>
                <w:lang w:eastAsia="zh-CN"/>
              </w:rPr>
              <w:t>与课件</w:t>
            </w:r>
            <w:r>
              <w:rPr>
                <w:rFonts w:hint="eastAsia" w:ascii="宋体" w:hAnsi="宋体"/>
                <w:bCs/>
              </w:rPr>
              <w:t>设计</w:t>
            </w:r>
            <w:r>
              <w:rPr>
                <w:rFonts w:hint="eastAsia" w:ascii="宋体" w:hAnsi="宋体"/>
                <w:bCs/>
                <w:lang w:eastAsia="zh-CN"/>
              </w:rPr>
              <w:t>实践</w:t>
            </w:r>
          </w:p>
        </w:tc>
        <w:tc>
          <w:tcPr>
            <w:tcW w:w="825" w:type="dxa"/>
            <w:tcBorders>
              <w:top w:val="single" w:color="auto" w:sz="4" w:space="0"/>
              <w:left w:val="single" w:color="auto" w:sz="4" w:space="0"/>
              <w:bottom w:val="single" w:color="auto" w:sz="4" w:space="0"/>
              <w:right w:val="single" w:color="auto" w:sz="4" w:space="0"/>
            </w:tcBorders>
          </w:tcPr>
          <w:p w14:paraId="0C4DBAFC">
            <w:pPr>
              <w:keepNext w:val="0"/>
              <w:keepLines w:val="0"/>
              <w:suppressLineNumbers w:val="0"/>
              <w:spacing w:before="0" w:beforeAutospacing="0" w:after="0" w:afterAutospacing="0"/>
              <w:ind w:left="0" w:right="0"/>
              <w:jc w:val="center"/>
              <w:rPr>
                <w:rFonts w:hint="default"/>
                <w:bCs/>
              </w:rPr>
            </w:pPr>
            <w:r>
              <w:rPr>
                <w:rFonts w:hint="eastAsia" w:cs="Calibri"/>
                <w:bCs/>
              </w:rPr>
              <w:t>2</w:t>
            </w:r>
          </w:p>
        </w:tc>
        <w:tc>
          <w:tcPr>
            <w:tcW w:w="2220" w:type="dxa"/>
            <w:tcBorders>
              <w:top w:val="single" w:color="auto" w:sz="4" w:space="0"/>
              <w:left w:val="single" w:color="auto" w:sz="4" w:space="0"/>
              <w:bottom w:val="single" w:color="auto" w:sz="4" w:space="0"/>
              <w:right w:val="single" w:color="auto" w:sz="4" w:space="0"/>
            </w:tcBorders>
          </w:tcPr>
          <w:p w14:paraId="3F75F825">
            <w:pPr>
              <w:keepNext w:val="0"/>
              <w:keepLines w:val="0"/>
              <w:suppressLineNumbers w:val="0"/>
              <w:spacing w:before="0" w:beforeAutospacing="0" w:after="0" w:afterAutospacing="0"/>
              <w:ind w:left="0" w:right="0"/>
              <w:jc w:val="center"/>
              <w:rPr>
                <w:rFonts w:hint="default"/>
                <w:bCs/>
              </w:rP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0812DAD1">
            <w:pPr>
              <w:keepNext w:val="0"/>
              <w:keepLines w:val="0"/>
              <w:suppressLineNumbers w:val="0"/>
              <w:spacing w:before="0" w:beforeAutospacing="0" w:after="0" w:afterAutospacing="0"/>
              <w:ind w:left="0" w:right="0"/>
              <w:jc w:val="center"/>
              <w:rPr>
                <w:rFonts w:hint="default"/>
              </w:rPr>
            </w:pPr>
            <w:r>
              <w:rPr>
                <w:rFonts w:hint="eastAsia" w:ascii="宋体" w:hAnsi="宋体"/>
              </w:rPr>
              <w:t>教学技能</w:t>
            </w:r>
          </w:p>
        </w:tc>
      </w:tr>
    </w:tbl>
    <w:p w14:paraId="4F2D639B">
      <w:pPr>
        <w:spacing w:line="360" w:lineRule="auto"/>
        <w:ind w:firstLine="562" w:firstLineChars="200"/>
        <w:outlineLvl w:val="0"/>
        <w:rPr>
          <w:rFonts w:hint="eastAsia" w:ascii="宋体" w:hAnsi="宋体" w:eastAsia="宋体" w:cs="Times New Roman"/>
          <w:b/>
          <w:color w:val="000000"/>
          <w:sz w:val="28"/>
          <w:szCs w:val="28"/>
        </w:rPr>
      </w:pPr>
      <w:r>
        <w:rPr>
          <w:rFonts w:hint="eastAsia" w:ascii="宋体" w:hAnsi="宋体"/>
          <w:b/>
          <w:sz w:val="28"/>
          <w:szCs w:val="28"/>
        </w:rPr>
        <w:t xml:space="preserve"> </w:t>
      </w:r>
    </w:p>
    <w:p w14:paraId="5BF86252">
      <w:pPr>
        <w:spacing w:line="360" w:lineRule="auto"/>
        <w:jc w:val="left"/>
        <w:rPr>
          <w:rFonts w:ascii="Times New Roman" w:hAnsi="Times New Roman" w:eastAsia="宋体" w:cs="Times New Roman"/>
          <w:sz w:val="28"/>
          <w:szCs w:val="28"/>
        </w:rPr>
      </w:pPr>
      <w:r>
        <w:rPr>
          <w:rFonts w:hint="eastAsia" w:ascii="宋体" w:hAnsi="宋体" w:cs="Times New Roman"/>
          <w:b/>
          <w:color w:val="000000"/>
          <w:sz w:val="28"/>
          <w:szCs w:val="28"/>
          <w:lang w:eastAsia="zh-CN"/>
        </w:rPr>
        <w:t>五、</w:t>
      </w:r>
      <w:r>
        <w:rPr>
          <w:rFonts w:hint="eastAsia" w:ascii="宋体" w:hAnsi="宋体" w:eastAsia="宋体" w:cs="Times New Roman"/>
          <w:b/>
          <w:color w:val="000000"/>
          <w:sz w:val="28"/>
          <w:szCs w:val="28"/>
        </w:rPr>
        <w:t>目标评价与成绩评定</w:t>
      </w:r>
    </w:p>
    <w:p w14:paraId="40E902C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7C0C1E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ascii="Times New Roman" w:hAnsi="Times New Roman" w:cs="Times New Roman"/>
          <w:szCs w:val="21"/>
          <w:lang w:eastAsia="zh-CN"/>
        </w:rPr>
        <w:t>下表</w:t>
      </w:r>
      <w:r>
        <w:rPr>
          <w:rFonts w:ascii="Times New Roman" w:hAnsi="Times New Roman" w:eastAsia="宋体" w:cs="Times New Roman"/>
          <w:szCs w:val="21"/>
        </w:rPr>
        <w:t>。</w:t>
      </w:r>
    </w:p>
    <w:p w14:paraId="4D237847">
      <w:pPr>
        <w:spacing w:line="360" w:lineRule="auto"/>
        <w:ind w:firstLine="2319" w:firstLineChars="1100"/>
        <w:jc w:val="both"/>
        <w:rPr>
          <w:rFonts w:hint="eastAsia" w:ascii="Times New Roman" w:hAnsi="Times New Roman" w:eastAsia="宋体" w:cs="Times New Roman"/>
          <w:b/>
          <w:szCs w:val="21"/>
        </w:rPr>
      </w:pPr>
      <w:r>
        <w:rPr>
          <w:rFonts w:ascii="Times New Roman" w:hAnsi="Times New Roman" w:eastAsia="宋体" w:cs="Times New Roman"/>
          <w:b/>
          <w:bCs/>
          <w:szCs w:val="21"/>
        </w:rPr>
        <w:t>课程教学评价设计总表</w:t>
      </w:r>
    </w:p>
    <w:tbl>
      <w:tblPr>
        <w:tblStyle w:val="18"/>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935"/>
        <w:gridCol w:w="1980"/>
        <w:gridCol w:w="1815"/>
        <w:gridCol w:w="1560"/>
      </w:tblGrid>
      <w:tr w14:paraId="6D87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21" w:type="dxa"/>
            <w:vMerge w:val="restart"/>
          </w:tcPr>
          <w:p w14:paraId="6A5C0532">
            <w:pPr>
              <w:keepNext w:val="0"/>
              <w:keepLines w:val="0"/>
              <w:suppressLineNumbers w:val="0"/>
              <w:spacing w:before="156" w:beforeLines="50" w:beforeAutospacing="0" w:after="0" w:afterAutospacing="0" w:line="360" w:lineRule="auto"/>
              <w:ind w:left="0" w:right="0" w:firstLine="210" w:firstLineChars="100"/>
              <w:jc w:val="both"/>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课程目标</w:t>
            </w:r>
          </w:p>
        </w:tc>
        <w:tc>
          <w:tcPr>
            <w:tcW w:w="5730" w:type="dxa"/>
            <w:gridSpan w:val="3"/>
          </w:tcPr>
          <w:p w14:paraId="087DA706">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评价与成绩评定方法</w:t>
            </w:r>
          </w:p>
        </w:tc>
        <w:tc>
          <w:tcPr>
            <w:tcW w:w="1560" w:type="dxa"/>
            <w:vMerge w:val="restart"/>
          </w:tcPr>
          <w:p w14:paraId="6C4BD2DB">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分值</w:t>
            </w:r>
          </w:p>
        </w:tc>
      </w:tr>
      <w:tr w14:paraId="654B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621" w:type="dxa"/>
            <w:vMerge w:val="continue"/>
          </w:tcPr>
          <w:p w14:paraId="65C5289E">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p>
        </w:tc>
        <w:tc>
          <w:tcPr>
            <w:tcW w:w="1935" w:type="dxa"/>
          </w:tcPr>
          <w:p w14:paraId="705F3532">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课堂考勤</w:t>
            </w:r>
          </w:p>
        </w:tc>
        <w:tc>
          <w:tcPr>
            <w:tcW w:w="1980" w:type="dxa"/>
          </w:tcPr>
          <w:p w14:paraId="4B394377">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教学实践</w:t>
            </w:r>
          </w:p>
        </w:tc>
        <w:tc>
          <w:tcPr>
            <w:tcW w:w="1815" w:type="dxa"/>
          </w:tcPr>
          <w:p w14:paraId="1FAE0330">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期末考试</w:t>
            </w:r>
          </w:p>
        </w:tc>
        <w:tc>
          <w:tcPr>
            <w:tcW w:w="1560" w:type="dxa"/>
            <w:vMerge w:val="continue"/>
          </w:tcPr>
          <w:p w14:paraId="1DE419AA">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p>
        </w:tc>
      </w:tr>
      <w:tr w14:paraId="083A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49C3D766">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1</w:t>
            </w:r>
          </w:p>
        </w:tc>
        <w:tc>
          <w:tcPr>
            <w:tcW w:w="1935" w:type="dxa"/>
            <w:vAlign w:val="center"/>
          </w:tcPr>
          <w:p w14:paraId="02FC8753">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80" w:type="dxa"/>
            <w:vAlign w:val="center"/>
          </w:tcPr>
          <w:p w14:paraId="720A3570">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15" w:type="dxa"/>
            <w:vAlign w:val="center"/>
          </w:tcPr>
          <w:p w14:paraId="41FC1653">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560" w:type="dxa"/>
          </w:tcPr>
          <w:p w14:paraId="0EEF6598">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3DDF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4AB206A1">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2</w:t>
            </w:r>
          </w:p>
        </w:tc>
        <w:tc>
          <w:tcPr>
            <w:tcW w:w="1935" w:type="dxa"/>
            <w:vAlign w:val="center"/>
          </w:tcPr>
          <w:p w14:paraId="1E04A924">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80" w:type="dxa"/>
            <w:vAlign w:val="center"/>
          </w:tcPr>
          <w:p w14:paraId="1D071CBB">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15" w:type="dxa"/>
            <w:vAlign w:val="center"/>
          </w:tcPr>
          <w:p w14:paraId="70B12119">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560" w:type="dxa"/>
          </w:tcPr>
          <w:p w14:paraId="37471E13">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407F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59762A73">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3</w:t>
            </w:r>
          </w:p>
        </w:tc>
        <w:tc>
          <w:tcPr>
            <w:tcW w:w="1935" w:type="dxa"/>
            <w:vAlign w:val="center"/>
          </w:tcPr>
          <w:p w14:paraId="748AF4B5">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80" w:type="dxa"/>
            <w:vAlign w:val="center"/>
          </w:tcPr>
          <w:p w14:paraId="03CAC4B7">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15" w:type="dxa"/>
            <w:vAlign w:val="center"/>
          </w:tcPr>
          <w:p w14:paraId="1A800119">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560" w:type="dxa"/>
          </w:tcPr>
          <w:p w14:paraId="2FDBE344">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0B66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64D34551">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4</w:t>
            </w:r>
          </w:p>
        </w:tc>
        <w:tc>
          <w:tcPr>
            <w:tcW w:w="1935" w:type="dxa"/>
            <w:vAlign w:val="center"/>
          </w:tcPr>
          <w:p w14:paraId="50500BB0">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80" w:type="dxa"/>
            <w:vAlign w:val="center"/>
          </w:tcPr>
          <w:p w14:paraId="7FFA4F8D">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15" w:type="dxa"/>
            <w:vAlign w:val="center"/>
          </w:tcPr>
          <w:p w14:paraId="7D68A049">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560" w:type="dxa"/>
          </w:tcPr>
          <w:p w14:paraId="5E09FDBA">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017F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12CCE571">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lang w:eastAsia="zh-CN"/>
              </w:rPr>
            </w:pPr>
            <w:r>
              <w:rPr>
                <w:rFonts w:hint="eastAsia" w:ascii="Times New Roman" w:hAnsi="Times New Roman" w:cs="Times New Roman"/>
                <w:b w:val="0"/>
                <w:bCs/>
                <w:szCs w:val="21"/>
                <w:vertAlign w:val="baseline"/>
                <w:lang w:eastAsia="zh-CN"/>
              </w:rPr>
              <w:t>合计</w:t>
            </w:r>
          </w:p>
        </w:tc>
        <w:tc>
          <w:tcPr>
            <w:tcW w:w="1935" w:type="dxa"/>
          </w:tcPr>
          <w:p w14:paraId="393246FF">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980" w:type="dxa"/>
          </w:tcPr>
          <w:p w14:paraId="4CEA8E19">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815" w:type="dxa"/>
          </w:tcPr>
          <w:p w14:paraId="4F6FE013">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560" w:type="dxa"/>
          </w:tcPr>
          <w:p w14:paraId="41A70091">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100</w:t>
            </w:r>
          </w:p>
        </w:tc>
      </w:tr>
    </w:tbl>
    <w:p w14:paraId="4074D0A1">
      <w:pPr>
        <w:spacing w:line="360" w:lineRule="auto"/>
        <w:rPr>
          <w:rFonts w:hint="eastAsia" w:ascii="宋体" w:hAnsi="宋体"/>
          <w:sz w:val="24"/>
          <w:szCs w:val="24"/>
        </w:rPr>
      </w:pPr>
    </w:p>
    <w:p w14:paraId="4EE7C93C">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226934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w:t>
      </w:r>
      <w:r>
        <w:rPr>
          <w:rFonts w:hint="eastAsia" w:ascii="Times New Roman" w:hAnsi="Times New Roman" w:cs="Times New Roman"/>
          <w:szCs w:val="21"/>
          <w:lang w:eastAsia="zh-CN"/>
        </w:rPr>
        <w:t>下</w:t>
      </w:r>
      <w:r>
        <w:rPr>
          <w:rFonts w:hint="eastAsia" w:ascii="Times New Roman" w:hAnsi="Times New Roman" w:eastAsia="宋体" w:cs="Times New Roman"/>
          <w:szCs w:val="21"/>
        </w:rPr>
        <w:t>表所示：</w:t>
      </w:r>
    </w:p>
    <w:tbl>
      <w:tblPr>
        <w:tblStyle w:val="17"/>
        <w:tblW w:w="0" w:type="auto"/>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3130"/>
        <w:gridCol w:w="960"/>
        <w:gridCol w:w="1155"/>
        <w:gridCol w:w="1276"/>
      </w:tblGrid>
      <w:tr w14:paraId="6C89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37F7F59C">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成绩组成</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57529BDA">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考核/</w:t>
            </w:r>
          </w:p>
          <w:p w14:paraId="7A553125">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评价环节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07CB5EA6">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权重</w:t>
            </w:r>
          </w:p>
        </w:tc>
        <w:tc>
          <w:tcPr>
            <w:tcW w:w="3130" w:type="dxa"/>
            <w:tcBorders>
              <w:top w:val="single" w:color="auto" w:sz="4" w:space="0"/>
              <w:left w:val="single" w:color="auto" w:sz="4" w:space="0"/>
              <w:bottom w:val="single" w:color="auto" w:sz="4" w:space="0"/>
              <w:right w:val="single" w:color="auto" w:sz="4" w:space="0"/>
            </w:tcBorders>
            <w:shd w:val="clear" w:color="auto" w:fill="FFFFFF"/>
            <w:vAlign w:val="center"/>
          </w:tcPr>
          <w:p w14:paraId="74DDC3E0">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考核/评价细则</w:t>
            </w:r>
          </w:p>
        </w:tc>
        <w:tc>
          <w:tcPr>
            <w:tcW w:w="960" w:type="dxa"/>
            <w:tcBorders>
              <w:top w:val="single" w:color="auto" w:sz="4" w:space="0"/>
              <w:left w:val="single" w:color="auto" w:sz="4" w:space="0"/>
              <w:bottom w:val="single" w:color="auto" w:sz="4" w:space="0"/>
              <w:right w:val="single" w:color="auto" w:sz="4" w:space="0"/>
            </w:tcBorders>
            <w:shd w:val="clear" w:color="auto" w:fill="FFFFFF"/>
          </w:tcPr>
          <w:p w14:paraId="2F954FDD">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课程</w:t>
            </w:r>
          </w:p>
          <w:p w14:paraId="3ED34728">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目标</w:t>
            </w:r>
          </w:p>
        </w:tc>
        <w:tc>
          <w:tcPr>
            <w:tcW w:w="1155" w:type="dxa"/>
            <w:tcBorders>
              <w:top w:val="single" w:color="auto" w:sz="4" w:space="0"/>
              <w:left w:val="single" w:color="auto" w:sz="4" w:space="0"/>
              <w:bottom w:val="single" w:color="auto" w:sz="4" w:space="0"/>
              <w:right w:val="single" w:color="auto" w:sz="4" w:space="0"/>
            </w:tcBorders>
            <w:shd w:val="clear" w:color="auto" w:fill="FFFFFF"/>
          </w:tcPr>
          <w:p w14:paraId="1CE0941F">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考核</w:t>
            </w:r>
          </w:p>
          <w:p w14:paraId="6C2B2A05">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内容</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14:paraId="51295A2D">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对应的毕业要求指标点</w:t>
            </w:r>
          </w:p>
        </w:tc>
      </w:tr>
      <w:tr w14:paraId="5712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3043DC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平时成绩</w:t>
            </w:r>
          </w:p>
        </w:tc>
        <w:tc>
          <w:tcPr>
            <w:tcW w:w="1134" w:type="dxa"/>
            <w:tcBorders>
              <w:top w:val="single" w:color="auto" w:sz="4" w:space="0"/>
              <w:left w:val="single" w:color="auto" w:sz="4" w:space="0"/>
              <w:bottom w:val="single" w:color="auto" w:sz="4" w:space="0"/>
              <w:right w:val="single" w:color="auto" w:sz="4" w:space="0"/>
            </w:tcBorders>
            <w:vAlign w:val="center"/>
          </w:tcPr>
          <w:p w14:paraId="57BE9BF9">
            <w:pPr>
              <w:keepNext w:val="0"/>
              <w:keepLines w:val="0"/>
              <w:suppressLineNumbers w:val="0"/>
              <w:spacing w:before="0" w:beforeAutospacing="0" w:after="0" w:afterAutospacing="0"/>
              <w:ind w:left="0" w:right="0"/>
              <w:jc w:val="center"/>
              <w:rPr>
                <w:rFonts w:hint="eastAsia" w:ascii="宋体" w:hAnsi="宋体" w:eastAsia="宋体"/>
                <w:lang w:eastAsia="zh-CN"/>
              </w:rPr>
            </w:pPr>
            <w:r>
              <w:rPr>
                <w:rFonts w:hint="eastAsia" w:ascii="宋体" w:hAnsi="宋体"/>
              </w:rPr>
              <w:t>课堂考勤及</w:t>
            </w:r>
            <w:r>
              <w:rPr>
                <w:rFonts w:hint="eastAsia" w:ascii="宋体" w:hAnsi="宋体"/>
                <w:lang w:eastAsia="zh-CN"/>
              </w:rPr>
              <w:t>教学实践</w:t>
            </w:r>
          </w:p>
        </w:tc>
        <w:tc>
          <w:tcPr>
            <w:tcW w:w="709" w:type="dxa"/>
            <w:tcBorders>
              <w:top w:val="single" w:color="auto" w:sz="4" w:space="0"/>
              <w:left w:val="single" w:color="auto" w:sz="4" w:space="0"/>
              <w:bottom w:val="single" w:color="auto" w:sz="4" w:space="0"/>
              <w:right w:val="single" w:color="auto" w:sz="4" w:space="0"/>
            </w:tcBorders>
            <w:vAlign w:val="center"/>
          </w:tcPr>
          <w:p w14:paraId="0073959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40%</w:t>
            </w:r>
          </w:p>
        </w:tc>
        <w:tc>
          <w:tcPr>
            <w:tcW w:w="3130" w:type="dxa"/>
            <w:tcBorders>
              <w:top w:val="single" w:color="auto" w:sz="4" w:space="0"/>
              <w:left w:val="single" w:color="auto" w:sz="4" w:space="0"/>
              <w:bottom w:val="single" w:color="auto" w:sz="4" w:space="0"/>
              <w:right w:val="single" w:color="auto" w:sz="4" w:space="0"/>
            </w:tcBorders>
            <w:vAlign w:val="center"/>
          </w:tcPr>
          <w:p w14:paraId="0FB3F413">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1.</w:t>
            </w:r>
            <w:r>
              <w:rPr>
                <w:rFonts w:hint="eastAsia" w:ascii="宋体" w:hAnsi="宋体"/>
              </w:rPr>
              <w:t>考勤50%，平时作业50%。</w:t>
            </w:r>
          </w:p>
          <w:p w14:paraId="620D50EB">
            <w:pPr>
              <w:keepNext w:val="0"/>
              <w:keepLines w:val="0"/>
              <w:suppressLineNumbers w:val="0"/>
              <w:spacing w:before="0" w:beforeAutospacing="0" w:after="0" w:afterAutospacing="0" w:line="240" w:lineRule="atLeast"/>
              <w:ind w:left="0" w:right="0"/>
              <w:rPr>
                <w:rFonts w:hint="eastAsia" w:ascii="宋体" w:hAnsi="宋体"/>
              </w:rPr>
            </w:pPr>
            <w:r>
              <w:rPr>
                <w:rFonts w:hint="eastAsia" w:ascii="宋体" w:hAnsi="宋体"/>
                <w:lang w:val="en-US" w:eastAsia="zh-CN"/>
              </w:rPr>
              <w:t>2.</w:t>
            </w:r>
            <w:r>
              <w:rPr>
                <w:rFonts w:hint="eastAsia" w:ascii="宋体" w:hAnsi="宋体"/>
              </w:rPr>
              <w:t>考勤：病假和事假一次扣5分，无故缺席一次扣10分，无故缺席累积达5次以上（不含5次）取消课程成绩。</w:t>
            </w:r>
          </w:p>
          <w:p w14:paraId="6C28884B">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3.教学实践</w:t>
            </w:r>
            <w:r>
              <w:rPr>
                <w:rFonts w:hint="eastAsia" w:ascii="宋体" w:hAnsi="宋体"/>
              </w:rPr>
              <w:t>：</w:t>
            </w:r>
            <w:r>
              <w:rPr>
                <w:rFonts w:hint="eastAsia" w:ascii="宋体" w:hAnsi="宋体"/>
                <w:lang w:eastAsia="zh-CN"/>
              </w:rPr>
              <w:t>课堂随机抽查教学实践</w:t>
            </w:r>
            <w:r>
              <w:rPr>
                <w:rFonts w:hint="eastAsia" w:ascii="宋体" w:hAnsi="宋体"/>
              </w:rPr>
              <w:t>，考核学生对</w:t>
            </w:r>
            <w:r>
              <w:rPr>
                <w:rFonts w:hint="eastAsia" w:ascii="宋体" w:hAnsi="宋体"/>
                <w:lang w:eastAsia="zh-CN"/>
              </w:rPr>
              <w:t>所学教学技能的</w:t>
            </w:r>
            <w:r>
              <w:rPr>
                <w:rFonts w:hint="eastAsia" w:ascii="宋体" w:hAnsi="宋体"/>
              </w:rPr>
              <w:t>掌握程度，</w:t>
            </w:r>
            <w:r>
              <w:rPr>
                <w:rFonts w:hint="eastAsia" w:ascii="宋体" w:hAnsi="宋体"/>
                <w:lang w:eastAsia="zh-CN"/>
              </w:rPr>
              <w:t>折算</w:t>
            </w:r>
            <w:r>
              <w:rPr>
                <w:rFonts w:hint="eastAsia" w:ascii="宋体" w:hAnsi="宋体"/>
              </w:rPr>
              <w:t>平均成绩。</w:t>
            </w:r>
          </w:p>
        </w:tc>
        <w:tc>
          <w:tcPr>
            <w:tcW w:w="960" w:type="dxa"/>
            <w:tcBorders>
              <w:top w:val="single" w:color="auto" w:sz="4" w:space="0"/>
              <w:left w:val="single" w:color="auto" w:sz="4" w:space="0"/>
              <w:bottom w:val="single" w:color="auto" w:sz="4" w:space="0"/>
              <w:right w:val="single" w:color="auto" w:sz="4" w:space="0"/>
            </w:tcBorders>
          </w:tcPr>
          <w:p w14:paraId="7E6833B9">
            <w:pPr>
              <w:keepNext w:val="0"/>
              <w:keepLines w:val="0"/>
              <w:suppressLineNumbers w:val="0"/>
              <w:spacing w:before="0" w:beforeAutospacing="0" w:after="0" w:afterAutospacing="0"/>
              <w:ind w:left="0" w:right="0"/>
              <w:rPr>
                <w:rFonts w:hint="default" w:ascii="宋体" w:hAnsi="宋体"/>
              </w:rPr>
            </w:pPr>
          </w:p>
          <w:p w14:paraId="12DF68D1">
            <w:pPr>
              <w:keepNext w:val="0"/>
              <w:keepLines w:val="0"/>
              <w:suppressLineNumbers w:val="0"/>
              <w:spacing w:before="0" w:beforeAutospacing="0" w:after="0" w:afterAutospacing="0"/>
              <w:ind w:left="0" w:right="0"/>
              <w:jc w:val="center"/>
              <w:rPr>
                <w:rFonts w:hint="eastAsia" w:ascii="宋体" w:hAnsi="宋体"/>
              </w:rPr>
            </w:pPr>
          </w:p>
          <w:p w14:paraId="749A1340">
            <w:pPr>
              <w:keepNext w:val="0"/>
              <w:keepLines w:val="0"/>
              <w:suppressLineNumbers w:val="0"/>
              <w:spacing w:before="0" w:beforeAutospacing="0" w:after="0" w:afterAutospacing="0"/>
              <w:ind w:left="0" w:right="0"/>
              <w:jc w:val="center"/>
              <w:rPr>
                <w:rFonts w:hint="eastAsia" w:ascii="宋体" w:hAnsi="宋体"/>
              </w:rPr>
            </w:pPr>
          </w:p>
          <w:p w14:paraId="2206810E">
            <w:pPr>
              <w:keepNext w:val="0"/>
              <w:keepLines w:val="0"/>
              <w:suppressLineNumbers w:val="0"/>
              <w:spacing w:before="0" w:beforeAutospacing="0" w:after="0" w:afterAutospacing="0"/>
              <w:ind w:left="0" w:right="0"/>
              <w:jc w:val="center"/>
              <w:rPr>
                <w:rFonts w:hint="eastAsia" w:ascii="宋体" w:hAnsi="宋体"/>
              </w:rPr>
            </w:pPr>
          </w:p>
          <w:p w14:paraId="2F857E0F">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课标1</w:t>
            </w:r>
          </w:p>
          <w:p w14:paraId="5D4EB384">
            <w:pPr>
              <w:keepNext w:val="0"/>
              <w:keepLines w:val="0"/>
              <w:suppressLineNumbers w:val="0"/>
              <w:spacing w:before="0" w:beforeAutospacing="0" w:after="0" w:afterAutospacing="0"/>
              <w:ind w:left="0" w:right="0"/>
              <w:jc w:val="center"/>
              <w:rPr>
                <w:rFonts w:hint="eastAsia" w:ascii="宋体" w:hAnsi="宋体"/>
                <w:lang w:val="en-US" w:eastAsia="zh-CN"/>
              </w:rPr>
            </w:pPr>
            <w:r>
              <w:rPr>
                <w:rFonts w:hint="eastAsia" w:ascii="宋体" w:hAnsi="宋体"/>
                <w:lang w:eastAsia="zh-CN"/>
              </w:rPr>
              <w:t>课标</w:t>
            </w:r>
            <w:r>
              <w:rPr>
                <w:rFonts w:hint="eastAsia" w:ascii="宋体" w:hAnsi="宋体"/>
                <w:lang w:val="en-US" w:eastAsia="zh-CN"/>
              </w:rPr>
              <w:t>2</w:t>
            </w:r>
          </w:p>
          <w:p w14:paraId="48DBE9AC">
            <w:pPr>
              <w:keepNext w:val="0"/>
              <w:keepLines w:val="0"/>
              <w:suppressLineNumbers w:val="0"/>
              <w:spacing w:before="0" w:beforeAutospacing="0" w:after="0" w:afterAutospacing="0"/>
              <w:ind w:left="0" w:right="0"/>
              <w:jc w:val="center"/>
              <w:rPr>
                <w:rFonts w:hint="default" w:ascii="宋体" w:hAnsi="宋体"/>
                <w:lang w:val="en-US" w:eastAsia="zh-CN"/>
              </w:rPr>
            </w:pPr>
            <w:r>
              <w:rPr>
                <w:rFonts w:hint="eastAsia" w:ascii="宋体" w:hAnsi="宋体"/>
                <w:lang w:val="en-US" w:eastAsia="zh-CN"/>
              </w:rPr>
              <w:t>课标3</w:t>
            </w:r>
          </w:p>
          <w:p w14:paraId="683FE8E0">
            <w:pPr>
              <w:keepNext w:val="0"/>
              <w:keepLines w:val="0"/>
              <w:suppressLineNumbers w:val="0"/>
              <w:spacing w:before="0" w:beforeAutospacing="0" w:after="0" w:afterAutospacing="0"/>
              <w:ind w:left="0" w:right="0"/>
              <w:jc w:val="center"/>
              <w:rPr>
                <w:rFonts w:hint="eastAsia" w:ascii="宋体" w:hAnsi="宋体" w:eastAsia="宋体"/>
                <w:lang w:val="en-US" w:eastAsia="zh-CN"/>
              </w:rPr>
            </w:pPr>
            <w:r>
              <w:rPr>
                <w:rFonts w:hint="eastAsia" w:ascii="宋体" w:hAnsi="宋体"/>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13CFCBA0">
            <w:pPr>
              <w:keepNext w:val="0"/>
              <w:keepLines w:val="0"/>
              <w:suppressLineNumbers w:val="0"/>
              <w:spacing w:before="0" w:beforeAutospacing="0" w:after="0" w:afterAutospacing="0"/>
              <w:ind w:left="0" w:right="0"/>
              <w:rPr>
                <w:rFonts w:hint="default" w:ascii="宋体" w:hAnsi="宋体"/>
              </w:rPr>
            </w:pPr>
          </w:p>
          <w:p w14:paraId="5148FEA5">
            <w:pPr>
              <w:keepNext w:val="0"/>
              <w:keepLines w:val="0"/>
              <w:suppressLineNumbers w:val="0"/>
              <w:spacing w:before="0" w:beforeAutospacing="0" w:after="0" w:afterAutospacing="0"/>
              <w:ind w:left="0" w:right="0"/>
              <w:rPr>
                <w:rFonts w:hint="eastAsia" w:ascii="宋体" w:hAnsi="宋体"/>
              </w:rPr>
            </w:pPr>
          </w:p>
          <w:p w14:paraId="3EB66404">
            <w:pPr>
              <w:keepNext w:val="0"/>
              <w:keepLines w:val="0"/>
              <w:suppressLineNumbers w:val="0"/>
              <w:spacing w:before="0" w:beforeAutospacing="0" w:after="0" w:afterAutospacing="0"/>
              <w:ind w:left="0" w:right="0"/>
              <w:rPr>
                <w:rFonts w:hint="eastAsia" w:ascii="宋体" w:hAnsi="宋体"/>
              </w:rPr>
            </w:pPr>
          </w:p>
          <w:p w14:paraId="60F45D47">
            <w:pPr>
              <w:keepNext w:val="0"/>
              <w:keepLines w:val="0"/>
              <w:suppressLineNumbers w:val="0"/>
              <w:spacing w:before="0" w:beforeAutospacing="0" w:after="0" w:afterAutospacing="0"/>
              <w:ind w:left="0" w:right="0"/>
              <w:rPr>
                <w:rFonts w:hint="eastAsia" w:ascii="宋体" w:hAnsi="宋体" w:eastAsia="宋体"/>
                <w:kern w:val="0"/>
                <w:lang w:eastAsia="zh-CN"/>
              </w:rPr>
            </w:pPr>
            <w:r>
              <w:rPr>
                <w:rFonts w:hint="eastAsia" w:ascii="宋体" w:hAnsi="宋体"/>
                <w:kern w:val="0"/>
                <w:lang w:eastAsia="zh-CN"/>
              </w:rPr>
              <w:t>师德品质、教师素养、学习态度</w:t>
            </w:r>
          </w:p>
        </w:tc>
        <w:tc>
          <w:tcPr>
            <w:tcW w:w="1276" w:type="dxa"/>
            <w:tcBorders>
              <w:top w:val="single" w:color="auto" w:sz="4" w:space="0"/>
              <w:left w:val="single" w:color="auto" w:sz="4" w:space="0"/>
              <w:bottom w:val="single" w:color="auto" w:sz="4" w:space="0"/>
              <w:right w:val="single" w:color="auto" w:sz="4" w:space="0"/>
            </w:tcBorders>
            <w:vAlign w:val="center"/>
          </w:tcPr>
          <w:p w14:paraId="520AE537">
            <w:pPr>
              <w:keepNext w:val="0"/>
              <w:keepLines w:val="0"/>
              <w:suppressLineNumbers w:val="0"/>
              <w:spacing w:before="0" w:beforeAutospacing="0" w:after="0" w:afterAutospacing="0"/>
              <w:ind w:left="0" w:right="0"/>
              <w:jc w:val="center"/>
              <w:rPr>
                <w:rFonts w:hint="default" w:ascii="宋体" w:hAnsi="宋体" w:eastAsia="宋体"/>
                <w:lang w:val="en-US" w:eastAsia="zh-CN"/>
              </w:rPr>
            </w:pPr>
            <w:r>
              <w:rPr>
                <w:rFonts w:hint="eastAsia" w:ascii="宋体" w:hAnsi="宋体"/>
              </w:rPr>
              <w:t>1、2</w:t>
            </w:r>
            <w:r>
              <w:rPr>
                <w:rFonts w:hint="eastAsia" w:ascii="宋体" w:hAnsi="宋体"/>
                <w:lang w:eastAsia="zh-CN"/>
              </w:rPr>
              <w:t>、</w:t>
            </w:r>
            <w:r>
              <w:rPr>
                <w:rFonts w:hint="eastAsia" w:ascii="宋体" w:hAnsi="宋体"/>
                <w:lang w:val="en-US" w:eastAsia="zh-CN"/>
              </w:rPr>
              <w:t>3、4、5、6</w:t>
            </w:r>
          </w:p>
        </w:tc>
      </w:tr>
      <w:tr w14:paraId="6415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2"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26F65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期末考试</w:t>
            </w:r>
          </w:p>
        </w:tc>
        <w:tc>
          <w:tcPr>
            <w:tcW w:w="1134" w:type="dxa"/>
            <w:tcBorders>
              <w:top w:val="single" w:color="auto" w:sz="4" w:space="0"/>
              <w:left w:val="single" w:color="auto" w:sz="4" w:space="0"/>
              <w:bottom w:val="single" w:color="auto" w:sz="4" w:space="0"/>
              <w:right w:val="single" w:color="auto" w:sz="4" w:space="0"/>
            </w:tcBorders>
            <w:vAlign w:val="center"/>
          </w:tcPr>
          <w:p w14:paraId="6D01298B">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期末考试</w:t>
            </w:r>
          </w:p>
          <w:p w14:paraId="532F5A54">
            <w:pPr>
              <w:keepNext w:val="0"/>
              <w:keepLines w:val="0"/>
              <w:suppressLineNumbers w:val="0"/>
              <w:spacing w:before="0" w:beforeAutospacing="0" w:after="0" w:afterAutospacing="0"/>
              <w:ind w:left="0" w:right="0"/>
              <w:jc w:val="center"/>
              <w:rPr>
                <w:rFonts w:hint="eastAsia" w:ascii="宋体" w:hAnsi="宋体" w:eastAsia="宋体"/>
                <w:lang w:eastAsia="zh-CN"/>
              </w:rPr>
            </w:pPr>
            <w:r>
              <w:rPr>
                <w:rFonts w:hint="eastAsia" w:ascii="宋体" w:hAnsi="宋体"/>
                <w:lang w:eastAsia="zh-CN"/>
              </w:rPr>
              <w:t>（教学片段实践）</w:t>
            </w:r>
          </w:p>
          <w:p w14:paraId="501E4640">
            <w:pPr>
              <w:keepNext w:val="0"/>
              <w:keepLines w:val="0"/>
              <w:suppressLineNumbers w:val="0"/>
              <w:spacing w:before="0" w:beforeAutospacing="0" w:after="0" w:afterAutospacing="0"/>
              <w:ind w:left="0" w:right="0"/>
              <w:jc w:val="center"/>
              <w:rPr>
                <w:rFonts w:hint="default" w:ascii="宋体" w:hAnsi="宋体"/>
              </w:rPr>
            </w:pPr>
          </w:p>
        </w:tc>
        <w:tc>
          <w:tcPr>
            <w:tcW w:w="709" w:type="dxa"/>
            <w:tcBorders>
              <w:top w:val="single" w:color="auto" w:sz="4" w:space="0"/>
              <w:left w:val="single" w:color="auto" w:sz="4" w:space="0"/>
              <w:bottom w:val="single" w:color="auto" w:sz="4" w:space="0"/>
              <w:right w:val="single" w:color="auto" w:sz="4" w:space="0"/>
            </w:tcBorders>
            <w:vAlign w:val="center"/>
          </w:tcPr>
          <w:p w14:paraId="6E364CF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60%</w:t>
            </w:r>
          </w:p>
        </w:tc>
        <w:tc>
          <w:tcPr>
            <w:tcW w:w="3130" w:type="dxa"/>
            <w:tcBorders>
              <w:top w:val="single" w:color="auto" w:sz="4" w:space="0"/>
              <w:left w:val="single" w:color="auto" w:sz="4" w:space="0"/>
              <w:bottom w:val="single" w:color="auto" w:sz="4" w:space="0"/>
              <w:right w:val="single" w:color="auto" w:sz="4" w:space="0"/>
            </w:tcBorders>
            <w:vAlign w:val="center"/>
          </w:tcPr>
          <w:p w14:paraId="477784DB">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1.根据指定的教学内容设计、实施八分钟的教学片断</w:t>
            </w:r>
            <w:r>
              <w:rPr>
                <w:rFonts w:hint="eastAsia" w:ascii="宋体" w:hAnsi="宋体"/>
              </w:rPr>
              <w:t>，以</w:t>
            </w:r>
            <w:r>
              <w:rPr>
                <w:rFonts w:hint="eastAsia" w:ascii="宋体" w:hAnsi="宋体"/>
                <w:lang w:eastAsia="zh-CN"/>
              </w:rPr>
              <w:t>考试</w:t>
            </w:r>
            <w:r>
              <w:rPr>
                <w:rFonts w:hint="eastAsia" w:ascii="宋体" w:hAnsi="宋体"/>
              </w:rPr>
              <w:t>成绩的60%计入课程总成绩。</w:t>
            </w:r>
          </w:p>
          <w:p w14:paraId="403E4D16">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2.主要考核课程教学中各项教学技能的掌握情况，并以训练要求为评价标准进行评分</w:t>
            </w:r>
            <w:r>
              <w:rPr>
                <w:rFonts w:hint="eastAsia" w:ascii="宋体" w:hAnsi="宋体"/>
              </w:rPr>
              <w:t>。</w:t>
            </w:r>
          </w:p>
        </w:tc>
        <w:tc>
          <w:tcPr>
            <w:tcW w:w="960" w:type="dxa"/>
            <w:tcBorders>
              <w:top w:val="single" w:color="auto" w:sz="4" w:space="0"/>
              <w:left w:val="single" w:color="auto" w:sz="4" w:space="0"/>
              <w:bottom w:val="single" w:color="auto" w:sz="4" w:space="0"/>
              <w:right w:val="single" w:color="auto" w:sz="4" w:space="0"/>
            </w:tcBorders>
          </w:tcPr>
          <w:p w14:paraId="7FDDBC36">
            <w:pPr>
              <w:keepNext w:val="0"/>
              <w:keepLines w:val="0"/>
              <w:suppressLineNumbers w:val="0"/>
              <w:spacing w:before="0" w:beforeAutospacing="0" w:after="0" w:afterAutospacing="0"/>
              <w:ind w:left="0" w:right="0"/>
              <w:jc w:val="center"/>
              <w:rPr>
                <w:rFonts w:hint="default" w:ascii="宋体" w:hAnsi="宋体"/>
              </w:rPr>
            </w:pPr>
          </w:p>
          <w:p w14:paraId="23839817">
            <w:pPr>
              <w:keepNext w:val="0"/>
              <w:keepLines w:val="0"/>
              <w:suppressLineNumbers w:val="0"/>
              <w:spacing w:before="0" w:beforeAutospacing="0" w:after="0" w:afterAutospacing="0"/>
              <w:ind w:left="0" w:right="0"/>
              <w:rPr>
                <w:rFonts w:hint="eastAsia" w:ascii="宋体" w:hAnsi="宋体"/>
              </w:rPr>
            </w:pPr>
            <w:r>
              <w:rPr>
                <w:rFonts w:hint="eastAsia" w:ascii="宋体" w:hAnsi="宋体"/>
              </w:rPr>
              <w:t>课标1</w:t>
            </w:r>
          </w:p>
          <w:p w14:paraId="05890E76">
            <w:pPr>
              <w:keepNext w:val="0"/>
              <w:keepLines w:val="0"/>
              <w:suppressLineNumbers w:val="0"/>
              <w:spacing w:before="0" w:beforeAutospacing="0" w:after="0" w:afterAutospacing="0"/>
              <w:ind w:left="0" w:right="0"/>
              <w:rPr>
                <w:rFonts w:hint="eastAsia" w:ascii="宋体" w:hAnsi="宋体"/>
              </w:rPr>
            </w:pPr>
            <w:r>
              <w:rPr>
                <w:rFonts w:hint="eastAsia" w:ascii="宋体" w:hAnsi="宋体"/>
                <w:lang w:eastAsia="zh-CN"/>
              </w:rPr>
              <w:t>课</w:t>
            </w:r>
            <w:r>
              <w:rPr>
                <w:rFonts w:hint="eastAsia" w:ascii="宋体" w:hAnsi="宋体"/>
              </w:rPr>
              <w:t>标2</w:t>
            </w:r>
          </w:p>
          <w:p w14:paraId="2C830FEC">
            <w:pPr>
              <w:keepNext w:val="0"/>
              <w:keepLines w:val="0"/>
              <w:suppressLineNumbers w:val="0"/>
              <w:spacing w:before="0" w:beforeAutospacing="0" w:after="0" w:afterAutospacing="0"/>
              <w:ind w:left="0" w:right="0"/>
              <w:rPr>
                <w:rFonts w:hint="eastAsia" w:ascii="宋体" w:hAnsi="宋体"/>
              </w:rPr>
            </w:pPr>
            <w:r>
              <w:rPr>
                <w:rFonts w:hint="eastAsia" w:ascii="宋体" w:hAnsi="宋体"/>
              </w:rPr>
              <w:t>课标3</w:t>
            </w:r>
          </w:p>
          <w:p w14:paraId="2C008785">
            <w:pPr>
              <w:keepNext w:val="0"/>
              <w:keepLines w:val="0"/>
              <w:suppressLineNumbers w:val="0"/>
              <w:spacing w:before="0" w:beforeAutospacing="0" w:after="0" w:afterAutospacing="0"/>
              <w:ind w:left="0" w:right="0"/>
              <w:rPr>
                <w:rFonts w:hint="default" w:ascii="宋体" w:hAnsi="宋体" w:eastAsia="宋体"/>
                <w:lang w:val="en-US" w:eastAsia="zh-CN"/>
              </w:rPr>
            </w:pPr>
            <w:r>
              <w:rPr>
                <w:rFonts w:hint="eastAsia" w:ascii="宋体" w:hAnsi="宋体"/>
                <w:lang w:eastAsia="zh-CN"/>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100745F4">
            <w:pPr>
              <w:keepNext w:val="0"/>
              <w:keepLines w:val="0"/>
              <w:suppressLineNumbers w:val="0"/>
              <w:spacing w:before="0" w:beforeAutospacing="0" w:after="0" w:afterAutospacing="0"/>
              <w:ind w:left="0" w:right="0"/>
              <w:rPr>
                <w:rFonts w:hint="default" w:ascii="宋体" w:hAnsi="宋体"/>
                <w:kern w:val="0"/>
              </w:rPr>
            </w:pPr>
          </w:p>
          <w:p w14:paraId="3A3F4498">
            <w:pPr>
              <w:keepNext w:val="0"/>
              <w:keepLines w:val="0"/>
              <w:suppressLineNumbers w:val="0"/>
              <w:spacing w:before="0" w:beforeAutospacing="0" w:after="0" w:afterAutospacing="0"/>
              <w:ind w:left="0" w:right="0"/>
              <w:rPr>
                <w:rFonts w:hint="default" w:ascii="宋体" w:hAnsi="宋体"/>
              </w:rPr>
            </w:pPr>
            <w:r>
              <w:rPr>
                <w:rFonts w:hint="eastAsia" w:ascii="宋体" w:hAnsi="宋体"/>
                <w:kern w:val="0"/>
              </w:rPr>
              <w:t>音乐教育目标、内容、方法、组织形式及</w:t>
            </w:r>
            <w:r>
              <w:rPr>
                <w:rFonts w:hint="eastAsia" w:ascii="宋体" w:hAnsi="宋体"/>
                <w:kern w:val="0"/>
                <w:lang w:eastAsia="zh-CN"/>
              </w:rPr>
              <w:t>音乐教学</w:t>
            </w:r>
            <w:r>
              <w:rPr>
                <w:rFonts w:hint="eastAsia" w:ascii="宋体" w:hAnsi="宋体"/>
                <w:kern w:val="0"/>
              </w:rPr>
              <w:t>实践</w:t>
            </w:r>
          </w:p>
        </w:tc>
        <w:tc>
          <w:tcPr>
            <w:tcW w:w="1276" w:type="dxa"/>
            <w:tcBorders>
              <w:top w:val="single" w:color="auto" w:sz="4" w:space="0"/>
              <w:left w:val="single" w:color="auto" w:sz="4" w:space="0"/>
              <w:bottom w:val="single" w:color="auto" w:sz="4" w:space="0"/>
              <w:right w:val="single" w:color="auto" w:sz="4" w:space="0"/>
            </w:tcBorders>
            <w:vAlign w:val="center"/>
          </w:tcPr>
          <w:p w14:paraId="698F5E1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1、2、</w:t>
            </w:r>
            <w:r>
              <w:rPr>
                <w:rFonts w:hint="eastAsia" w:ascii="宋体" w:hAnsi="宋体"/>
                <w:lang w:val="en-US" w:eastAsia="zh-CN"/>
              </w:rPr>
              <w:t>3、</w:t>
            </w:r>
            <w:r>
              <w:rPr>
                <w:rFonts w:hint="eastAsia" w:ascii="宋体" w:hAnsi="宋体"/>
              </w:rPr>
              <w:t>4、5、6</w:t>
            </w:r>
          </w:p>
        </w:tc>
      </w:tr>
    </w:tbl>
    <w:p w14:paraId="0B9F6ECA">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C771985">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FBBF9FA">
      <w:pPr>
        <w:spacing w:line="360" w:lineRule="auto"/>
        <w:rPr>
          <w:rFonts w:hint="eastAsia" w:ascii="宋体" w:hAnsi="宋体"/>
          <w:sz w:val="24"/>
          <w:szCs w:val="24"/>
        </w:rPr>
      </w:pPr>
      <w:r>
        <w:rPr>
          <w:rFonts w:ascii="宋体" w:hAnsi="宋体" w:eastAsia="宋体" w:cs="Times New Roman"/>
          <w:color w:val="000000"/>
          <w:szCs w:val="21"/>
        </w:rPr>
        <w:object>
          <v:shape id="_x0000_i1070"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70" DrawAspect="Content" ObjectID="_1468075772" r:id="rId55">
            <o:LockedField>false</o:LockedField>
          </o:OLEObject>
        </w:object>
      </w:r>
    </w:p>
    <w:p w14:paraId="279EA819">
      <w:pPr>
        <w:spacing w:line="360" w:lineRule="auto"/>
        <w:ind w:firstLine="960" w:firstLineChars="400"/>
        <w:rPr>
          <w:rFonts w:hint="eastAsia" w:ascii="宋体" w:hAnsi="宋体"/>
          <w:bCs/>
          <w:color w:val="000000"/>
          <w:sz w:val="24"/>
          <w:szCs w:val="24"/>
        </w:rPr>
      </w:pPr>
    </w:p>
    <w:p w14:paraId="35CE3655">
      <w:pPr>
        <w:spacing w:line="360" w:lineRule="auto"/>
        <w:ind w:firstLine="562" w:firstLineChars="200"/>
        <w:outlineLvl w:val="0"/>
        <w:rPr>
          <w:rFonts w:hint="eastAsia" w:ascii="宋体" w:hAnsi="宋体"/>
          <w:b/>
          <w:sz w:val="28"/>
          <w:szCs w:val="28"/>
        </w:rPr>
      </w:pPr>
      <w:bookmarkStart w:id="184" w:name="_Toc17771"/>
      <w:bookmarkStart w:id="185" w:name="_Toc5211"/>
      <w:r>
        <w:rPr>
          <w:rFonts w:hint="eastAsia" w:ascii="宋体" w:hAnsi="宋体"/>
          <w:b/>
          <w:sz w:val="28"/>
          <w:szCs w:val="28"/>
          <w:lang w:eastAsia="zh-CN"/>
        </w:rPr>
        <w:t>六</w:t>
      </w:r>
      <w:r>
        <w:rPr>
          <w:rFonts w:hint="eastAsia" w:ascii="宋体" w:hAnsi="宋体"/>
          <w:b/>
          <w:sz w:val="28"/>
          <w:szCs w:val="28"/>
        </w:rPr>
        <w:t>、课程实施</w:t>
      </w:r>
      <w:bookmarkEnd w:id="184"/>
      <w:bookmarkEnd w:id="185"/>
    </w:p>
    <w:p w14:paraId="07E9080A">
      <w:pPr>
        <w:pStyle w:val="33"/>
        <w:spacing w:line="360" w:lineRule="auto"/>
        <w:ind w:firstLine="482"/>
        <w:rPr>
          <w:rFonts w:hint="eastAsia"/>
          <w:sz w:val="24"/>
          <w:szCs w:val="24"/>
        </w:rPr>
      </w:pPr>
      <w:r>
        <w:rPr>
          <w:rFonts w:hint="eastAsia" w:ascii="宋体" w:hAnsi="宋体"/>
          <w:b/>
          <w:sz w:val="24"/>
          <w:szCs w:val="24"/>
        </w:rPr>
        <w:t>（一）课程教学要点</w:t>
      </w:r>
    </w:p>
    <w:p w14:paraId="7CDE6C7D">
      <w:pPr>
        <w:spacing w:line="360" w:lineRule="auto"/>
        <w:ind w:firstLine="480" w:firstLineChars="200"/>
        <w:rPr>
          <w:sz w:val="24"/>
          <w:szCs w:val="24"/>
        </w:rPr>
      </w:pPr>
      <w:r>
        <w:rPr>
          <w:rFonts w:hint="eastAsia" w:ascii="宋体" w:hAnsi="宋体"/>
          <w:sz w:val="24"/>
          <w:szCs w:val="24"/>
        </w:rPr>
        <w:t>《音乐教学与实践》课程的教学以培养学生音乐教学能力为目标，注重技能实践。因此，课程教学要点主要包括上课、说课、模拟课等教师必备的教学技能，练习口头语、体态语、导课、新课教学、拓展教学、教学课件制作等基本素养,了解奥尔夫、柯达伊、达尔克罗兹等国外教学体系以及翻转课堂、慕课、云课堂的基本内容与特点等。</w:t>
      </w:r>
    </w:p>
    <w:p w14:paraId="21E2FD8C">
      <w:pPr>
        <w:pStyle w:val="33"/>
        <w:widowControl/>
        <w:spacing w:line="360" w:lineRule="auto"/>
        <w:ind w:left="-765" w:firstLine="1205" w:firstLineChars="500"/>
        <w:jc w:val="left"/>
        <w:rPr>
          <w:rFonts w:ascii="宋体" w:hAnsi="宋体" w:cs="Arial"/>
          <w:b/>
          <w:color w:val="000000"/>
          <w:kern w:val="0"/>
          <w:sz w:val="24"/>
          <w:szCs w:val="24"/>
        </w:rPr>
      </w:pPr>
      <w:r>
        <w:rPr>
          <w:rFonts w:hint="eastAsia" w:ascii="宋体" w:hAnsi="宋体"/>
          <w:b/>
          <w:bCs/>
          <w:kern w:val="0"/>
          <w:sz w:val="24"/>
          <w:szCs w:val="24"/>
        </w:rPr>
        <w:t>（二）教学方法</w:t>
      </w:r>
      <w:r>
        <w:rPr>
          <w:rFonts w:hint="eastAsia" w:ascii="宋体" w:hAnsi="宋体" w:cs="Arial"/>
          <w:b/>
          <w:color w:val="000000"/>
          <w:kern w:val="0"/>
          <w:sz w:val="24"/>
          <w:szCs w:val="24"/>
        </w:rPr>
        <w:t>与手段</w:t>
      </w:r>
    </w:p>
    <w:p w14:paraId="03735980">
      <w:pPr>
        <w:pStyle w:val="9"/>
        <w:spacing w:after="0" w:line="360" w:lineRule="auto"/>
        <w:ind w:left="0" w:leftChars="0" w:firstLine="480" w:firstLineChars="200"/>
        <w:rPr>
          <w:rFonts w:hint="eastAsia" w:ascii="宋体" w:hAnsi="宋体"/>
          <w:sz w:val="24"/>
          <w:szCs w:val="24"/>
        </w:rPr>
      </w:pPr>
      <w:r>
        <w:rPr>
          <w:rFonts w:hint="eastAsia" w:ascii="宋体" w:hAnsi="宋体"/>
          <w:sz w:val="24"/>
          <w:szCs w:val="24"/>
        </w:rPr>
        <w:t>本课程建立在教育学、心理学课程、音乐教材教法和音乐理论及技能类课程之上，具有较强的实践性。学生的课程教学理论基础和实际教学经验较弱，本课程教学既要关注相关实践教学的理论，又要实施教学技能的实践。因此，课程教学要教育教学理论与教学实践相结合，以实践教学为重点，优选实训内容，通过理论传授和教学技能实训，培养学生从事中小学音乐教学的能力。还要紧密结合中小学音乐课程改革最新研究成果，及时调整和补充学科前沿知识。</w:t>
      </w:r>
    </w:p>
    <w:p w14:paraId="59E1B220">
      <w:pPr>
        <w:spacing w:line="360" w:lineRule="auto"/>
        <w:ind w:firstLine="482" w:firstLineChars="200"/>
        <w:rPr>
          <w:rFonts w:hint="eastAsia" w:ascii="宋体" w:hAnsi="宋体"/>
          <w:b/>
          <w:bCs/>
          <w:sz w:val="24"/>
          <w:szCs w:val="24"/>
        </w:rPr>
      </w:pPr>
      <w:r>
        <w:rPr>
          <w:rFonts w:hint="eastAsia" w:ascii="宋体" w:hAnsi="宋体"/>
          <w:b/>
          <w:bCs/>
          <w:sz w:val="24"/>
          <w:szCs w:val="24"/>
        </w:rPr>
        <w:t>（三）思政教学要点</w:t>
      </w:r>
    </w:p>
    <w:p w14:paraId="04A68CE1">
      <w:pPr>
        <w:spacing w:line="360" w:lineRule="auto"/>
        <w:ind w:firstLine="482"/>
        <w:jc w:val="left"/>
        <w:rPr>
          <w:rFonts w:hint="eastAsia" w:ascii="宋体" w:hAnsi="宋体"/>
          <w:sz w:val="24"/>
          <w:szCs w:val="24"/>
        </w:rPr>
      </w:pPr>
      <w:r>
        <w:rPr>
          <w:rFonts w:hint="eastAsia" w:ascii="宋体" w:hAnsi="宋体"/>
          <w:sz w:val="24"/>
          <w:szCs w:val="24"/>
        </w:rPr>
        <w:t>1.课程教学中，注重强调教师职业的崇高地位和重要性，宣传教书育人的积极作用，在学生中树立教师的职业目标，引导更多优秀毕业生立志从事教师职业，保障高素质的教师人才队伍。</w:t>
      </w:r>
    </w:p>
    <w:p w14:paraId="1DBF64B0">
      <w:pPr>
        <w:spacing w:line="360" w:lineRule="auto"/>
        <w:ind w:firstLine="482"/>
        <w:jc w:val="left"/>
        <w:rPr>
          <w:rFonts w:hint="eastAsia"/>
          <w:b/>
          <w:sz w:val="24"/>
          <w:szCs w:val="24"/>
        </w:rPr>
      </w:pPr>
      <w:r>
        <w:rPr>
          <w:rFonts w:hint="eastAsia" w:ascii="宋体" w:hAnsi="宋体"/>
          <w:sz w:val="24"/>
          <w:szCs w:val="24"/>
        </w:rPr>
        <w:t>2.课程教学中，注意立德树人与身正为范，以自身言行和严谨的教学为学生垂范，在教学中注意教育和引导学生树立正确的世界观、人生观和价值观，养成健全的人格和高尚的道德情操，能够明辨是非曲直，具有强烈的爱国热情和奉献精神，在未来的教学中培养出具有强烈爱国情怀的优秀学生。</w:t>
      </w:r>
    </w:p>
    <w:p w14:paraId="472FBB12">
      <w:pPr>
        <w:spacing w:line="360" w:lineRule="auto"/>
        <w:rPr>
          <w:rFonts w:hint="eastAsia" w:ascii="宋体" w:hAnsi="宋体"/>
          <w:b/>
          <w:sz w:val="28"/>
          <w:szCs w:val="28"/>
        </w:rPr>
      </w:pPr>
      <w:r>
        <w:rPr>
          <w:rFonts w:hint="eastAsia" w:ascii="宋体" w:hAnsi="宋体"/>
          <w:b/>
          <w:sz w:val="28"/>
          <w:szCs w:val="28"/>
        </w:rPr>
        <w:t xml:space="preserve"> </w:t>
      </w:r>
    </w:p>
    <w:p w14:paraId="45375315">
      <w:pPr>
        <w:spacing w:line="360" w:lineRule="auto"/>
        <w:ind w:firstLine="562" w:firstLineChars="200"/>
        <w:rPr>
          <w:rFonts w:hint="eastAsia" w:ascii="宋体" w:hAnsi="宋体"/>
          <w:b/>
          <w:sz w:val="28"/>
          <w:szCs w:val="28"/>
        </w:rPr>
      </w:pPr>
      <w:r>
        <w:rPr>
          <w:rFonts w:hint="eastAsia" w:ascii="宋体" w:hAnsi="宋体"/>
          <w:b/>
          <w:sz w:val="28"/>
          <w:szCs w:val="28"/>
        </w:rPr>
        <w:t>七、有关说明</w:t>
      </w:r>
    </w:p>
    <w:p w14:paraId="023CF306">
      <w:pPr>
        <w:spacing w:line="360" w:lineRule="auto"/>
        <w:ind w:firstLine="482" w:firstLineChars="200"/>
        <w:rPr>
          <w:rFonts w:hint="eastAsia"/>
          <w:b/>
          <w:color w:val="000000"/>
          <w:sz w:val="24"/>
          <w:szCs w:val="24"/>
        </w:rPr>
      </w:pPr>
      <w:r>
        <w:rPr>
          <w:rFonts w:hint="eastAsia" w:ascii="宋体" w:hAnsi="宋体"/>
          <w:b/>
          <w:color w:val="000000"/>
          <w:sz w:val="24"/>
          <w:szCs w:val="24"/>
        </w:rPr>
        <w:t>（一）持续改进</w:t>
      </w:r>
    </w:p>
    <w:p w14:paraId="6B7E4694">
      <w:pPr>
        <w:spacing w:line="360" w:lineRule="auto"/>
        <w:ind w:firstLine="480" w:firstLineChars="200"/>
        <w:rPr>
          <w:color w:val="000000"/>
          <w:sz w:val="24"/>
          <w:szCs w:val="24"/>
        </w:rPr>
      </w:pPr>
      <w:r>
        <w:rPr>
          <w:rFonts w:hint="eastAsia" w:ascii="宋体" w:hAnsi="宋体"/>
          <w:color w:val="000000"/>
          <w:sz w:val="24"/>
          <w:szCs w:val="24"/>
        </w:rPr>
        <w:t>本“课程教学大纲”是在新的要求下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72D754B6">
      <w:pPr>
        <w:spacing w:line="360" w:lineRule="auto"/>
        <w:ind w:firstLine="482" w:firstLineChars="200"/>
        <w:outlineLvl w:val="0"/>
        <w:rPr>
          <w:rFonts w:ascii="宋体" w:hAnsi="宋体"/>
          <w:b/>
          <w:sz w:val="24"/>
          <w:szCs w:val="24"/>
        </w:rPr>
      </w:pPr>
      <w:bookmarkStart w:id="186" w:name="_Toc19995"/>
      <w:bookmarkStart w:id="187" w:name="_Toc9824"/>
      <w:r>
        <w:rPr>
          <w:rFonts w:hint="eastAsia" w:ascii="宋体" w:hAnsi="宋体"/>
          <w:b/>
          <w:sz w:val="24"/>
          <w:szCs w:val="24"/>
        </w:rPr>
        <w:t>（二）参考书目及学习资料</w:t>
      </w:r>
      <w:bookmarkEnd w:id="186"/>
      <w:bookmarkEnd w:id="187"/>
    </w:p>
    <w:p w14:paraId="38E758E8">
      <w:pPr>
        <w:spacing w:line="360" w:lineRule="auto"/>
        <w:ind w:firstLine="482" w:firstLineChars="200"/>
        <w:rPr>
          <w:rFonts w:hint="eastAsia" w:ascii="宋体" w:hAnsi="宋体"/>
          <w:b/>
          <w:bCs/>
          <w:sz w:val="24"/>
          <w:szCs w:val="24"/>
        </w:rPr>
      </w:pPr>
      <w:r>
        <w:rPr>
          <w:rFonts w:hint="eastAsia" w:ascii="宋体" w:hAnsi="宋体"/>
          <w:b/>
          <w:bCs/>
          <w:sz w:val="24"/>
          <w:szCs w:val="24"/>
        </w:rPr>
        <w:t>1．教材</w:t>
      </w:r>
    </w:p>
    <w:p w14:paraId="24CB5694">
      <w:pPr>
        <w:spacing w:line="360" w:lineRule="auto"/>
        <w:ind w:firstLine="480" w:firstLineChars="200"/>
        <w:outlineLvl w:val="0"/>
        <w:rPr>
          <w:rFonts w:hint="eastAsia" w:ascii="宋体" w:hAnsi="宋体"/>
          <w:sz w:val="24"/>
          <w:szCs w:val="24"/>
        </w:rPr>
      </w:pPr>
      <w:bookmarkStart w:id="188" w:name="_Toc30481"/>
      <w:bookmarkStart w:id="189" w:name="_Toc32390"/>
      <w:r>
        <w:rPr>
          <w:rFonts w:hint="eastAsia" w:ascii="宋体" w:hAnsi="宋体"/>
          <w:sz w:val="24"/>
          <w:szCs w:val="24"/>
        </w:rPr>
        <w:t>暂无教材，教学内容为自编讲义。</w:t>
      </w:r>
      <w:bookmarkEnd w:id="188"/>
      <w:bookmarkEnd w:id="189"/>
    </w:p>
    <w:p w14:paraId="30E2E2DD">
      <w:pPr>
        <w:spacing w:line="360" w:lineRule="auto"/>
        <w:ind w:firstLine="482" w:firstLineChars="200"/>
        <w:outlineLvl w:val="0"/>
        <w:rPr>
          <w:rFonts w:hint="eastAsia" w:ascii="宋体" w:hAnsi="宋体"/>
          <w:b/>
          <w:bCs/>
          <w:sz w:val="24"/>
          <w:szCs w:val="24"/>
        </w:rPr>
      </w:pPr>
      <w:bookmarkStart w:id="190" w:name="_Toc21563"/>
      <w:bookmarkStart w:id="191" w:name="_Toc5426"/>
      <w:r>
        <w:rPr>
          <w:rFonts w:hint="eastAsia" w:ascii="宋体" w:hAnsi="宋体"/>
          <w:b/>
          <w:bCs/>
          <w:sz w:val="24"/>
          <w:szCs w:val="24"/>
        </w:rPr>
        <w:t>2．教学参考书</w:t>
      </w:r>
      <w:bookmarkEnd w:id="190"/>
      <w:bookmarkEnd w:id="191"/>
    </w:p>
    <w:p w14:paraId="22E27CBF">
      <w:pPr>
        <w:spacing w:line="360" w:lineRule="auto"/>
        <w:ind w:firstLine="480" w:firstLineChars="200"/>
        <w:rPr>
          <w:rFonts w:hint="eastAsia" w:ascii="宋体" w:hAnsi="宋体"/>
          <w:sz w:val="24"/>
          <w:szCs w:val="24"/>
        </w:rPr>
      </w:pPr>
      <w:r>
        <w:rPr>
          <w:rFonts w:hint="eastAsia" w:ascii="宋体" w:hAnsi="宋体"/>
          <w:sz w:val="24"/>
          <w:szCs w:val="24"/>
        </w:rPr>
        <w:t>胡郁青等.《新课程音乐教学论》.重庆：西南师范大学出版社.2016.</w:t>
      </w:r>
    </w:p>
    <w:p w14:paraId="2FD93A9B">
      <w:pPr>
        <w:spacing w:line="360" w:lineRule="auto"/>
        <w:ind w:firstLine="480" w:firstLineChars="200"/>
        <w:rPr>
          <w:rFonts w:hint="eastAsia" w:ascii="宋体" w:hAnsi="宋体"/>
          <w:sz w:val="24"/>
          <w:szCs w:val="24"/>
        </w:rPr>
      </w:pPr>
      <w:r>
        <w:rPr>
          <w:rFonts w:hint="eastAsia" w:ascii="宋体" w:hAnsi="宋体"/>
          <w:sz w:val="24"/>
          <w:szCs w:val="24"/>
        </w:rPr>
        <w:t>范晓君等.《学校音乐教育导论与教材教法》.广州：暨南大学出版社.2010.</w:t>
      </w:r>
    </w:p>
    <w:p w14:paraId="61F26BDF">
      <w:pPr>
        <w:spacing w:line="360" w:lineRule="auto"/>
        <w:ind w:firstLine="480" w:firstLineChars="200"/>
        <w:rPr>
          <w:rFonts w:hint="eastAsia" w:ascii="宋体" w:hAnsi="宋体"/>
          <w:sz w:val="24"/>
          <w:szCs w:val="24"/>
        </w:rPr>
      </w:pPr>
      <w:r>
        <w:rPr>
          <w:rFonts w:hint="eastAsia" w:ascii="宋体" w:hAnsi="宋体"/>
          <w:sz w:val="24"/>
          <w:szCs w:val="24"/>
        </w:rPr>
        <w:t>曹理.《普通学校音乐教育学》.上海：上海教育出版社.1993.</w:t>
      </w:r>
    </w:p>
    <w:p w14:paraId="3ADA6CD7">
      <w:pPr>
        <w:spacing w:line="360" w:lineRule="auto"/>
        <w:ind w:firstLine="480" w:firstLineChars="200"/>
        <w:rPr>
          <w:rFonts w:hint="eastAsia" w:ascii="宋体" w:hAnsi="宋体"/>
          <w:sz w:val="24"/>
          <w:szCs w:val="24"/>
        </w:rPr>
      </w:pPr>
      <w:r>
        <w:rPr>
          <w:rFonts w:hint="eastAsia" w:ascii="宋体" w:hAnsi="宋体"/>
          <w:sz w:val="24"/>
          <w:szCs w:val="24"/>
        </w:rPr>
        <w:t>教育部.《义务教育阶段艺术课程标准》.北京：北京师范大学出版社.2022.</w:t>
      </w:r>
    </w:p>
    <w:p w14:paraId="60E6CE1F">
      <w:pPr>
        <w:spacing w:line="360" w:lineRule="auto"/>
        <w:ind w:firstLine="480" w:firstLineChars="200"/>
        <w:rPr>
          <w:rFonts w:hint="eastAsia" w:ascii="宋体" w:hAnsi="宋体"/>
          <w:sz w:val="24"/>
          <w:szCs w:val="24"/>
        </w:rPr>
      </w:pPr>
      <w:r>
        <w:rPr>
          <w:rFonts w:hint="eastAsia" w:ascii="宋体" w:hAnsi="宋体"/>
          <w:sz w:val="24"/>
          <w:szCs w:val="24"/>
        </w:rPr>
        <w:t>教育部.《普通高中音乐课程标准》.北京：北京师范大学出版社.2017.</w:t>
      </w:r>
    </w:p>
    <w:p w14:paraId="5C848D45">
      <w:pPr>
        <w:spacing w:line="360" w:lineRule="auto"/>
        <w:ind w:firstLine="480"/>
        <w:rPr>
          <w:rFonts w:hint="eastAsia" w:ascii="宋体" w:hAnsi="宋体"/>
          <w:sz w:val="24"/>
          <w:szCs w:val="24"/>
        </w:rPr>
      </w:pPr>
      <w:r>
        <w:rPr>
          <w:rFonts w:hint="eastAsia" w:ascii="宋体" w:hAnsi="宋体"/>
          <w:sz w:val="24"/>
          <w:szCs w:val="24"/>
        </w:rPr>
        <w:t>金亚文.《音乐新课程与示范教学案例》.长春：东北师范大学出版社.2003.</w:t>
      </w:r>
    </w:p>
    <w:p w14:paraId="31D47B4B">
      <w:pPr>
        <w:spacing w:line="312" w:lineRule="auto"/>
        <w:rPr>
          <w:rFonts w:hint="eastAsia" w:ascii="宋体" w:hAnsi="宋体"/>
          <w:sz w:val="24"/>
          <w:szCs w:val="24"/>
        </w:rPr>
      </w:pPr>
      <w:r>
        <w:rPr>
          <w:rFonts w:hint="eastAsia" w:ascii="宋体" w:hAnsi="宋体"/>
          <w:sz w:val="24"/>
          <w:szCs w:val="24"/>
        </w:rPr>
        <w:t xml:space="preserve"> </w:t>
      </w:r>
    </w:p>
    <w:p w14:paraId="5B3918B1">
      <w:pPr>
        <w:spacing w:line="312" w:lineRule="auto"/>
        <w:rPr>
          <w:rFonts w:hint="eastAsia" w:ascii="宋体" w:hAnsi="宋体"/>
          <w:sz w:val="24"/>
          <w:szCs w:val="24"/>
        </w:rPr>
      </w:pPr>
    </w:p>
    <w:p w14:paraId="1EF36C85">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执笔人：刘廷新</w:t>
      </w:r>
    </w:p>
    <w:p w14:paraId="164A5DAA">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审定人：徐忆巍</w:t>
      </w:r>
    </w:p>
    <w:p w14:paraId="2689106F">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审批人：</w:t>
      </w:r>
      <w:r>
        <w:rPr>
          <w:rFonts w:hint="eastAsia"/>
          <w:kern w:val="0"/>
          <w:sz w:val="24"/>
          <w:szCs w:val="21"/>
        </w:rPr>
        <w:t>杨丽莉</w:t>
      </w:r>
    </w:p>
    <w:p w14:paraId="375CFA57">
      <w:pPr>
        <w:autoSpaceDE w:val="0"/>
        <w:autoSpaceDN w:val="0"/>
        <w:adjustRightInd w:val="0"/>
        <w:spacing w:line="360" w:lineRule="auto"/>
        <w:ind w:firstLine="5280" w:firstLineChars="2200"/>
        <w:jc w:val="left"/>
        <w:rPr>
          <w:rFonts w:hint="eastAsia" w:ascii="宋体" w:hAnsi="宋体"/>
        </w:rPr>
      </w:pPr>
      <w:r>
        <w:rPr>
          <w:rFonts w:hint="eastAsia" w:ascii="宋体" w:hAnsi="宋体"/>
          <w:kern w:val="0"/>
          <w:sz w:val="24"/>
          <w:szCs w:val="24"/>
        </w:rPr>
        <w:t>批准时间：202</w:t>
      </w:r>
      <w:r>
        <w:rPr>
          <w:rFonts w:hint="eastAsia" w:ascii="宋体" w:hAnsi="宋体"/>
          <w:kern w:val="0"/>
          <w:sz w:val="24"/>
          <w:szCs w:val="24"/>
          <w:lang w:val="en-US" w:eastAsia="zh-CN"/>
        </w:rPr>
        <w:t>5</w:t>
      </w:r>
      <w:r>
        <w:rPr>
          <w:rFonts w:hint="eastAsia" w:ascii="宋体" w:hAnsi="宋体"/>
          <w:kern w:val="0"/>
          <w:sz w:val="24"/>
          <w:szCs w:val="24"/>
        </w:rPr>
        <w:t>年</w:t>
      </w:r>
      <w:r>
        <w:rPr>
          <w:rFonts w:hint="eastAsia" w:ascii="宋体" w:hAnsi="宋体"/>
          <w:kern w:val="0"/>
          <w:sz w:val="24"/>
          <w:szCs w:val="24"/>
          <w:lang w:val="en-US" w:eastAsia="zh-CN"/>
        </w:rPr>
        <w:t>9</w:t>
      </w:r>
      <w:r>
        <w:rPr>
          <w:rFonts w:hint="eastAsia" w:ascii="宋体" w:hAnsi="宋体"/>
          <w:kern w:val="0"/>
          <w:sz w:val="24"/>
          <w:szCs w:val="24"/>
        </w:rPr>
        <w:t>月</w:t>
      </w:r>
      <w:r>
        <w:rPr>
          <w:rFonts w:hint="eastAsia" w:ascii="宋体" w:hAnsi="宋体"/>
          <w:kern w:val="0"/>
          <w:sz w:val="24"/>
          <w:szCs w:val="24"/>
          <w:lang w:val="en-US" w:eastAsia="zh-CN"/>
        </w:rPr>
        <w:t>1</w:t>
      </w:r>
      <w:r>
        <w:rPr>
          <w:rFonts w:hint="eastAsia" w:ascii="宋体" w:hAnsi="宋体"/>
          <w:kern w:val="0"/>
          <w:sz w:val="24"/>
          <w:szCs w:val="24"/>
        </w:rPr>
        <w:t>日</w:t>
      </w:r>
    </w:p>
    <w:p w14:paraId="19572938"/>
    <w:p w14:paraId="2BD2EF93">
      <w:pPr>
        <w:spacing w:line="360" w:lineRule="auto"/>
        <w:ind w:right="1920"/>
        <w:jc w:val="both"/>
        <w:rPr>
          <w:rFonts w:hint="eastAsia" w:ascii="Times New Roman" w:hAnsi="Times New Roman" w:eastAsia="宋体" w:cs="Times New Roman"/>
          <w:color w:val="auto"/>
          <w:sz w:val="24"/>
          <w:szCs w:val="24"/>
          <w:lang w:val="en-US" w:eastAsia="zh-CN"/>
        </w:rPr>
      </w:pPr>
    </w:p>
    <w:p w14:paraId="37AE6744">
      <w:pPr>
        <w:spacing w:line="360" w:lineRule="auto"/>
        <w:ind w:right="1920"/>
        <w:jc w:val="both"/>
        <w:rPr>
          <w:rFonts w:hint="eastAsia" w:ascii="Times New Roman" w:hAnsi="Times New Roman" w:eastAsia="宋体" w:cs="Times New Roman"/>
          <w:color w:val="auto"/>
          <w:sz w:val="24"/>
          <w:szCs w:val="24"/>
          <w:lang w:val="en-US" w:eastAsia="zh-CN"/>
        </w:rPr>
      </w:pPr>
    </w:p>
    <w:p w14:paraId="5AD164C8">
      <w:pPr>
        <w:spacing w:line="360" w:lineRule="auto"/>
        <w:ind w:right="1920"/>
        <w:jc w:val="both"/>
        <w:rPr>
          <w:rFonts w:hint="eastAsia" w:ascii="Times New Roman" w:hAnsi="Times New Roman" w:eastAsia="宋体" w:cs="Times New Roman"/>
          <w:color w:val="auto"/>
          <w:sz w:val="24"/>
          <w:szCs w:val="24"/>
          <w:lang w:val="en-US" w:eastAsia="zh-CN"/>
        </w:rPr>
      </w:pPr>
    </w:p>
    <w:p w14:paraId="271E4C6B">
      <w:pPr>
        <w:spacing w:line="360" w:lineRule="auto"/>
        <w:ind w:right="1920"/>
        <w:jc w:val="both"/>
        <w:rPr>
          <w:rFonts w:hint="eastAsia" w:ascii="Times New Roman" w:hAnsi="Times New Roman" w:eastAsia="宋体" w:cs="Times New Roman"/>
          <w:color w:val="auto"/>
          <w:sz w:val="24"/>
          <w:szCs w:val="24"/>
          <w:lang w:val="en-US" w:eastAsia="zh-CN"/>
        </w:rPr>
      </w:pPr>
    </w:p>
    <w:p w14:paraId="5419B64B">
      <w:pPr>
        <w:spacing w:line="360" w:lineRule="auto"/>
        <w:ind w:right="1920"/>
        <w:jc w:val="both"/>
        <w:rPr>
          <w:rFonts w:hint="eastAsia" w:ascii="Times New Roman" w:hAnsi="Times New Roman" w:eastAsia="宋体" w:cs="Times New Roman"/>
          <w:color w:val="auto"/>
          <w:sz w:val="24"/>
          <w:szCs w:val="24"/>
          <w:lang w:val="en-US" w:eastAsia="zh-CN"/>
        </w:rPr>
      </w:pPr>
    </w:p>
    <w:p w14:paraId="3B2450AC">
      <w:pPr>
        <w:spacing w:line="360" w:lineRule="auto"/>
        <w:ind w:right="1920"/>
        <w:jc w:val="both"/>
        <w:rPr>
          <w:rFonts w:hint="eastAsia" w:ascii="Times New Roman" w:hAnsi="Times New Roman" w:eastAsia="宋体" w:cs="Times New Roman"/>
          <w:color w:val="auto"/>
          <w:sz w:val="24"/>
          <w:szCs w:val="24"/>
          <w:lang w:val="en-US" w:eastAsia="zh-CN"/>
        </w:rPr>
      </w:pPr>
    </w:p>
    <w:p w14:paraId="025916E0">
      <w:pPr>
        <w:spacing w:line="360" w:lineRule="auto"/>
        <w:ind w:right="1920"/>
        <w:jc w:val="both"/>
        <w:rPr>
          <w:rFonts w:hint="eastAsia" w:ascii="Times New Roman" w:hAnsi="Times New Roman" w:eastAsia="宋体" w:cs="Times New Roman"/>
          <w:color w:val="auto"/>
          <w:sz w:val="24"/>
          <w:szCs w:val="24"/>
          <w:lang w:val="en-US" w:eastAsia="zh-CN"/>
        </w:rPr>
      </w:pPr>
    </w:p>
    <w:p w14:paraId="41B4AA06">
      <w:pPr>
        <w:spacing w:line="360" w:lineRule="auto"/>
        <w:ind w:right="1920"/>
        <w:jc w:val="both"/>
        <w:rPr>
          <w:rFonts w:hint="eastAsia" w:ascii="Times New Roman" w:hAnsi="Times New Roman" w:eastAsia="宋体" w:cs="Times New Roman"/>
          <w:color w:val="auto"/>
          <w:sz w:val="24"/>
          <w:szCs w:val="24"/>
          <w:lang w:val="en-US" w:eastAsia="zh-CN"/>
        </w:rPr>
      </w:pPr>
    </w:p>
    <w:p w14:paraId="3CB744BC">
      <w:pPr>
        <w:spacing w:line="360" w:lineRule="auto"/>
        <w:ind w:right="1920"/>
        <w:jc w:val="both"/>
        <w:rPr>
          <w:rFonts w:hint="eastAsia" w:ascii="Times New Roman" w:hAnsi="Times New Roman" w:eastAsia="宋体" w:cs="Times New Roman"/>
          <w:color w:val="auto"/>
          <w:sz w:val="24"/>
          <w:szCs w:val="24"/>
          <w:lang w:val="en-US" w:eastAsia="zh-CN"/>
        </w:rPr>
      </w:pPr>
    </w:p>
    <w:p w14:paraId="1ACE8B91">
      <w:pPr>
        <w:spacing w:line="360" w:lineRule="auto"/>
        <w:ind w:right="1920"/>
        <w:jc w:val="both"/>
        <w:rPr>
          <w:rFonts w:hint="eastAsia" w:ascii="Times New Roman" w:hAnsi="Times New Roman" w:eastAsia="宋体" w:cs="Times New Roman"/>
          <w:color w:val="auto"/>
          <w:sz w:val="24"/>
          <w:szCs w:val="24"/>
          <w:lang w:val="en-US" w:eastAsia="zh-CN"/>
        </w:rPr>
      </w:pPr>
    </w:p>
    <w:p w14:paraId="7E0F0700">
      <w:pPr>
        <w:spacing w:line="360" w:lineRule="auto"/>
        <w:ind w:right="1920"/>
        <w:jc w:val="both"/>
        <w:rPr>
          <w:rFonts w:hint="eastAsia" w:ascii="Times New Roman" w:hAnsi="Times New Roman" w:eastAsia="宋体" w:cs="Times New Roman"/>
          <w:color w:val="auto"/>
          <w:sz w:val="24"/>
          <w:szCs w:val="24"/>
          <w:lang w:val="en-US" w:eastAsia="zh-CN"/>
        </w:rPr>
      </w:pPr>
    </w:p>
    <w:p w14:paraId="4D09BFCF">
      <w:pPr>
        <w:spacing w:line="360" w:lineRule="auto"/>
        <w:ind w:right="1920"/>
        <w:jc w:val="both"/>
        <w:rPr>
          <w:rFonts w:hint="eastAsia" w:ascii="Times New Roman" w:hAnsi="Times New Roman" w:eastAsia="宋体" w:cs="Times New Roman"/>
          <w:color w:val="auto"/>
          <w:sz w:val="24"/>
          <w:szCs w:val="24"/>
          <w:lang w:val="en-US" w:eastAsia="zh-CN"/>
        </w:rPr>
      </w:pPr>
    </w:p>
    <w:p w14:paraId="74D2CF26">
      <w:pPr>
        <w:spacing w:line="360" w:lineRule="auto"/>
        <w:ind w:right="1920"/>
        <w:jc w:val="both"/>
        <w:rPr>
          <w:rFonts w:hint="eastAsia" w:ascii="Times New Roman" w:hAnsi="Times New Roman" w:eastAsia="宋体" w:cs="Times New Roman"/>
          <w:color w:val="auto"/>
          <w:sz w:val="24"/>
          <w:szCs w:val="24"/>
          <w:lang w:val="en-US" w:eastAsia="zh-CN"/>
        </w:rPr>
      </w:pPr>
    </w:p>
    <w:p w14:paraId="35414DB7">
      <w:pPr>
        <w:spacing w:line="360" w:lineRule="auto"/>
        <w:ind w:right="1920"/>
        <w:jc w:val="both"/>
        <w:rPr>
          <w:rFonts w:hint="eastAsia" w:ascii="Times New Roman" w:hAnsi="Times New Roman" w:eastAsia="宋体" w:cs="Times New Roman"/>
          <w:color w:val="auto"/>
          <w:sz w:val="24"/>
          <w:szCs w:val="24"/>
          <w:lang w:val="en-US" w:eastAsia="zh-CN"/>
        </w:rPr>
      </w:pPr>
    </w:p>
    <w:p w14:paraId="4349D53C">
      <w:pPr>
        <w:spacing w:line="360" w:lineRule="auto"/>
        <w:ind w:right="1920"/>
        <w:jc w:val="both"/>
        <w:rPr>
          <w:rFonts w:hint="eastAsia" w:ascii="Times New Roman" w:hAnsi="Times New Roman" w:eastAsia="宋体" w:cs="Times New Roman"/>
          <w:color w:val="auto"/>
          <w:sz w:val="24"/>
          <w:szCs w:val="24"/>
          <w:lang w:val="en-US" w:eastAsia="zh-CN"/>
        </w:rPr>
      </w:pPr>
    </w:p>
    <w:p w14:paraId="0B02E05D">
      <w:pPr>
        <w:spacing w:line="360" w:lineRule="auto"/>
        <w:ind w:right="1920"/>
        <w:jc w:val="both"/>
        <w:rPr>
          <w:rFonts w:hint="eastAsia" w:ascii="Times New Roman" w:hAnsi="Times New Roman" w:eastAsia="宋体" w:cs="Times New Roman"/>
          <w:color w:val="auto"/>
          <w:sz w:val="24"/>
          <w:szCs w:val="24"/>
          <w:lang w:val="en-US" w:eastAsia="zh-CN"/>
        </w:rPr>
      </w:pPr>
    </w:p>
    <w:p w14:paraId="53E8DBB6">
      <w:pPr>
        <w:spacing w:line="360" w:lineRule="auto"/>
        <w:ind w:right="1920"/>
        <w:jc w:val="both"/>
        <w:rPr>
          <w:rFonts w:hint="eastAsia" w:ascii="Times New Roman" w:hAnsi="Times New Roman" w:eastAsia="宋体" w:cs="Times New Roman"/>
          <w:color w:val="auto"/>
          <w:sz w:val="24"/>
          <w:szCs w:val="24"/>
          <w:lang w:val="en-US" w:eastAsia="zh-CN"/>
        </w:rPr>
      </w:pPr>
    </w:p>
    <w:p w14:paraId="50EC82D5">
      <w:pPr>
        <w:spacing w:line="360" w:lineRule="auto"/>
        <w:ind w:right="1920"/>
        <w:jc w:val="both"/>
        <w:rPr>
          <w:rFonts w:hint="eastAsia" w:ascii="Times New Roman" w:hAnsi="Times New Roman" w:eastAsia="宋体" w:cs="Times New Roman"/>
          <w:color w:val="auto"/>
          <w:sz w:val="24"/>
          <w:szCs w:val="24"/>
          <w:lang w:val="en-US" w:eastAsia="zh-CN"/>
        </w:rPr>
      </w:pPr>
    </w:p>
    <w:p w14:paraId="24BC4A78">
      <w:pPr>
        <w:spacing w:line="360" w:lineRule="auto"/>
        <w:ind w:right="1920"/>
        <w:jc w:val="both"/>
        <w:rPr>
          <w:rFonts w:hint="eastAsia" w:ascii="Times New Roman" w:hAnsi="Times New Roman" w:eastAsia="宋体" w:cs="Times New Roman"/>
          <w:color w:val="auto"/>
          <w:sz w:val="24"/>
          <w:szCs w:val="24"/>
          <w:lang w:val="en-US" w:eastAsia="zh-CN"/>
        </w:rPr>
      </w:pPr>
    </w:p>
    <w:p w14:paraId="66BE6886">
      <w:pPr>
        <w:spacing w:line="360" w:lineRule="auto"/>
        <w:ind w:right="1920"/>
        <w:jc w:val="both"/>
        <w:rPr>
          <w:rFonts w:hint="eastAsia" w:ascii="Times New Roman" w:hAnsi="Times New Roman" w:eastAsia="宋体" w:cs="Times New Roman"/>
          <w:color w:val="auto"/>
          <w:sz w:val="24"/>
          <w:szCs w:val="24"/>
          <w:lang w:val="en-US" w:eastAsia="zh-CN"/>
        </w:rPr>
      </w:pPr>
    </w:p>
    <w:p w14:paraId="4956CCCA">
      <w:pPr>
        <w:spacing w:line="360" w:lineRule="auto"/>
        <w:ind w:right="1920"/>
        <w:jc w:val="both"/>
        <w:rPr>
          <w:rFonts w:hint="eastAsia" w:ascii="Times New Roman" w:hAnsi="Times New Roman" w:eastAsia="宋体" w:cs="Times New Roman"/>
          <w:color w:val="auto"/>
          <w:sz w:val="24"/>
          <w:szCs w:val="24"/>
          <w:lang w:val="en-US" w:eastAsia="zh-CN"/>
        </w:rPr>
      </w:pPr>
    </w:p>
    <w:p w14:paraId="4F818449">
      <w:pPr>
        <w:spacing w:line="312" w:lineRule="auto"/>
        <w:jc w:val="center"/>
        <w:outlineLvl w:val="0"/>
        <w:rPr>
          <w:rFonts w:ascii="宋体" w:hAnsi="宋体"/>
          <w:b/>
          <w:bCs/>
          <w:sz w:val="30"/>
        </w:rPr>
      </w:pPr>
      <w:bookmarkStart w:id="192" w:name="_Toc88518229"/>
      <w:bookmarkStart w:id="193" w:name="_Toc25739"/>
      <w:r>
        <w:rPr>
          <w:rFonts w:hint="eastAsia"/>
          <w:b/>
          <w:bCs/>
          <w:sz w:val="30"/>
          <w:szCs w:val="30"/>
        </w:rPr>
        <w:t>《中国民族民间音乐》</w:t>
      </w:r>
      <w:r>
        <w:rPr>
          <w:rFonts w:ascii="宋体" w:hAnsi="宋体"/>
          <w:b/>
          <w:bCs/>
          <w:sz w:val="30"/>
        </w:rPr>
        <w:t>课程教学大纲</w:t>
      </w:r>
      <w:bookmarkEnd w:id="192"/>
      <w:bookmarkEnd w:id="193"/>
    </w:p>
    <w:p w14:paraId="6CD13CCE">
      <w:pPr>
        <w:spacing w:line="312" w:lineRule="auto"/>
        <w:jc w:val="center"/>
        <w:rPr>
          <w:rFonts w:ascii="宋体" w:hAnsi="宋体"/>
          <w:b/>
          <w:bCs/>
          <w:sz w:val="30"/>
        </w:rPr>
      </w:pPr>
      <w:r>
        <w:rPr>
          <w:rFonts w:ascii="宋体" w:hAnsi="宋体"/>
          <w:b/>
          <w:bCs/>
          <w:sz w:val="30"/>
        </w:rPr>
        <w:t>（</w:t>
      </w:r>
      <w:r>
        <w:rPr>
          <w:rFonts w:hint="eastAsia"/>
          <w:sz w:val="28"/>
          <w:szCs w:val="28"/>
        </w:rPr>
        <w:t>Chinese National Folk Music</w:t>
      </w:r>
      <w:r>
        <w:rPr>
          <w:rFonts w:ascii="宋体" w:hAnsi="宋体"/>
          <w:b/>
          <w:bCs/>
          <w:sz w:val="30"/>
        </w:rPr>
        <w:t>）</w:t>
      </w:r>
    </w:p>
    <w:p w14:paraId="6DC259CF">
      <w:pPr>
        <w:spacing w:line="360" w:lineRule="auto"/>
        <w:ind w:firstLine="551" w:firstLineChars="196"/>
        <w:outlineLvl w:val="0"/>
        <w:rPr>
          <w:rFonts w:ascii="宋体" w:hAnsi="宋体"/>
          <w:b/>
          <w:sz w:val="28"/>
          <w:szCs w:val="28"/>
        </w:rPr>
      </w:pPr>
    </w:p>
    <w:p w14:paraId="5568C500">
      <w:pPr>
        <w:keepNext w:val="0"/>
        <w:keepLines w:val="0"/>
        <w:pageBreakBefore w:val="0"/>
        <w:widowControl w:val="0"/>
        <w:kinsoku/>
        <w:wordWrap/>
        <w:overflowPunct/>
        <w:topLinePunct w:val="0"/>
        <w:autoSpaceDE/>
        <w:autoSpaceDN/>
        <w:bidi w:val="0"/>
        <w:adjustRightInd/>
        <w:snapToGrid/>
        <w:spacing w:line="360" w:lineRule="auto"/>
        <w:ind w:firstLine="551" w:firstLineChars="196"/>
        <w:textAlignment w:val="auto"/>
        <w:outlineLvl w:val="0"/>
        <w:rPr>
          <w:rFonts w:ascii="宋体" w:hAnsi="宋体"/>
          <w:b/>
          <w:sz w:val="28"/>
          <w:szCs w:val="28"/>
        </w:rPr>
      </w:pPr>
      <w:bookmarkStart w:id="194" w:name="_Toc27745"/>
      <w:bookmarkStart w:id="195" w:name="_Toc13426"/>
      <w:bookmarkStart w:id="196" w:name="_Toc88518230"/>
      <w:r>
        <w:rPr>
          <w:rFonts w:ascii="宋体" w:hAnsi="宋体"/>
          <w:b/>
          <w:sz w:val="28"/>
          <w:szCs w:val="28"/>
        </w:rPr>
        <w:t>一、课程概况</w:t>
      </w:r>
      <w:bookmarkEnd w:id="194"/>
      <w:bookmarkEnd w:id="195"/>
      <w:bookmarkEnd w:id="196"/>
    </w:p>
    <w:p w14:paraId="418B60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kern w:val="0"/>
          <w:sz w:val="24"/>
          <w:szCs w:val="22"/>
        </w:rPr>
      </w:pPr>
      <w:r>
        <w:rPr>
          <w:rFonts w:ascii="宋体" w:hAnsi="宋体"/>
          <w:b/>
          <w:bCs/>
          <w:kern w:val="0"/>
          <w:sz w:val="24"/>
        </w:rPr>
        <w:t>课程代码</w:t>
      </w:r>
      <w:r>
        <w:rPr>
          <w:rFonts w:ascii="宋体" w:hAnsi="宋体"/>
          <w:b/>
          <w:kern w:val="0"/>
          <w:sz w:val="24"/>
        </w:rPr>
        <w:t>：</w:t>
      </w:r>
      <w:r>
        <w:rPr>
          <w:rFonts w:hint="eastAsia" w:ascii="宋体" w:hAnsi="宋体" w:eastAsia="宋体" w:cs="宋体"/>
          <w:sz w:val="24"/>
        </w:rPr>
        <w:t>2403042</w:t>
      </w:r>
    </w:p>
    <w:p w14:paraId="31E82A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b/>
          <w:kern w:val="0"/>
          <w:sz w:val="24"/>
        </w:rPr>
      </w:pPr>
      <w:r>
        <w:rPr>
          <w:rFonts w:ascii="宋体" w:hAnsi="宋体"/>
          <w:b/>
          <w:bCs/>
          <w:kern w:val="0"/>
          <w:sz w:val="24"/>
        </w:rPr>
        <w:t>学    分</w:t>
      </w:r>
      <w:r>
        <w:rPr>
          <w:rFonts w:ascii="宋体" w:hAnsi="宋体"/>
          <w:b/>
          <w:kern w:val="0"/>
          <w:sz w:val="24"/>
        </w:rPr>
        <w:t>：</w:t>
      </w:r>
      <w:r>
        <w:rPr>
          <w:rFonts w:hint="eastAsia" w:ascii="宋体" w:hAnsi="宋体"/>
          <w:kern w:val="0"/>
          <w:sz w:val="24"/>
          <w:szCs w:val="22"/>
        </w:rPr>
        <w:t>2</w:t>
      </w:r>
    </w:p>
    <w:p w14:paraId="309858F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kern w:val="0"/>
          <w:sz w:val="24"/>
        </w:rPr>
        <w:t>32</w:t>
      </w:r>
      <w:r>
        <w:rPr>
          <w:rFonts w:ascii="宋体" w:hAnsi="宋体"/>
          <w:kern w:val="0"/>
          <w:sz w:val="24"/>
        </w:rPr>
        <w:t xml:space="preserve"> （其中：讲授学时</w:t>
      </w:r>
      <w:r>
        <w:rPr>
          <w:rFonts w:hint="eastAsia" w:ascii="宋体" w:hAnsi="宋体"/>
          <w:kern w:val="0"/>
          <w:sz w:val="24"/>
        </w:rPr>
        <w:t>32，</w:t>
      </w:r>
      <w:r>
        <w:rPr>
          <w:rFonts w:ascii="宋体" w:hAnsi="宋体"/>
          <w:kern w:val="0"/>
          <w:sz w:val="24"/>
        </w:rPr>
        <w:t xml:space="preserve"> 实践学时</w:t>
      </w:r>
      <w:r>
        <w:rPr>
          <w:rFonts w:hint="eastAsia" w:ascii="宋体" w:hAnsi="宋体"/>
          <w:kern w:val="0"/>
          <w:sz w:val="24"/>
        </w:rPr>
        <w:t>0</w:t>
      </w:r>
      <w:r>
        <w:rPr>
          <w:rFonts w:ascii="宋体" w:hAnsi="宋体"/>
          <w:kern w:val="0"/>
          <w:sz w:val="24"/>
        </w:rPr>
        <w:t>）</w:t>
      </w:r>
    </w:p>
    <w:p w14:paraId="17DB516D">
      <w:pPr>
        <w:pStyle w:val="6"/>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Ansi="宋体"/>
          <w:szCs w:val="22"/>
        </w:rPr>
      </w:pPr>
      <w:r>
        <w:rPr>
          <w:rFonts w:hAnsi="宋体"/>
          <w:b/>
          <w:bCs/>
          <w:kern w:val="0"/>
        </w:rPr>
        <w:t>先修课程</w:t>
      </w:r>
      <w:r>
        <w:rPr>
          <w:rFonts w:hAnsi="宋体"/>
          <w:b/>
          <w:kern w:val="0"/>
        </w:rPr>
        <w:t>：</w:t>
      </w:r>
      <w:r>
        <w:rPr>
          <w:rFonts w:hint="eastAsia" w:hAnsi="宋体"/>
          <w:bCs/>
          <w:kern w:val="0"/>
        </w:rPr>
        <w:t>《中国音乐史与名作鉴赏》</w:t>
      </w:r>
    </w:p>
    <w:p w14:paraId="2C268C1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bCs/>
          <w:kern w:val="0"/>
          <w:sz w:val="24"/>
        </w:rPr>
        <w:t>音乐学</w:t>
      </w:r>
      <w:r>
        <w:rPr>
          <w:rFonts w:ascii="宋体" w:hAnsi="宋体"/>
          <w:kern w:val="0"/>
          <w:sz w:val="24"/>
        </w:rPr>
        <w:t xml:space="preserve">                          </w:t>
      </w:r>
    </w:p>
    <w:p w14:paraId="7C4A241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b/>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sz w:val="24"/>
        </w:rPr>
        <w:t>《中国民间音乐</w:t>
      </w:r>
      <w:r>
        <w:rPr>
          <w:rFonts w:hint="eastAsia" w:ascii="宋体" w:hAnsi="宋体"/>
          <w:sz w:val="24"/>
          <w:lang w:eastAsia="zh-CN"/>
        </w:rPr>
        <w:t>教程</w:t>
      </w:r>
      <w:r>
        <w:rPr>
          <w:rFonts w:hint="eastAsia" w:ascii="宋体" w:hAnsi="宋体"/>
          <w:sz w:val="24"/>
        </w:rPr>
        <w:t>》，</w:t>
      </w:r>
      <w:r>
        <w:rPr>
          <w:rFonts w:hint="eastAsia" w:ascii="宋体" w:hAnsi="宋体"/>
          <w:sz w:val="24"/>
          <w:lang w:eastAsia="zh-CN"/>
        </w:rPr>
        <w:t>杜亚雄</w:t>
      </w:r>
      <w:r>
        <w:rPr>
          <w:rFonts w:hint="eastAsia" w:ascii="宋体" w:hAnsi="宋体"/>
          <w:sz w:val="24"/>
        </w:rPr>
        <w:t>、</w:t>
      </w:r>
      <w:r>
        <w:rPr>
          <w:rFonts w:hint="eastAsia" w:ascii="宋体" w:hAnsi="宋体"/>
          <w:sz w:val="24"/>
          <w:lang w:eastAsia="zh-CN"/>
        </w:rPr>
        <w:t>王同主编</w:t>
      </w:r>
      <w:r>
        <w:rPr>
          <w:rFonts w:hint="eastAsia" w:ascii="宋体" w:hAnsi="宋体"/>
          <w:sz w:val="24"/>
        </w:rPr>
        <w:t>，</w:t>
      </w:r>
      <w:r>
        <w:rPr>
          <w:rFonts w:hint="eastAsia" w:ascii="宋体" w:hAnsi="宋体"/>
          <w:sz w:val="24"/>
          <w:lang w:eastAsia="zh-CN"/>
        </w:rPr>
        <w:t>上海音乐</w:t>
      </w:r>
      <w:r>
        <w:rPr>
          <w:rFonts w:hint="eastAsia" w:ascii="宋体" w:hAnsi="宋体"/>
          <w:sz w:val="24"/>
        </w:rPr>
        <w:t>出版社，20</w:t>
      </w:r>
      <w:r>
        <w:rPr>
          <w:rFonts w:hint="eastAsia" w:ascii="宋体" w:hAnsi="宋体"/>
          <w:sz w:val="24"/>
          <w:lang w:val="en-US" w:eastAsia="zh-CN"/>
        </w:rPr>
        <w:t>06</w:t>
      </w:r>
      <w:r>
        <w:rPr>
          <w:rFonts w:hint="eastAsia" w:ascii="宋体" w:hAnsi="宋体"/>
          <w:sz w:val="24"/>
        </w:rPr>
        <w:t>年</w:t>
      </w:r>
      <w:r>
        <w:rPr>
          <w:rFonts w:hint="eastAsia" w:ascii="宋体" w:hAnsi="宋体"/>
          <w:sz w:val="24"/>
          <w:lang w:eastAsia="zh-CN"/>
        </w:rPr>
        <w:t>第一版</w:t>
      </w:r>
      <w:r>
        <w:rPr>
          <w:rFonts w:hint="eastAsia" w:ascii="宋体" w:hAnsi="宋体"/>
          <w:sz w:val="24"/>
        </w:rPr>
        <w:t>。</w:t>
      </w:r>
    </w:p>
    <w:p w14:paraId="22003C6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sz w:val="24"/>
          <w:szCs w:val="22"/>
        </w:rPr>
      </w:pPr>
      <w:r>
        <w:rPr>
          <w:rFonts w:ascii="宋体" w:hAnsi="宋体"/>
          <w:b/>
          <w:bCs/>
          <w:kern w:val="0"/>
          <w:sz w:val="24"/>
        </w:rPr>
        <w:t>课程归口：</w:t>
      </w:r>
      <w:r>
        <w:rPr>
          <w:rFonts w:hint="eastAsia" w:ascii="宋体" w:hAnsi="宋体"/>
          <w:sz w:val="24"/>
          <w:szCs w:val="22"/>
        </w:rPr>
        <w:t>师范</w:t>
      </w:r>
      <w:r>
        <w:rPr>
          <w:rFonts w:ascii="宋体" w:hAnsi="宋体"/>
          <w:sz w:val="24"/>
          <w:szCs w:val="22"/>
        </w:rPr>
        <w:t>学院</w:t>
      </w:r>
    </w:p>
    <w:p w14:paraId="5E4163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pPr>
      <w:r>
        <w:rPr>
          <w:rFonts w:hint="eastAsia" w:ascii="宋体" w:hAnsi="宋体"/>
          <w:b/>
          <w:bCs/>
          <w:kern w:val="0"/>
          <w:sz w:val="24"/>
        </w:rPr>
        <w:t>课程的性质与任务：</w:t>
      </w:r>
      <w:r>
        <w:rPr>
          <w:rFonts w:hint="eastAsia" w:ascii="宋体" w:hAnsi="宋体"/>
          <w:kern w:val="0"/>
          <w:sz w:val="24"/>
        </w:rPr>
        <w:t>《中国民族民间音乐》</w:t>
      </w:r>
      <w:r>
        <w:rPr>
          <w:rFonts w:hint="eastAsia"/>
          <w:kern w:val="0"/>
          <w:sz w:val="24"/>
        </w:rPr>
        <w:t>课程</w:t>
      </w:r>
      <w:r>
        <w:rPr>
          <w:kern w:val="0"/>
          <w:sz w:val="24"/>
        </w:rPr>
        <w:t>是</w:t>
      </w:r>
      <w:r>
        <w:rPr>
          <w:rFonts w:hint="eastAsia" w:ascii="宋体" w:hAnsi="宋体"/>
          <w:bCs/>
          <w:kern w:val="0"/>
          <w:sz w:val="24"/>
        </w:rPr>
        <w:t>音乐学</w:t>
      </w:r>
      <w:r>
        <w:rPr>
          <w:kern w:val="0"/>
          <w:sz w:val="24"/>
        </w:rPr>
        <w:t>专业的</w:t>
      </w:r>
      <w:r>
        <w:rPr>
          <w:rFonts w:hint="eastAsia"/>
          <w:kern w:val="0"/>
          <w:sz w:val="24"/>
        </w:rPr>
        <w:t>专业</w:t>
      </w:r>
      <w:r>
        <w:rPr>
          <w:rFonts w:hint="eastAsia"/>
          <w:kern w:val="0"/>
          <w:sz w:val="24"/>
          <w:lang w:eastAsia="zh-CN"/>
        </w:rPr>
        <w:t>选</w:t>
      </w:r>
      <w:r>
        <w:rPr>
          <w:rFonts w:hint="eastAsia"/>
          <w:kern w:val="0"/>
          <w:sz w:val="24"/>
        </w:rPr>
        <w:t>修</w:t>
      </w:r>
      <w:r>
        <w:rPr>
          <w:kern w:val="0"/>
          <w:sz w:val="24"/>
        </w:rPr>
        <w:t>课</w:t>
      </w:r>
      <w:r>
        <w:rPr>
          <w:sz w:val="24"/>
        </w:rPr>
        <w:t>。</w:t>
      </w:r>
      <w:r>
        <w:rPr>
          <w:rFonts w:hint="eastAsia" w:ascii="宋体" w:hAnsi="宋体"/>
          <w:sz w:val="24"/>
        </w:rPr>
        <w:t>通过课程教学与实践，</w:t>
      </w:r>
      <w:r>
        <w:rPr>
          <w:sz w:val="24"/>
        </w:rPr>
        <w:t>帮助学生认识我国</w:t>
      </w:r>
      <w:r>
        <w:rPr>
          <w:rFonts w:hint="eastAsia"/>
          <w:sz w:val="24"/>
        </w:rPr>
        <w:t>各民族</w:t>
      </w:r>
      <w:r>
        <w:rPr>
          <w:sz w:val="24"/>
        </w:rPr>
        <w:t>的</w:t>
      </w:r>
      <w:r>
        <w:rPr>
          <w:rFonts w:hint="eastAsia"/>
          <w:sz w:val="24"/>
        </w:rPr>
        <w:t>民歌、歌舞音乐、民族器乐、戏曲音乐、曲艺音乐等艺术</w:t>
      </w:r>
      <w:r>
        <w:rPr>
          <w:sz w:val="24"/>
        </w:rPr>
        <w:t>形式，熟悉我国民族民间音乐中的音乐语言，了解我国民族民间音乐中的优秀曲目，进而掌握我国民族民间音乐的基本理论知识，提高</w:t>
      </w:r>
      <w:r>
        <w:rPr>
          <w:rFonts w:hint="eastAsia"/>
          <w:sz w:val="24"/>
        </w:rPr>
        <w:t>学生</w:t>
      </w:r>
      <w:r>
        <w:rPr>
          <w:sz w:val="24"/>
        </w:rPr>
        <w:t>对民族音乐的鉴赏能力</w:t>
      </w:r>
      <w:r>
        <w:rPr>
          <w:rFonts w:hint="eastAsia"/>
          <w:sz w:val="24"/>
        </w:rPr>
        <w:t>和音乐综合素养</w:t>
      </w:r>
      <w:r>
        <w:rPr>
          <w:sz w:val="24"/>
        </w:rPr>
        <w:t>，培养学生熟悉和热爱我国的民族</w:t>
      </w:r>
      <w:r>
        <w:rPr>
          <w:rFonts w:hint="eastAsia"/>
          <w:sz w:val="24"/>
        </w:rPr>
        <w:t>民间</w:t>
      </w:r>
      <w:r>
        <w:rPr>
          <w:sz w:val="24"/>
        </w:rPr>
        <w:t>音乐文化，增强民族自尊心、自豪感和爱国主义精神，从而进一步提高学生保护民族</w:t>
      </w:r>
      <w:r>
        <w:rPr>
          <w:rFonts w:hint="eastAsia"/>
          <w:sz w:val="24"/>
        </w:rPr>
        <w:t>民间</w:t>
      </w:r>
      <w:r>
        <w:rPr>
          <w:sz w:val="24"/>
        </w:rPr>
        <w:t>音乐文化的意识</w:t>
      </w:r>
      <w:r>
        <w:rPr>
          <w:rFonts w:hint="eastAsia"/>
          <w:sz w:val="24"/>
        </w:rPr>
        <w:t>，</w:t>
      </w:r>
      <w:r>
        <w:rPr>
          <w:sz w:val="24"/>
        </w:rPr>
        <w:t>为将来进一步研究我国民族民间音乐</w:t>
      </w:r>
      <w:r>
        <w:rPr>
          <w:rFonts w:hint="eastAsia"/>
          <w:sz w:val="24"/>
        </w:rPr>
        <w:t>和从事音乐教育工作</w:t>
      </w:r>
      <w:r>
        <w:rPr>
          <w:sz w:val="24"/>
        </w:rPr>
        <w:t>打下</w:t>
      </w:r>
      <w:r>
        <w:rPr>
          <w:rFonts w:hint="eastAsia"/>
          <w:sz w:val="24"/>
        </w:rPr>
        <w:t>良好的专业</w:t>
      </w:r>
      <w:r>
        <w:rPr>
          <w:sz w:val="24"/>
        </w:rPr>
        <w:t>基础。</w:t>
      </w:r>
    </w:p>
    <w:p w14:paraId="20BB400B">
      <w:pPr>
        <w:autoSpaceDE w:val="0"/>
        <w:autoSpaceDN w:val="0"/>
        <w:adjustRightInd w:val="0"/>
        <w:spacing w:line="360" w:lineRule="auto"/>
        <w:jc w:val="left"/>
        <w:rPr>
          <w:rFonts w:ascii="宋体" w:hAnsi="宋体"/>
          <w:kern w:val="0"/>
          <w:sz w:val="24"/>
          <w:szCs w:val="22"/>
        </w:rPr>
      </w:pPr>
    </w:p>
    <w:p w14:paraId="74986721">
      <w:pPr>
        <w:spacing w:line="360" w:lineRule="auto"/>
        <w:ind w:firstLine="562" w:firstLineChars="200"/>
        <w:outlineLvl w:val="0"/>
        <w:rPr>
          <w:rFonts w:ascii="宋体" w:hAnsi="宋体"/>
          <w:b/>
          <w:sz w:val="28"/>
          <w:szCs w:val="28"/>
        </w:rPr>
      </w:pPr>
      <w:bookmarkStart w:id="197" w:name="_Toc14763"/>
      <w:bookmarkStart w:id="198" w:name="_Toc88518231"/>
      <w:bookmarkStart w:id="199" w:name="_Toc23040"/>
      <w:r>
        <w:rPr>
          <w:rFonts w:hint="eastAsia" w:ascii="宋体" w:hAnsi="宋体"/>
          <w:b/>
          <w:sz w:val="28"/>
          <w:szCs w:val="28"/>
        </w:rPr>
        <w:t>二</w:t>
      </w:r>
      <w:r>
        <w:rPr>
          <w:rFonts w:ascii="宋体" w:hAnsi="宋体"/>
          <w:b/>
          <w:sz w:val="28"/>
          <w:szCs w:val="28"/>
        </w:rPr>
        <w:t>、课程目标</w:t>
      </w:r>
      <w:bookmarkEnd w:id="197"/>
      <w:bookmarkEnd w:id="198"/>
      <w:bookmarkEnd w:id="199"/>
    </w:p>
    <w:p w14:paraId="13B8CC1E">
      <w:pPr>
        <w:spacing w:line="360" w:lineRule="auto"/>
        <w:ind w:firstLine="482" w:firstLineChars="200"/>
        <w:outlineLvl w:val="0"/>
        <w:rPr>
          <w:rFonts w:ascii="宋体" w:hAnsi="宋体"/>
          <w:b/>
          <w:sz w:val="24"/>
          <w:szCs w:val="24"/>
        </w:rPr>
      </w:pPr>
      <w:bookmarkStart w:id="200" w:name="_Toc13167"/>
      <w:bookmarkStart w:id="201" w:name="_Toc32500"/>
      <w:bookmarkStart w:id="202" w:name="_Toc88518232"/>
      <w:r>
        <w:rPr>
          <w:rFonts w:hint="eastAsia" w:ascii="宋体" w:hAnsi="宋体"/>
          <w:b/>
          <w:sz w:val="24"/>
          <w:szCs w:val="24"/>
        </w:rPr>
        <w:t>（一）课程具体目标</w:t>
      </w:r>
      <w:bookmarkEnd w:id="200"/>
      <w:bookmarkEnd w:id="201"/>
      <w:bookmarkEnd w:id="202"/>
    </w:p>
    <w:p w14:paraId="6EBC426A">
      <w:pPr>
        <w:spacing w:line="360" w:lineRule="auto"/>
        <w:ind w:firstLine="480" w:firstLineChars="200"/>
        <w:rPr>
          <w:rFonts w:ascii="宋体" w:hAnsi="宋体" w:eastAsia="宋体" w:cs="宋体"/>
          <w:sz w:val="24"/>
        </w:rPr>
      </w:pPr>
      <w:r>
        <w:rPr>
          <w:rFonts w:hint="eastAsia" w:ascii="宋体" w:hAnsi="宋体" w:eastAsia="宋体" w:cs="宋体"/>
          <w:sz w:val="24"/>
        </w:rPr>
        <w:t>根据学院制定的“202</w:t>
      </w:r>
      <w:r>
        <w:rPr>
          <w:rFonts w:hint="eastAsia" w:ascii="宋体" w:hAnsi="宋体" w:cs="宋体"/>
          <w:sz w:val="24"/>
          <w:lang w:val="en-US" w:eastAsia="zh-CN"/>
        </w:rPr>
        <w:t>4</w:t>
      </w:r>
      <w:r>
        <w:rPr>
          <w:rFonts w:hint="eastAsia" w:ascii="宋体" w:hAnsi="宋体" w:eastAsia="宋体" w:cs="宋体"/>
          <w:sz w:val="24"/>
        </w:rPr>
        <w:t>级音乐学专业人才培养方案”中“毕业要求实现矩阵”的分解指标点规划，</w:t>
      </w:r>
      <w:r>
        <w:rPr>
          <w:rFonts w:hint="eastAsia" w:ascii="宋体" w:hAnsi="宋体" w:eastAsia="宋体" w:cs="宋体"/>
          <w:kern w:val="0"/>
          <w:sz w:val="24"/>
        </w:rPr>
        <w:t>《</w:t>
      </w:r>
      <w:r>
        <w:rPr>
          <w:rFonts w:hint="eastAsia" w:ascii="宋体" w:hAnsi="宋体" w:eastAsia="宋体" w:cs="宋体"/>
          <w:sz w:val="24"/>
        </w:rPr>
        <w:t>中国民族民间音乐》课程目标具体如下：</w:t>
      </w:r>
    </w:p>
    <w:p w14:paraId="274C08C8">
      <w:pPr>
        <w:spacing w:line="360" w:lineRule="auto"/>
        <w:ind w:firstLine="482"/>
        <w:jc w:val="left"/>
        <w:rPr>
          <w:rFonts w:ascii="宋体" w:hAnsi="宋体"/>
          <w:sz w:val="24"/>
        </w:rPr>
      </w:pPr>
      <w:r>
        <w:rPr>
          <w:rFonts w:hint="eastAsia" w:ascii="宋体" w:hAnsi="宋体"/>
          <w:b/>
          <w:sz w:val="24"/>
        </w:rPr>
        <w:t>目标</w:t>
      </w:r>
      <w:r>
        <w:rPr>
          <w:rFonts w:ascii="宋体" w:hAnsi="宋体"/>
          <w:b/>
          <w:sz w:val="24"/>
        </w:rPr>
        <w:t>1.</w:t>
      </w:r>
      <w:r>
        <w:rPr>
          <w:rFonts w:hint="eastAsia" w:ascii="宋体" w:hAnsi="宋体"/>
          <w:bCs/>
          <w:sz w:val="24"/>
        </w:rPr>
        <w:t>阐释中国</w:t>
      </w:r>
      <w:r>
        <w:rPr>
          <w:rFonts w:hint="eastAsia"/>
          <w:sz w:val="24"/>
        </w:rPr>
        <w:t>民族民间音乐的内涵与价值，形成中国民族民间音乐相关理论的认知框架，学会分析中国民族民间音乐的典型案例及其文化内涵。</w:t>
      </w:r>
    </w:p>
    <w:p w14:paraId="22A49790">
      <w:pPr>
        <w:spacing w:line="360" w:lineRule="auto"/>
        <w:ind w:firstLine="482"/>
        <w:jc w:val="left"/>
        <w:rPr>
          <w:rFonts w:ascii="宋体" w:hAnsi="宋体" w:eastAsia="宋体"/>
          <w:b/>
          <w:sz w:val="24"/>
        </w:rPr>
      </w:pPr>
      <w:r>
        <w:rPr>
          <w:rFonts w:hint="eastAsia" w:ascii="宋体" w:hAnsi="宋体"/>
          <w:b/>
          <w:sz w:val="24"/>
        </w:rPr>
        <w:t>目标</w:t>
      </w:r>
      <w:r>
        <w:rPr>
          <w:rFonts w:ascii="宋体" w:hAnsi="宋体"/>
          <w:b/>
          <w:sz w:val="24"/>
        </w:rPr>
        <w:t>2.</w:t>
      </w:r>
      <w:r>
        <w:rPr>
          <w:rFonts w:hint="eastAsia" w:ascii="宋体" w:hAnsi="宋体"/>
          <w:bCs/>
          <w:sz w:val="24"/>
        </w:rPr>
        <w:t>尝试应用相关原理，学会认知和了解中国民族民间音乐的品种、类型和音乐风格与特征，说明内在原因。</w:t>
      </w:r>
    </w:p>
    <w:p w14:paraId="2D54EAA2">
      <w:pPr>
        <w:spacing w:line="360" w:lineRule="auto"/>
        <w:ind w:firstLine="482"/>
        <w:jc w:val="left"/>
        <w:rPr>
          <w:sz w:val="24"/>
        </w:rPr>
      </w:pPr>
      <w:r>
        <w:rPr>
          <w:rFonts w:hint="eastAsia" w:ascii="宋体" w:hAnsi="宋体"/>
          <w:b/>
          <w:sz w:val="24"/>
        </w:rPr>
        <w:t>目标</w:t>
      </w:r>
      <w:r>
        <w:rPr>
          <w:rFonts w:ascii="宋体" w:hAnsi="宋体"/>
          <w:b/>
          <w:sz w:val="24"/>
        </w:rPr>
        <w:t>3.</w:t>
      </w:r>
      <w:r>
        <w:rPr>
          <w:rFonts w:hint="eastAsia" w:ascii="宋体" w:hAnsi="宋体"/>
          <w:bCs/>
          <w:sz w:val="24"/>
        </w:rPr>
        <w:t>应用</w:t>
      </w:r>
      <w:r>
        <w:rPr>
          <w:rFonts w:hint="eastAsia" w:ascii="宋体" w:hAnsi="宋体"/>
          <w:color w:val="000000"/>
          <w:kern w:val="0"/>
          <w:sz w:val="24"/>
          <w:szCs w:val="22"/>
        </w:rPr>
        <w:t>批判性思维、反思评估的技能，检视中国民族民间音乐学习活动的相关假设，分析课程学习环节中学理支撑的合理性。</w:t>
      </w:r>
    </w:p>
    <w:p w14:paraId="03078BA5">
      <w:pPr>
        <w:spacing w:line="360" w:lineRule="auto"/>
        <w:ind w:firstLine="482"/>
        <w:jc w:val="left"/>
        <w:rPr>
          <w:sz w:val="24"/>
        </w:rPr>
      </w:pPr>
      <w:r>
        <w:rPr>
          <w:rFonts w:hint="eastAsia"/>
          <w:b/>
          <w:bCs/>
          <w:sz w:val="24"/>
        </w:rPr>
        <w:t>目标4.</w:t>
      </w:r>
      <w:r>
        <w:rPr>
          <w:rFonts w:hint="eastAsia"/>
          <w:sz w:val="24"/>
        </w:rPr>
        <w:t>针对中国民族民间音乐课程的学习</w:t>
      </w:r>
      <w:r>
        <w:rPr>
          <w:rFonts w:hint="eastAsia" w:ascii="宋体" w:hAnsi="宋体"/>
          <w:kern w:val="0"/>
          <w:sz w:val="24"/>
          <w:szCs w:val="22"/>
        </w:rPr>
        <w:t>特点，选择相应的小组合作学习方式，履行分工责任，形成共同学习的经验。</w:t>
      </w:r>
    </w:p>
    <w:p w14:paraId="17FE52E5">
      <w:pPr>
        <w:spacing w:line="360" w:lineRule="auto"/>
        <w:ind w:firstLine="480" w:firstLineChars="200"/>
        <w:rPr>
          <w:color w:val="000000"/>
          <w:sz w:val="24"/>
        </w:rPr>
      </w:pPr>
      <w:r>
        <w:rPr>
          <w:color w:val="000000"/>
          <w:sz w:val="24"/>
        </w:rPr>
        <w:t>本课程支撑专业</w:t>
      </w:r>
      <w:r>
        <w:rPr>
          <w:rFonts w:hint="eastAsia"/>
          <w:color w:val="000000"/>
          <w:sz w:val="24"/>
        </w:rPr>
        <w:t>人才</w:t>
      </w:r>
      <w:r>
        <w:rPr>
          <w:color w:val="000000"/>
          <w:sz w:val="24"/>
        </w:rPr>
        <w:t>培养</w:t>
      </w:r>
      <w:r>
        <w:rPr>
          <w:rFonts w:hint="eastAsia"/>
          <w:color w:val="000000"/>
          <w:sz w:val="24"/>
        </w:rPr>
        <w:t>方案</w:t>
      </w:r>
      <w:r>
        <w:rPr>
          <w:color w:val="000000"/>
          <w:sz w:val="24"/>
        </w:rPr>
        <w:t>中毕业要求</w:t>
      </w:r>
      <w:r>
        <w:rPr>
          <w:rFonts w:hint="eastAsia"/>
          <w:sz w:val="24"/>
        </w:rPr>
        <w:t>2</w:t>
      </w:r>
      <w:r>
        <w:rPr>
          <w:color w:val="000000"/>
          <w:sz w:val="24"/>
        </w:rPr>
        <w:t>、毕业要求</w:t>
      </w:r>
      <w:r>
        <w:rPr>
          <w:rFonts w:hint="eastAsia"/>
          <w:color w:val="000000"/>
          <w:sz w:val="24"/>
        </w:rPr>
        <w:t>3</w:t>
      </w:r>
      <w:r>
        <w:rPr>
          <w:rFonts w:hint="eastAsia" w:ascii="宋体" w:hAnsi="宋体"/>
          <w:szCs w:val="21"/>
        </w:rPr>
        <w:t>、</w:t>
      </w:r>
      <w:r>
        <w:rPr>
          <w:color w:val="000000"/>
          <w:sz w:val="24"/>
        </w:rPr>
        <w:t>毕业要求</w:t>
      </w:r>
      <w:r>
        <w:rPr>
          <w:rFonts w:hint="eastAsia"/>
          <w:color w:val="000000"/>
          <w:sz w:val="24"/>
        </w:rPr>
        <w:t>5、毕业要求6、毕业要求7，对应关系如表所示。</w:t>
      </w:r>
    </w:p>
    <w:p w14:paraId="294D2E02">
      <w:pPr>
        <w:spacing w:line="360" w:lineRule="auto"/>
        <w:ind w:firstLine="482" w:firstLineChars="200"/>
        <w:outlineLvl w:val="0"/>
        <w:rPr>
          <w:rFonts w:ascii="宋体" w:hAnsi="宋体"/>
          <w:b/>
          <w:sz w:val="24"/>
          <w:szCs w:val="24"/>
        </w:rPr>
      </w:pPr>
      <w:bookmarkStart w:id="203" w:name="_Toc27434"/>
      <w:bookmarkStart w:id="204" w:name="_Toc88518233"/>
      <w:bookmarkStart w:id="205" w:name="_Toc4776"/>
      <w:r>
        <w:rPr>
          <w:rFonts w:hint="eastAsia" w:ascii="宋体" w:hAnsi="宋体"/>
          <w:b/>
          <w:sz w:val="24"/>
          <w:szCs w:val="24"/>
        </w:rPr>
        <w:t>（二）课程目标与专业毕业要求的关系</w:t>
      </w:r>
      <w:bookmarkEnd w:id="203"/>
      <w:bookmarkEnd w:id="204"/>
      <w:bookmarkEnd w:id="205"/>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2647"/>
        <w:gridCol w:w="4977"/>
      </w:tblGrid>
      <w:tr w14:paraId="1134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4" w:type="dxa"/>
            <w:vAlign w:val="center"/>
          </w:tcPr>
          <w:p w14:paraId="0961F16E">
            <w:pPr>
              <w:keepNext w:val="0"/>
              <w:keepLines w:val="0"/>
              <w:suppressLineNumbers w:val="0"/>
              <w:spacing w:before="0" w:beforeAutospacing="0" w:after="0" w:afterAutospacing="0" w:line="276" w:lineRule="auto"/>
              <w:ind w:left="0" w:right="0"/>
              <w:jc w:val="center"/>
              <w:rPr>
                <w:rFonts w:hint="default" w:ascii="宋体" w:hAnsi="宋体"/>
                <w:b/>
                <w:bCs/>
                <w:szCs w:val="21"/>
              </w:rPr>
            </w:pPr>
            <w:r>
              <w:rPr>
                <w:rFonts w:hint="eastAsia" w:ascii="宋体" w:hAnsi="宋体"/>
                <w:b/>
                <w:bCs/>
                <w:szCs w:val="21"/>
              </w:rPr>
              <w:t>课程目标</w:t>
            </w:r>
          </w:p>
        </w:tc>
        <w:tc>
          <w:tcPr>
            <w:tcW w:w="2647" w:type="dxa"/>
            <w:vAlign w:val="center"/>
          </w:tcPr>
          <w:p w14:paraId="2632131E">
            <w:pPr>
              <w:keepNext w:val="0"/>
              <w:keepLines w:val="0"/>
              <w:suppressLineNumbers w:val="0"/>
              <w:spacing w:before="0" w:beforeAutospacing="0" w:after="0" w:afterAutospacing="0" w:line="276" w:lineRule="auto"/>
              <w:ind w:left="0" w:right="0"/>
              <w:jc w:val="center"/>
              <w:rPr>
                <w:rFonts w:hint="default" w:ascii="宋体" w:hAnsi="宋体"/>
                <w:b/>
                <w:bCs/>
                <w:szCs w:val="21"/>
              </w:rPr>
            </w:pPr>
            <w:r>
              <w:rPr>
                <w:rFonts w:hint="eastAsia" w:ascii="宋体" w:hAnsi="宋体"/>
                <w:b/>
                <w:bCs/>
                <w:szCs w:val="21"/>
              </w:rPr>
              <w:t>支撑的毕业要求</w:t>
            </w:r>
          </w:p>
        </w:tc>
        <w:tc>
          <w:tcPr>
            <w:tcW w:w="4977" w:type="dxa"/>
            <w:vAlign w:val="center"/>
          </w:tcPr>
          <w:p w14:paraId="254F8E6A">
            <w:pPr>
              <w:keepNext w:val="0"/>
              <w:keepLines w:val="0"/>
              <w:suppressLineNumbers w:val="0"/>
              <w:spacing w:before="0" w:beforeAutospacing="0" w:after="0" w:afterAutospacing="0" w:line="276" w:lineRule="auto"/>
              <w:ind w:left="0" w:right="0" w:firstLine="422"/>
              <w:jc w:val="center"/>
              <w:rPr>
                <w:rFonts w:hint="default" w:ascii="宋体" w:hAnsi="宋体"/>
                <w:b/>
                <w:bCs/>
                <w:szCs w:val="21"/>
              </w:rPr>
            </w:pPr>
            <w:r>
              <w:rPr>
                <w:rFonts w:hint="eastAsia" w:ascii="宋体" w:hAnsi="宋体"/>
                <w:b/>
                <w:bCs/>
                <w:szCs w:val="21"/>
              </w:rPr>
              <w:t>支撑的毕业要求指标点</w:t>
            </w:r>
          </w:p>
        </w:tc>
      </w:tr>
      <w:tr w14:paraId="41DA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4" w:type="dxa"/>
            <w:vAlign w:val="center"/>
          </w:tcPr>
          <w:p w14:paraId="6FBA1A48">
            <w:pPr>
              <w:keepNext w:val="0"/>
              <w:keepLines w:val="0"/>
              <w:suppressLineNumbers w:val="0"/>
              <w:spacing w:before="0" w:beforeAutospacing="0" w:after="0" w:afterAutospacing="0" w:line="276" w:lineRule="auto"/>
              <w:ind w:left="0" w:right="0"/>
              <w:jc w:val="center"/>
              <w:rPr>
                <w:rFonts w:hint="default" w:ascii="宋体" w:hAnsi="宋体" w:cs="宋体"/>
                <w:bCs/>
                <w:sz w:val="21"/>
                <w:szCs w:val="21"/>
              </w:rPr>
            </w:pPr>
            <w:r>
              <w:rPr>
                <w:rFonts w:hint="eastAsia" w:ascii="宋体" w:hAnsi="宋体" w:cs="宋体"/>
                <w:bCs/>
                <w:sz w:val="21"/>
                <w:szCs w:val="21"/>
              </w:rPr>
              <w:t>课程目标1</w:t>
            </w:r>
          </w:p>
        </w:tc>
        <w:tc>
          <w:tcPr>
            <w:tcW w:w="2647" w:type="dxa"/>
            <w:vAlign w:val="center"/>
          </w:tcPr>
          <w:p w14:paraId="375EA7D2">
            <w:pPr>
              <w:keepNext w:val="0"/>
              <w:keepLines w:val="0"/>
              <w:suppressLineNumbers w:val="0"/>
              <w:spacing w:before="0" w:beforeAutospacing="0" w:after="0" w:afterAutospacing="0" w:line="276" w:lineRule="auto"/>
              <w:ind w:left="0" w:right="0"/>
              <w:rPr>
                <w:rFonts w:hint="default" w:ascii="宋体" w:hAnsi="宋体"/>
                <w:sz w:val="21"/>
                <w:szCs w:val="21"/>
              </w:rPr>
            </w:pPr>
            <w:r>
              <w:rPr>
                <w:rFonts w:hint="eastAsia" w:ascii="宋体" w:hAnsi="宋体"/>
                <w:sz w:val="21"/>
                <w:szCs w:val="21"/>
              </w:rPr>
              <w:t>毕业要求2：音乐</w:t>
            </w:r>
            <w:r>
              <w:rPr>
                <w:rFonts w:hint="default" w:ascii="宋体" w:hAnsi="宋体"/>
                <w:sz w:val="21"/>
                <w:szCs w:val="21"/>
              </w:rPr>
              <w:t>知识</w:t>
            </w:r>
          </w:p>
        </w:tc>
        <w:tc>
          <w:tcPr>
            <w:tcW w:w="4977" w:type="dxa"/>
            <w:vAlign w:val="center"/>
          </w:tcPr>
          <w:p w14:paraId="5BED4C18">
            <w:pPr>
              <w:keepNext w:val="0"/>
              <w:keepLines w:val="0"/>
              <w:suppressLineNumbers w:val="0"/>
              <w:spacing w:before="0" w:beforeAutospacing="0" w:after="0" w:afterAutospacing="0" w:line="276" w:lineRule="auto"/>
              <w:ind w:left="0" w:right="0"/>
              <w:rPr>
                <w:rFonts w:hint="default" w:ascii="宋体" w:hAnsi="宋体"/>
                <w:sz w:val="21"/>
                <w:szCs w:val="21"/>
              </w:rPr>
            </w:pPr>
            <w:r>
              <w:rPr>
                <w:rFonts w:hint="eastAsia" w:ascii="宋体" w:hAnsi="宋体"/>
                <w:sz w:val="21"/>
                <w:szCs w:val="21"/>
              </w:rPr>
              <w:t>2:</w:t>
            </w:r>
            <w:r>
              <w:rPr>
                <w:rFonts w:hint="eastAsia"/>
                <w:sz w:val="21"/>
                <w:szCs w:val="21"/>
              </w:rPr>
              <w:t>具有扎实的音乐专业知识和运用知识的能力，有良好的音乐听觉及视唱能力，掌握基本的中外音乐历史知识，积累一定数量的优秀中外音乐作品，能够分析中小型音乐作品的和声及音乐结构。</w:t>
            </w:r>
          </w:p>
        </w:tc>
      </w:tr>
      <w:tr w14:paraId="1366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24" w:type="dxa"/>
            <w:vAlign w:val="center"/>
          </w:tcPr>
          <w:p w14:paraId="06526639">
            <w:pPr>
              <w:keepNext w:val="0"/>
              <w:keepLines w:val="0"/>
              <w:suppressLineNumbers w:val="0"/>
              <w:spacing w:before="0" w:beforeAutospacing="0" w:after="0" w:afterAutospacing="0" w:line="276" w:lineRule="auto"/>
              <w:ind w:left="0" w:right="0"/>
              <w:jc w:val="center"/>
              <w:rPr>
                <w:rFonts w:hint="default" w:ascii="宋体" w:hAnsi="宋体" w:cs="宋体"/>
                <w:sz w:val="21"/>
                <w:szCs w:val="21"/>
              </w:rPr>
            </w:pPr>
            <w:r>
              <w:rPr>
                <w:rFonts w:hint="eastAsia" w:ascii="宋体" w:hAnsi="宋体" w:cs="宋体"/>
                <w:sz w:val="21"/>
                <w:szCs w:val="21"/>
              </w:rPr>
              <w:t>课程目标2</w:t>
            </w:r>
          </w:p>
        </w:tc>
        <w:tc>
          <w:tcPr>
            <w:tcW w:w="2647" w:type="dxa"/>
            <w:vAlign w:val="center"/>
          </w:tcPr>
          <w:p w14:paraId="60B4FD9A">
            <w:pPr>
              <w:keepNext w:val="0"/>
              <w:keepLines w:val="0"/>
              <w:suppressLineNumbers w:val="0"/>
              <w:spacing w:before="0" w:beforeAutospacing="0" w:after="0" w:afterAutospacing="0" w:line="276" w:lineRule="auto"/>
              <w:ind w:left="0" w:right="0"/>
              <w:rPr>
                <w:rFonts w:hint="default" w:ascii="宋体" w:hAnsi="宋体"/>
                <w:sz w:val="21"/>
                <w:szCs w:val="21"/>
              </w:rPr>
            </w:pPr>
            <w:r>
              <w:rPr>
                <w:rFonts w:hint="eastAsia" w:ascii="宋体" w:hAnsi="宋体"/>
                <w:sz w:val="21"/>
                <w:szCs w:val="21"/>
              </w:rPr>
              <w:t>毕业要求3、5：音乐</w:t>
            </w:r>
            <w:r>
              <w:rPr>
                <w:rFonts w:hint="default" w:ascii="宋体" w:hAnsi="宋体"/>
                <w:sz w:val="21"/>
                <w:szCs w:val="21"/>
              </w:rPr>
              <w:t>能力</w:t>
            </w:r>
          </w:p>
        </w:tc>
        <w:tc>
          <w:tcPr>
            <w:tcW w:w="4977" w:type="dxa"/>
            <w:vAlign w:val="center"/>
          </w:tcPr>
          <w:p w14:paraId="77DA0B59">
            <w:pPr>
              <w:keepNext w:val="0"/>
              <w:keepLines w:val="0"/>
              <w:suppressLineNumbers w:val="0"/>
              <w:spacing w:before="0" w:beforeAutospacing="0" w:after="0" w:afterAutospacing="0" w:line="276" w:lineRule="auto"/>
              <w:ind w:left="0" w:right="0"/>
              <w:rPr>
                <w:rFonts w:hint="default" w:ascii="宋体" w:hAnsi="宋体"/>
                <w:sz w:val="21"/>
                <w:szCs w:val="21"/>
              </w:rPr>
            </w:pPr>
            <w:r>
              <w:rPr>
                <w:rFonts w:hint="eastAsia" w:ascii="宋体" w:hAnsi="宋体"/>
                <w:sz w:val="21"/>
                <w:szCs w:val="21"/>
              </w:rPr>
              <w:t>3.具有较强的演唱、演奏和钢琴即兴伴奏能力，具有一定的舞蹈表演和舞蹈编创能力。</w:t>
            </w:r>
          </w:p>
          <w:p w14:paraId="08C4580F">
            <w:pPr>
              <w:keepNext w:val="0"/>
              <w:keepLines w:val="0"/>
              <w:suppressLineNumbers w:val="0"/>
              <w:spacing w:before="0" w:beforeAutospacing="0" w:after="0" w:afterAutospacing="0" w:line="276" w:lineRule="auto"/>
              <w:ind w:left="0" w:right="0"/>
              <w:rPr>
                <w:rFonts w:hint="default" w:ascii="宋体" w:hAnsi="宋体"/>
                <w:sz w:val="21"/>
                <w:szCs w:val="21"/>
              </w:rPr>
            </w:pPr>
            <w:r>
              <w:rPr>
                <w:rFonts w:hint="eastAsia" w:ascii="宋体" w:hAnsi="宋体"/>
                <w:sz w:val="21"/>
                <w:szCs w:val="21"/>
              </w:rPr>
              <w:t>5.了解音乐教育的学科前沿和发展动态，掌握音乐教育的基本手段和方法，具有利用学科知识与理</w:t>
            </w:r>
          </w:p>
          <w:p w14:paraId="3F548B2B">
            <w:pPr>
              <w:keepNext w:val="0"/>
              <w:keepLines w:val="0"/>
              <w:suppressLineNumbers w:val="0"/>
              <w:spacing w:before="0" w:beforeAutospacing="0" w:after="0" w:afterAutospacing="0" w:line="276" w:lineRule="auto"/>
              <w:ind w:left="0" w:right="0"/>
              <w:rPr>
                <w:rFonts w:hint="default" w:ascii="宋体" w:hAnsi="宋体"/>
                <w:sz w:val="21"/>
                <w:szCs w:val="21"/>
              </w:rPr>
            </w:pPr>
            <w:r>
              <w:rPr>
                <w:rFonts w:hint="eastAsia" w:ascii="宋体" w:hAnsi="宋体"/>
                <w:sz w:val="21"/>
                <w:szCs w:val="21"/>
              </w:rPr>
              <w:t>论分析问题和解决问题的能力。</w:t>
            </w:r>
          </w:p>
        </w:tc>
      </w:tr>
      <w:tr w14:paraId="1281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24" w:type="dxa"/>
            <w:vAlign w:val="center"/>
          </w:tcPr>
          <w:p w14:paraId="33E961AE">
            <w:pPr>
              <w:keepNext w:val="0"/>
              <w:keepLines w:val="0"/>
              <w:suppressLineNumbers w:val="0"/>
              <w:spacing w:before="0" w:beforeAutospacing="0" w:after="0" w:afterAutospacing="0" w:line="276" w:lineRule="auto"/>
              <w:ind w:left="0" w:right="0"/>
              <w:jc w:val="center"/>
              <w:rPr>
                <w:rFonts w:hint="default" w:ascii="宋体" w:hAnsi="宋体" w:cs="宋体"/>
                <w:sz w:val="21"/>
                <w:szCs w:val="21"/>
              </w:rPr>
            </w:pPr>
            <w:r>
              <w:rPr>
                <w:rFonts w:hint="eastAsia" w:ascii="宋体" w:hAnsi="宋体" w:cs="宋体"/>
                <w:sz w:val="21"/>
                <w:szCs w:val="21"/>
              </w:rPr>
              <w:t>课程目标3</w:t>
            </w:r>
          </w:p>
        </w:tc>
        <w:tc>
          <w:tcPr>
            <w:tcW w:w="2647" w:type="dxa"/>
            <w:vAlign w:val="center"/>
          </w:tcPr>
          <w:p w14:paraId="6A3B6E31">
            <w:pPr>
              <w:keepNext w:val="0"/>
              <w:keepLines w:val="0"/>
              <w:suppressLineNumbers w:val="0"/>
              <w:spacing w:before="0" w:beforeAutospacing="0" w:after="0" w:afterAutospacing="0" w:line="276" w:lineRule="auto"/>
              <w:ind w:left="0" w:right="0"/>
              <w:rPr>
                <w:rFonts w:hint="default" w:ascii="宋体" w:hAnsi="宋体"/>
                <w:spacing w:val="2"/>
                <w:sz w:val="21"/>
                <w:szCs w:val="21"/>
              </w:rPr>
            </w:pPr>
            <w:r>
              <w:rPr>
                <w:rFonts w:hint="eastAsia" w:ascii="宋体" w:hAnsi="宋体"/>
                <w:spacing w:val="2"/>
                <w:sz w:val="21"/>
                <w:szCs w:val="21"/>
              </w:rPr>
              <w:t>毕业要求6：音乐研究</w:t>
            </w:r>
          </w:p>
        </w:tc>
        <w:tc>
          <w:tcPr>
            <w:tcW w:w="4977" w:type="dxa"/>
            <w:vAlign w:val="center"/>
          </w:tcPr>
          <w:p w14:paraId="1E823788">
            <w:pPr>
              <w:keepNext w:val="0"/>
              <w:keepLines w:val="0"/>
              <w:suppressLineNumbers w:val="0"/>
              <w:spacing w:before="0" w:beforeAutospacing="0" w:after="0" w:afterAutospacing="0" w:line="276" w:lineRule="auto"/>
              <w:ind w:left="0" w:right="0"/>
              <w:rPr>
                <w:rFonts w:hint="default"/>
                <w:sz w:val="21"/>
                <w:szCs w:val="21"/>
              </w:rPr>
            </w:pPr>
            <w:r>
              <w:rPr>
                <w:rFonts w:hint="eastAsia" w:ascii="宋体" w:hAnsi="宋体"/>
                <w:sz w:val="21"/>
                <w:szCs w:val="21"/>
              </w:rPr>
              <w:t>6：</w:t>
            </w:r>
            <w:r>
              <w:rPr>
                <w:rFonts w:hint="eastAsia"/>
                <w:sz w:val="21"/>
                <w:szCs w:val="21"/>
              </w:rPr>
              <w:t>具有初步的音乐研究和实际工作能力，掌握文献检索、资料查询的方法，能利用现代化设备开展</w:t>
            </w:r>
          </w:p>
          <w:p w14:paraId="355AD2D7">
            <w:pPr>
              <w:keepNext w:val="0"/>
              <w:keepLines w:val="0"/>
              <w:suppressLineNumbers w:val="0"/>
              <w:spacing w:before="0" w:beforeAutospacing="0" w:after="0" w:afterAutospacing="0" w:line="276" w:lineRule="auto"/>
              <w:ind w:left="0" w:right="0"/>
              <w:rPr>
                <w:rFonts w:hint="default" w:ascii="宋体" w:hAnsi="宋体" w:cs="宋体"/>
                <w:sz w:val="21"/>
                <w:szCs w:val="21"/>
              </w:rPr>
            </w:pPr>
            <w:r>
              <w:rPr>
                <w:rFonts w:hint="eastAsia"/>
                <w:sz w:val="21"/>
                <w:szCs w:val="21"/>
              </w:rPr>
              <w:t>教学和科研活动。</w:t>
            </w:r>
          </w:p>
        </w:tc>
      </w:tr>
      <w:tr w14:paraId="3C67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24" w:type="dxa"/>
            <w:vAlign w:val="center"/>
          </w:tcPr>
          <w:p w14:paraId="24CABF2C">
            <w:pPr>
              <w:keepNext w:val="0"/>
              <w:keepLines w:val="0"/>
              <w:suppressLineNumbers w:val="0"/>
              <w:spacing w:before="0" w:beforeAutospacing="0" w:after="0" w:afterAutospacing="0" w:line="276" w:lineRule="auto"/>
              <w:ind w:left="0" w:right="0"/>
              <w:jc w:val="center"/>
              <w:rPr>
                <w:rFonts w:hint="default" w:ascii="宋体" w:hAnsi="宋体" w:cs="宋体"/>
                <w:sz w:val="21"/>
                <w:szCs w:val="21"/>
              </w:rPr>
            </w:pPr>
            <w:r>
              <w:rPr>
                <w:rFonts w:hint="eastAsia" w:ascii="宋体" w:hAnsi="宋体" w:cs="宋体"/>
                <w:sz w:val="21"/>
                <w:szCs w:val="21"/>
              </w:rPr>
              <w:t>课程目标4</w:t>
            </w:r>
          </w:p>
        </w:tc>
        <w:tc>
          <w:tcPr>
            <w:tcW w:w="2647" w:type="dxa"/>
            <w:vAlign w:val="center"/>
          </w:tcPr>
          <w:p w14:paraId="7F7C036F">
            <w:pPr>
              <w:keepNext w:val="0"/>
              <w:keepLines w:val="0"/>
              <w:suppressLineNumbers w:val="0"/>
              <w:spacing w:before="0" w:beforeAutospacing="0" w:after="0" w:afterAutospacing="0" w:line="276" w:lineRule="auto"/>
              <w:ind w:left="0" w:right="0"/>
              <w:rPr>
                <w:rFonts w:hint="default" w:ascii="宋体" w:hAnsi="宋体"/>
                <w:spacing w:val="2"/>
                <w:sz w:val="21"/>
                <w:szCs w:val="21"/>
              </w:rPr>
            </w:pPr>
            <w:r>
              <w:rPr>
                <w:rFonts w:hint="eastAsia" w:ascii="宋体" w:hAnsi="宋体"/>
                <w:spacing w:val="2"/>
                <w:sz w:val="21"/>
                <w:szCs w:val="21"/>
              </w:rPr>
              <w:t>毕业要求7：交流合作</w:t>
            </w:r>
          </w:p>
        </w:tc>
        <w:tc>
          <w:tcPr>
            <w:tcW w:w="4977" w:type="dxa"/>
            <w:vAlign w:val="center"/>
          </w:tcPr>
          <w:p w14:paraId="545EFE66">
            <w:pPr>
              <w:keepNext w:val="0"/>
              <w:keepLines w:val="0"/>
              <w:suppressLineNumbers w:val="0"/>
              <w:spacing w:before="0" w:beforeAutospacing="0" w:after="0" w:afterAutospacing="0" w:line="276" w:lineRule="auto"/>
              <w:ind w:left="0" w:right="0"/>
              <w:rPr>
                <w:rFonts w:hint="default" w:ascii="宋体" w:hAnsi="宋体"/>
                <w:sz w:val="21"/>
                <w:szCs w:val="21"/>
              </w:rPr>
            </w:pPr>
            <w:r>
              <w:rPr>
                <w:rFonts w:hint="eastAsia" w:ascii="宋体" w:hAnsi="宋体"/>
                <w:sz w:val="21"/>
                <w:szCs w:val="21"/>
              </w:rPr>
              <w:t>7：具有团队合作精神和沟通交流能力，能够在多学科背景下的团队中承担相应的角色，能够与他人进行有效沟通和交流。掌握一门外语，能够在跨文化背景下进行沟通和交流。</w:t>
            </w:r>
          </w:p>
        </w:tc>
      </w:tr>
    </w:tbl>
    <w:p w14:paraId="0E0D0B62">
      <w:pPr>
        <w:spacing w:line="360" w:lineRule="auto"/>
        <w:outlineLvl w:val="0"/>
        <w:rPr>
          <w:rFonts w:hint="eastAsia" w:ascii="宋体" w:hAnsi="宋体"/>
          <w:b/>
          <w:kern w:val="0"/>
          <w:sz w:val="24"/>
          <w:szCs w:val="24"/>
          <w:lang w:eastAsia="zh-CN"/>
        </w:rPr>
      </w:pPr>
      <w:r>
        <w:rPr>
          <w:rFonts w:hint="eastAsia" w:ascii="宋体" w:hAnsi="宋体"/>
          <w:b/>
          <w:kern w:val="0"/>
          <w:sz w:val="24"/>
          <w:szCs w:val="22"/>
        </w:rPr>
        <w:t xml:space="preserve">    </w:t>
      </w:r>
      <w:bookmarkStart w:id="206" w:name="_Toc14103"/>
      <w:bookmarkStart w:id="207" w:name="_Toc17809"/>
      <w:r>
        <w:rPr>
          <w:rFonts w:hint="eastAsia" w:ascii="宋体" w:hAnsi="宋体"/>
          <w:b/>
          <w:kern w:val="0"/>
          <w:sz w:val="24"/>
          <w:szCs w:val="22"/>
          <w:lang w:eastAsia="zh-CN"/>
        </w:rPr>
        <w:t>（三）</w:t>
      </w:r>
      <w:r>
        <w:rPr>
          <w:rFonts w:hint="eastAsia" w:ascii="宋体" w:hAnsi="宋体"/>
          <w:b/>
          <w:kern w:val="0"/>
          <w:sz w:val="24"/>
          <w:szCs w:val="24"/>
          <w:lang w:eastAsia="zh-CN"/>
        </w:rPr>
        <w:t>课程思政目标</w:t>
      </w:r>
      <w:bookmarkEnd w:id="206"/>
      <w:bookmarkEnd w:id="207"/>
    </w:p>
    <w:p w14:paraId="7D7AEEC4">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auto"/>
          <w:sz w:val="24"/>
          <w:szCs w:val="24"/>
        </w:rPr>
      </w:pPr>
      <w:r>
        <w:rPr>
          <w:rFonts w:hint="eastAsia" w:ascii="宋体" w:hAnsi="宋体" w:eastAsia="宋体" w:cs="Times New Roman"/>
          <w:color w:val="auto"/>
          <w:sz w:val="24"/>
          <w:szCs w:val="24"/>
        </w:rPr>
        <w:t>学生在掌握</w:t>
      </w:r>
      <w:r>
        <w:rPr>
          <w:rFonts w:hint="eastAsia" w:ascii="宋体" w:hAnsi="宋体" w:cs="Times New Roman"/>
          <w:color w:val="auto"/>
          <w:sz w:val="24"/>
          <w:szCs w:val="24"/>
          <w:lang w:eastAsia="zh-CN"/>
        </w:rPr>
        <w:t>课程</w:t>
      </w:r>
      <w:r>
        <w:rPr>
          <w:rFonts w:hint="eastAsia" w:ascii="宋体" w:hAnsi="宋体" w:eastAsia="宋体" w:cs="Times New Roman"/>
          <w:color w:val="auto"/>
          <w:sz w:val="24"/>
          <w:szCs w:val="24"/>
        </w:rPr>
        <w:t>知识体系、思想与方法的基础上，践行社会主义核心价值观，认同中国特色社会主义，贯彻党的教育方针，以立德树人为己任，认同教师工作的意义和专业性，遵守</w:t>
      </w:r>
      <w:r>
        <w:rPr>
          <w:rFonts w:hint="eastAsia" w:ascii="宋体" w:hAnsi="宋体" w:cs="Times New Roman"/>
          <w:color w:val="auto"/>
          <w:sz w:val="24"/>
          <w:szCs w:val="24"/>
          <w:lang w:eastAsia="zh-CN"/>
        </w:rPr>
        <w:t>中小学</w:t>
      </w:r>
      <w:r>
        <w:rPr>
          <w:rFonts w:hint="eastAsia" w:ascii="宋体" w:hAnsi="宋体" w:eastAsia="宋体" w:cs="Times New Roman"/>
          <w:color w:val="auto"/>
          <w:sz w:val="24"/>
          <w:szCs w:val="24"/>
        </w:rPr>
        <w:t>教师职业道德规范，具有积极的情感、端正的态度、正确的价值观，具有人文底蕴和科学精神，依法执教，富有爱心、责任心、事业心，立志成为有理想信念、有道德情操、有扎实学习、有仁爱之心的新时代良师。</w:t>
      </w:r>
    </w:p>
    <w:p w14:paraId="71C856CB">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auto"/>
          <w:sz w:val="24"/>
          <w:szCs w:val="24"/>
        </w:rPr>
      </w:pPr>
    </w:p>
    <w:p w14:paraId="2CAD27ED">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auto"/>
          <w:sz w:val="24"/>
          <w:szCs w:val="24"/>
        </w:rPr>
      </w:pPr>
    </w:p>
    <w:p w14:paraId="74ED8AD7">
      <w:pPr>
        <w:numPr>
          <w:ilvl w:val="0"/>
          <w:numId w:val="26"/>
        </w:numPr>
        <w:spacing w:line="360" w:lineRule="auto"/>
        <w:ind w:left="481" w:leftChars="0" w:firstLine="0" w:firstLineChars="0"/>
        <w:outlineLvl w:val="0"/>
        <w:rPr>
          <w:rFonts w:hint="eastAsia" w:ascii="宋体" w:hAnsi="宋体"/>
          <w:b/>
          <w:color w:val="auto"/>
          <w:sz w:val="28"/>
          <w:szCs w:val="28"/>
          <w:lang w:eastAsia="zh-CN"/>
        </w:rPr>
      </w:pPr>
      <w:bookmarkStart w:id="208" w:name="_Toc22712"/>
      <w:bookmarkStart w:id="209" w:name="_Toc31847"/>
      <w:r>
        <w:rPr>
          <w:rFonts w:hint="eastAsia" w:ascii="宋体" w:hAnsi="宋体"/>
          <w:b/>
          <w:color w:val="auto"/>
          <w:sz w:val="28"/>
          <w:szCs w:val="28"/>
        </w:rPr>
        <w:t>课程内容及</w:t>
      </w:r>
      <w:r>
        <w:rPr>
          <w:rFonts w:hint="eastAsia" w:ascii="宋体" w:hAnsi="宋体"/>
          <w:b/>
          <w:color w:val="auto"/>
          <w:sz w:val="28"/>
          <w:szCs w:val="28"/>
          <w:lang w:eastAsia="zh-CN"/>
        </w:rPr>
        <w:t>预期学习成效</w:t>
      </w:r>
      <w:bookmarkEnd w:id="208"/>
      <w:bookmarkEnd w:id="209"/>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900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D44B94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7AAAA10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454D94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2C4E3B9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5B839A1B">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2CCA05C">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0CAA0B3">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0341E600">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435E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A26FA4">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（一）</w:t>
            </w:r>
          </w:p>
          <w:p w14:paraId="21594A2B">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中国民族民间音乐概述</w:t>
            </w:r>
          </w:p>
        </w:tc>
        <w:tc>
          <w:tcPr>
            <w:tcW w:w="1701" w:type="dxa"/>
            <w:vAlign w:val="center"/>
          </w:tcPr>
          <w:p w14:paraId="0AC1396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1.民族音乐与民间音乐</w:t>
            </w:r>
          </w:p>
          <w:p w14:paraId="78FEDB6B">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2.中国音乐体系</w:t>
            </w:r>
          </w:p>
          <w:p w14:paraId="47A2A3F9">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3.欧洲音乐体系</w:t>
            </w:r>
          </w:p>
          <w:p w14:paraId="32FA443A">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4.波斯-阿拉伯音乐体系</w:t>
            </w:r>
          </w:p>
        </w:tc>
        <w:tc>
          <w:tcPr>
            <w:tcW w:w="1134" w:type="dxa"/>
            <w:vAlign w:val="center"/>
          </w:tcPr>
          <w:p w14:paraId="338D0B89">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p>
        </w:tc>
        <w:tc>
          <w:tcPr>
            <w:tcW w:w="3260" w:type="dxa"/>
            <w:vAlign w:val="center"/>
          </w:tcPr>
          <w:p w14:paraId="47EB334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w:t>
            </w:r>
            <w:r>
              <w:rPr>
                <w:rFonts w:hint="eastAsia" w:ascii="宋体" w:hAnsi="宋体" w:cs="Times New Roman"/>
                <w:color w:val="000000"/>
                <w:szCs w:val="21"/>
                <w:lang w:eastAsia="zh-CN"/>
              </w:rPr>
              <w:t>理解并能辨析民族音乐与民间音乐的区别与联系</w:t>
            </w:r>
            <w:r>
              <w:rPr>
                <w:rFonts w:hint="eastAsia" w:ascii="宋体" w:hAnsi="宋体" w:eastAsia="宋体" w:cs="Times New Roman"/>
                <w:color w:val="000000"/>
                <w:szCs w:val="21"/>
              </w:rPr>
              <w:t>；</w:t>
            </w:r>
          </w:p>
          <w:p w14:paraId="38A920F9">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eastAsia="zh-CN"/>
              </w:rPr>
            </w:pPr>
            <w:r>
              <w:rPr>
                <w:rFonts w:hint="default" w:ascii="宋体" w:hAnsi="宋体" w:eastAsia="宋体" w:cs="Times New Roman"/>
                <w:color w:val="000000"/>
                <w:szCs w:val="21"/>
              </w:rPr>
              <w:t>2.了解</w:t>
            </w:r>
            <w:r>
              <w:rPr>
                <w:rFonts w:hint="eastAsia" w:ascii="宋体" w:hAnsi="宋体" w:cs="Times New Roman"/>
                <w:color w:val="000000"/>
                <w:szCs w:val="21"/>
                <w:lang w:eastAsia="zh-CN"/>
              </w:rPr>
              <w:t>三大音乐体系的分类、内容及异同</w:t>
            </w:r>
            <w:r>
              <w:rPr>
                <w:rFonts w:hint="eastAsia" w:ascii="宋体" w:hAnsi="宋体" w:eastAsia="宋体" w:cs="Times New Roman"/>
                <w:color w:val="000000"/>
                <w:szCs w:val="21"/>
              </w:rPr>
              <w:t>；</w:t>
            </w:r>
          </w:p>
        </w:tc>
        <w:tc>
          <w:tcPr>
            <w:tcW w:w="1560" w:type="dxa"/>
            <w:vAlign w:val="center"/>
          </w:tcPr>
          <w:p w14:paraId="3E8233F6">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341531E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cs="Times New Roman"/>
                <w:color w:val="000000"/>
                <w:szCs w:val="21"/>
                <w:lang w:val="en-US" w:eastAsia="zh-CN"/>
              </w:rPr>
              <w:t>2.课堂讲解与</w:t>
            </w:r>
            <w:r>
              <w:rPr>
                <w:rFonts w:hint="eastAsia" w:ascii="宋体" w:hAnsi="宋体" w:eastAsia="宋体" w:cs="Times New Roman"/>
                <w:color w:val="000000"/>
                <w:szCs w:val="21"/>
              </w:rPr>
              <w:t>讨论</w:t>
            </w:r>
          </w:p>
        </w:tc>
        <w:tc>
          <w:tcPr>
            <w:tcW w:w="438" w:type="dxa"/>
            <w:vAlign w:val="center"/>
          </w:tcPr>
          <w:p w14:paraId="039629D5">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w:t>
            </w:r>
          </w:p>
        </w:tc>
      </w:tr>
      <w:tr w14:paraId="5257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990F72">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02CE7E4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w:t>
            </w:r>
            <w:r>
              <w:rPr>
                <w:rFonts w:hint="eastAsia" w:ascii="宋体" w:hAnsi="宋体" w:cs="Times New Roman"/>
                <w:color w:val="000000"/>
                <w:szCs w:val="21"/>
                <w:lang w:eastAsia="zh-CN"/>
              </w:rPr>
              <w:t>艺术</w:t>
            </w:r>
            <w:r>
              <w:rPr>
                <w:rFonts w:hint="eastAsia" w:ascii="宋体" w:hAnsi="宋体" w:eastAsia="宋体" w:cs="Times New Roman"/>
                <w:color w:val="000000"/>
                <w:szCs w:val="21"/>
              </w:rPr>
              <w:t>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3182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4A1E60">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（二）</w:t>
            </w:r>
          </w:p>
          <w:p w14:paraId="4CDE11A5">
            <w:pPr>
              <w:keepNext w:val="0"/>
              <w:keepLines w:val="0"/>
              <w:suppressLineNumbers w:val="0"/>
              <w:spacing w:before="0" w:beforeAutospacing="0" w:after="0" w:afterAutospacing="0" w:line="264" w:lineRule="auto"/>
              <w:ind w:left="0" w:right="0"/>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汉族声乐</w:t>
            </w:r>
          </w:p>
        </w:tc>
        <w:tc>
          <w:tcPr>
            <w:tcW w:w="1701" w:type="dxa"/>
            <w:vAlign w:val="center"/>
          </w:tcPr>
          <w:p w14:paraId="50C14143">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1.汉族民歌的体裁分类与风格2.汉族号子、山歌与小调</w:t>
            </w:r>
          </w:p>
          <w:p w14:paraId="1C7D6E1B">
            <w:pPr>
              <w:keepNext w:val="0"/>
              <w:keepLines w:val="0"/>
              <w:suppressLineNumbers w:val="0"/>
              <w:spacing w:before="0" w:beforeAutospacing="0" w:after="0" w:afterAutospacing="0" w:line="269"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3.汉族文人歌曲与宗教歌曲</w:t>
            </w:r>
          </w:p>
        </w:tc>
        <w:tc>
          <w:tcPr>
            <w:tcW w:w="1134" w:type="dxa"/>
            <w:vAlign w:val="center"/>
          </w:tcPr>
          <w:p w14:paraId="1804EBF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14F5DBC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了解汉族民歌的体裁类型和风格区域的划分</w:t>
            </w:r>
            <w:r>
              <w:rPr>
                <w:rFonts w:hint="eastAsia" w:ascii="宋体" w:hAnsi="宋体" w:eastAsia="宋体" w:cs="Times New Roman"/>
                <w:color w:val="000000"/>
                <w:szCs w:val="21"/>
              </w:rPr>
              <w:t>；</w:t>
            </w:r>
          </w:p>
          <w:p w14:paraId="494D58E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熟悉汉族号子、山歌、小调的特点及代表性作品</w:t>
            </w:r>
            <w:r>
              <w:rPr>
                <w:rFonts w:hint="eastAsia" w:ascii="宋体" w:hAnsi="宋体" w:eastAsia="宋体" w:cs="Times New Roman"/>
                <w:color w:val="000000"/>
                <w:szCs w:val="21"/>
              </w:rPr>
              <w:t>；</w:t>
            </w:r>
          </w:p>
          <w:p w14:paraId="7227C4C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知晓汉族文人歌曲与宗教歌曲的类型、特点</w:t>
            </w:r>
            <w:r>
              <w:rPr>
                <w:rFonts w:hint="default" w:ascii="宋体" w:hAnsi="宋体" w:eastAsia="宋体" w:cs="Times New Roman"/>
                <w:color w:val="000000"/>
                <w:szCs w:val="21"/>
              </w:rPr>
              <w:t>。</w:t>
            </w:r>
          </w:p>
        </w:tc>
        <w:tc>
          <w:tcPr>
            <w:tcW w:w="1560" w:type="dxa"/>
            <w:vAlign w:val="center"/>
          </w:tcPr>
          <w:p w14:paraId="6208775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053D400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w:t>
            </w:r>
            <w:r>
              <w:rPr>
                <w:rFonts w:hint="eastAsia" w:ascii="宋体" w:hAnsi="宋体" w:cs="Times New Roman"/>
                <w:color w:val="000000"/>
                <w:szCs w:val="21"/>
                <w:lang w:eastAsia="zh-CN"/>
              </w:rPr>
              <w:t>讲解、</w:t>
            </w:r>
            <w:r>
              <w:rPr>
                <w:rFonts w:hint="eastAsia" w:ascii="宋体" w:hAnsi="宋体" w:cs="Times New Roman"/>
                <w:color w:val="000000"/>
                <w:szCs w:val="21"/>
                <w:lang w:val="en-US" w:eastAsia="zh-CN"/>
              </w:rPr>
              <w:t>4.作品</w:t>
            </w:r>
            <w:r>
              <w:rPr>
                <w:rFonts w:hint="eastAsia" w:ascii="宋体" w:hAnsi="宋体" w:cs="Times New Roman"/>
                <w:color w:val="000000"/>
                <w:szCs w:val="21"/>
                <w:lang w:eastAsia="zh-CN"/>
              </w:rPr>
              <w:t>欣赏与</w:t>
            </w:r>
            <w:r>
              <w:rPr>
                <w:rFonts w:hint="eastAsia" w:ascii="宋体" w:hAnsi="宋体" w:eastAsia="宋体" w:cs="Times New Roman"/>
                <w:color w:val="000000"/>
                <w:szCs w:val="21"/>
              </w:rPr>
              <w:t>讨论</w:t>
            </w:r>
          </w:p>
        </w:tc>
        <w:tc>
          <w:tcPr>
            <w:tcW w:w="438" w:type="dxa"/>
            <w:vAlign w:val="center"/>
          </w:tcPr>
          <w:p w14:paraId="622D2BA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6966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A037D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6AB44C7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055A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18E2B62">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（三）</w:t>
            </w:r>
          </w:p>
          <w:p w14:paraId="624159F7">
            <w:pPr>
              <w:keepNext w:val="0"/>
              <w:keepLines w:val="0"/>
              <w:suppressLineNumbers w:val="0"/>
              <w:spacing w:before="0" w:beforeAutospacing="0" w:after="0" w:afterAutospacing="0" w:line="264"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汉族器乐</w:t>
            </w:r>
          </w:p>
        </w:tc>
        <w:tc>
          <w:tcPr>
            <w:tcW w:w="1701" w:type="dxa"/>
            <w:vAlign w:val="center"/>
          </w:tcPr>
          <w:p w14:paraId="333EA4D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1.汉族器乐概述</w:t>
            </w:r>
          </w:p>
          <w:p w14:paraId="66D0850B">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2.汉族丝竹乐</w:t>
            </w:r>
          </w:p>
          <w:p w14:paraId="633D7B8C">
            <w:pPr>
              <w:keepNext w:val="0"/>
              <w:keepLines w:val="0"/>
              <w:suppressLineNumbers w:val="0"/>
              <w:spacing w:before="0" w:beforeAutospacing="0" w:after="0" w:afterAutospacing="0" w:line="269"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3.汉族打击乐</w:t>
            </w:r>
          </w:p>
          <w:p w14:paraId="2B035B1B">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4.汉族合奏乐</w:t>
            </w:r>
          </w:p>
        </w:tc>
        <w:tc>
          <w:tcPr>
            <w:tcW w:w="1134" w:type="dxa"/>
            <w:vAlign w:val="center"/>
          </w:tcPr>
          <w:p w14:paraId="351D990F">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04F212D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知晓汉族乐器与器乐概况</w:t>
            </w:r>
            <w:r>
              <w:rPr>
                <w:rFonts w:hint="eastAsia" w:ascii="宋体" w:hAnsi="宋体" w:eastAsia="宋体" w:cs="Times New Roman"/>
                <w:color w:val="000000"/>
                <w:szCs w:val="21"/>
              </w:rPr>
              <w:t>；</w:t>
            </w:r>
          </w:p>
          <w:p w14:paraId="3D70995F">
            <w:pPr>
              <w:keepNext w:val="0"/>
              <w:keepLines w:val="0"/>
              <w:suppressLineNumbers w:val="0"/>
              <w:spacing w:before="0" w:beforeAutospacing="0" w:after="0" w:afterAutospacing="0" w:line="269" w:lineRule="auto"/>
              <w:ind w:left="0" w:right="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熟悉汉族丝竹乐、打击乐和合奏乐的分类、特征及代表性作品。</w:t>
            </w:r>
          </w:p>
        </w:tc>
        <w:tc>
          <w:tcPr>
            <w:tcW w:w="1560" w:type="dxa"/>
            <w:vAlign w:val="center"/>
          </w:tcPr>
          <w:p w14:paraId="5A8410A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143C8F5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欣赏与</w:t>
            </w:r>
            <w:r>
              <w:rPr>
                <w:rFonts w:hint="default" w:ascii="宋体" w:hAnsi="宋体" w:eastAsia="宋体" w:cs="Times New Roman"/>
                <w:color w:val="000000"/>
                <w:szCs w:val="21"/>
              </w:rPr>
              <w:t>讨论</w:t>
            </w:r>
          </w:p>
        </w:tc>
        <w:tc>
          <w:tcPr>
            <w:tcW w:w="438" w:type="dxa"/>
            <w:vAlign w:val="center"/>
          </w:tcPr>
          <w:p w14:paraId="55EB56C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4FCE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77F1DCC">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p>
        </w:tc>
        <w:tc>
          <w:tcPr>
            <w:tcW w:w="8093" w:type="dxa"/>
            <w:gridSpan w:val="5"/>
            <w:vAlign w:val="center"/>
          </w:tcPr>
          <w:p w14:paraId="29C200B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477B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7313A3">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（四）</w:t>
            </w:r>
          </w:p>
          <w:p w14:paraId="7A1E11B9">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汉族综合艺术</w:t>
            </w:r>
          </w:p>
        </w:tc>
        <w:tc>
          <w:tcPr>
            <w:tcW w:w="1701" w:type="dxa"/>
            <w:vAlign w:val="center"/>
          </w:tcPr>
          <w:p w14:paraId="548A6C63">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1.汉族歌舞音乐</w:t>
            </w:r>
          </w:p>
          <w:p w14:paraId="4892B78F">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2.汉族说唱音乐</w:t>
            </w:r>
          </w:p>
          <w:p w14:paraId="02737726">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3.汉族戏曲音乐</w:t>
            </w:r>
          </w:p>
        </w:tc>
        <w:tc>
          <w:tcPr>
            <w:tcW w:w="1134" w:type="dxa"/>
            <w:vAlign w:val="center"/>
          </w:tcPr>
          <w:p w14:paraId="037D569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25D25F1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知晓汉族歌舞音乐的种类、特征</w:t>
            </w:r>
            <w:r>
              <w:rPr>
                <w:rFonts w:hint="eastAsia" w:ascii="宋体" w:hAnsi="宋体" w:eastAsia="宋体" w:cs="Times New Roman"/>
                <w:color w:val="000000"/>
                <w:szCs w:val="21"/>
              </w:rPr>
              <w:t>；</w:t>
            </w:r>
          </w:p>
          <w:p w14:paraId="13D6C4AE">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了解汉族说唱音乐与戏曲音乐的类型、特征及作品。</w:t>
            </w:r>
          </w:p>
        </w:tc>
        <w:tc>
          <w:tcPr>
            <w:tcW w:w="1560" w:type="dxa"/>
            <w:vAlign w:val="center"/>
          </w:tcPr>
          <w:p w14:paraId="0634B2C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498390E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欣赏与</w:t>
            </w:r>
            <w:r>
              <w:rPr>
                <w:rFonts w:hint="default" w:ascii="宋体" w:hAnsi="宋体" w:eastAsia="宋体" w:cs="Times New Roman"/>
                <w:color w:val="000000"/>
                <w:szCs w:val="21"/>
              </w:rPr>
              <w:t>讨论</w:t>
            </w:r>
          </w:p>
        </w:tc>
        <w:tc>
          <w:tcPr>
            <w:tcW w:w="438" w:type="dxa"/>
            <w:vAlign w:val="center"/>
          </w:tcPr>
          <w:p w14:paraId="05DFA87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7421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270839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3354911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tc>
      </w:tr>
      <w:tr w14:paraId="0629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8CE3A5B">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（五）</w:t>
            </w:r>
          </w:p>
          <w:p w14:paraId="03B04806">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少数民族音乐</w:t>
            </w:r>
          </w:p>
        </w:tc>
        <w:tc>
          <w:tcPr>
            <w:tcW w:w="1701" w:type="dxa"/>
            <w:vAlign w:val="center"/>
          </w:tcPr>
          <w:p w14:paraId="10D5FE5E">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1.蒙古族音乐</w:t>
            </w:r>
          </w:p>
          <w:p w14:paraId="771D52A0">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2.藏族音乐</w:t>
            </w:r>
          </w:p>
          <w:p w14:paraId="42886C4D">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3.维吾尔族音乐</w:t>
            </w:r>
          </w:p>
          <w:p w14:paraId="37A8C01A">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4.哈萨克族音乐</w:t>
            </w:r>
          </w:p>
          <w:p w14:paraId="06656F4B">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5.朝鲜族音乐</w:t>
            </w:r>
          </w:p>
        </w:tc>
        <w:tc>
          <w:tcPr>
            <w:tcW w:w="1134" w:type="dxa"/>
            <w:vAlign w:val="center"/>
          </w:tcPr>
          <w:p w14:paraId="7FC95D0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77C1B83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了解代表性少数民族音乐的种类与特征</w:t>
            </w:r>
            <w:r>
              <w:rPr>
                <w:rFonts w:hint="eastAsia" w:ascii="宋体" w:hAnsi="宋体" w:eastAsia="宋体" w:cs="Times New Roman"/>
                <w:color w:val="000000"/>
                <w:szCs w:val="21"/>
              </w:rPr>
              <w:t>；</w:t>
            </w:r>
          </w:p>
          <w:p w14:paraId="145FAF4D">
            <w:pPr>
              <w:keepNext w:val="0"/>
              <w:keepLines w:val="0"/>
              <w:suppressLineNumbers w:val="0"/>
              <w:spacing w:before="0" w:beforeAutospacing="0" w:after="0" w:afterAutospacing="0" w:line="276" w:lineRule="auto"/>
              <w:ind w:left="0" w:right="0"/>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.熟悉各民族音乐的代表性作品。</w:t>
            </w:r>
          </w:p>
        </w:tc>
        <w:tc>
          <w:tcPr>
            <w:tcW w:w="1560" w:type="dxa"/>
            <w:vAlign w:val="center"/>
          </w:tcPr>
          <w:p w14:paraId="6E2EA01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23A9E0F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欣赏与</w:t>
            </w:r>
            <w:r>
              <w:rPr>
                <w:rFonts w:hint="default" w:ascii="宋体" w:hAnsi="宋体" w:eastAsia="宋体" w:cs="Times New Roman"/>
                <w:color w:val="000000"/>
                <w:szCs w:val="21"/>
              </w:rPr>
              <w:t>讨论</w:t>
            </w:r>
          </w:p>
        </w:tc>
        <w:tc>
          <w:tcPr>
            <w:tcW w:w="438" w:type="dxa"/>
            <w:vAlign w:val="center"/>
          </w:tcPr>
          <w:p w14:paraId="3A0B6431">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202B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0C8E7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52F9547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1315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DA73C75">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（六）</w:t>
            </w:r>
          </w:p>
          <w:p w14:paraId="4C0CE5E7">
            <w:pPr>
              <w:keepNext w:val="0"/>
              <w:keepLines w:val="0"/>
              <w:suppressLineNumbers w:val="0"/>
              <w:spacing w:before="0" w:beforeAutospacing="0" w:after="0" w:afterAutospacing="0" w:line="276" w:lineRule="auto"/>
              <w:ind w:left="0" w:right="0"/>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作品赏析</w:t>
            </w:r>
          </w:p>
        </w:tc>
        <w:tc>
          <w:tcPr>
            <w:tcW w:w="1701" w:type="dxa"/>
            <w:vAlign w:val="center"/>
          </w:tcPr>
          <w:p w14:paraId="772BEF19">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1.民歌赏析</w:t>
            </w:r>
          </w:p>
          <w:p w14:paraId="6A888EF4">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2.民乐赏析</w:t>
            </w:r>
          </w:p>
          <w:p w14:paraId="742900E4">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3.曲艺赏析</w:t>
            </w:r>
          </w:p>
          <w:p w14:paraId="26555DAE">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4.戏曲赏析</w:t>
            </w:r>
          </w:p>
          <w:p w14:paraId="1C202FA7">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5.少数民族音乐赏析</w:t>
            </w:r>
          </w:p>
        </w:tc>
        <w:tc>
          <w:tcPr>
            <w:tcW w:w="1134" w:type="dxa"/>
            <w:vAlign w:val="center"/>
          </w:tcPr>
          <w:p w14:paraId="3541BFC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55E9B15A">
            <w:pPr>
              <w:keepNext w:val="0"/>
              <w:keepLines w:val="0"/>
              <w:suppressLineNumbers w:val="0"/>
              <w:spacing w:before="0" w:beforeAutospacing="0" w:after="0" w:afterAutospacing="0" w:line="276" w:lineRule="auto"/>
              <w:ind w:left="0" w:right="0"/>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1.学习赏析中国汉族代表性民间音乐作品；</w:t>
            </w:r>
          </w:p>
          <w:p w14:paraId="386E42C2">
            <w:pPr>
              <w:keepNext w:val="0"/>
              <w:keepLines w:val="0"/>
              <w:suppressLineNumbers w:val="0"/>
              <w:spacing w:before="0" w:beforeAutospacing="0" w:after="0" w:afterAutospacing="0" w:line="276" w:lineRule="auto"/>
              <w:ind w:left="0" w:right="0"/>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2.学习赏析中国少数民族代表性音乐作品。</w:t>
            </w:r>
          </w:p>
        </w:tc>
        <w:tc>
          <w:tcPr>
            <w:tcW w:w="1560" w:type="dxa"/>
            <w:vAlign w:val="center"/>
          </w:tcPr>
          <w:p w14:paraId="1AEB093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6656D52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w:t>
            </w:r>
            <w:r>
              <w:rPr>
                <w:rFonts w:hint="eastAsia" w:ascii="宋体" w:hAnsi="宋体" w:cs="Times New Roman"/>
                <w:color w:val="000000"/>
                <w:szCs w:val="21"/>
                <w:lang w:eastAsia="zh-CN"/>
              </w:rPr>
              <w:t>作品欣赏与</w:t>
            </w:r>
            <w:r>
              <w:rPr>
                <w:rFonts w:hint="default" w:ascii="宋体" w:hAnsi="宋体" w:eastAsia="宋体" w:cs="Times New Roman"/>
                <w:color w:val="000000"/>
                <w:szCs w:val="21"/>
              </w:rPr>
              <w:t>讨论</w:t>
            </w:r>
          </w:p>
        </w:tc>
        <w:tc>
          <w:tcPr>
            <w:tcW w:w="438" w:type="dxa"/>
            <w:vAlign w:val="center"/>
          </w:tcPr>
          <w:p w14:paraId="7F268A8A">
            <w:pPr>
              <w:keepNext w:val="0"/>
              <w:keepLines w:val="0"/>
              <w:suppressLineNumbers w:val="0"/>
              <w:spacing w:before="0" w:beforeAutospacing="0" w:after="0" w:afterAutospacing="0" w:line="276" w:lineRule="auto"/>
              <w:ind w:left="0" w:right="0"/>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66C6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727A47">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p>
        </w:tc>
        <w:tc>
          <w:tcPr>
            <w:tcW w:w="8093" w:type="dxa"/>
            <w:gridSpan w:val="5"/>
            <w:vAlign w:val="center"/>
          </w:tcPr>
          <w:p w14:paraId="3CA1A9F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人的全面发展教育的学习，形成全面发展的教育观，确立从教信念。理解新课程的基本价值取向是：为了中华民族的复兴，为了每一个学生的发展，培养教育情怀，确立从教信念。实现知识转化，树立正确的教师观、学生观，并热爱教师职业、热爱学生，培养良好的师生关系。</w:t>
            </w:r>
          </w:p>
        </w:tc>
      </w:tr>
    </w:tbl>
    <w:p w14:paraId="27FA9DF0">
      <w:pPr>
        <w:spacing w:line="360" w:lineRule="auto"/>
        <w:ind w:firstLine="482" w:firstLineChars="200"/>
        <w:rPr>
          <w:rFonts w:hint="eastAsia" w:ascii="宋体" w:hAnsi="宋体"/>
          <w:b/>
          <w:sz w:val="24"/>
          <w:szCs w:val="22"/>
        </w:rPr>
      </w:pPr>
    </w:p>
    <w:p w14:paraId="7128D53A">
      <w:pPr>
        <w:spacing w:line="360" w:lineRule="auto"/>
        <w:jc w:val="left"/>
        <w:rPr>
          <w:rFonts w:ascii="Times New Roman" w:hAnsi="Times New Roman" w:eastAsia="宋体" w:cs="Times New Roman"/>
          <w:sz w:val="28"/>
          <w:szCs w:val="28"/>
        </w:rPr>
      </w:pPr>
      <w:r>
        <w:rPr>
          <w:rFonts w:hint="eastAsia" w:ascii="宋体" w:hAnsi="宋体"/>
          <w:b/>
          <w:sz w:val="28"/>
          <w:szCs w:val="28"/>
        </w:rPr>
        <w:t xml:space="preserve">  </w:t>
      </w:r>
      <w:r>
        <w:rPr>
          <w:rFonts w:hint="eastAsia" w:ascii="宋体" w:hAnsi="宋体" w:eastAsia="宋体" w:cs="Times New Roman"/>
          <w:b/>
          <w:color w:val="000000"/>
          <w:sz w:val="28"/>
          <w:szCs w:val="28"/>
        </w:rPr>
        <w:t>四、目标评价与成绩评定</w:t>
      </w:r>
    </w:p>
    <w:p w14:paraId="3141C38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207839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ascii="Times New Roman" w:hAnsi="Times New Roman" w:cs="Times New Roman"/>
          <w:szCs w:val="21"/>
          <w:lang w:eastAsia="zh-CN"/>
        </w:rPr>
        <w:t>下表</w:t>
      </w:r>
      <w:r>
        <w:rPr>
          <w:rFonts w:ascii="Times New Roman" w:hAnsi="Times New Roman" w:eastAsia="宋体" w:cs="Times New Roman"/>
          <w:szCs w:val="21"/>
        </w:rPr>
        <w:t>。</w:t>
      </w:r>
    </w:p>
    <w:p w14:paraId="3A18AFBA">
      <w:pPr>
        <w:spacing w:line="360" w:lineRule="auto"/>
        <w:ind w:firstLine="2319" w:firstLineChars="1100"/>
        <w:jc w:val="both"/>
        <w:rPr>
          <w:rFonts w:hint="eastAsia" w:ascii="Times New Roman" w:hAnsi="Times New Roman" w:eastAsia="宋体" w:cs="Times New Roman"/>
          <w:b/>
          <w:szCs w:val="21"/>
        </w:rPr>
      </w:pPr>
      <w:r>
        <w:rPr>
          <w:rFonts w:ascii="Times New Roman" w:hAnsi="Times New Roman" w:eastAsia="宋体" w:cs="Times New Roman"/>
          <w:b/>
          <w:bCs/>
          <w:szCs w:val="21"/>
        </w:rPr>
        <w:t>课程教学评价设计总表</w:t>
      </w:r>
    </w:p>
    <w:tbl>
      <w:tblPr>
        <w:tblStyle w:val="18"/>
        <w:tblW w:w="9315" w:type="dxa"/>
        <w:tblInd w:w="-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1926"/>
        <w:gridCol w:w="2010"/>
        <w:gridCol w:w="1905"/>
        <w:gridCol w:w="1650"/>
      </w:tblGrid>
      <w:tr w14:paraId="4C78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824" w:type="dxa"/>
            <w:vMerge w:val="restart"/>
          </w:tcPr>
          <w:p w14:paraId="6CB44F7C">
            <w:pPr>
              <w:keepNext w:val="0"/>
              <w:keepLines w:val="0"/>
              <w:suppressLineNumbers w:val="0"/>
              <w:spacing w:before="156" w:beforeLines="50" w:beforeAutospacing="0" w:after="0" w:afterAutospacing="0" w:line="360" w:lineRule="auto"/>
              <w:ind w:left="0" w:right="0" w:firstLine="210" w:firstLineChars="100"/>
              <w:jc w:val="both"/>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课程目标</w:t>
            </w:r>
          </w:p>
        </w:tc>
        <w:tc>
          <w:tcPr>
            <w:tcW w:w="5841" w:type="dxa"/>
            <w:gridSpan w:val="3"/>
          </w:tcPr>
          <w:p w14:paraId="0789B315">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评价与成绩评定方法</w:t>
            </w:r>
          </w:p>
        </w:tc>
        <w:tc>
          <w:tcPr>
            <w:tcW w:w="1650" w:type="dxa"/>
            <w:vMerge w:val="restart"/>
          </w:tcPr>
          <w:p w14:paraId="7D20DCB0">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分值</w:t>
            </w:r>
          </w:p>
        </w:tc>
      </w:tr>
      <w:tr w14:paraId="444A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824" w:type="dxa"/>
            <w:vMerge w:val="continue"/>
          </w:tcPr>
          <w:p w14:paraId="0D9AA787">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p>
        </w:tc>
        <w:tc>
          <w:tcPr>
            <w:tcW w:w="1926" w:type="dxa"/>
          </w:tcPr>
          <w:p w14:paraId="7C665EF5">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平时作业</w:t>
            </w:r>
          </w:p>
        </w:tc>
        <w:tc>
          <w:tcPr>
            <w:tcW w:w="2010" w:type="dxa"/>
          </w:tcPr>
          <w:p w14:paraId="45FE9A2B">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课堂表现</w:t>
            </w:r>
          </w:p>
        </w:tc>
        <w:tc>
          <w:tcPr>
            <w:tcW w:w="1905" w:type="dxa"/>
          </w:tcPr>
          <w:p w14:paraId="1326BFF9">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期末考试</w:t>
            </w:r>
          </w:p>
        </w:tc>
        <w:tc>
          <w:tcPr>
            <w:tcW w:w="1650" w:type="dxa"/>
            <w:vMerge w:val="continue"/>
          </w:tcPr>
          <w:p w14:paraId="44D49D83">
            <w:pPr>
              <w:keepNext w:val="0"/>
              <w:keepLines w:val="0"/>
              <w:suppressLineNumbers w:val="0"/>
              <w:spacing w:before="156" w:beforeLines="50" w:beforeAutospacing="0" w:after="0" w:afterAutospacing="0" w:line="360" w:lineRule="auto"/>
              <w:ind w:left="0" w:right="0"/>
              <w:jc w:val="center"/>
              <w:rPr>
                <w:rFonts w:hint="eastAsia" w:ascii="Times New Roman" w:hAnsi="Times New Roman" w:cs="Times New Roman"/>
                <w:b w:val="0"/>
                <w:bCs/>
                <w:szCs w:val="21"/>
                <w:vertAlign w:val="baseline"/>
                <w:lang w:eastAsia="zh-CN"/>
              </w:rPr>
            </w:pPr>
          </w:p>
        </w:tc>
      </w:tr>
      <w:tr w14:paraId="5F5B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14:paraId="0D448A0B">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1</w:t>
            </w:r>
          </w:p>
        </w:tc>
        <w:tc>
          <w:tcPr>
            <w:tcW w:w="1926" w:type="dxa"/>
            <w:vAlign w:val="center"/>
          </w:tcPr>
          <w:p w14:paraId="0926558D">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2010" w:type="dxa"/>
            <w:vAlign w:val="center"/>
          </w:tcPr>
          <w:p w14:paraId="024C8F40">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05" w:type="dxa"/>
            <w:vAlign w:val="center"/>
          </w:tcPr>
          <w:p w14:paraId="7B528E59">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50" w:type="dxa"/>
          </w:tcPr>
          <w:p w14:paraId="758AD0AB">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4D12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14:paraId="1A0E753F">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2</w:t>
            </w:r>
          </w:p>
        </w:tc>
        <w:tc>
          <w:tcPr>
            <w:tcW w:w="1926" w:type="dxa"/>
            <w:vAlign w:val="center"/>
          </w:tcPr>
          <w:p w14:paraId="22ADC881">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2010" w:type="dxa"/>
            <w:vAlign w:val="center"/>
          </w:tcPr>
          <w:p w14:paraId="5385487F">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05" w:type="dxa"/>
            <w:vAlign w:val="center"/>
          </w:tcPr>
          <w:p w14:paraId="244AA5FD">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50" w:type="dxa"/>
          </w:tcPr>
          <w:p w14:paraId="69CAEF07">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62FF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14:paraId="32DF3B4B">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3</w:t>
            </w:r>
          </w:p>
        </w:tc>
        <w:tc>
          <w:tcPr>
            <w:tcW w:w="1926" w:type="dxa"/>
            <w:vAlign w:val="center"/>
          </w:tcPr>
          <w:p w14:paraId="78C8056E">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2010" w:type="dxa"/>
            <w:vAlign w:val="center"/>
          </w:tcPr>
          <w:p w14:paraId="2A05ED1C">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05" w:type="dxa"/>
            <w:vAlign w:val="center"/>
          </w:tcPr>
          <w:p w14:paraId="0400898A">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50" w:type="dxa"/>
          </w:tcPr>
          <w:p w14:paraId="09CC2FFF">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4389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14:paraId="7BBF5ECB">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4</w:t>
            </w:r>
          </w:p>
        </w:tc>
        <w:tc>
          <w:tcPr>
            <w:tcW w:w="1926" w:type="dxa"/>
            <w:vAlign w:val="center"/>
          </w:tcPr>
          <w:p w14:paraId="2948F41B">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2010" w:type="dxa"/>
            <w:vAlign w:val="center"/>
          </w:tcPr>
          <w:p w14:paraId="22619BF7">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05" w:type="dxa"/>
            <w:vAlign w:val="center"/>
          </w:tcPr>
          <w:p w14:paraId="155CE623">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50" w:type="dxa"/>
          </w:tcPr>
          <w:p w14:paraId="4E5AE07C">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491B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14:paraId="4FF8D705">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lang w:eastAsia="zh-CN"/>
              </w:rPr>
            </w:pPr>
            <w:r>
              <w:rPr>
                <w:rFonts w:hint="eastAsia" w:ascii="Times New Roman" w:hAnsi="Times New Roman" w:cs="Times New Roman"/>
                <w:b w:val="0"/>
                <w:bCs/>
                <w:szCs w:val="21"/>
                <w:vertAlign w:val="baseline"/>
                <w:lang w:eastAsia="zh-CN"/>
              </w:rPr>
              <w:t>合计</w:t>
            </w:r>
          </w:p>
        </w:tc>
        <w:tc>
          <w:tcPr>
            <w:tcW w:w="1926" w:type="dxa"/>
          </w:tcPr>
          <w:p w14:paraId="5035E4E5">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2010" w:type="dxa"/>
          </w:tcPr>
          <w:p w14:paraId="773D6071">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905" w:type="dxa"/>
          </w:tcPr>
          <w:p w14:paraId="34EAD9EE">
            <w:pPr>
              <w:keepNext w:val="0"/>
              <w:keepLines w:val="0"/>
              <w:suppressLineNumbers w:val="0"/>
              <w:spacing w:before="156" w:beforeLines="50" w:beforeAutospacing="0" w:after="0" w:afterAutospacing="0" w:line="360" w:lineRule="auto"/>
              <w:ind w:left="0" w:right="0"/>
              <w:jc w:val="center"/>
              <w:rPr>
                <w:rFonts w:hint="eastAsia" w:ascii="Times New Roman" w:hAnsi="Times New Roman" w:eastAsia="宋体" w:cs="Times New Roman"/>
                <w:b w:val="0"/>
                <w:bCs/>
                <w:szCs w:val="21"/>
                <w:vertAlign w:val="baseline"/>
              </w:rPr>
            </w:pPr>
          </w:p>
        </w:tc>
        <w:tc>
          <w:tcPr>
            <w:tcW w:w="1650" w:type="dxa"/>
          </w:tcPr>
          <w:p w14:paraId="1920B612">
            <w:pPr>
              <w:keepNext w:val="0"/>
              <w:keepLines w:val="0"/>
              <w:suppressLineNumbers w:val="0"/>
              <w:spacing w:before="156" w:beforeLines="50" w:beforeAutospacing="0" w:after="0" w:afterAutospacing="0" w:line="360" w:lineRule="auto"/>
              <w:ind w:left="0" w:right="0"/>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100</w:t>
            </w:r>
          </w:p>
        </w:tc>
      </w:tr>
    </w:tbl>
    <w:p w14:paraId="03217016">
      <w:pPr>
        <w:spacing w:line="360" w:lineRule="auto"/>
        <w:ind w:firstLine="482" w:firstLineChars="200"/>
        <w:rPr>
          <w:rFonts w:hint="eastAsia" w:ascii="宋体" w:hAnsi="宋体"/>
          <w:b/>
          <w:sz w:val="24"/>
          <w:szCs w:val="22"/>
        </w:rPr>
      </w:pPr>
    </w:p>
    <w:p w14:paraId="081FF11E">
      <w:pPr>
        <w:spacing w:before="156" w:beforeLines="50" w:line="360" w:lineRule="auto"/>
        <w:jc w:val="left"/>
        <w:rPr>
          <w:rFonts w:hint="eastAsia" w:ascii="Times New Roman" w:hAnsi="Times New Roman" w:eastAsia="宋体" w:cs="Times New Roman"/>
          <w:b/>
          <w:szCs w:val="21"/>
        </w:rPr>
      </w:pPr>
    </w:p>
    <w:p w14:paraId="7D063836">
      <w:pPr>
        <w:spacing w:before="156" w:beforeLines="50" w:line="360" w:lineRule="auto"/>
        <w:jc w:val="left"/>
        <w:rPr>
          <w:rFonts w:hint="eastAsia" w:ascii="Times New Roman" w:hAnsi="Times New Roman" w:eastAsia="宋体" w:cs="Times New Roman"/>
          <w:b/>
          <w:szCs w:val="21"/>
        </w:rPr>
      </w:pPr>
    </w:p>
    <w:p w14:paraId="0324A33C">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E924204">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w:t>
      </w:r>
      <w:r>
        <w:rPr>
          <w:rFonts w:hint="eastAsia" w:ascii="Times New Roman" w:hAnsi="Times New Roman" w:cs="Times New Roman"/>
          <w:szCs w:val="21"/>
          <w:lang w:eastAsia="zh-CN"/>
        </w:rPr>
        <w:t>下</w:t>
      </w:r>
      <w:r>
        <w:rPr>
          <w:rFonts w:hint="eastAsia" w:ascii="Times New Roman" w:hAnsi="Times New Roman" w:eastAsia="宋体" w:cs="Times New Roman"/>
          <w:szCs w:val="21"/>
        </w:rPr>
        <w:t>表所示：</w:t>
      </w:r>
    </w:p>
    <w:tbl>
      <w:tblPr>
        <w:tblStyle w:val="17"/>
        <w:tblW w:w="0" w:type="auto"/>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3130"/>
        <w:gridCol w:w="960"/>
        <w:gridCol w:w="1155"/>
        <w:gridCol w:w="1276"/>
      </w:tblGrid>
      <w:tr w14:paraId="7089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7498F9A1">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成绩组成</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4DF7F7A">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考核/</w:t>
            </w:r>
          </w:p>
          <w:p w14:paraId="6875030D">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评价环节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16009F40">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权重</w:t>
            </w:r>
          </w:p>
        </w:tc>
        <w:tc>
          <w:tcPr>
            <w:tcW w:w="3130" w:type="dxa"/>
            <w:tcBorders>
              <w:top w:val="single" w:color="auto" w:sz="4" w:space="0"/>
              <w:left w:val="single" w:color="auto" w:sz="4" w:space="0"/>
              <w:bottom w:val="single" w:color="auto" w:sz="4" w:space="0"/>
              <w:right w:val="single" w:color="auto" w:sz="4" w:space="0"/>
            </w:tcBorders>
            <w:shd w:val="clear" w:color="auto" w:fill="FFFFFF"/>
            <w:vAlign w:val="center"/>
          </w:tcPr>
          <w:p w14:paraId="5A680C30">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考核/评价细则</w:t>
            </w:r>
          </w:p>
        </w:tc>
        <w:tc>
          <w:tcPr>
            <w:tcW w:w="960" w:type="dxa"/>
            <w:tcBorders>
              <w:top w:val="single" w:color="auto" w:sz="4" w:space="0"/>
              <w:left w:val="single" w:color="auto" w:sz="4" w:space="0"/>
              <w:bottom w:val="single" w:color="auto" w:sz="4" w:space="0"/>
              <w:right w:val="single" w:color="auto" w:sz="4" w:space="0"/>
            </w:tcBorders>
            <w:shd w:val="clear" w:color="auto" w:fill="FFFFFF"/>
          </w:tcPr>
          <w:p w14:paraId="135543B5">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课程</w:t>
            </w:r>
          </w:p>
          <w:p w14:paraId="713934DF">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目标</w:t>
            </w:r>
          </w:p>
        </w:tc>
        <w:tc>
          <w:tcPr>
            <w:tcW w:w="1155" w:type="dxa"/>
            <w:tcBorders>
              <w:top w:val="single" w:color="auto" w:sz="4" w:space="0"/>
              <w:left w:val="single" w:color="auto" w:sz="4" w:space="0"/>
              <w:bottom w:val="single" w:color="auto" w:sz="4" w:space="0"/>
              <w:right w:val="single" w:color="auto" w:sz="4" w:space="0"/>
            </w:tcBorders>
            <w:shd w:val="clear" w:color="auto" w:fill="FFFFFF"/>
          </w:tcPr>
          <w:p w14:paraId="08D1FB6D">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考核</w:t>
            </w:r>
          </w:p>
          <w:p w14:paraId="1BCCEF36">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内容</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14:paraId="2254ABB9">
            <w:pPr>
              <w:keepNext w:val="0"/>
              <w:keepLines w:val="0"/>
              <w:suppressLineNumbers w:val="0"/>
              <w:spacing w:before="0" w:beforeAutospacing="0" w:after="0" w:afterAutospacing="0"/>
              <w:ind w:left="-107" w:leftChars="-51" w:right="0"/>
              <w:jc w:val="center"/>
              <w:rPr>
                <w:rFonts w:hint="default" w:ascii="宋体" w:hAnsi="宋体"/>
                <w:b/>
              </w:rPr>
            </w:pPr>
            <w:r>
              <w:rPr>
                <w:rFonts w:hint="eastAsia" w:ascii="宋体" w:hAnsi="宋体"/>
                <w:b/>
              </w:rPr>
              <w:t>对应的毕业要求指标点</w:t>
            </w:r>
          </w:p>
        </w:tc>
      </w:tr>
      <w:tr w14:paraId="3DC6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D55945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平时成绩</w:t>
            </w:r>
          </w:p>
        </w:tc>
        <w:tc>
          <w:tcPr>
            <w:tcW w:w="1134" w:type="dxa"/>
            <w:tcBorders>
              <w:top w:val="single" w:color="auto" w:sz="4" w:space="0"/>
              <w:left w:val="single" w:color="auto" w:sz="4" w:space="0"/>
              <w:bottom w:val="single" w:color="auto" w:sz="4" w:space="0"/>
              <w:right w:val="single" w:color="auto" w:sz="4" w:space="0"/>
            </w:tcBorders>
            <w:vAlign w:val="center"/>
          </w:tcPr>
          <w:p w14:paraId="2825ECC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课堂考勤及作业</w:t>
            </w:r>
          </w:p>
        </w:tc>
        <w:tc>
          <w:tcPr>
            <w:tcW w:w="709" w:type="dxa"/>
            <w:tcBorders>
              <w:top w:val="single" w:color="auto" w:sz="4" w:space="0"/>
              <w:left w:val="single" w:color="auto" w:sz="4" w:space="0"/>
              <w:bottom w:val="single" w:color="auto" w:sz="4" w:space="0"/>
              <w:right w:val="single" w:color="auto" w:sz="4" w:space="0"/>
            </w:tcBorders>
            <w:vAlign w:val="center"/>
          </w:tcPr>
          <w:p w14:paraId="1531069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40%</w:t>
            </w:r>
          </w:p>
        </w:tc>
        <w:tc>
          <w:tcPr>
            <w:tcW w:w="3130" w:type="dxa"/>
            <w:tcBorders>
              <w:top w:val="single" w:color="auto" w:sz="4" w:space="0"/>
              <w:left w:val="single" w:color="auto" w:sz="4" w:space="0"/>
              <w:bottom w:val="single" w:color="auto" w:sz="4" w:space="0"/>
              <w:right w:val="single" w:color="auto" w:sz="4" w:space="0"/>
            </w:tcBorders>
            <w:vAlign w:val="center"/>
          </w:tcPr>
          <w:p w14:paraId="0AE3AE43">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1.</w:t>
            </w:r>
            <w:r>
              <w:rPr>
                <w:rFonts w:hint="eastAsia" w:ascii="宋体" w:hAnsi="宋体"/>
              </w:rPr>
              <w:t>考勤50%，平时作业50%。</w:t>
            </w:r>
          </w:p>
          <w:p w14:paraId="30FCFA25">
            <w:pPr>
              <w:keepNext w:val="0"/>
              <w:keepLines w:val="0"/>
              <w:suppressLineNumbers w:val="0"/>
              <w:spacing w:before="0" w:beforeAutospacing="0" w:after="0" w:afterAutospacing="0" w:line="240" w:lineRule="atLeast"/>
              <w:ind w:left="0" w:right="0"/>
              <w:rPr>
                <w:rFonts w:hint="eastAsia" w:ascii="宋体" w:hAnsi="宋体"/>
              </w:rPr>
            </w:pPr>
            <w:r>
              <w:rPr>
                <w:rFonts w:hint="eastAsia" w:ascii="宋体" w:hAnsi="宋体"/>
                <w:lang w:val="en-US" w:eastAsia="zh-CN"/>
              </w:rPr>
              <w:t>2.</w:t>
            </w:r>
            <w:r>
              <w:rPr>
                <w:rFonts w:hint="eastAsia" w:ascii="宋体" w:hAnsi="宋体"/>
              </w:rPr>
              <w:t>考勤：病假和事假一次扣5分，无故缺席一次扣10分，无故缺席累积达5次以上（不含5次）取消课程成绩。</w:t>
            </w:r>
          </w:p>
          <w:p w14:paraId="6FEB9A33">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3.</w:t>
            </w:r>
            <w:r>
              <w:rPr>
                <w:rFonts w:hint="eastAsia" w:ascii="宋体" w:hAnsi="宋体"/>
              </w:rPr>
              <w:t>平时作业：课后完成3次作业，考核学生对每节课知识点的理解和掌握程度，</w:t>
            </w:r>
            <w:r>
              <w:rPr>
                <w:rFonts w:hint="eastAsia" w:ascii="宋体" w:hAnsi="宋体"/>
                <w:lang w:eastAsia="zh-CN"/>
              </w:rPr>
              <w:t>折算</w:t>
            </w:r>
            <w:r>
              <w:rPr>
                <w:rFonts w:hint="eastAsia" w:ascii="宋体" w:hAnsi="宋体"/>
              </w:rPr>
              <w:t>平均成绩。</w:t>
            </w:r>
          </w:p>
        </w:tc>
        <w:tc>
          <w:tcPr>
            <w:tcW w:w="960" w:type="dxa"/>
            <w:tcBorders>
              <w:top w:val="single" w:color="auto" w:sz="4" w:space="0"/>
              <w:left w:val="single" w:color="auto" w:sz="4" w:space="0"/>
              <w:bottom w:val="single" w:color="auto" w:sz="4" w:space="0"/>
              <w:right w:val="single" w:color="auto" w:sz="4" w:space="0"/>
            </w:tcBorders>
          </w:tcPr>
          <w:p w14:paraId="13F5A296">
            <w:pPr>
              <w:keepNext w:val="0"/>
              <w:keepLines w:val="0"/>
              <w:suppressLineNumbers w:val="0"/>
              <w:spacing w:before="0" w:beforeAutospacing="0" w:after="0" w:afterAutospacing="0"/>
              <w:ind w:left="0" w:right="0"/>
              <w:rPr>
                <w:rFonts w:hint="default" w:ascii="宋体" w:hAnsi="宋体"/>
              </w:rPr>
            </w:pPr>
          </w:p>
          <w:p w14:paraId="463CC422">
            <w:pPr>
              <w:keepNext w:val="0"/>
              <w:keepLines w:val="0"/>
              <w:suppressLineNumbers w:val="0"/>
              <w:spacing w:before="0" w:beforeAutospacing="0" w:after="0" w:afterAutospacing="0"/>
              <w:ind w:left="0" w:right="0"/>
              <w:jc w:val="center"/>
              <w:rPr>
                <w:rFonts w:hint="eastAsia" w:ascii="宋体" w:hAnsi="宋体"/>
              </w:rPr>
            </w:pPr>
          </w:p>
          <w:p w14:paraId="0169E6F4">
            <w:pPr>
              <w:keepNext w:val="0"/>
              <w:keepLines w:val="0"/>
              <w:suppressLineNumbers w:val="0"/>
              <w:spacing w:before="0" w:beforeAutospacing="0" w:after="0" w:afterAutospacing="0"/>
              <w:ind w:left="0" w:right="0"/>
              <w:jc w:val="center"/>
              <w:rPr>
                <w:rFonts w:hint="eastAsia" w:ascii="宋体" w:hAnsi="宋体"/>
              </w:rPr>
            </w:pPr>
          </w:p>
          <w:p w14:paraId="2F90AE37">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课标1</w:t>
            </w:r>
          </w:p>
          <w:p w14:paraId="7CBFFC5D">
            <w:pPr>
              <w:keepNext w:val="0"/>
              <w:keepLines w:val="0"/>
              <w:suppressLineNumbers w:val="0"/>
              <w:spacing w:before="0" w:beforeAutospacing="0" w:after="0" w:afterAutospacing="0"/>
              <w:ind w:left="0" w:right="0"/>
              <w:jc w:val="center"/>
              <w:rPr>
                <w:rFonts w:hint="eastAsia" w:ascii="宋体" w:hAnsi="宋体" w:eastAsia="宋体"/>
                <w:lang w:val="en-US" w:eastAsia="zh-CN"/>
              </w:rPr>
            </w:pPr>
            <w:r>
              <w:rPr>
                <w:rFonts w:hint="eastAsia" w:ascii="宋体" w:hAnsi="宋体"/>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15044D00">
            <w:pPr>
              <w:keepNext w:val="0"/>
              <w:keepLines w:val="0"/>
              <w:suppressLineNumbers w:val="0"/>
              <w:spacing w:before="0" w:beforeAutospacing="0" w:after="0" w:afterAutospacing="0"/>
              <w:ind w:left="0" w:right="0"/>
              <w:rPr>
                <w:rFonts w:hint="default" w:ascii="宋体" w:hAnsi="宋体"/>
              </w:rPr>
            </w:pPr>
          </w:p>
          <w:p w14:paraId="40C8988F">
            <w:pPr>
              <w:keepNext w:val="0"/>
              <w:keepLines w:val="0"/>
              <w:suppressLineNumbers w:val="0"/>
              <w:spacing w:before="0" w:beforeAutospacing="0" w:after="0" w:afterAutospacing="0"/>
              <w:ind w:left="0" w:right="0"/>
              <w:rPr>
                <w:rFonts w:hint="eastAsia" w:ascii="宋体" w:hAnsi="宋体"/>
              </w:rPr>
            </w:pPr>
          </w:p>
          <w:p w14:paraId="02DF0CF2">
            <w:pPr>
              <w:keepNext w:val="0"/>
              <w:keepLines w:val="0"/>
              <w:suppressLineNumbers w:val="0"/>
              <w:spacing w:before="0" w:beforeAutospacing="0" w:after="0" w:afterAutospacing="0"/>
              <w:ind w:left="0" w:right="0"/>
              <w:rPr>
                <w:rFonts w:hint="eastAsia" w:ascii="宋体" w:hAnsi="宋体"/>
              </w:rPr>
            </w:pPr>
          </w:p>
          <w:p w14:paraId="2B180906">
            <w:pPr>
              <w:keepNext w:val="0"/>
              <w:keepLines w:val="0"/>
              <w:suppressLineNumbers w:val="0"/>
              <w:spacing w:before="0" w:beforeAutospacing="0" w:after="0" w:afterAutospacing="0"/>
              <w:ind w:left="0" w:right="0"/>
              <w:rPr>
                <w:rFonts w:hint="eastAsia" w:ascii="宋体" w:hAnsi="宋体" w:eastAsia="宋体"/>
                <w:kern w:val="0"/>
                <w:lang w:eastAsia="zh-CN"/>
              </w:rPr>
            </w:pPr>
            <w:r>
              <w:rPr>
                <w:rFonts w:hint="eastAsia" w:ascii="宋体" w:hAnsi="宋体"/>
                <w:kern w:val="0"/>
                <w:lang w:eastAsia="zh-CN"/>
              </w:rPr>
              <w:t>大学生日常行为规范、学习态度</w:t>
            </w:r>
          </w:p>
        </w:tc>
        <w:tc>
          <w:tcPr>
            <w:tcW w:w="1276" w:type="dxa"/>
            <w:tcBorders>
              <w:top w:val="single" w:color="auto" w:sz="4" w:space="0"/>
              <w:left w:val="single" w:color="auto" w:sz="4" w:space="0"/>
              <w:bottom w:val="single" w:color="auto" w:sz="4" w:space="0"/>
              <w:right w:val="single" w:color="auto" w:sz="4" w:space="0"/>
            </w:tcBorders>
            <w:vAlign w:val="center"/>
          </w:tcPr>
          <w:p w14:paraId="7F9D9AC8">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1、2</w:t>
            </w:r>
          </w:p>
        </w:tc>
      </w:tr>
      <w:tr w14:paraId="607A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2"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FCA84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期末考试</w:t>
            </w:r>
          </w:p>
        </w:tc>
        <w:tc>
          <w:tcPr>
            <w:tcW w:w="1134" w:type="dxa"/>
            <w:tcBorders>
              <w:top w:val="single" w:color="auto" w:sz="4" w:space="0"/>
              <w:left w:val="single" w:color="auto" w:sz="4" w:space="0"/>
              <w:bottom w:val="single" w:color="auto" w:sz="4" w:space="0"/>
              <w:right w:val="single" w:color="auto" w:sz="4" w:space="0"/>
            </w:tcBorders>
            <w:vAlign w:val="center"/>
          </w:tcPr>
          <w:p w14:paraId="48DB09C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期末考试</w:t>
            </w:r>
          </w:p>
          <w:p w14:paraId="602FC81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卷面成绩</w:t>
            </w:r>
          </w:p>
        </w:tc>
        <w:tc>
          <w:tcPr>
            <w:tcW w:w="709" w:type="dxa"/>
            <w:tcBorders>
              <w:top w:val="single" w:color="auto" w:sz="4" w:space="0"/>
              <w:left w:val="single" w:color="auto" w:sz="4" w:space="0"/>
              <w:bottom w:val="single" w:color="auto" w:sz="4" w:space="0"/>
              <w:right w:val="single" w:color="auto" w:sz="4" w:space="0"/>
            </w:tcBorders>
            <w:vAlign w:val="center"/>
          </w:tcPr>
          <w:p w14:paraId="63C27C8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60%</w:t>
            </w:r>
          </w:p>
        </w:tc>
        <w:tc>
          <w:tcPr>
            <w:tcW w:w="3130" w:type="dxa"/>
            <w:tcBorders>
              <w:top w:val="single" w:color="auto" w:sz="4" w:space="0"/>
              <w:left w:val="single" w:color="auto" w:sz="4" w:space="0"/>
              <w:bottom w:val="single" w:color="auto" w:sz="4" w:space="0"/>
              <w:right w:val="single" w:color="auto" w:sz="4" w:space="0"/>
            </w:tcBorders>
            <w:vAlign w:val="center"/>
          </w:tcPr>
          <w:p w14:paraId="4489940F">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1.</w:t>
            </w:r>
            <w:r>
              <w:rPr>
                <w:rFonts w:hint="eastAsia" w:ascii="宋体" w:hAnsi="宋体"/>
              </w:rPr>
              <w:t>题型包括填空题、简答题、判断题、材料分析题、论述题和教学活动设计等，以卷面成绩的60%计入课程总成绩。</w:t>
            </w:r>
          </w:p>
          <w:p w14:paraId="40D165FB">
            <w:pPr>
              <w:keepNext w:val="0"/>
              <w:keepLines w:val="0"/>
              <w:suppressLineNumbers w:val="0"/>
              <w:spacing w:before="0" w:beforeAutospacing="0" w:after="0" w:afterAutospacing="0"/>
              <w:ind w:left="0" w:right="0"/>
              <w:rPr>
                <w:rFonts w:hint="default" w:ascii="宋体" w:hAnsi="宋体"/>
              </w:rPr>
            </w:pPr>
            <w:r>
              <w:rPr>
                <w:rFonts w:hint="eastAsia" w:ascii="宋体" w:hAnsi="宋体"/>
                <w:lang w:val="en-US" w:eastAsia="zh-CN"/>
              </w:rPr>
              <w:t>2.</w:t>
            </w:r>
            <w:r>
              <w:rPr>
                <w:rFonts w:hint="eastAsia" w:ascii="宋体" w:hAnsi="宋体"/>
              </w:rPr>
              <w:t>考核</w:t>
            </w:r>
            <w:r>
              <w:rPr>
                <w:rFonts w:hint="eastAsia" w:ascii="宋体" w:hAnsi="宋体"/>
                <w:lang w:eastAsia="zh-CN"/>
              </w:rPr>
              <w:t>中国民族民间音乐</w:t>
            </w:r>
            <w:r>
              <w:rPr>
                <w:rFonts w:hint="eastAsia" w:ascii="宋体" w:hAnsi="宋体"/>
              </w:rPr>
              <w:t>基本理论型题目占50%，考核</w:t>
            </w:r>
            <w:r>
              <w:rPr>
                <w:rFonts w:hint="eastAsia" w:ascii="宋体" w:hAnsi="宋体"/>
                <w:lang w:eastAsia="zh-CN"/>
              </w:rPr>
              <w:t>相关知识拓展和应用</w:t>
            </w:r>
            <w:r>
              <w:rPr>
                <w:rFonts w:hint="eastAsia" w:ascii="宋体" w:hAnsi="宋体"/>
              </w:rPr>
              <w:t>能力题目占50%。</w:t>
            </w:r>
          </w:p>
        </w:tc>
        <w:tc>
          <w:tcPr>
            <w:tcW w:w="960" w:type="dxa"/>
            <w:tcBorders>
              <w:top w:val="single" w:color="auto" w:sz="4" w:space="0"/>
              <w:left w:val="single" w:color="auto" w:sz="4" w:space="0"/>
              <w:bottom w:val="single" w:color="auto" w:sz="4" w:space="0"/>
              <w:right w:val="single" w:color="auto" w:sz="4" w:space="0"/>
            </w:tcBorders>
          </w:tcPr>
          <w:p w14:paraId="20061BE4">
            <w:pPr>
              <w:keepNext w:val="0"/>
              <w:keepLines w:val="0"/>
              <w:suppressLineNumbers w:val="0"/>
              <w:spacing w:before="0" w:beforeAutospacing="0" w:after="0" w:afterAutospacing="0"/>
              <w:ind w:left="0" w:right="0"/>
              <w:jc w:val="center"/>
              <w:rPr>
                <w:rFonts w:hint="default" w:ascii="宋体" w:hAnsi="宋体"/>
              </w:rPr>
            </w:pPr>
          </w:p>
          <w:p w14:paraId="45184F17">
            <w:pPr>
              <w:keepNext w:val="0"/>
              <w:keepLines w:val="0"/>
              <w:suppressLineNumbers w:val="0"/>
              <w:spacing w:before="0" w:beforeAutospacing="0" w:after="0" w:afterAutospacing="0"/>
              <w:ind w:left="0" w:right="0"/>
              <w:rPr>
                <w:rFonts w:hint="eastAsia" w:ascii="宋体" w:hAnsi="宋体"/>
              </w:rPr>
            </w:pPr>
            <w:r>
              <w:rPr>
                <w:rFonts w:hint="eastAsia" w:ascii="宋体" w:hAnsi="宋体"/>
              </w:rPr>
              <w:t>课标1</w:t>
            </w:r>
          </w:p>
          <w:p w14:paraId="68E2B1FA">
            <w:pPr>
              <w:keepNext w:val="0"/>
              <w:keepLines w:val="0"/>
              <w:suppressLineNumbers w:val="0"/>
              <w:spacing w:before="0" w:beforeAutospacing="0" w:after="0" w:afterAutospacing="0"/>
              <w:ind w:left="0" w:right="0"/>
              <w:rPr>
                <w:rFonts w:hint="eastAsia" w:ascii="宋体" w:hAnsi="宋体"/>
              </w:rPr>
            </w:pPr>
            <w:r>
              <w:rPr>
                <w:rFonts w:hint="eastAsia" w:ascii="宋体" w:hAnsi="宋体"/>
                <w:lang w:eastAsia="zh-CN"/>
              </w:rPr>
              <w:t>课</w:t>
            </w:r>
            <w:r>
              <w:rPr>
                <w:rFonts w:hint="eastAsia" w:ascii="宋体" w:hAnsi="宋体"/>
              </w:rPr>
              <w:t>标2</w:t>
            </w:r>
          </w:p>
          <w:p w14:paraId="2E4A1509">
            <w:pPr>
              <w:keepNext w:val="0"/>
              <w:keepLines w:val="0"/>
              <w:suppressLineNumbers w:val="0"/>
              <w:spacing w:before="0" w:beforeAutospacing="0" w:after="0" w:afterAutospacing="0"/>
              <w:ind w:left="0" w:right="0"/>
              <w:rPr>
                <w:rFonts w:hint="eastAsia" w:ascii="宋体" w:hAnsi="宋体"/>
              </w:rPr>
            </w:pPr>
            <w:r>
              <w:rPr>
                <w:rFonts w:hint="eastAsia" w:ascii="宋体" w:hAnsi="宋体"/>
              </w:rPr>
              <w:t>课标3</w:t>
            </w:r>
          </w:p>
          <w:p w14:paraId="6A496E18">
            <w:pPr>
              <w:keepNext w:val="0"/>
              <w:keepLines w:val="0"/>
              <w:suppressLineNumbers w:val="0"/>
              <w:spacing w:before="0" w:beforeAutospacing="0" w:after="0" w:afterAutospacing="0"/>
              <w:ind w:left="0" w:right="0"/>
              <w:rPr>
                <w:rFonts w:hint="default" w:ascii="宋体" w:hAnsi="宋体" w:eastAsia="宋体"/>
                <w:lang w:val="en-US" w:eastAsia="zh-CN"/>
              </w:rPr>
            </w:pPr>
            <w:r>
              <w:rPr>
                <w:rFonts w:hint="eastAsia" w:ascii="宋体" w:hAnsi="宋体"/>
                <w:lang w:eastAsia="zh-CN"/>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7D3872A8">
            <w:pPr>
              <w:keepNext w:val="0"/>
              <w:keepLines w:val="0"/>
              <w:suppressLineNumbers w:val="0"/>
              <w:spacing w:before="0" w:beforeAutospacing="0" w:after="0" w:afterAutospacing="0"/>
              <w:ind w:left="0" w:right="0"/>
              <w:rPr>
                <w:rFonts w:hint="default" w:ascii="宋体" w:hAnsi="宋体"/>
                <w:kern w:val="0"/>
              </w:rPr>
            </w:pPr>
          </w:p>
          <w:p w14:paraId="5C6CDF3D">
            <w:pPr>
              <w:keepNext w:val="0"/>
              <w:keepLines w:val="0"/>
              <w:suppressLineNumbers w:val="0"/>
              <w:spacing w:before="0" w:beforeAutospacing="0" w:after="0" w:afterAutospacing="0"/>
              <w:ind w:left="0" w:right="0"/>
              <w:rPr>
                <w:rFonts w:hint="default" w:ascii="宋体" w:hAnsi="宋体"/>
              </w:rPr>
            </w:pPr>
            <w:r>
              <w:rPr>
                <w:rFonts w:hint="eastAsia" w:ascii="宋体" w:hAnsi="宋体"/>
                <w:kern w:val="0"/>
                <w:lang w:eastAsia="zh-CN"/>
              </w:rPr>
              <w:t>中国民族民间音乐的基本理论及其拓展与</w:t>
            </w:r>
            <w:r>
              <w:rPr>
                <w:rFonts w:hint="eastAsia" w:ascii="宋体" w:hAnsi="宋体"/>
                <w:kern w:val="0"/>
              </w:rPr>
              <w:t>应用</w:t>
            </w:r>
          </w:p>
        </w:tc>
        <w:tc>
          <w:tcPr>
            <w:tcW w:w="1276" w:type="dxa"/>
            <w:tcBorders>
              <w:top w:val="single" w:color="auto" w:sz="4" w:space="0"/>
              <w:left w:val="single" w:color="auto" w:sz="4" w:space="0"/>
              <w:bottom w:val="single" w:color="auto" w:sz="4" w:space="0"/>
              <w:right w:val="single" w:color="auto" w:sz="4" w:space="0"/>
            </w:tcBorders>
            <w:vAlign w:val="center"/>
          </w:tcPr>
          <w:p w14:paraId="06A808AD">
            <w:pPr>
              <w:keepNext w:val="0"/>
              <w:keepLines w:val="0"/>
              <w:suppressLineNumbers w:val="0"/>
              <w:spacing w:before="0" w:beforeAutospacing="0" w:after="0" w:afterAutospacing="0"/>
              <w:ind w:left="0" w:right="0"/>
              <w:rPr>
                <w:rFonts w:hint="default" w:ascii="宋体" w:hAnsi="宋体"/>
              </w:rPr>
            </w:pPr>
            <w:r>
              <w:rPr>
                <w:rFonts w:hint="eastAsia" w:ascii="宋体" w:hAnsi="宋体"/>
              </w:rPr>
              <w:t>1、2、</w:t>
            </w:r>
            <w:r>
              <w:rPr>
                <w:rFonts w:hint="eastAsia" w:ascii="宋体" w:hAnsi="宋体"/>
                <w:lang w:val="en-US" w:eastAsia="zh-CN"/>
              </w:rPr>
              <w:t>3、</w:t>
            </w:r>
            <w:r>
              <w:rPr>
                <w:rFonts w:hint="eastAsia" w:ascii="宋体" w:hAnsi="宋体"/>
              </w:rPr>
              <w:t>4、5、6</w:t>
            </w:r>
          </w:p>
        </w:tc>
      </w:tr>
    </w:tbl>
    <w:p w14:paraId="66F9D2FA">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0EA941FC">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2FD5AF5">
      <w:pPr>
        <w:spacing w:line="360" w:lineRule="auto"/>
        <w:ind w:firstLine="420" w:firstLineChars="200"/>
        <w:rPr>
          <w:rFonts w:hint="eastAsia" w:ascii="宋体" w:hAnsi="宋体"/>
          <w:b/>
          <w:sz w:val="24"/>
          <w:szCs w:val="22"/>
        </w:rPr>
      </w:pPr>
      <w:r>
        <w:rPr>
          <w:rFonts w:ascii="宋体" w:hAnsi="宋体" w:eastAsia="宋体" w:cs="Times New Roman"/>
          <w:color w:val="000000"/>
          <w:szCs w:val="21"/>
        </w:rPr>
        <w:object>
          <v:shape id="_x0000_i1071"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71" DrawAspect="Content" ObjectID="_1468075773" r:id="rId56">
            <o:LockedField>false</o:LockedField>
          </o:OLEObject>
        </w:object>
      </w:r>
    </w:p>
    <w:p w14:paraId="19F27483">
      <w:pPr>
        <w:spacing w:line="360" w:lineRule="auto"/>
        <w:ind w:firstLine="562" w:firstLineChars="200"/>
        <w:outlineLvl w:val="0"/>
        <w:rPr>
          <w:rFonts w:ascii="宋体" w:hAnsi="宋体"/>
          <w:b/>
          <w:sz w:val="28"/>
          <w:szCs w:val="28"/>
        </w:rPr>
      </w:pPr>
      <w:bookmarkStart w:id="210" w:name="_Toc27106"/>
      <w:bookmarkStart w:id="211" w:name="_Toc88518236"/>
      <w:bookmarkStart w:id="212" w:name="_Toc31183"/>
      <w:r>
        <w:rPr>
          <w:rFonts w:hint="eastAsia" w:ascii="宋体" w:hAnsi="宋体"/>
          <w:b/>
          <w:sz w:val="28"/>
          <w:szCs w:val="28"/>
        </w:rPr>
        <w:t>五、课程实施</w:t>
      </w:r>
      <w:bookmarkEnd w:id="210"/>
      <w:bookmarkEnd w:id="211"/>
      <w:bookmarkEnd w:id="212"/>
    </w:p>
    <w:p w14:paraId="66A66000">
      <w:pPr>
        <w:pStyle w:val="33"/>
        <w:spacing w:line="360" w:lineRule="auto"/>
        <w:ind w:left="482" w:firstLine="0" w:firstLineChars="0"/>
        <w:rPr>
          <w:sz w:val="24"/>
        </w:rPr>
      </w:pPr>
      <w:r>
        <w:rPr>
          <w:rFonts w:hint="eastAsia"/>
          <w:b/>
          <w:sz w:val="24"/>
        </w:rPr>
        <w:t>（一）课程教学要点</w:t>
      </w:r>
    </w:p>
    <w:p w14:paraId="01E46ACE">
      <w:pPr>
        <w:pStyle w:val="9"/>
        <w:spacing w:after="0" w:line="360" w:lineRule="auto"/>
        <w:ind w:left="0" w:leftChars="0" w:firstLine="480" w:firstLineChars="200"/>
        <w:rPr>
          <w:rFonts w:ascii="宋体" w:hAnsi="宋体" w:cs="宋体"/>
          <w:sz w:val="24"/>
        </w:rPr>
      </w:pPr>
      <w:r>
        <w:rPr>
          <w:rFonts w:hint="eastAsia" w:ascii="宋体" w:hAnsi="宋体" w:cs="宋体"/>
          <w:sz w:val="24"/>
        </w:rPr>
        <w:t>本课程建立在中国民族民间音乐和欣赏课程之上，具有较强的理论性和赏析性。本课程教学既要进行中国民族民间音乐相关理论知识的学习，又要通过视频、音频赏析加深对理论知识的理解、认知和拓展学习。因此，本课程教学要基础理论与视频欣赏相结合，抓住重点，优选和不断补充教学内容，以课堂讲授和视频赏析为主，学生通过理论学习、视频赏析和课外学习等方式，掌握课程基本知识，开拓音乐视野。</w:t>
      </w:r>
    </w:p>
    <w:p w14:paraId="20347D5B">
      <w:pPr>
        <w:widowControl/>
        <w:spacing w:line="360" w:lineRule="auto"/>
        <w:ind w:firstLine="472" w:firstLineChars="196"/>
        <w:jc w:val="left"/>
        <w:rPr>
          <w:rFonts w:ascii="宋体" w:hAnsi="宋体" w:cs="宋体"/>
          <w:b/>
          <w:bCs/>
          <w:kern w:val="0"/>
          <w:sz w:val="24"/>
        </w:rPr>
      </w:pPr>
      <w:r>
        <w:rPr>
          <w:rFonts w:hint="eastAsia"/>
          <w:b/>
          <w:sz w:val="24"/>
        </w:rPr>
        <w:t>（二）</w:t>
      </w:r>
      <w:r>
        <w:rPr>
          <w:rFonts w:hint="eastAsia" w:ascii="宋体" w:hAnsi="宋体" w:cs="宋体"/>
          <w:b/>
          <w:bCs/>
          <w:kern w:val="0"/>
          <w:sz w:val="24"/>
        </w:rPr>
        <w:t>教学方法</w:t>
      </w:r>
      <w:r>
        <w:rPr>
          <w:rFonts w:hint="eastAsia" w:ascii="宋体" w:hAnsi="宋体" w:cs="Arial"/>
          <w:b/>
          <w:kern w:val="0"/>
          <w:sz w:val="24"/>
        </w:rPr>
        <w:t>与手段</w:t>
      </w:r>
    </w:p>
    <w:p w14:paraId="6361E1B4">
      <w:pPr>
        <w:spacing w:line="360" w:lineRule="auto"/>
        <w:ind w:firstLine="480" w:firstLineChars="200"/>
        <w:rPr>
          <w:rFonts w:ascii="宋体" w:hAnsi="宋体"/>
          <w:sz w:val="24"/>
        </w:rPr>
      </w:pPr>
      <w:r>
        <w:rPr>
          <w:rFonts w:hint="eastAsia" w:ascii="宋体" w:hAnsi="宋体"/>
          <w:sz w:val="24"/>
        </w:rPr>
        <w:t>1.本课程教学主要采用讲授、赏析、问答、讨论、实践等方法进行教学，利用课堂教学与课外作业相结合的方式，充分运用网络信息和现代教育技术等手段收集和丰富教学资源，不断凝练教学内容，适量加大赏析和讨论法进行课程教学。</w:t>
      </w:r>
    </w:p>
    <w:p w14:paraId="260F7B46">
      <w:pPr>
        <w:spacing w:line="360" w:lineRule="auto"/>
        <w:ind w:firstLine="480" w:firstLineChars="200"/>
        <w:rPr>
          <w:rFonts w:ascii="宋体" w:hAnsi="宋体"/>
          <w:sz w:val="24"/>
        </w:rPr>
      </w:pPr>
      <w:r>
        <w:rPr>
          <w:rFonts w:hint="eastAsia" w:ascii="宋体" w:hAnsi="宋体"/>
          <w:sz w:val="24"/>
        </w:rPr>
        <w:t>2.通过作品赏析、师生互动、课内实践以及课外作业等形式，充分调动学生学习课程知识的积极性与参与性，丰富学生的民族民间音乐知识，提升综合素养，达到课程教学目标。</w:t>
      </w:r>
    </w:p>
    <w:p w14:paraId="769C1F96">
      <w:pPr>
        <w:spacing w:line="360" w:lineRule="auto"/>
        <w:ind w:firstLine="480" w:firstLineChars="200"/>
        <w:rPr>
          <w:rFonts w:ascii="宋体" w:hAnsi="宋体"/>
          <w:sz w:val="24"/>
          <w:szCs w:val="22"/>
        </w:rPr>
      </w:pPr>
      <w:r>
        <w:rPr>
          <w:rFonts w:hint="eastAsia" w:ascii="宋体" w:hAnsi="宋体"/>
          <w:sz w:val="24"/>
          <w:szCs w:val="22"/>
        </w:rPr>
        <w:t>3.紧密结合本科程教学和中国民族民间音乐的最新研究成果，及时调整和补充学科前沿知识。</w:t>
      </w:r>
    </w:p>
    <w:p w14:paraId="6F9D3016">
      <w:pPr>
        <w:spacing w:line="360" w:lineRule="auto"/>
        <w:ind w:firstLine="482" w:firstLineChars="200"/>
        <w:rPr>
          <w:rFonts w:ascii="宋体" w:hAnsi="宋体"/>
          <w:b/>
          <w:bCs/>
          <w:sz w:val="24"/>
          <w:szCs w:val="22"/>
        </w:rPr>
      </w:pPr>
      <w:r>
        <w:rPr>
          <w:rFonts w:hint="eastAsia" w:ascii="宋体" w:hAnsi="宋体"/>
          <w:b/>
          <w:bCs/>
          <w:sz w:val="24"/>
          <w:szCs w:val="22"/>
        </w:rPr>
        <w:t>（三）思政教学要点</w:t>
      </w:r>
    </w:p>
    <w:p w14:paraId="494706EA">
      <w:pPr>
        <w:spacing w:line="360" w:lineRule="auto"/>
        <w:ind w:firstLine="480" w:firstLineChars="200"/>
        <w:rPr>
          <w:rFonts w:ascii="宋体" w:hAnsi="宋体"/>
          <w:sz w:val="24"/>
          <w:szCs w:val="22"/>
        </w:rPr>
      </w:pPr>
      <w:r>
        <w:rPr>
          <w:rFonts w:hint="eastAsia" w:ascii="宋体" w:hAnsi="宋体"/>
          <w:sz w:val="24"/>
          <w:szCs w:val="22"/>
        </w:rPr>
        <w:t>1.教学中注意利用多种信息、采用合理的形式实施教学，以激发学生对课程的关注度和对学习内容的兴趣，充分感受中国民族民间音乐的悠久历史、表现特征、文化内涵和艺术魅力。</w:t>
      </w:r>
    </w:p>
    <w:p w14:paraId="53C0EA14">
      <w:pPr>
        <w:spacing w:line="360" w:lineRule="auto"/>
        <w:ind w:firstLine="480" w:firstLineChars="200"/>
        <w:rPr>
          <w:rFonts w:hint="eastAsia"/>
          <w:sz w:val="24"/>
        </w:rPr>
      </w:pPr>
      <w:r>
        <w:rPr>
          <w:rFonts w:hint="eastAsia" w:ascii="宋体" w:hAnsi="宋体"/>
          <w:sz w:val="24"/>
          <w:szCs w:val="22"/>
        </w:rPr>
        <w:t>2.通过课程学习，引导学生</w:t>
      </w:r>
      <w:r>
        <w:rPr>
          <w:rFonts w:hint="eastAsia"/>
          <w:sz w:val="24"/>
        </w:rPr>
        <w:t>对中国民族民间音乐艺术的关注和喜爱，逐步树立对民族民间音乐的自信感，自觉接触并参与到民族民间音乐的保护、传承和教学研究工作之中。</w:t>
      </w:r>
    </w:p>
    <w:p w14:paraId="7AC7C573">
      <w:pPr>
        <w:spacing w:line="360" w:lineRule="auto"/>
        <w:ind w:firstLine="480" w:firstLineChars="200"/>
        <w:rPr>
          <w:rFonts w:hint="eastAsia"/>
          <w:sz w:val="24"/>
        </w:rPr>
      </w:pPr>
    </w:p>
    <w:p w14:paraId="3CA60E4E">
      <w:pPr>
        <w:spacing w:line="360" w:lineRule="auto"/>
        <w:ind w:firstLine="562" w:firstLineChars="200"/>
        <w:rPr>
          <w:rFonts w:ascii="宋体" w:hAnsi="宋体"/>
          <w:b/>
          <w:sz w:val="28"/>
          <w:szCs w:val="28"/>
        </w:rPr>
      </w:pPr>
      <w:r>
        <w:rPr>
          <w:rFonts w:hint="eastAsia" w:ascii="宋体" w:hAnsi="宋体"/>
          <w:b/>
          <w:sz w:val="28"/>
          <w:szCs w:val="28"/>
          <w:lang w:eastAsia="zh-CN"/>
        </w:rPr>
        <w:t>六</w:t>
      </w:r>
      <w:r>
        <w:rPr>
          <w:rFonts w:ascii="宋体" w:hAnsi="宋体"/>
          <w:b/>
          <w:sz w:val="28"/>
          <w:szCs w:val="28"/>
        </w:rPr>
        <w:t>、</w:t>
      </w:r>
      <w:r>
        <w:rPr>
          <w:rFonts w:hint="eastAsia" w:ascii="宋体" w:hAnsi="宋体"/>
          <w:b/>
          <w:sz w:val="28"/>
          <w:szCs w:val="28"/>
        </w:rPr>
        <w:t>有关说明</w:t>
      </w:r>
    </w:p>
    <w:p w14:paraId="558C037B">
      <w:pPr>
        <w:spacing w:line="360" w:lineRule="auto"/>
        <w:ind w:firstLine="482" w:firstLineChars="200"/>
        <w:outlineLvl w:val="0"/>
        <w:rPr>
          <w:rFonts w:ascii="宋体" w:hAnsi="宋体"/>
          <w:b/>
          <w:sz w:val="24"/>
          <w:szCs w:val="22"/>
        </w:rPr>
      </w:pPr>
      <w:bookmarkStart w:id="213" w:name="_Toc88518237"/>
      <w:bookmarkStart w:id="214" w:name="_Toc32539"/>
      <w:bookmarkStart w:id="215" w:name="_Toc11354"/>
      <w:r>
        <w:rPr>
          <w:rFonts w:hint="eastAsia" w:ascii="宋体" w:hAnsi="宋体"/>
          <w:b/>
          <w:sz w:val="24"/>
          <w:szCs w:val="22"/>
        </w:rPr>
        <w:t>（一）持续改进</w:t>
      </w:r>
      <w:bookmarkEnd w:id="213"/>
      <w:bookmarkEnd w:id="214"/>
      <w:bookmarkEnd w:id="215"/>
    </w:p>
    <w:p w14:paraId="15697711">
      <w:pPr>
        <w:spacing w:line="360" w:lineRule="auto"/>
        <w:ind w:firstLine="480" w:firstLineChars="200"/>
        <w:rPr>
          <w:rFonts w:ascii="宋体" w:hAnsi="宋体"/>
          <w:sz w:val="24"/>
          <w:szCs w:val="22"/>
        </w:rPr>
      </w:pPr>
      <w:r>
        <w:rPr>
          <w:rFonts w:hint="eastAsia"/>
          <w:color w:val="000000"/>
          <w:sz w:val="24"/>
        </w:rPr>
        <w:t>本“课程教学大纲”是在新的要求下首次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11F5DF76">
      <w:pPr>
        <w:spacing w:line="360" w:lineRule="auto"/>
        <w:ind w:firstLine="482" w:firstLineChars="200"/>
        <w:outlineLvl w:val="0"/>
        <w:rPr>
          <w:rFonts w:ascii="宋体" w:hAnsi="宋体"/>
          <w:b/>
          <w:sz w:val="24"/>
          <w:szCs w:val="22"/>
        </w:rPr>
      </w:pPr>
      <w:bookmarkStart w:id="216" w:name="_Toc88518238"/>
      <w:bookmarkStart w:id="217" w:name="_Toc8952"/>
      <w:bookmarkStart w:id="218" w:name="_Toc9378"/>
      <w:r>
        <w:rPr>
          <w:rFonts w:hint="eastAsia" w:ascii="宋体" w:hAnsi="宋体"/>
          <w:b/>
          <w:sz w:val="24"/>
          <w:szCs w:val="22"/>
        </w:rPr>
        <w:t>（二）</w:t>
      </w:r>
      <w:r>
        <w:rPr>
          <w:rFonts w:ascii="宋体" w:hAnsi="宋体"/>
          <w:b/>
          <w:sz w:val="24"/>
          <w:szCs w:val="22"/>
        </w:rPr>
        <w:t>参考书目及学习资料</w:t>
      </w:r>
      <w:bookmarkEnd w:id="216"/>
      <w:bookmarkEnd w:id="217"/>
      <w:bookmarkEnd w:id="218"/>
    </w:p>
    <w:p w14:paraId="7881E06E">
      <w:pPr>
        <w:spacing w:line="360" w:lineRule="auto"/>
        <w:ind w:firstLine="482" w:firstLineChars="200"/>
        <w:rPr>
          <w:rFonts w:ascii="宋体" w:hAnsi="宋体"/>
          <w:b/>
          <w:bCs/>
          <w:sz w:val="24"/>
          <w:szCs w:val="22"/>
        </w:rPr>
      </w:pPr>
      <w:r>
        <w:rPr>
          <w:rFonts w:hint="eastAsia" w:ascii="宋体" w:hAnsi="宋体"/>
          <w:b/>
          <w:bCs/>
          <w:sz w:val="24"/>
          <w:szCs w:val="22"/>
        </w:rPr>
        <w:t>1.教材</w:t>
      </w:r>
    </w:p>
    <w:p w14:paraId="49D9A82F">
      <w:pPr>
        <w:spacing w:line="360" w:lineRule="auto"/>
        <w:ind w:firstLine="480" w:firstLineChars="200"/>
        <w:outlineLvl w:val="0"/>
        <w:rPr>
          <w:rFonts w:hint="eastAsia" w:ascii="宋体" w:hAnsi="宋体" w:eastAsiaTheme="minorEastAsia"/>
          <w:sz w:val="24"/>
          <w:lang w:eastAsia="zh-CN"/>
        </w:rPr>
      </w:pPr>
      <w:bookmarkStart w:id="219" w:name="_Toc18917"/>
      <w:bookmarkStart w:id="220" w:name="_Toc25936"/>
      <w:bookmarkStart w:id="221" w:name="_Toc88518239"/>
      <w:r>
        <w:rPr>
          <w:rFonts w:hint="eastAsia" w:ascii="宋体" w:hAnsi="宋体"/>
          <w:sz w:val="24"/>
          <w:lang w:eastAsia="zh-CN"/>
        </w:rPr>
        <w:t>杜亚雄、王同</w:t>
      </w:r>
      <w:r>
        <w:rPr>
          <w:rFonts w:hint="eastAsia" w:ascii="宋体" w:hAnsi="宋体"/>
          <w:sz w:val="24"/>
        </w:rPr>
        <w:t>.</w:t>
      </w:r>
      <w:r>
        <w:rPr>
          <w:rFonts w:ascii="宋体" w:hAnsi="宋体"/>
          <w:sz w:val="24"/>
        </w:rPr>
        <w:t>《中国</w:t>
      </w:r>
      <w:r>
        <w:rPr>
          <w:rFonts w:hint="eastAsia" w:ascii="宋体" w:hAnsi="宋体"/>
          <w:sz w:val="24"/>
          <w:lang w:eastAsia="zh-CN"/>
        </w:rPr>
        <w:t>民族民间音乐教程</w:t>
      </w:r>
      <w:r>
        <w:rPr>
          <w:rFonts w:ascii="宋体" w:hAnsi="宋体"/>
          <w:sz w:val="24"/>
        </w:rPr>
        <w:t>》</w:t>
      </w:r>
      <w:r>
        <w:rPr>
          <w:rFonts w:hint="eastAsia" w:ascii="宋体" w:hAnsi="宋体"/>
          <w:sz w:val="24"/>
        </w:rPr>
        <w:t>.</w:t>
      </w:r>
      <w:r>
        <w:rPr>
          <w:rFonts w:hint="eastAsia" w:ascii="宋体" w:hAnsi="宋体"/>
          <w:sz w:val="24"/>
          <w:lang w:eastAsia="zh-CN"/>
        </w:rPr>
        <w:t>上海</w:t>
      </w:r>
      <w:r>
        <w:rPr>
          <w:rFonts w:hint="eastAsia" w:ascii="宋体" w:hAnsi="宋体"/>
          <w:sz w:val="24"/>
        </w:rPr>
        <w:t>：</w:t>
      </w:r>
      <w:r>
        <w:rPr>
          <w:rFonts w:hint="eastAsia" w:ascii="宋体" w:hAnsi="宋体"/>
          <w:sz w:val="24"/>
          <w:lang w:eastAsia="zh-CN"/>
        </w:rPr>
        <w:t>上海音乐</w:t>
      </w:r>
      <w:r>
        <w:rPr>
          <w:rFonts w:ascii="宋体" w:hAnsi="宋体"/>
          <w:sz w:val="24"/>
        </w:rPr>
        <w:t>出版社</w:t>
      </w:r>
      <w:r>
        <w:rPr>
          <w:rFonts w:hint="eastAsia" w:ascii="宋体" w:hAnsi="宋体"/>
          <w:sz w:val="24"/>
        </w:rPr>
        <w:t>.20</w:t>
      </w:r>
      <w:r>
        <w:rPr>
          <w:rFonts w:hint="eastAsia" w:ascii="宋体" w:hAnsi="宋体"/>
          <w:sz w:val="24"/>
          <w:lang w:val="en-US" w:eastAsia="zh-CN"/>
        </w:rPr>
        <w:t>06</w:t>
      </w:r>
      <w:r>
        <w:rPr>
          <w:rFonts w:ascii="宋体" w:hAnsi="宋体"/>
          <w:sz w:val="24"/>
        </w:rPr>
        <w:t>年。</w:t>
      </w:r>
      <w:bookmarkEnd w:id="219"/>
      <w:bookmarkEnd w:id="220"/>
    </w:p>
    <w:p w14:paraId="00822C58">
      <w:pPr>
        <w:spacing w:line="360" w:lineRule="auto"/>
        <w:ind w:firstLine="482" w:firstLineChars="200"/>
        <w:outlineLvl w:val="0"/>
        <w:rPr>
          <w:rFonts w:ascii="宋体" w:hAnsi="宋体"/>
          <w:sz w:val="24"/>
          <w:szCs w:val="22"/>
        </w:rPr>
      </w:pPr>
      <w:bookmarkStart w:id="222" w:name="_Toc2118"/>
      <w:bookmarkStart w:id="223" w:name="_Toc30947"/>
      <w:r>
        <w:rPr>
          <w:rFonts w:hint="eastAsia" w:ascii="宋体" w:hAnsi="宋体"/>
          <w:b/>
          <w:bCs/>
          <w:sz w:val="24"/>
          <w:szCs w:val="22"/>
        </w:rPr>
        <w:t>2.教学参考书</w:t>
      </w:r>
      <w:bookmarkEnd w:id="221"/>
      <w:bookmarkEnd w:id="222"/>
      <w:bookmarkEnd w:id="223"/>
    </w:p>
    <w:p w14:paraId="2973582F">
      <w:pPr>
        <w:spacing w:line="360" w:lineRule="auto"/>
        <w:ind w:firstLine="480" w:firstLineChars="200"/>
        <w:outlineLvl w:val="0"/>
        <w:rPr>
          <w:rFonts w:hint="eastAsia" w:ascii="宋体" w:hAnsi="宋体" w:eastAsiaTheme="minorEastAsia"/>
          <w:sz w:val="24"/>
          <w:lang w:eastAsia="zh-CN"/>
        </w:rPr>
      </w:pPr>
      <w:bookmarkStart w:id="224" w:name="_Toc1734"/>
      <w:bookmarkStart w:id="225" w:name="_Toc13211"/>
      <w:bookmarkStart w:id="226" w:name="_Toc88518240"/>
      <w:r>
        <w:rPr>
          <w:rFonts w:ascii="宋体" w:hAnsi="宋体"/>
          <w:sz w:val="24"/>
        </w:rPr>
        <w:t>王耀华</w:t>
      </w:r>
      <w:r>
        <w:rPr>
          <w:rFonts w:hint="eastAsia" w:ascii="宋体" w:hAnsi="宋体"/>
          <w:sz w:val="24"/>
        </w:rPr>
        <w:t>.</w:t>
      </w:r>
      <w:r>
        <w:rPr>
          <w:rFonts w:ascii="宋体" w:hAnsi="宋体"/>
          <w:sz w:val="24"/>
        </w:rPr>
        <w:t>《中国传统音乐概论》</w:t>
      </w:r>
      <w:r>
        <w:rPr>
          <w:rFonts w:hint="eastAsia" w:ascii="宋体" w:hAnsi="宋体"/>
          <w:sz w:val="24"/>
        </w:rPr>
        <w:t>.福州：</w:t>
      </w:r>
      <w:r>
        <w:rPr>
          <w:rFonts w:ascii="宋体" w:hAnsi="宋体"/>
          <w:sz w:val="24"/>
        </w:rPr>
        <w:t>福建教育出版社</w:t>
      </w:r>
      <w:r>
        <w:rPr>
          <w:rFonts w:hint="eastAsia" w:ascii="宋体" w:hAnsi="宋体"/>
          <w:sz w:val="24"/>
        </w:rPr>
        <w:t>，2013</w:t>
      </w:r>
      <w:r>
        <w:rPr>
          <w:rFonts w:ascii="宋体" w:hAnsi="宋体"/>
          <w:sz w:val="24"/>
        </w:rPr>
        <w:t>年。</w:t>
      </w:r>
      <w:bookmarkEnd w:id="224"/>
      <w:bookmarkEnd w:id="225"/>
    </w:p>
    <w:p w14:paraId="30A52C51">
      <w:pPr>
        <w:spacing w:line="360" w:lineRule="auto"/>
        <w:ind w:firstLine="480" w:firstLineChars="200"/>
        <w:outlineLvl w:val="0"/>
        <w:rPr>
          <w:rFonts w:hint="eastAsia" w:ascii="宋体" w:hAnsi="宋体" w:eastAsiaTheme="minorEastAsia"/>
          <w:sz w:val="24"/>
          <w:lang w:eastAsia="zh-CN"/>
        </w:rPr>
      </w:pPr>
      <w:r>
        <w:rPr>
          <w:rFonts w:hint="eastAsia" w:ascii="宋体" w:hAnsi="宋体"/>
          <w:sz w:val="24"/>
        </w:rPr>
        <w:t xml:space="preserve"> </w:t>
      </w:r>
      <w:bookmarkStart w:id="227" w:name="_Toc14837"/>
      <w:bookmarkStart w:id="228" w:name="_Toc27486"/>
      <w:r>
        <w:rPr>
          <w:rFonts w:ascii="宋体" w:hAnsi="宋体"/>
          <w:sz w:val="24"/>
        </w:rPr>
        <w:t>袁静芳</w:t>
      </w:r>
      <w:r>
        <w:rPr>
          <w:rFonts w:hint="eastAsia" w:ascii="宋体" w:hAnsi="宋体"/>
          <w:sz w:val="24"/>
        </w:rPr>
        <w:t>.</w:t>
      </w:r>
      <w:r>
        <w:rPr>
          <w:rFonts w:ascii="宋体" w:hAnsi="宋体"/>
          <w:sz w:val="24"/>
        </w:rPr>
        <w:t>《中国传统音乐概论》</w:t>
      </w:r>
      <w:r>
        <w:rPr>
          <w:rFonts w:hint="eastAsia" w:ascii="宋体" w:hAnsi="宋体"/>
          <w:sz w:val="24"/>
        </w:rPr>
        <w:t>.上海：</w:t>
      </w:r>
      <w:r>
        <w:rPr>
          <w:rFonts w:ascii="宋体" w:hAnsi="宋体"/>
          <w:sz w:val="24"/>
        </w:rPr>
        <w:t>上海音乐出版社</w:t>
      </w:r>
      <w:r>
        <w:rPr>
          <w:rFonts w:hint="eastAsia" w:ascii="宋体" w:hAnsi="宋体"/>
          <w:sz w:val="24"/>
        </w:rPr>
        <w:t>，</w:t>
      </w:r>
      <w:r>
        <w:rPr>
          <w:rFonts w:ascii="宋体" w:hAnsi="宋体"/>
          <w:sz w:val="24"/>
        </w:rPr>
        <w:t>2000年</w:t>
      </w:r>
      <w:r>
        <w:rPr>
          <w:rFonts w:hint="eastAsia" w:ascii="宋体" w:hAnsi="宋体"/>
          <w:sz w:val="24"/>
        </w:rPr>
        <w:t>.</w:t>
      </w:r>
      <w:bookmarkEnd w:id="227"/>
      <w:bookmarkEnd w:id="228"/>
    </w:p>
    <w:p w14:paraId="128CF4E7">
      <w:pPr>
        <w:spacing w:line="360" w:lineRule="auto"/>
        <w:ind w:firstLine="480" w:firstLineChars="200"/>
        <w:outlineLvl w:val="0"/>
        <w:rPr>
          <w:rFonts w:hint="eastAsia" w:ascii="宋体" w:hAnsi="宋体" w:eastAsiaTheme="minorEastAsia"/>
          <w:sz w:val="24"/>
          <w:lang w:eastAsia="zh-CN"/>
        </w:rPr>
      </w:pPr>
      <w:r>
        <w:rPr>
          <w:rFonts w:hint="eastAsia" w:ascii="宋体" w:hAnsi="宋体"/>
          <w:sz w:val="24"/>
        </w:rPr>
        <w:t xml:space="preserve"> </w:t>
      </w:r>
      <w:bookmarkStart w:id="229" w:name="_Toc3900"/>
      <w:bookmarkStart w:id="230" w:name="_Toc9685"/>
      <w:r>
        <w:rPr>
          <w:rFonts w:ascii="宋体" w:hAnsi="宋体"/>
          <w:sz w:val="24"/>
        </w:rPr>
        <w:t>周青青</w:t>
      </w:r>
      <w:r>
        <w:rPr>
          <w:rFonts w:hint="eastAsia" w:ascii="宋体" w:hAnsi="宋体"/>
          <w:sz w:val="24"/>
        </w:rPr>
        <w:t>.</w:t>
      </w:r>
      <w:r>
        <w:rPr>
          <w:rFonts w:ascii="宋体" w:hAnsi="宋体"/>
          <w:sz w:val="24"/>
        </w:rPr>
        <w:t>《中国民</w:t>
      </w:r>
      <w:r>
        <w:rPr>
          <w:rFonts w:hint="eastAsia" w:ascii="宋体" w:hAnsi="宋体"/>
          <w:sz w:val="24"/>
        </w:rPr>
        <w:t>间</w:t>
      </w:r>
      <w:r>
        <w:rPr>
          <w:rFonts w:ascii="宋体" w:hAnsi="宋体"/>
          <w:sz w:val="24"/>
        </w:rPr>
        <w:t>音乐概论》</w:t>
      </w:r>
      <w:r>
        <w:rPr>
          <w:rFonts w:hint="eastAsia" w:ascii="宋体" w:hAnsi="宋体"/>
          <w:sz w:val="24"/>
        </w:rPr>
        <w:t>.北京：</w:t>
      </w:r>
      <w:r>
        <w:rPr>
          <w:rFonts w:ascii="宋体" w:hAnsi="宋体"/>
          <w:sz w:val="24"/>
        </w:rPr>
        <w:t>人民音乐出版社</w:t>
      </w:r>
      <w:r>
        <w:rPr>
          <w:rFonts w:hint="eastAsia" w:ascii="宋体" w:hAnsi="宋体"/>
          <w:sz w:val="24"/>
        </w:rPr>
        <w:t>，</w:t>
      </w:r>
      <w:r>
        <w:rPr>
          <w:rFonts w:ascii="宋体" w:hAnsi="宋体"/>
          <w:sz w:val="24"/>
        </w:rPr>
        <w:t>20</w:t>
      </w:r>
      <w:r>
        <w:rPr>
          <w:rFonts w:hint="eastAsia" w:ascii="宋体" w:hAnsi="宋体"/>
          <w:sz w:val="24"/>
        </w:rPr>
        <w:t>18</w:t>
      </w:r>
      <w:r>
        <w:rPr>
          <w:rFonts w:ascii="宋体" w:hAnsi="宋体"/>
          <w:sz w:val="24"/>
        </w:rPr>
        <w:t>年</w:t>
      </w:r>
      <w:r>
        <w:rPr>
          <w:rFonts w:hint="eastAsia" w:ascii="宋体" w:hAnsi="宋体"/>
          <w:sz w:val="24"/>
        </w:rPr>
        <w:t>.</w:t>
      </w:r>
      <w:bookmarkEnd w:id="229"/>
      <w:bookmarkEnd w:id="230"/>
    </w:p>
    <w:p w14:paraId="1880E3DB">
      <w:pPr>
        <w:spacing w:line="360" w:lineRule="auto"/>
        <w:ind w:firstLine="480" w:firstLineChars="200"/>
        <w:outlineLvl w:val="0"/>
        <w:rPr>
          <w:rFonts w:hint="eastAsia" w:ascii="宋体" w:hAnsi="宋体" w:eastAsiaTheme="minorEastAsia"/>
          <w:sz w:val="24"/>
          <w:lang w:eastAsia="zh-CN"/>
        </w:rPr>
      </w:pPr>
      <w:r>
        <w:rPr>
          <w:rFonts w:hint="eastAsia" w:ascii="宋体" w:hAnsi="宋体"/>
          <w:sz w:val="24"/>
        </w:rPr>
        <w:t xml:space="preserve"> </w:t>
      </w:r>
      <w:bookmarkStart w:id="231" w:name="_Toc6370"/>
      <w:bookmarkStart w:id="232" w:name="_Toc15900"/>
      <w:r>
        <w:rPr>
          <w:rFonts w:ascii="宋体" w:hAnsi="宋体"/>
          <w:sz w:val="24"/>
        </w:rPr>
        <w:t>伍国栋</w:t>
      </w:r>
      <w:r>
        <w:rPr>
          <w:rFonts w:hint="eastAsia" w:ascii="宋体" w:hAnsi="宋体"/>
          <w:sz w:val="24"/>
        </w:rPr>
        <w:t>.</w:t>
      </w:r>
      <w:r>
        <w:rPr>
          <w:rFonts w:ascii="宋体" w:hAnsi="宋体"/>
          <w:sz w:val="24"/>
        </w:rPr>
        <w:t>《中国民</w:t>
      </w:r>
      <w:r>
        <w:rPr>
          <w:rFonts w:hint="eastAsia" w:ascii="宋体" w:hAnsi="宋体"/>
          <w:sz w:val="24"/>
        </w:rPr>
        <w:t>族</w:t>
      </w:r>
      <w:r>
        <w:rPr>
          <w:rFonts w:ascii="宋体" w:hAnsi="宋体"/>
          <w:sz w:val="24"/>
        </w:rPr>
        <w:t>音乐》</w:t>
      </w:r>
      <w:r>
        <w:rPr>
          <w:rFonts w:hint="eastAsia" w:ascii="宋体" w:hAnsi="宋体"/>
          <w:sz w:val="24"/>
        </w:rPr>
        <w:t>.南京：南京师范大学</w:t>
      </w:r>
      <w:r>
        <w:rPr>
          <w:rFonts w:ascii="宋体" w:hAnsi="宋体"/>
          <w:sz w:val="24"/>
        </w:rPr>
        <w:t>出版社</w:t>
      </w:r>
      <w:r>
        <w:rPr>
          <w:rFonts w:hint="eastAsia" w:ascii="宋体" w:hAnsi="宋体"/>
          <w:sz w:val="24"/>
        </w:rPr>
        <w:t>，2010</w:t>
      </w:r>
      <w:r>
        <w:rPr>
          <w:rFonts w:ascii="宋体" w:hAnsi="宋体"/>
          <w:sz w:val="24"/>
        </w:rPr>
        <w:t>年</w:t>
      </w:r>
      <w:r>
        <w:rPr>
          <w:rFonts w:hint="eastAsia" w:ascii="宋体" w:hAnsi="宋体"/>
          <w:sz w:val="24"/>
        </w:rPr>
        <w:t>.</w:t>
      </w:r>
      <w:bookmarkEnd w:id="231"/>
      <w:bookmarkEnd w:id="232"/>
    </w:p>
    <w:p w14:paraId="2B8267FE">
      <w:pPr>
        <w:spacing w:line="360" w:lineRule="auto"/>
        <w:ind w:firstLine="480" w:firstLineChars="200"/>
        <w:outlineLvl w:val="0"/>
        <w:rPr>
          <w:rFonts w:hint="eastAsia" w:ascii="宋体" w:hAnsi="宋体" w:eastAsiaTheme="minorEastAsia"/>
          <w:sz w:val="24"/>
          <w:lang w:eastAsia="zh-CN"/>
        </w:rPr>
      </w:pPr>
      <w:r>
        <w:rPr>
          <w:rFonts w:hint="eastAsia" w:ascii="宋体" w:hAnsi="宋体"/>
          <w:sz w:val="24"/>
        </w:rPr>
        <w:t xml:space="preserve"> </w:t>
      </w:r>
      <w:bookmarkStart w:id="233" w:name="_Toc23806"/>
      <w:bookmarkStart w:id="234" w:name="_Toc22565"/>
      <w:r>
        <w:rPr>
          <w:rFonts w:hint="eastAsia" w:ascii="宋体" w:hAnsi="宋体"/>
          <w:sz w:val="24"/>
        </w:rPr>
        <w:t>冯光钰.</w:t>
      </w:r>
      <w:r>
        <w:rPr>
          <w:rFonts w:ascii="宋体" w:hAnsi="宋体"/>
          <w:sz w:val="24"/>
        </w:rPr>
        <w:t>《曲艺音乐》</w:t>
      </w:r>
      <w:r>
        <w:rPr>
          <w:rFonts w:hint="eastAsia" w:ascii="宋体" w:hAnsi="宋体"/>
          <w:sz w:val="24"/>
        </w:rPr>
        <w:t>.北京：人民音乐</w:t>
      </w:r>
      <w:r>
        <w:rPr>
          <w:rFonts w:ascii="宋体" w:hAnsi="宋体"/>
          <w:sz w:val="24"/>
        </w:rPr>
        <w:t>出版社</w:t>
      </w:r>
      <w:r>
        <w:rPr>
          <w:rFonts w:hint="eastAsia" w:ascii="宋体" w:hAnsi="宋体"/>
          <w:sz w:val="24"/>
        </w:rPr>
        <w:t>，</w:t>
      </w:r>
      <w:r>
        <w:rPr>
          <w:rFonts w:ascii="宋体" w:hAnsi="宋体"/>
          <w:sz w:val="24"/>
        </w:rPr>
        <w:t>20</w:t>
      </w:r>
      <w:r>
        <w:rPr>
          <w:rFonts w:hint="eastAsia" w:ascii="宋体" w:hAnsi="宋体"/>
          <w:sz w:val="24"/>
        </w:rPr>
        <w:t>09年.</w:t>
      </w:r>
      <w:bookmarkEnd w:id="233"/>
      <w:bookmarkEnd w:id="234"/>
    </w:p>
    <w:p w14:paraId="4AB7C188">
      <w:pPr>
        <w:spacing w:line="360" w:lineRule="auto"/>
        <w:ind w:firstLine="480" w:firstLineChars="200"/>
        <w:outlineLvl w:val="0"/>
        <w:rPr>
          <w:rFonts w:ascii="宋体" w:hAnsi="宋体" w:eastAsia="宋体"/>
          <w:sz w:val="24"/>
          <w:szCs w:val="22"/>
        </w:rPr>
      </w:pPr>
      <w:r>
        <w:rPr>
          <w:rFonts w:hint="eastAsia" w:ascii="宋体" w:hAnsi="宋体"/>
          <w:sz w:val="24"/>
        </w:rPr>
        <w:t xml:space="preserve"> </w:t>
      </w:r>
      <w:bookmarkStart w:id="235" w:name="_Toc5858"/>
      <w:bookmarkStart w:id="236" w:name="_Toc4588"/>
      <w:r>
        <w:rPr>
          <w:rFonts w:hint="eastAsia" w:ascii="宋体" w:hAnsi="宋体"/>
          <w:sz w:val="24"/>
        </w:rPr>
        <w:t>杜亚雄.</w:t>
      </w:r>
      <w:r>
        <w:rPr>
          <w:rFonts w:ascii="宋体" w:hAnsi="宋体"/>
          <w:sz w:val="24"/>
        </w:rPr>
        <w:t>《</w:t>
      </w:r>
      <w:r>
        <w:rPr>
          <w:rFonts w:hint="eastAsia" w:ascii="宋体" w:hAnsi="宋体"/>
          <w:sz w:val="24"/>
        </w:rPr>
        <w:t>中国</w:t>
      </w:r>
      <w:r>
        <w:rPr>
          <w:rFonts w:ascii="宋体" w:hAnsi="宋体"/>
          <w:sz w:val="24"/>
        </w:rPr>
        <w:t>民族器乐概论》</w:t>
      </w:r>
      <w:r>
        <w:rPr>
          <w:rFonts w:hint="eastAsia" w:ascii="宋体" w:hAnsi="宋体"/>
          <w:sz w:val="24"/>
        </w:rPr>
        <w:t>.上海：</w:t>
      </w:r>
      <w:r>
        <w:rPr>
          <w:rFonts w:ascii="宋体" w:hAnsi="宋体"/>
          <w:sz w:val="24"/>
        </w:rPr>
        <w:t>上海音乐</w:t>
      </w:r>
      <w:r>
        <w:rPr>
          <w:rFonts w:hint="eastAsia" w:ascii="宋体" w:hAnsi="宋体"/>
          <w:sz w:val="24"/>
        </w:rPr>
        <w:t>学院</w:t>
      </w:r>
      <w:r>
        <w:rPr>
          <w:rFonts w:ascii="宋体" w:hAnsi="宋体"/>
          <w:sz w:val="24"/>
        </w:rPr>
        <w:t>出版社</w:t>
      </w:r>
      <w:r>
        <w:rPr>
          <w:rFonts w:hint="eastAsia" w:ascii="宋体" w:hAnsi="宋体"/>
          <w:sz w:val="24"/>
        </w:rPr>
        <w:t>，2015</w:t>
      </w:r>
      <w:r>
        <w:rPr>
          <w:rFonts w:ascii="宋体" w:hAnsi="宋体"/>
          <w:sz w:val="24"/>
        </w:rPr>
        <w:t>年</w:t>
      </w:r>
      <w:r>
        <w:rPr>
          <w:rFonts w:hint="eastAsia" w:ascii="宋体" w:hAnsi="宋体"/>
          <w:sz w:val="24"/>
        </w:rPr>
        <w:t>.</w:t>
      </w:r>
      <w:bookmarkEnd w:id="226"/>
      <w:bookmarkEnd w:id="235"/>
      <w:bookmarkEnd w:id="236"/>
    </w:p>
    <w:p w14:paraId="5F9ACDA7">
      <w:pPr>
        <w:spacing w:line="312" w:lineRule="auto"/>
        <w:rPr>
          <w:rFonts w:ascii="宋体" w:hAnsi="宋体"/>
          <w:sz w:val="24"/>
          <w:szCs w:val="22"/>
        </w:rPr>
      </w:pPr>
    </w:p>
    <w:p w14:paraId="49EFEC41">
      <w:pPr>
        <w:spacing w:line="312" w:lineRule="auto"/>
        <w:rPr>
          <w:rFonts w:ascii="宋体" w:hAnsi="宋体"/>
          <w:sz w:val="24"/>
          <w:szCs w:val="22"/>
        </w:rPr>
      </w:pPr>
    </w:p>
    <w:p w14:paraId="5B278E76">
      <w:pPr>
        <w:spacing w:line="312" w:lineRule="auto"/>
        <w:rPr>
          <w:rFonts w:ascii="宋体" w:hAnsi="宋体"/>
          <w:sz w:val="24"/>
          <w:szCs w:val="22"/>
        </w:rPr>
      </w:pPr>
    </w:p>
    <w:p w14:paraId="4868529F">
      <w:pPr>
        <w:autoSpaceDE w:val="0"/>
        <w:autoSpaceDN w:val="0"/>
        <w:adjustRightInd w:val="0"/>
        <w:spacing w:line="360" w:lineRule="auto"/>
        <w:ind w:firstLine="5280" w:firstLineChars="2200"/>
        <w:jc w:val="left"/>
        <w:rPr>
          <w:rFonts w:ascii="宋体" w:hAnsi="宋体" w:eastAsia="宋体"/>
          <w:kern w:val="0"/>
          <w:sz w:val="24"/>
          <w:szCs w:val="21"/>
        </w:rPr>
      </w:pPr>
      <w:r>
        <w:rPr>
          <w:rFonts w:ascii="宋体" w:hAnsi="宋体"/>
          <w:kern w:val="0"/>
          <w:sz w:val="24"/>
          <w:szCs w:val="21"/>
        </w:rPr>
        <w:t>执笔人：</w:t>
      </w:r>
      <w:r>
        <w:rPr>
          <w:rFonts w:hint="eastAsia" w:ascii="宋体" w:hAnsi="宋体"/>
          <w:kern w:val="0"/>
          <w:sz w:val="24"/>
          <w:szCs w:val="21"/>
        </w:rPr>
        <w:t>刘廷新</w:t>
      </w:r>
    </w:p>
    <w:p w14:paraId="52C16DC3">
      <w:pPr>
        <w:autoSpaceDE w:val="0"/>
        <w:autoSpaceDN w:val="0"/>
        <w:adjustRightInd w:val="0"/>
        <w:spacing w:line="360" w:lineRule="auto"/>
        <w:ind w:firstLine="5280" w:firstLineChars="2200"/>
        <w:jc w:val="left"/>
        <w:rPr>
          <w:rFonts w:hint="eastAsia" w:ascii="宋体" w:hAnsi="宋体" w:eastAsiaTheme="minorEastAsia"/>
          <w:kern w:val="0"/>
          <w:sz w:val="24"/>
          <w:szCs w:val="21"/>
          <w:lang w:eastAsia="zh-CN"/>
        </w:rPr>
      </w:pPr>
      <w:r>
        <w:rPr>
          <w:rFonts w:ascii="宋体" w:hAnsi="宋体"/>
          <w:kern w:val="0"/>
          <w:sz w:val="24"/>
          <w:szCs w:val="21"/>
        </w:rPr>
        <w:t>审定人：</w:t>
      </w:r>
      <w:r>
        <w:rPr>
          <w:rFonts w:hint="eastAsia" w:ascii="宋体" w:hAnsi="宋体"/>
          <w:kern w:val="0"/>
          <w:sz w:val="24"/>
          <w:szCs w:val="21"/>
          <w:lang w:val="en-US" w:eastAsia="zh-CN"/>
        </w:rPr>
        <w:t>徐忆巍</w:t>
      </w:r>
    </w:p>
    <w:p w14:paraId="088E0BB3">
      <w:pPr>
        <w:autoSpaceDE w:val="0"/>
        <w:autoSpaceDN w:val="0"/>
        <w:adjustRightInd w:val="0"/>
        <w:spacing w:line="360" w:lineRule="auto"/>
        <w:ind w:firstLine="5280" w:firstLineChars="2200"/>
        <w:jc w:val="left"/>
        <w:rPr>
          <w:rFonts w:hint="eastAsia" w:ascii="宋体" w:hAnsi="宋体" w:eastAsiaTheme="minorEastAsia"/>
          <w:kern w:val="0"/>
          <w:sz w:val="24"/>
          <w:szCs w:val="21"/>
          <w:lang w:eastAsia="zh-CN"/>
        </w:rPr>
      </w:pPr>
      <w:r>
        <w:rPr>
          <w:rFonts w:hint="eastAsia" w:ascii="宋体" w:hAnsi="宋体"/>
          <w:kern w:val="0"/>
          <w:sz w:val="24"/>
          <w:szCs w:val="21"/>
        </w:rPr>
        <w:t>审批</w:t>
      </w:r>
      <w:r>
        <w:rPr>
          <w:rFonts w:ascii="宋体" w:hAnsi="宋体"/>
          <w:kern w:val="0"/>
          <w:sz w:val="24"/>
          <w:szCs w:val="21"/>
        </w:rPr>
        <w:t>人：</w:t>
      </w:r>
      <w:r>
        <w:rPr>
          <w:rFonts w:hint="eastAsia"/>
          <w:kern w:val="0"/>
          <w:sz w:val="24"/>
          <w:szCs w:val="21"/>
        </w:rPr>
        <w:t>杨丽莉</w:t>
      </w:r>
    </w:p>
    <w:p w14:paraId="323A393B">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批准时间：202</w:t>
      </w:r>
      <w:r>
        <w:rPr>
          <w:rFonts w:hint="eastAsia" w:ascii="宋体" w:hAnsi="宋体"/>
          <w:kern w:val="0"/>
          <w:sz w:val="24"/>
          <w:szCs w:val="21"/>
          <w:lang w:val="en-US" w:eastAsia="zh-CN"/>
        </w:rPr>
        <w:t>5</w:t>
      </w:r>
      <w:r>
        <w:rPr>
          <w:rFonts w:hint="eastAsia" w:ascii="宋体" w:hAnsi="宋体"/>
          <w:kern w:val="0"/>
          <w:sz w:val="24"/>
          <w:szCs w:val="21"/>
        </w:rPr>
        <w:t>年</w:t>
      </w:r>
      <w:r>
        <w:rPr>
          <w:rFonts w:hint="eastAsia" w:ascii="宋体" w:hAnsi="宋体"/>
          <w:kern w:val="0"/>
          <w:sz w:val="24"/>
          <w:szCs w:val="21"/>
          <w:lang w:val="en-US" w:eastAsia="zh-CN"/>
        </w:rPr>
        <w:t>9</w:t>
      </w:r>
      <w:r>
        <w:rPr>
          <w:rFonts w:hint="eastAsia" w:ascii="宋体" w:hAnsi="宋体"/>
          <w:kern w:val="0"/>
          <w:sz w:val="24"/>
          <w:szCs w:val="21"/>
        </w:rPr>
        <w:t>月</w:t>
      </w:r>
      <w:r>
        <w:rPr>
          <w:rFonts w:hint="eastAsia" w:ascii="宋体" w:hAnsi="宋体"/>
          <w:kern w:val="0"/>
          <w:sz w:val="24"/>
          <w:szCs w:val="21"/>
          <w:lang w:val="en-US" w:eastAsia="zh-CN"/>
        </w:rPr>
        <w:t>1</w:t>
      </w:r>
      <w:r>
        <w:rPr>
          <w:rFonts w:hint="eastAsia" w:ascii="宋体" w:hAnsi="宋体"/>
          <w:kern w:val="0"/>
          <w:sz w:val="24"/>
          <w:szCs w:val="21"/>
        </w:rPr>
        <w:t>日</w:t>
      </w:r>
    </w:p>
    <w:p w14:paraId="20205974">
      <w:pPr>
        <w:autoSpaceDE w:val="0"/>
        <w:autoSpaceDN w:val="0"/>
        <w:adjustRightInd w:val="0"/>
        <w:spacing w:line="400" w:lineRule="exact"/>
        <w:ind w:firstLine="5520" w:firstLineChars="2300"/>
        <w:jc w:val="left"/>
        <w:rPr>
          <w:rFonts w:asciiTheme="minorEastAsia" w:hAnsiTheme="minorEastAsia"/>
          <w:kern w:val="0"/>
          <w:sz w:val="24"/>
          <w:szCs w:val="21"/>
        </w:rPr>
      </w:pPr>
    </w:p>
    <w:p w14:paraId="25B89609">
      <w:pPr>
        <w:autoSpaceDE w:val="0"/>
        <w:autoSpaceDN w:val="0"/>
        <w:adjustRightInd w:val="0"/>
        <w:spacing w:line="400" w:lineRule="exact"/>
        <w:ind w:firstLine="5520" w:firstLineChars="2300"/>
        <w:jc w:val="left"/>
        <w:rPr>
          <w:rFonts w:asciiTheme="minorEastAsia" w:hAnsiTheme="minorEastAsia"/>
          <w:kern w:val="0"/>
          <w:sz w:val="24"/>
          <w:szCs w:val="21"/>
        </w:rPr>
      </w:pPr>
    </w:p>
    <w:p w14:paraId="34B84C87">
      <w:pPr>
        <w:autoSpaceDE w:val="0"/>
        <w:autoSpaceDN w:val="0"/>
        <w:adjustRightInd w:val="0"/>
        <w:spacing w:line="400" w:lineRule="exact"/>
        <w:ind w:firstLine="5520" w:firstLineChars="2300"/>
        <w:jc w:val="left"/>
        <w:rPr>
          <w:rFonts w:asciiTheme="minorEastAsia" w:hAnsiTheme="minorEastAsia"/>
          <w:kern w:val="0"/>
          <w:sz w:val="24"/>
          <w:szCs w:val="21"/>
        </w:rPr>
      </w:pPr>
    </w:p>
    <w:p w14:paraId="19E3CED2">
      <w:pPr>
        <w:autoSpaceDE w:val="0"/>
        <w:autoSpaceDN w:val="0"/>
        <w:adjustRightInd w:val="0"/>
        <w:spacing w:line="400" w:lineRule="exact"/>
        <w:ind w:firstLine="5520" w:firstLineChars="2300"/>
        <w:jc w:val="left"/>
        <w:rPr>
          <w:rFonts w:asciiTheme="minorEastAsia" w:hAnsiTheme="minorEastAsia"/>
          <w:kern w:val="0"/>
          <w:sz w:val="24"/>
          <w:szCs w:val="21"/>
        </w:rPr>
      </w:pPr>
    </w:p>
    <w:p w14:paraId="0AEF0C83"/>
    <w:p w14:paraId="6CFAF398">
      <w:pPr>
        <w:spacing w:line="360" w:lineRule="auto"/>
        <w:ind w:right="1920"/>
        <w:jc w:val="both"/>
        <w:rPr>
          <w:rFonts w:hint="eastAsia" w:ascii="Times New Roman" w:hAnsi="Times New Roman" w:eastAsia="宋体" w:cs="Times New Roman"/>
          <w:color w:val="auto"/>
          <w:sz w:val="24"/>
          <w:szCs w:val="24"/>
          <w:lang w:val="en-US" w:eastAsia="zh-CN"/>
        </w:rPr>
      </w:pPr>
    </w:p>
    <w:p w14:paraId="3696940E">
      <w:pPr>
        <w:spacing w:line="360" w:lineRule="auto"/>
        <w:ind w:right="1920"/>
        <w:jc w:val="both"/>
        <w:rPr>
          <w:rFonts w:hint="eastAsia" w:ascii="Times New Roman" w:hAnsi="Times New Roman" w:eastAsia="宋体" w:cs="Times New Roman"/>
          <w:color w:val="auto"/>
          <w:sz w:val="24"/>
          <w:szCs w:val="24"/>
          <w:lang w:val="en-US" w:eastAsia="zh-CN"/>
        </w:rPr>
      </w:pPr>
    </w:p>
    <w:p w14:paraId="175D6963">
      <w:pPr>
        <w:spacing w:line="360" w:lineRule="auto"/>
        <w:ind w:right="1920"/>
        <w:jc w:val="both"/>
        <w:rPr>
          <w:rFonts w:hint="eastAsia" w:ascii="Times New Roman" w:hAnsi="Times New Roman" w:eastAsia="宋体" w:cs="Times New Roman"/>
          <w:color w:val="auto"/>
          <w:sz w:val="24"/>
          <w:szCs w:val="24"/>
          <w:lang w:val="en-US" w:eastAsia="zh-CN"/>
        </w:rPr>
      </w:pPr>
    </w:p>
    <w:p w14:paraId="66A5BE12">
      <w:pPr>
        <w:spacing w:line="360" w:lineRule="auto"/>
        <w:ind w:right="1920"/>
        <w:jc w:val="both"/>
        <w:rPr>
          <w:rFonts w:hint="eastAsia" w:ascii="Times New Roman" w:hAnsi="Times New Roman" w:eastAsia="宋体" w:cs="Times New Roman"/>
          <w:color w:val="auto"/>
          <w:sz w:val="24"/>
          <w:szCs w:val="24"/>
          <w:lang w:val="en-US" w:eastAsia="zh-CN"/>
        </w:rPr>
      </w:pPr>
    </w:p>
    <w:p w14:paraId="12FF8B36">
      <w:pPr>
        <w:spacing w:line="360" w:lineRule="auto"/>
        <w:ind w:right="1920"/>
        <w:jc w:val="both"/>
        <w:rPr>
          <w:rFonts w:hint="eastAsia" w:ascii="Times New Roman" w:hAnsi="Times New Roman" w:eastAsia="宋体" w:cs="Times New Roman"/>
          <w:color w:val="auto"/>
          <w:sz w:val="24"/>
          <w:szCs w:val="24"/>
          <w:lang w:val="en-US" w:eastAsia="zh-CN"/>
        </w:rPr>
      </w:pPr>
    </w:p>
    <w:p w14:paraId="1EAE4F2D">
      <w:pPr>
        <w:spacing w:line="360" w:lineRule="auto"/>
        <w:ind w:right="1920"/>
        <w:jc w:val="both"/>
        <w:rPr>
          <w:rFonts w:hint="eastAsia" w:ascii="Times New Roman" w:hAnsi="Times New Roman" w:eastAsia="宋体" w:cs="Times New Roman"/>
          <w:color w:val="auto"/>
          <w:sz w:val="24"/>
          <w:szCs w:val="24"/>
          <w:lang w:val="en-US" w:eastAsia="zh-CN"/>
        </w:rPr>
      </w:pPr>
    </w:p>
    <w:p w14:paraId="2D24E399">
      <w:pPr>
        <w:spacing w:line="360" w:lineRule="auto"/>
        <w:ind w:right="1920"/>
        <w:jc w:val="both"/>
        <w:rPr>
          <w:rFonts w:hint="eastAsia" w:ascii="Times New Roman" w:hAnsi="Times New Roman" w:eastAsia="宋体" w:cs="Times New Roman"/>
          <w:color w:val="auto"/>
          <w:sz w:val="24"/>
          <w:szCs w:val="24"/>
          <w:lang w:val="en-US" w:eastAsia="zh-CN"/>
        </w:rPr>
      </w:pPr>
    </w:p>
    <w:p w14:paraId="02C6098B">
      <w:pPr>
        <w:spacing w:line="360" w:lineRule="auto"/>
        <w:ind w:right="1920"/>
        <w:jc w:val="both"/>
        <w:rPr>
          <w:rFonts w:hint="eastAsia" w:ascii="Times New Roman" w:hAnsi="Times New Roman" w:eastAsia="宋体" w:cs="Times New Roman"/>
          <w:color w:val="auto"/>
          <w:sz w:val="24"/>
          <w:szCs w:val="24"/>
          <w:lang w:val="en-US" w:eastAsia="zh-CN"/>
        </w:rPr>
      </w:pPr>
    </w:p>
    <w:p w14:paraId="2B706628">
      <w:pPr>
        <w:spacing w:line="360" w:lineRule="auto"/>
        <w:ind w:right="1920"/>
        <w:jc w:val="both"/>
        <w:rPr>
          <w:rFonts w:hint="eastAsia" w:ascii="Times New Roman" w:hAnsi="Times New Roman" w:eastAsia="宋体" w:cs="Times New Roman"/>
          <w:color w:val="auto"/>
          <w:sz w:val="24"/>
          <w:szCs w:val="24"/>
          <w:lang w:val="en-US" w:eastAsia="zh-CN"/>
        </w:rPr>
      </w:pPr>
    </w:p>
    <w:p w14:paraId="0FCF4AC7">
      <w:pPr>
        <w:spacing w:line="360" w:lineRule="auto"/>
        <w:ind w:right="1920"/>
        <w:jc w:val="both"/>
        <w:rPr>
          <w:rFonts w:hint="eastAsia" w:ascii="Times New Roman" w:hAnsi="Times New Roman" w:eastAsia="宋体" w:cs="Times New Roman"/>
          <w:color w:val="auto"/>
          <w:sz w:val="24"/>
          <w:szCs w:val="24"/>
          <w:lang w:val="en-US" w:eastAsia="zh-CN"/>
        </w:rPr>
      </w:pPr>
    </w:p>
    <w:p w14:paraId="326FCB61">
      <w:pPr>
        <w:spacing w:line="360" w:lineRule="auto"/>
        <w:ind w:right="1920"/>
        <w:jc w:val="both"/>
        <w:rPr>
          <w:rFonts w:hint="eastAsia" w:ascii="Times New Roman" w:hAnsi="Times New Roman" w:eastAsia="宋体" w:cs="Times New Roman"/>
          <w:color w:val="auto"/>
          <w:sz w:val="24"/>
          <w:szCs w:val="24"/>
          <w:lang w:val="en-US" w:eastAsia="zh-CN"/>
        </w:rPr>
      </w:pPr>
    </w:p>
    <w:p w14:paraId="5ECD6A60">
      <w:pPr>
        <w:spacing w:line="360" w:lineRule="auto"/>
        <w:ind w:right="1920"/>
        <w:jc w:val="both"/>
        <w:rPr>
          <w:rFonts w:hint="eastAsia" w:ascii="Times New Roman" w:hAnsi="Times New Roman" w:eastAsia="宋体" w:cs="Times New Roman"/>
          <w:color w:val="auto"/>
          <w:sz w:val="24"/>
          <w:szCs w:val="24"/>
          <w:lang w:val="en-US" w:eastAsia="zh-CN"/>
        </w:rPr>
      </w:pPr>
    </w:p>
    <w:p w14:paraId="20FAB503">
      <w:pPr>
        <w:spacing w:line="360" w:lineRule="auto"/>
        <w:ind w:right="1920"/>
        <w:jc w:val="both"/>
        <w:rPr>
          <w:rFonts w:hint="eastAsia" w:ascii="Times New Roman" w:hAnsi="Times New Roman" w:eastAsia="宋体" w:cs="Times New Roman"/>
          <w:color w:val="auto"/>
          <w:sz w:val="24"/>
          <w:szCs w:val="24"/>
          <w:lang w:val="en-US" w:eastAsia="zh-CN"/>
        </w:rPr>
      </w:pPr>
    </w:p>
    <w:p w14:paraId="7E4BB916">
      <w:pPr>
        <w:spacing w:line="360" w:lineRule="auto"/>
        <w:ind w:right="1920"/>
        <w:jc w:val="both"/>
        <w:rPr>
          <w:rFonts w:hint="eastAsia" w:ascii="Times New Roman" w:hAnsi="Times New Roman" w:eastAsia="宋体" w:cs="Times New Roman"/>
          <w:color w:val="auto"/>
          <w:sz w:val="24"/>
          <w:szCs w:val="24"/>
          <w:lang w:val="en-US" w:eastAsia="zh-CN"/>
        </w:rPr>
      </w:pPr>
    </w:p>
    <w:p w14:paraId="46D4812D">
      <w:pPr>
        <w:spacing w:line="360" w:lineRule="auto"/>
        <w:ind w:right="1920"/>
        <w:jc w:val="both"/>
        <w:rPr>
          <w:rFonts w:hint="eastAsia" w:ascii="Times New Roman" w:hAnsi="Times New Roman" w:eastAsia="宋体" w:cs="Times New Roman"/>
          <w:color w:val="auto"/>
          <w:sz w:val="24"/>
          <w:szCs w:val="24"/>
          <w:lang w:val="en-US" w:eastAsia="zh-CN"/>
        </w:rPr>
      </w:pPr>
    </w:p>
    <w:p w14:paraId="1A2B59AB">
      <w:pPr>
        <w:spacing w:line="360" w:lineRule="auto"/>
        <w:jc w:val="center"/>
        <w:outlineLvl w:val="0"/>
        <w:rPr>
          <w:rFonts w:ascii="Times New Roman" w:hAnsi="Times New Roman" w:eastAsia="宋体" w:cs="Times New Roman"/>
          <w:b/>
          <w:sz w:val="44"/>
          <w:szCs w:val="44"/>
        </w:rPr>
      </w:pPr>
      <w:bookmarkStart w:id="237" w:name="_Toc6487"/>
      <w:r>
        <w:rPr>
          <w:rFonts w:hint="eastAsia" w:ascii="Times New Roman" w:hAnsi="Times New Roman" w:eastAsia="宋体" w:cs="Times New Roman"/>
          <w:b/>
          <w:sz w:val="44"/>
          <w:szCs w:val="44"/>
        </w:rPr>
        <w:t>《钢琴即兴伴奏Ⅰ》课程教学大纲</w:t>
      </w:r>
      <w:bookmarkEnd w:id="237"/>
    </w:p>
    <w:p w14:paraId="35A59DFB">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（Collaborative Piano I）</w:t>
      </w:r>
    </w:p>
    <w:p w14:paraId="1488F4C0">
      <w:pPr>
        <w:spacing w:line="360" w:lineRule="auto"/>
        <w:jc w:val="center"/>
        <w:rPr>
          <w:rFonts w:ascii="Times New Roman" w:hAnsi="Times New Roman" w:eastAsia="宋体" w:cs="Times New Roman"/>
          <w:bCs/>
          <w:sz w:val="30"/>
          <w:szCs w:val="30"/>
        </w:rPr>
      </w:pPr>
    </w:p>
    <w:p w14:paraId="033C254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课程名称：钢琴即兴伴奏</w:t>
      </w:r>
      <w:r>
        <w:rPr>
          <w:rFonts w:hint="eastAsia" w:ascii="宋体" w:hAnsi="宋体" w:eastAsia="宋体" w:cs="Times New Roman"/>
          <w:b/>
          <w:sz w:val="24"/>
          <w:szCs w:val="24"/>
        </w:rPr>
        <w:t>I</w:t>
      </w:r>
    </w:p>
    <w:p w14:paraId="6BA7C3A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2403027</w:t>
      </w:r>
    </w:p>
    <w:p w14:paraId="074891AE">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分：3</w:t>
      </w:r>
    </w:p>
    <w:p w14:paraId="5563F3B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时：48</w:t>
      </w:r>
    </w:p>
    <w:p w14:paraId="285A221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先修课程：基本乐理、视唱练耳Ⅰ、视唱练耳Ⅱ、和声学Ⅰ、钢琴Ⅰ、钢琴Ⅱ、声乐Ⅰ、声乐Ⅱ</w:t>
      </w:r>
    </w:p>
    <w:p w14:paraId="05BBC6A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3D590F58">
      <w:pPr>
        <w:spacing w:line="360" w:lineRule="auto"/>
        <w:jc w:val="left"/>
        <w:rPr>
          <w:rFonts w:ascii="Times New Roman" w:hAnsi="Times New Roman" w:eastAsia="宋体" w:cs="Times New Roman"/>
          <w:b/>
          <w:sz w:val="24"/>
          <w:szCs w:val="24"/>
        </w:rPr>
      </w:pPr>
    </w:p>
    <w:p w14:paraId="41629E4A">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74F39B7E">
      <w:pPr>
        <w:spacing w:line="360" w:lineRule="auto"/>
        <w:ind w:firstLine="630" w:firstLineChars="300"/>
        <w:jc w:val="left"/>
        <w:rPr>
          <w:rFonts w:ascii="Times New Roman" w:hAnsi="Times New Roman" w:eastAsia="宋体" w:cs="Times New Roman"/>
          <w:sz w:val="24"/>
          <w:szCs w:val="24"/>
        </w:rPr>
      </w:pPr>
      <w:r>
        <w:rPr>
          <w:rFonts w:hint="eastAsia" w:ascii="Times New Roman" w:hAnsi="Times New Roman" w:eastAsia="宋体" w:cs="Times New Roman"/>
          <w:szCs w:val="21"/>
        </w:rPr>
        <w:t>本课程是音乐学专业的一门专业基础课，讲授钢琴伴奏的基础知识。通过本课程的教学，使学生明确钢琴伴奏在歌曲中的重要作用，具备正确的和声听辨及编配能力，掌握钢琴即兴伴奏的基本方法，具备为歌曲进行即兴伴奏以及自弹自唱的能力，为其今后从事的音乐工作提供重要的基础。</w:t>
      </w:r>
    </w:p>
    <w:p w14:paraId="3893D3EF">
      <w:pPr>
        <w:spacing w:line="360" w:lineRule="auto"/>
        <w:jc w:val="left"/>
        <w:rPr>
          <w:rFonts w:ascii="宋体" w:hAnsi="宋体" w:eastAsia="宋体" w:cs="Times New Roman"/>
          <w:b/>
          <w:color w:val="000000"/>
          <w:szCs w:val="21"/>
        </w:rPr>
      </w:pPr>
    </w:p>
    <w:p w14:paraId="5D22C738">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5B06158F">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7974A9B">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掌握钢琴即兴伴奏课程的内涵与价值、钢琴即兴伴奏活动相关理论、钢琴即兴伴奏目标、钢琴即兴伴奏的基本要求与方法、为歌曲编配伴奏的思路、歌曲弹唱的技巧与策略等基础知识。</w:t>
      </w:r>
    </w:p>
    <w:p w14:paraId="54D8F02E">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能根据歌曲结构特点，音乐风格，运用三种基本的伴奏音型，创造性地设计不同类型的伴奏织体为幼儿歌曲或一段体歌曲编配伴奏。</w:t>
      </w:r>
    </w:p>
    <w:p w14:paraId="3403CDDB">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具有对不同风格音乐作品所选伴奏的准确定位，能够依据个人的钢琴演奏水平，为不同调式的歌曲编配合适的伴奏，并具备完整性和艺术性。</w:t>
      </w:r>
    </w:p>
    <w:p w14:paraId="0C0A5DFF">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能够在与同伴合作活动中完成不同类型歌曲的伴奏与演唱，相互之间能够很好的协调与配合，具备小组互助和合作学习体验。</w:t>
      </w:r>
    </w:p>
    <w:p w14:paraId="46941D5A">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DE7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8" w:type="dxa"/>
            <w:vAlign w:val="center"/>
          </w:tcPr>
          <w:p w14:paraId="4D4E91C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5178922B">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3E9589A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0EA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550EE3B">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毕业要求3. [</w:t>
            </w:r>
            <w:r>
              <w:rPr>
                <w:rFonts w:hint="eastAsia" w:hAnsi="宋体"/>
                <w:b/>
                <w:bCs/>
                <w:szCs w:val="21"/>
              </w:rPr>
              <w:t>学科素养</w:t>
            </w:r>
            <w:r>
              <w:rPr>
                <w:rFonts w:hint="default" w:hAnsi="宋体"/>
                <w:b/>
                <w:bCs/>
                <w:szCs w:val="21"/>
              </w:rPr>
              <w:t>]</w:t>
            </w:r>
            <w:r>
              <w:rPr>
                <w:rFonts w:hint="eastAsia" w:hAnsi="宋体"/>
                <w:b/>
                <w:bCs/>
                <w:szCs w:val="21"/>
              </w:rPr>
              <w:t xml:space="preserve"> </w:t>
            </w:r>
          </w:p>
          <w:p w14:paraId="11AFB44E">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31F8EB70">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熟练掌握五线谱、简谱的识谱、唱谱、写谱、打谱能力，具备歌曲演唱、器乐演奏、钢琴即兴伴奏、舞蹈及编创、合唱指挥，音乐分析、创作与改编等音乐学科相关技能。</w:t>
            </w:r>
          </w:p>
          <w:p w14:paraId="27032F7A">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具有一定的人文与科学素养。掌握音乐学科的基础知识和基本技能，理解音乐学科知识体系和基本方法。了解音乐学科与其他学科、社会实践之间的联系。</w:t>
            </w:r>
          </w:p>
        </w:tc>
        <w:tc>
          <w:tcPr>
            <w:tcW w:w="1191" w:type="dxa"/>
            <w:vAlign w:val="center"/>
          </w:tcPr>
          <w:p w14:paraId="427C2700">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w:t>
            </w:r>
          </w:p>
        </w:tc>
      </w:tr>
      <w:tr w14:paraId="5FA0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F4E2FEF">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毕业要求4</w:t>
            </w:r>
            <w:r>
              <w:rPr>
                <w:rFonts w:hint="eastAsia" w:hAnsi="宋体"/>
                <w:b/>
                <w:bCs/>
                <w:szCs w:val="21"/>
              </w:rPr>
              <w:t>.</w:t>
            </w:r>
            <w:r>
              <w:rPr>
                <w:rFonts w:hint="default" w:hAnsi="宋体"/>
                <w:b/>
                <w:bCs/>
                <w:szCs w:val="21"/>
              </w:rPr>
              <w:t xml:space="preserve"> [</w:t>
            </w:r>
            <w:r>
              <w:rPr>
                <w:rFonts w:hint="eastAsia" w:hAnsi="宋体"/>
                <w:b/>
                <w:bCs/>
                <w:szCs w:val="21"/>
              </w:rPr>
              <w:t>教学能力</w:t>
            </w:r>
            <w:r>
              <w:rPr>
                <w:rFonts w:hint="default" w:hAnsi="宋体"/>
                <w:b/>
                <w:bCs/>
                <w:szCs w:val="21"/>
              </w:rPr>
              <w:t xml:space="preserve">] </w:t>
            </w:r>
          </w:p>
          <w:p w14:paraId="2B21F412">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11BDA47E">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eastAsia" w:hAnsi="宋体"/>
                <w:b/>
                <w:bCs/>
                <w:szCs w:val="21"/>
              </w:rPr>
              <w:t>4.</w:t>
            </w:r>
            <w:r>
              <w:rPr>
                <w:rFonts w:hint="default" w:hAnsi="宋体"/>
                <w:b/>
                <w:bCs/>
                <w:szCs w:val="21"/>
              </w:rPr>
              <w:t>2</w:t>
            </w:r>
            <w:r>
              <w:rPr>
                <w:rFonts w:hint="eastAsia" w:hAnsi="宋体"/>
                <w:b/>
                <w:bCs/>
                <w:szCs w:val="21"/>
              </w:rPr>
              <w:t>：教学实施。</w:t>
            </w:r>
            <w:r>
              <w:rPr>
                <w:rFonts w:hint="eastAsia" w:ascii="Times New Roman" w:hAnsi="Times New Roman" w:eastAsia="宋体" w:cs="Times New Roman"/>
                <w:szCs w:val="21"/>
              </w:rPr>
              <w:t>能够根据中学生身心发展和学科认知特点，综合运用音乐教学的理论与技能，现代教育理论与技术及其他人文学科知识开展教学实施和评价。</w:t>
            </w:r>
          </w:p>
          <w:p w14:paraId="3C3427A0">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能够依据中学音乐课程标准，针对学生身心发展和学科认知特点，运用音乐学科教学知识和现代教育技术、理论，进行教材分析，教学设计，实践和评价。具备一定教学研究能力。</w:t>
            </w:r>
          </w:p>
        </w:tc>
        <w:tc>
          <w:tcPr>
            <w:tcW w:w="1191" w:type="dxa"/>
            <w:vAlign w:val="center"/>
          </w:tcPr>
          <w:p w14:paraId="01372236">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课程目标2</w:t>
            </w:r>
          </w:p>
        </w:tc>
      </w:tr>
    </w:tbl>
    <w:p w14:paraId="7F5B8728">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1D6EC386">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教师职业道德规范，具有积极的情感、端正的态度、正确的价值观，具有人文底蕴和科学精神，依法执教，富有爱心、责任心、事业心，立志成为有理想信念、有道德情操、有扎实学习、有仁爱之心的新时代大国良师。</w:t>
      </w:r>
    </w:p>
    <w:p w14:paraId="28BA8F6D">
      <w:pPr>
        <w:spacing w:line="360" w:lineRule="auto"/>
        <w:jc w:val="left"/>
        <w:rPr>
          <w:rFonts w:ascii="宋体" w:hAnsi="宋体" w:eastAsia="宋体" w:cs="Times New Roman"/>
          <w:b/>
          <w:color w:val="000000"/>
          <w:sz w:val="28"/>
          <w:szCs w:val="28"/>
        </w:rPr>
      </w:pPr>
    </w:p>
    <w:p w14:paraId="7E9798BC">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723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D64F12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3A6BBF6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21275B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EC82D5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3DD3075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2315C56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3DD8341">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56B490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6D73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9DBD824">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1.</w:t>
            </w:r>
            <w:r>
              <w:rPr>
                <w:rFonts w:hint="eastAsia"/>
                <w:sz w:val="24"/>
              </w:rPr>
              <w:t xml:space="preserve"> </w:t>
            </w:r>
            <w:r>
              <w:rPr>
                <w:rFonts w:hint="eastAsia" w:ascii="宋体" w:hAnsi="宋体" w:eastAsia="宋体" w:cs="Times New Roman"/>
                <w:color w:val="000000"/>
                <w:szCs w:val="21"/>
              </w:rPr>
              <w:t>运用柱式和弦基本形式的大调歌曲弹唱</w:t>
            </w:r>
          </w:p>
        </w:tc>
        <w:tc>
          <w:tcPr>
            <w:tcW w:w="1701" w:type="dxa"/>
            <w:vAlign w:val="center"/>
          </w:tcPr>
          <w:p w14:paraId="2BD29AB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大调柱式和弦基本形式及正三和弦连接</w:t>
            </w:r>
          </w:p>
          <w:p w14:paraId="7ECF48B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C、F、G三种大调的正三和弦柱式和弦形式连接</w:t>
            </w:r>
          </w:p>
          <w:p w14:paraId="292DCC3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常用大调和弦选择</w:t>
            </w:r>
          </w:p>
          <w:p w14:paraId="3122666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 运用柱式和弦基本形式为大调歌曲编配伴奏</w:t>
            </w:r>
          </w:p>
        </w:tc>
        <w:tc>
          <w:tcPr>
            <w:tcW w:w="1134" w:type="dxa"/>
            <w:vAlign w:val="center"/>
          </w:tcPr>
          <w:p w14:paraId="5168774C">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444AEF4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1.理解钢琴即兴伴奏的内涵</w:t>
            </w:r>
          </w:p>
          <w:p w14:paraId="6BD3397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2.掌握钢琴即兴伴奏的基本特点</w:t>
            </w:r>
          </w:p>
          <w:p w14:paraId="728E765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3.了解C、F、G三种大调正三和弦的柱式和弦形式连接</w:t>
            </w:r>
          </w:p>
          <w:p w14:paraId="340E6C6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4.运用柱式和弦基本形式为大调歌曲编配伴奏</w:t>
            </w:r>
          </w:p>
        </w:tc>
        <w:tc>
          <w:tcPr>
            <w:tcW w:w="1560" w:type="dxa"/>
            <w:vAlign w:val="center"/>
          </w:tcPr>
          <w:p w14:paraId="229CF85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327A0A9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9C9778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1B38A00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2723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5EB776B">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2.运用柱式和弦变化形式的大调歌曲弹唱</w:t>
            </w:r>
          </w:p>
        </w:tc>
        <w:tc>
          <w:tcPr>
            <w:tcW w:w="1701" w:type="dxa"/>
            <w:vAlign w:val="center"/>
          </w:tcPr>
          <w:p w14:paraId="6EC6798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大调柱式和弦变化形式及正三和弦连接</w:t>
            </w:r>
          </w:p>
          <w:p w14:paraId="56143E2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C、F、G三种大调的正三和弦柱式和弦变化形式连接</w:t>
            </w:r>
          </w:p>
          <w:p w14:paraId="6B7AB30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运用柱式和弦变化形式为大调歌曲编配伴奏</w:t>
            </w:r>
          </w:p>
        </w:tc>
        <w:tc>
          <w:tcPr>
            <w:tcW w:w="1134" w:type="dxa"/>
            <w:vAlign w:val="center"/>
          </w:tcPr>
          <w:p w14:paraId="43017C7A">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3A6DB30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1.掌握运用柱式和弦伴奏的基本特点</w:t>
            </w:r>
          </w:p>
          <w:p w14:paraId="0F104FE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2.了解C、F、G三种大调正三和弦的柱式和弦变化形式连接</w:t>
            </w:r>
          </w:p>
          <w:p w14:paraId="238A1EA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3.运用柱式和弦变化形式为大调歌曲编配伴奏</w:t>
            </w:r>
          </w:p>
        </w:tc>
        <w:tc>
          <w:tcPr>
            <w:tcW w:w="1560" w:type="dxa"/>
            <w:vAlign w:val="center"/>
          </w:tcPr>
          <w:p w14:paraId="15E03BC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19ADAB2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5C4709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348B6050">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1A14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0D506A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w:t>
            </w:r>
            <w:r>
              <w:rPr>
                <w:rFonts w:hint="eastAsia"/>
              </w:rPr>
              <w:t xml:space="preserve"> </w:t>
            </w:r>
            <w:r>
              <w:rPr>
                <w:rFonts w:hint="eastAsia" w:ascii="宋体" w:hAnsi="宋体" w:eastAsia="宋体" w:cs="Times New Roman"/>
                <w:color w:val="000000"/>
                <w:szCs w:val="21"/>
              </w:rPr>
              <w:t>运用分解和弦基本形式的大调歌曲弹唱</w:t>
            </w:r>
          </w:p>
        </w:tc>
        <w:tc>
          <w:tcPr>
            <w:tcW w:w="1701" w:type="dxa"/>
            <w:vAlign w:val="center"/>
          </w:tcPr>
          <w:p w14:paraId="1C3D0D5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大调分解和弦基本形式及正三和弦连接</w:t>
            </w:r>
          </w:p>
          <w:p w14:paraId="055805D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C、F、G三种大调的正三和弦分解和弦形式连接</w:t>
            </w:r>
          </w:p>
          <w:p w14:paraId="4A42157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运用分解和弦基本形式为大调歌曲编配伴奏</w:t>
            </w:r>
          </w:p>
        </w:tc>
        <w:tc>
          <w:tcPr>
            <w:tcW w:w="1134" w:type="dxa"/>
            <w:vAlign w:val="center"/>
          </w:tcPr>
          <w:p w14:paraId="653A889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47748E6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1.掌握分解和弦伴奏的基本特点</w:t>
            </w:r>
          </w:p>
          <w:p w14:paraId="5DF4AE8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2.了解C、F、G三种大调正三和弦的分解和弦形式连接</w:t>
            </w:r>
          </w:p>
          <w:p w14:paraId="45F8BE4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3.运用分解和弦基本形式为大调歌曲编配伴奏</w:t>
            </w:r>
          </w:p>
        </w:tc>
        <w:tc>
          <w:tcPr>
            <w:tcW w:w="1560" w:type="dxa"/>
            <w:vAlign w:val="center"/>
          </w:tcPr>
          <w:p w14:paraId="606D6C6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3E15B1D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3F914B0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4.单元测验</w:t>
            </w:r>
          </w:p>
        </w:tc>
        <w:tc>
          <w:tcPr>
            <w:tcW w:w="438" w:type="dxa"/>
            <w:vAlign w:val="center"/>
          </w:tcPr>
          <w:p w14:paraId="5B5A1298">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3D65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477EB5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4.</w:t>
            </w:r>
            <w:r>
              <w:rPr>
                <w:rFonts w:hint="eastAsia"/>
              </w:rPr>
              <w:t xml:space="preserve"> </w:t>
            </w:r>
            <w:r>
              <w:rPr>
                <w:rFonts w:hint="eastAsia" w:ascii="宋体" w:hAnsi="宋体" w:eastAsia="宋体" w:cs="Times New Roman"/>
                <w:color w:val="000000"/>
                <w:szCs w:val="21"/>
              </w:rPr>
              <w:t>运用分解和弦变化形式的大调歌曲弹唱</w:t>
            </w:r>
          </w:p>
        </w:tc>
        <w:tc>
          <w:tcPr>
            <w:tcW w:w="1701" w:type="dxa"/>
            <w:vAlign w:val="center"/>
          </w:tcPr>
          <w:p w14:paraId="220659B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大调分解和弦变化形式及正三和弦连接</w:t>
            </w:r>
          </w:p>
          <w:p w14:paraId="34929B3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C、F、G三种大调的正三和弦分解和弦变化形式连接</w:t>
            </w:r>
          </w:p>
          <w:p w14:paraId="592DEDD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运用分解和弦变化形式为大调歌曲编配伴奏</w:t>
            </w:r>
          </w:p>
        </w:tc>
        <w:tc>
          <w:tcPr>
            <w:tcW w:w="1134" w:type="dxa"/>
            <w:vAlign w:val="center"/>
          </w:tcPr>
          <w:p w14:paraId="391901A0">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0E91CA1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1.掌握运用分解和弦伴奏的基本特点</w:t>
            </w:r>
          </w:p>
          <w:p w14:paraId="54FC09B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2.了解C、F、G三种大调正三和弦的分解和弦变化形式连接</w:t>
            </w:r>
          </w:p>
          <w:p w14:paraId="3E912F9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3.运用分解和弦变化形式为大调歌曲编配伴奏</w:t>
            </w:r>
          </w:p>
        </w:tc>
        <w:tc>
          <w:tcPr>
            <w:tcW w:w="1560" w:type="dxa"/>
            <w:vAlign w:val="center"/>
          </w:tcPr>
          <w:p w14:paraId="4710A36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CB0ACC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53530E2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4.单元测验</w:t>
            </w:r>
          </w:p>
        </w:tc>
        <w:tc>
          <w:tcPr>
            <w:tcW w:w="438" w:type="dxa"/>
            <w:vAlign w:val="center"/>
          </w:tcPr>
          <w:p w14:paraId="27B1B09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4BDD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C86F78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5.</w:t>
            </w:r>
            <w:r>
              <w:rPr>
                <w:rFonts w:hint="eastAsia"/>
              </w:rPr>
              <w:t xml:space="preserve"> </w:t>
            </w:r>
            <w:r>
              <w:rPr>
                <w:rFonts w:hint="eastAsia" w:ascii="宋体" w:hAnsi="宋体" w:eastAsia="宋体" w:cs="Times New Roman"/>
                <w:color w:val="000000"/>
                <w:szCs w:val="21"/>
              </w:rPr>
              <w:t>运用半分解和弦基本形式的大调歌曲弹唱</w:t>
            </w:r>
          </w:p>
        </w:tc>
        <w:tc>
          <w:tcPr>
            <w:tcW w:w="1701" w:type="dxa"/>
            <w:vAlign w:val="center"/>
          </w:tcPr>
          <w:p w14:paraId="10DF7A0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大调半分解和弦基本形式及正三和弦连接</w:t>
            </w:r>
          </w:p>
          <w:p w14:paraId="3E3BFD9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C、F、G三种大调的正三和弦半分解和弦形式连接</w:t>
            </w:r>
          </w:p>
          <w:p w14:paraId="4556134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运用半分解和弦基本形式为大调歌曲编配伴奏</w:t>
            </w:r>
          </w:p>
        </w:tc>
        <w:tc>
          <w:tcPr>
            <w:tcW w:w="1134" w:type="dxa"/>
            <w:vAlign w:val="center"/>
          </w:tcPr>
          <w:p w14:paraId="0F52C44B">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724CABA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1.掌握半分解和弦伴奏的基本特点</w:t>
            </w:r>
          </w:p>
          <w:p w14:paraId="45BAAF5B">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2.了解C、F、G三种大调正三和弦的半分解和弦形式连接</w:t>
            </w:r>
          </w:p>
          <w:p w14:paraId="0298C14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3.运用半分解和弦基本形式为大调歌曲编配伴奏</w:t>
            </w:r>
          </w:p>
        </w:tc>
        <w:tc>
          <w:tcPr>
            <w:tcW w:w="1560" w:type="dxa"/>
            <w:vAlign w:val="center"/>
          </w:tcPr>
          <w:p w14:paraId="3C3B6551">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79CE507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3D16482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4.单元测验</w:t>
            </w:r>
          </w:p>
        </w:tc>
        <w:tc>
          <w:tcPr>
            <w:tcW w:w="438" w:type="dxa"/>
            <w:vAlign w:val="center"/>
          </w:tcPr>
          <w:p w14:paraId="2C119DB5">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45EC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70555D2">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r>
              <w:rPr>
                <w:rFonts w:hint="eastAsia"/>
              </w:rPr>
              <w:t xml:space="preserve"> </w:t>
            </w:r>
            <w:r>
              <w:rPr>
                <w:rFonts w:hint="eastAsia" w:ascii="宋体" w:hAnsi="宋体" w:eastAsia="宋体" w:cs="Times New Roman"/>
                <w:color w:val="000000"/>
                <w:szCs w:val="21"/>
              </w:rPr>
              <w:t>运用半分解和弦变化形式的大调歌曲弹唱</w:t>
            </w:r>
          </w:p>
        </w:tc>
        <w:tc>
          <w:tcPr>
            <w:tcW w:w="1701" w:type="dxa"/>
            <w:vAlign w:val="center"/>
          </w:tcPr>
          <w:p w14:paraId="6ECDE80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大调半分解和弦变化形式及正三和弦连接</w:t>
            </w:r>
          </w:p>
          <w:p w14:paraId="474F4A8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C、F、G三种大调的正三和弦半分解和弦变化形式连接</w:t>
            </w:r>
          </w:p>
          <w:p w14:paraId="180FF7A4">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运用半分解和弦变化形式为大调歌曲编配伴奏</w:t>
            </w:r>
          </w:p>
        </w:tc>
        <w:tc>
          <w:tcPr>
            <w:tcW w:w="1134" w:type="dxa"/>
            <w:vAlign w:val="center"/>
          </w:tcPr>
          <w:p w14:paraId="015C048C">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6AA567E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1.掌握运用半分解和弦伴奏的基本特点</w:t>
            </w:r>
          </w:p>
          <w:p w14:paraId="1427BDC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2.了解C、F、G三种大调正三和弦的半分解和弦变化形式连接</w:t>
            </w:r>
          </w:p>
          <w:p w14:paraId="76B5BB6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3.运用半分解和弦变化形式为大调歌曲编配伴奏</w:t>
            </w:r>
          </w:p>
        </w:tc>
        <w:tc>
          <w:tcPr>
            <w:tcW w:w="1560" w:type="dxa"/>
            <w:vAlign w:val="center"/>
          </w:tcPr>
          <w:p w14:paraId="23FFA64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160A18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2E2F7FD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4.单元测验</w:t>
            </w:r>
          </w:p>
        </w:tc>
        <w:tc>
          <w:tcPr>
            <w:tcW w:w="438" w:type="dxa"/>
            <w:vAlign w:val="center"/>
          </w:tcPr>
          <w:p w14:paraId="18AE3CBD">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3165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214E37D">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7.</w:t>
            </w:r>
            <w:r>
              <w:rPr>
                <w:rFonts w:hint="eastAsia"/>
              </w:rPr>
              <w:t xml:space="preserve"> </w:t>
            </w:r>
            <w:r>
              <w:rPr>
                <w:rFonts w:hint="eastAsia" w:ascii="宋体" w:hAnsi="宋体" w:eastAsia="宋体" w:cs="Times New Roman"/>
                <w:szCs w:val="21"/>
              </w:rPr>
              <w:t>运用柱式和弦基本形式的小调歌曲弹唱</w:t>
            </w:r>
          </w:p>
        </w:tc>
        <w:tc>
          <w:tcPr>
            <w:tcW w:w="1701" w:type="dxa"/>
            <w:vAlign w:val="center"/>
          </w:tcPr>
          <w:p w14:paraId="0298219E">
            <w:pPr>
              <w:keepNext w:val="0"/>
              <w:keepLines w:val="0"/>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default" w:ascii="宋体" w:hAnsi="宋体" w:eastAsia="宋体" w:cs="Times New Roman"/>
                <w:szCs w:val="21"/>
              </w:rPr>
              <w:t>(1) 小调柱式和弦基本形式及正三和弦连接</w:t>
            </w:r>
          </w:p>
          <w:p w14:paraId="31B07919">
            <w:pPr>
              <w:keepNext w:val="0"/>
              <w:keepLines w:val="0"/>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default" w:ascii="宋体" w:hAnsi="宋体" w:eastAsia="宋体" w:cs="Times New Roman"/>
                <w:szCs w:val="21"/>
              </w:rPr>
              <w:t>(2) a、e、d三种小调的正三和弦柱式和弦形式连接</w:t>
            </w:r>
          </w:p>
          <w:p w14:paraId="2E316490">
            <w:pPr>
              <w:keepNext w:val="0"/>
              <w:keepLines w:val="0"/>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default" w:ascii="宋体" w:hAnsi="宋体" w:eastAsia="宋体" w:cs="Times New Roman"/>
                <w:szCs w:val="21"/>
              </w:rPr>
              <w:t>(3) 常用小调和弦选择</w:t>
            </w:r>
          </w:p>
          <w:p w14:paraId="141B3C2B">
            <w:pPr>
              <w:keepNext w:val="0"/>
              <w:keepLines w:val="0"/>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default" w:ascii="宋体" w:hAnsi="宋体" w:eastAsia="宋体" w:cs="Times New Roman"/>
                <w:szCs w:val="21"/>
              </w:rPr>
              <w:t>(4) 运用柱式和弦基本形式为小调歌曲编配伴奏</w:t>
            </w:r>
          </w:p>
        </w:tc>
        <w:tc>
          <w:tcPr>
            <w:tcW w:w="1134" w:type="dxa"/>
            <w:vAlign w:val="center"/>
          </w:tcPr>
          <w:p w14:paraId="79F70F8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72E5781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1.理解小调歌曲即兴伴奏的基本特点</w:t>
            </w:r>
          </w:p>
          <w:p w14:paraId="25855CDA">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2.掌握小调和弦选择与编配的基本方法</w:t>
            </w:r>
          </w:p>
          <w:p w14:paraId="14F1A4B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3.了解a、e、d三种小调的正三和弦柱式和弦形式连接</w:t>
            </w:r>
          </w:p>
          <w:p w14:paraId="34620645">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4.运用柱式和弦基本形式为小调歌曲编配伴奏</w:t>
            </w:r>
          </w:p>
        </w:tc>
        <w:tc>
          <w:tcPr>
            <w:tcW w:w="1560" w:type="dxa"/>
            <w:vAlign w:val="center"/>
          </w:tcPr>
          <w:p w14:paraId="36EBDDE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4EB3E65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36C4485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4.单元测验</w:t>
            </w:r>
          </w:p>
        </w:tc>
        <w:tc>
          <w:tcPr>
            <w:tcW w:w="438" w:type="dxa"/>
            <w:vAlign w:val="center"/>
          </w:tcPr>
          <w:p w14:paraId="50CF4D0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3054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E61ECB7">
            <w:pPr>
              <w:keepNext w:val="0"/>
              <w:keepLines w:val="0"/>
              <w:suppressLineNumbers w:val="0"/>
              <w:spacing w:before="0" w:beforeAutospacing="0" w:after="0" w:afterAutospacing="0" w:line="276" w:lineRule="auto"/>
              <w:ind w:left="0" w:right="0"/>
              <w:jc w:val="center"/>
              <w:rPr>
                <w:rFonts w:hint="default" w:ascii="宋体" w:hAnsi="宋体" w:eastAsia="宋体" w:cs="Times New Roman"/>
                <w:szCs w:val="21"/>
              </w:rPr>
            </w:pPr>
            <w:r>
              <w:rPr>
                <w:rFonts w:hint="eastAsia" w:ascii="宋体" w:hAnsi="宋体" w:eastAsia="宋体" w:cs="Times New Roman"/>
                <w:szCs w:val="21"/>
              </w:rPr>
              <w:t>8.民族调式歌曲弹唱</w:t>
            </w:r>
          </w:p>
        </w:tc>
        <w:tc>
          <w:tcPr>
            <w:tcW w:w="1701" w:type="dxa"/>
            <w:vAlign w:val="center"/>
          </w:tcPr>
          <w:p w14:paraId="03983E50">
            <w:pPr>
              <w:keepNext w:val="0"/>
              <w:keepLines w:val="0"/>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（1）掌握非三度叠置的民族调式和弦弹奏方法</w:t>
            </w:r>
          </w:p>
          <w:p w14:paraId="1D44D593">
            <w:pPr>
              <w:keepNext w:val="0"/>
              <w:keepLines w:val="0"/>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（2）民族调式常见的节奏型训练</w:t>
            </w:r>
          </w:p>
          <w:p w14:paraId="68DD6B6B">
            <w:pPr>
              <w:keepNext w:val="0"/>
              <w:keepLines w:val="0"/>
              <w:suppressLineNumbers w:val="0"/>
              <w:spacing w:before="0" w:beforeAutospacing="0" w:after="0" w:afterAutospacing="0" w:line="276" w:lineRule="auto"/>
              <w:ind w:left="0" w:right="0"/>
              <w:jc w:val="left"/>
              <w:rPr>
                <w:rFonts w:hint="default" w:ascii="宋体" w:hAnsi="宋体" w:eastAsia="宋体" w:cs="Times New Roman"/>
                <w:szCs w:val="21"/>
              </w:rPr>
            </w:pPr>
            <w:r>
              <w:rPr>
                <w:rFonts w:hint="eastAsia" w:ascii="宋体" w:hAnsi="宋体" w:eastAsia="宋体" w:cs="Times New Roman"/>
                <w:szCs w:val="21"/>
              </w:rPr>
              <w:t>（3）民族调式常采用的前奏、间奏和尾奏训练方法</w:t>
            </w:r>
          </w:p>
        </w:tc>
        <w:tc>
          <w:tcPr>
            <w:tcW w:w="1134" w:type="dxa"/>
            <w:vAlign w:val="center"/>
          </w:tcPr>
          <w:p w14:paraId="257B40E7">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68222DC2">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1.熟练掌握非三度叠置的和弦弹奏方法，如何替换音、附加音</w:t>
            </w:r>
          </w:p>
          <w:p w14:paraId="33FDFDD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2.学会运用民族调式歌曲常用的节奏型</w:t>
            </w:r>
          </w:p>
          <w:p w14:paraId="3A18FE7F">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3.掌握民族调式歌曲常使用的前奏、间奏和尾奏编配方法</w:t>
            </w:r>
          </w:p>
        </w:tc>
        <w:tc>
          <w:tcPr>
            <w:tcW w:w="1560" w:type="dxa"/>
            <w:vAlign w:val="center"/>
          </w:tcPr>
          <w:p w14:paraId="4CA6CFB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5709D998">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426FFAA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4.单元测验</w:t>
            </w:r>
          </w:p>
        </w:tc>
        <w:tc>
          <w:tcPr>
            <w:tcW w:w="438" w:type="dxa"/>
            <w:vAlign w:val="center"/>
          </w:tcPr>
          <w:p w14:paraId="4EAA2ACA">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bl>
    <w:p w14:paraId="4792D62D">
      <w:pPr>
        <w:spacing w:line="360" w:lineRule="auto"/>
        <w:jc w:val="left"/>
        <w:rPr>
          <w:rFonts w:ascii="Times New Roman" w:hAnsi="Times New Roman" w:eastAsia="宋体" w:cs="Times New Roman"/>
          <w:sz w:val="24"/>
          <w:szCs w:val="24"/>
        </w:rPr>
      </w:pPr>
    </w:p>
    <w:p w14:paraId="783751FE">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832ABF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DECF90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F11D65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006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CFDCFA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0E0426A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378615F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19F0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D68407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57DE8B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3B7D9CD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E9EBBC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5B950CE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5ADCE78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0" w:type="auto"/>
          </w:tcPr>
          <w:p w14:paraId="6BF86FC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171F515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5814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0BE403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BEA92E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32D2236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73B651F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1647F59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60F2CCD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7DFA328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6955174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787A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6CBFD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5DB7E7B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639A1C2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7E9DE26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089D945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38F8D15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6270759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7DDC73E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632E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A18AA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2F27EFD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134A4B6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2E8A572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C6C153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05C98B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tcPr>
          <w:p w14:paraId="7D9043B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578641C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247F917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A9B314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F06BD1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A86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66705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AE9A16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2E4B19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F56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180E5DC">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FDCDAB2">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其中课堂考勤占</w:t>
            </w:r>
            <w:r>
              <w:rPr>
                <w:rFonts w:hint="default" w:ascii="Times New Roman" w:hAnsi="Times New Roman" w:eastAsia="宋体" w:cs="Times New Roman"/>
                <w:szCs w:val="21"/>
              </w:rPr>
              <w:t>20%，平时还课占80%。</w:t>
            </w:r>
          </w:p>
          <w:p w14:paraId="7B545B73">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课堂考勤：病假和事假一次扣</w:t>
            </w:r>
            <w:r>
              <w:rPr>
                <w:rFonts w:hint="default" w:ascii="Times New Roman" w:hAnsi="Times New Roman" w:eastAsia="宋体" w:cs="Times New Roman"/>
                <w:szCs w:val="21"/>
              </w:rPr>
              <w:t>5分，无故缺席一次扣10分，无故缺席累积达5次以上（不含5次）取消课程成绩。</w:t>
            </w:r>
          </w:p>
          <w:p w14:paraId="76E36616">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平时还课：每次课堂抽部分同学还课，主要考核学生对每节课知识点的复习、理解和掌握程度，计算全部还课的平均成绩。</w:t>
            </w:r>
          </w:p>
        </w:tc>
        <w:tc>
          <w:tcPr>
            <w:tcW w:w="0" w:type="auto"/>
            <w:vAlign w:val="center"/>
          </w:tcPr>
          <w:p w14:paraId="4DE5DFF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20%</w:t>
            </w:r>
          </w:p>
        </w:tc>
      </w:tr>
      <w:tr w14:paraId="2629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96357C">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实践成绩</w:t>
            </w:r>
          </w:p>
        </w:tc>
        <w:tc>
          <w:tcPr>
            <w:tcW w:w="7141" w:type="dxa"/>
            <w:vAlign w:val="center"/>
          </w:tcPr>
          <w:p w14:paraId="209EF521">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完成</w:t>
            </w:r>
            <w:r>
              <w:rPr>
                <w:rFonts w:hint="default" w:ascii="宋体" w:hAnsi="宋体" w:eastAsia="宋体" w:cs="宋体"/>
                <w:color w:val="000000"/>
                <w:kern w:val="0"/>
                <w:szCs w:val="21"/>
                <w:lang w:bidi="ar"/>
              </w:rPr>
              <w:t>8个实践活动，主要考核学生应用钢琴即兴伴奏基本理论进行歌曲伴奏能力，并对学生所编配的伴奏进行分析与评价。每次实践还课按百分制分别给出成绩。8个实践成绩平均后得到实践总评成绩并按20%计入课程总成绩。</w:t>
            </w:r>
          </w:p>
        </w:tc>
        <w:tc>
          <w:tcPr>
            <w:tcW w:w="0" w:type="auto"/>
            <w:vAlign w:val="center"/>
          </w:tcPr>
          <w:p w14:paraId="643424C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20%</w:t>
            </w:r>
          </w:p>
        </w:tc>
      </w:tr>
      <w:tr w14:paraId="25A7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84771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期末成绩</w:t>
            </w:r>
          </w:p>
        </w:tc>
        <w:tc>
          <w:tcPr>
            <w:tcW w:w="7141" w:type="dxa"/>
            <w:vAlign w:val="center"/>
          </w:tcPr>
          <w:p w14:paraId="57AB64C3">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bidi="ar"/>
              </w:rPr>
            </w:pPr>
            <w:r>
              <w:rPr>
                <w:rFonts w:hint="eastAsia" w:ascii="宋体" w:hAnsi="宋体" w:eastAsia="宋体" w:cs="宋体"/>
                <w:color w:val="000000"/>
                <w:kern w:val="0"/>
                <w:szCs w:val="21"/>
                <w:lang w:bidi="ar"/>
              </w:rPr>
              <w:t>弹唱考试内容包括自弹自唱、你弹我唱、即兴伴奏等，以考试成绩的</w:t>
            </w:r>
            <w:r>
              <w:rPr>
                <w:rFonts w:hint="default" w:ascii="宋体" w:hAnsi="宋体" w:eastAsia="宋体" w:cs="宋体"/>
                <w:color w:val="000000"/>
                <w:kern w:val="0"/>
                <w:szCs w:val="21"/>
                <w:lang w:bidi="ar"/>
              </w:rPr>
              <w:t>60%计入课程总成绩。其中考核钢琴伴奏编配占30%，钢琴即兴伴奏的设计与演奏30%；考核学生自弹自唱的设计与表演40%。</w:t>
            </w:r>
          </w:p>
        </w:tc>
        <w:tc>
          <w:tcPr>
            <w:tcW w:w="0" w:type="auto"/>
            <w:vAlign w:val="center"/>
          </w:tcPr>
          <w:p w14:paraId="311997F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w:t>
            </w:r>
          </w:p>
        </w:tc>
      </w:tr>
      <w:tr w14:paraId="4364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95C427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D4DBCF6">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2045D52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4324BDCF">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8D7583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DD072D8">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72"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72" DrawAspect="Content" ObjectID="_1468075774" r:id="rId57">
            <o:LockedField>false</o:LockedField>
          </o:OLEObject>
        </w:object>
      </w:r>
    </w:p>
    <w:p w14:paraId="59826A1A">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263EA009">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7F031C45">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0E81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F0B3598">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11601FB5">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642CD18">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7F77E93">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7CF3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224A7BE">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钢琴即兴伴奏汇报展演</w:t>
            </w:r>
          </w:p>
        </w:tc>
        <w:tc>
          <w:tcPr>
            <w:tcW w:w="3407" w:type="dxa"/>
            <w:vAlign w:val="center"/>
          </w:tcPr>
          <w:p w14:paraId="62B8CF9E">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以班级为单位，以钢琴作为伴奏乐器，采用多种形式，组成一台音乐会节目。</w:t>
            </w:r>
          </w:p>
        </w:tc>
        <w:tc>
          <w:tcPr>
            <w:tcW w:w="740" w:type="dxa"/>
            <w:vAlign w:val="center"/>
          </w:tcPr>
          <w:p w14:paraId="062D02F2">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160" w:type="dxa"/>
            <w:vAlign w:val="center"/>
          </w:tcPr>
          <w:p w14:paraId="6423C48F">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7A0A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61F6D8EB">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钢琴即兴伴奏比赛</w:t>
            </w:r>
          </w:p>
        </w:tc>
        <w:tc>
          <w:tcPr>
            <w:tcW w:w="3407" w:type="dxa"/>
            <w:vAlign w:val="center"/>
          </w:tcPr>
          <w:p w14:paraId="6F9D175B">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依据江苏省师范生基本功比赛要求举办钢琴即兴伴奏比赛。</w:t>
            </w:r>
          </w:p>
        </w:tc>
        <w:tc>
          <w:tcPr>
            <w:tcW w:w="740" w:type="dxa"/>
            <w:vAlign w:val="center"/>
          </w:tcPr>
          <w:p w14:paraId="4E59D8A7">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160" w:type="dxa"/>
            <w:vAlign w:val="center"/>
          </w:tcPr>
          <w:p w14:paraId="0FF1BB50">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1BC369D7">
      <w:pPr>
        <w:spacing w:line="360" w:lineRule="auto"/>
        <w:ind w:firstLine="551" w:firstLineChars="196"/>
        <w:jc w:val="left"/>
        <w:rPr>
          <w:rFonts w:ascii="宋体" w:hAnsi="宋体" w:eastAsia="宋体" w:cs="Times New Roman"/>
          <w:b/>
          <w:color w:val="000000"/>
          <w:sz w:val="28"/>
          <w:szCs w:val="28"/>
        </w:rPr>
      </w:pPr>
    </w:p>
    <w:p w14:paraId="4ACB9BC5">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12A0D79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DA6215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1C79894F">
      <w:pPr>
        <w:spacing w:line="360" w:lineRule="auto"/>
        <w:jc w:val="left"/>
        <w:rPr>
          <w:rFonts w:ascii="Times New Roman" w:hAnsi="Times New Roman" w:eastAsia="宋体" w:cs="Times New Roman"/>
          <w:b/>
          <w:szCs w:val="21"/>
        </w:rPr>
      </w:pPr>
    </w:p>
    <w:p w14:paraId="13AF186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FC46703">
      <w:pPr>
        <w:spacing w:line="360" w:lineRule="auto"/>
        <w:ind w:firstLine="420" w:firstLineChars="200"/>
        <w:jc w:val="left"/>
        <w:rPr>
          <w:rFonts w:ascii="宋体" w:hAnsi="宋体" w:eastAsia="宋体" w:cs="Times New Roman"/>
          <w:bCs/>
          <w:color w:val="000000"/>
          <w:szCs w:val="21"/>
        </w:rPr>
      </w:pPr>
      <w:r>
        <w:rPr>
          <w:rFonts w:hint="eastAsia" w:ascii="宋体" w:hAnsi="宋体" w:eastAsia="宋体" w:cs="Times New Roman"/>
          <w:bCs/>
          <w:color w:val="000000"/>
          <w:szCs w:val="21"/>
        </w:rPr>
        <w:t>《</w:t>
      </w:r>
      <w:r>
        <w:rPr>
          <w:rFonts w:ascii="宋体" w:hAnsi="宋体" w:eastAsia="宋体" w:cs="Times New Roman"/>
          <w:bCs/>
          <w:color w:val="000000"/>
          <w:szCs w:val="21"/>
        </w:rPr>
        <w:t>钢琴弹唱综合实用教程</w:t>
      </w:r>
      <w:r>
        <w:rPr>
          <w:rFonts w:hint="eastAsia" w:ascii="宋体" w:hAnsi="宋体" w:eastAsia="宋体" w:cs="Times New Roman"/>
          <w:bCs/>
          <w:color w:val="000000"/>
          <w:szCs w:val="21"/>
        </w:rPr>
        <w:t>》叶波，郑隽逸，柳飞</w:t>
      </w:r>
      <w:r>
        <w:rPr>
          <w:rFonts w:ascii="宋体" w:hAnsi="宋体" w:eastAsia="宋体" w:cs="Times New Roman"/>
          <w:bCs/>
          <w:color w:val="000000"/>
          <w:szCs w:val="21"/>
        </w:rPr>
        <w:t>.南京：南京师范大学出版社.2014.</w:t>
      </w:r>
    </w:p>
    <w:p w14:paraId="1165787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C8C8A2C">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1.郑隽逸</w:t>
      </w:r>
      <w:r>
        <w:rPr>
          <w:rFonts w:ascii="Times New Roman" w:hAnsi="Times New Roman" w:eastAsia="宋体" w:cs="Times New Roman"/>
          <w:szCs w:val="21"/>
        </w:rPr>
        <w:t>.幼儿歌曲弹唱教程.长沙：湖南师范大学出版社.2018.</w:t>
      </w:r>
    </w:p>
    <w:p w14:paraId="0EE7682D">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2.冯德钢</w:t>
      </w:r>
      <w:r>
        <w:rPr>
          <w:rFonts w:ascii="Times New Roman" w:hAnsi="Times New Roman" w:eastAsia="宋体" w:cs="Times New Roman"/>
          <w:szCs w:val="21"/>
        </w:rPr>
        <w:t>.歌曲弹唱集.南京：江苏凤凰少年儿童出版社.2019.</w:t>
      </w:r>
    </w:p>
    <w:p w14:paraId="1E7BE988">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3.冯德钢</w:t>
      </w:r>
      <w:r>
        <w:rPr>
          <w:rFonts w:ascii="Times New Roman" w:hAnsi="Times New Roman" w:eastAsia="宋体" w:cs="Times New Roman"/>
          <w:szCs w:val="21"/>
        </w:rPr>
        <w:t>.钢琴即兴伴奏新编.南京：南京师范大学出版社，2008.</w:t>
      </w:r>
    </w:p>
    <w:p w14:paraId="6080C81C">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4.刘聪，韩冬</w:t>
      </w:r>
      <w:r>
        <w:rPr>
          <w:rFonts w:ascii="Times New Roman" w:hAnsi="Times New Roman" w:eastAsia="宋体" w:cs="Times New Roman"/>
          <w:szCs w:val="21"/>
        </w:rPr>
        <w:t>.钢琴即兴伴奏教程.北京：人民音乐出版社，2007.</w:t>
      </w:r>
    </w:p>
    <w:p w14:paraId="36AD78C9"/>
    <w:p w14:paraId="03A845E2"/>
    <w:p w14:paraId="3C04320B"/>
    <w:p w14:paraId="669DC9F8"/>
    <w:p w14:paraId="32866B01">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郑隽逸</w:t>
      </w:r>
    </w:p>
    <w:p w14:paraId="2D15E08F">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08FE8591">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kern w:val="0"/>
          <w:sz w:val="24"/>
          <w:szCs w:val="21"/>
        </w:rPr>
        <w:t>杨丽莉</w:t>
      </w:r>
    </w:p>
    <w:p w14:paraId="31BF5B19">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3B49A916"/>
    <w:p w14:paraId="63E4C008">
      <w:pPr>
        <w:spacing w:line="360" w:lineRule="auto"/>
        <w:jc w:val="center"/>
        <w:outlineLvl w:val="0"/>
        <w:rPr>
          <w:rFonts w:ascii="Times New Roman" w:hAnsi="Times New Roman" w:eastAsia="宋体" w:cs="Times New Roman"/>
          <w:b/>
          <w:sz w:val="44"/>
          <w:szCs w:val="44"/>
        </w:rPr>
      </w:pPr>
      <w:bookmarkStart w:id="238" w:name="_Toc21127"/>
      <w:r>
        <w:rPr>
          <w:rFonts w:hint="eastAsia" w:ascii="Times New Roman" w:hAnsi="Times New Roman" w:eastAsia="宋体" w:cs="Times New Roman"/>
          <w:b/>
          <w:sz w:val="44"/>
          <w:szCs w:val="44"/>
        </w:rPr>
        <w:t>《钢琴即兴伴奏</w:t>
      </w:r>
      <w:r>
        <w:rPr>
          <w:rFonts w:hint="eastAsia" w:ascii="宋体" w:hAnsi="宋体" w:eastAsia="宋体" w:cs="Times New Roman"/>
          <w:b/>
          <w:sz w:val="44"/>
          <w:szCs w:val="44"/>
        </w:rPr>
        <w:t>Ⅱ</w:t>
      </w:r>
      <w:r>
        <w:rPr>
          <w:rFonts w:hint="eastAsia" w:ascii="Times New Roman" w:hAnsi="Times New Roman" w:eastAsia="宋体" w:cs="Times New Roman"/>
          <w:b/>
          <w:sz w:val="44"/>
          <w:szCs w:val="44"/>
        </w:rPr>
        <w:t>》课程教学大纲</w:t>
      </w:r>
      <w:bookmarkEnd w:id="238"/>
    </w:p>
    <w:p w14:paraId="2A60DC2D">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（Collaborative Piano </w:t>
      </w:r>
      <w:r>
        <w:rPr>
          <w:rFonts w:hint="eastAsia" w:ascii="宋体" w:hAnsi="宋体" w:eastAsia="宋体" w:cs="Times New Roman"/>
          <w:b/>
          <w:bCs/>
          <w:sz w:val="28"/>
          <w:szCs w:val="28"/>
        </w:rPr>
        <w:t>Ⅱ</w:t>
      </w:r>
      <w:r>
        <w:rPr>
          <w:rFonts w:ascii="Times New Roman" w:hAnsi="Times New Roman" w:eastAsia="宋体" w:cs="Times New Roman"/>
          <w:b/>
          <w:bCs/>
          <w:sz w:val="28"/>
          <w:szCs w:val="28"/>
        </w:rPr>
        <w:t>）</w:t>
      </w:r>
    </w:p>
    <w:p w14:paraId="4AFBD0F6">
      <w:pPr>
        <w:spacing w:line="360" w:lineRule="auto"/>
        <w:jc w:val="center"/>
        <w:rPr>
          <w:rFonts w:ascii="Times New Roman" w:hAnsi="Times New Roman" w:eastAsia="宋体" w:cs="Times New Roman"/>
          <w:bCs/>
          <w:sz w:val="30"/>
          <w:szCs w:val="30"/>
        </w:rPr>
      </w:pPr>
    </w:p>
    <w:p w14:paraId="69EF710B">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课程名称：钢琴即兴伴奏</w:t>
      </w:r>
      <w:r>
        <w:rPr>
          <w:rFonts w:hint="eastAsia" w:ascii="宋体" w:hAnsi="宋体" w:eastAsia="宋体" w:cs="Times New Roman"/>
          <w:b/>
          <w:sz w:val="24"/>
          <w:szCs w:val="24"/>
        </w:rPr>
        <w:t>Ⅱ</w:t>
      </w:r>
    </w:p>
    <w:p w14:paraId="2FA08657">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240302</w:t>
      </w:r>
      <w:r>
        <w:rPr>
          <w:rFonts w:hint="eastAsia" w:ascii="Times New Roman" w:hAnsi="Times New Roman" w:eastAsia="宋体" w:cs="Times New Roman"/>
          <w:b/>
          <w:sz w:val="24"/>
          <w:szCs w:val="24"/>
        </w:rPr>
        <w:t>8</w:t>
      </w:r>
    </w:p>
    <w:p w14:paraId="08B262B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分：3</w:t>
      </w:r>
    </w:p>
    <w:p w14:paraId="12EABAC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时：48</w:t>
      </w:r>
    </w:p>
    <w:p w14:paraId="4F3F93B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先修课程：基本乐理、视唱练耳Ⅰ、视唱练耳Ⅱ、和声学Ⅰ、钢琴Ⅰ、钢琴Ⅱ、声乐Ⅰ、声乐Ⅱ、钢琴即兴伴奏</w:t>
      </w:r>
      <w:r>
        <w:rPr>
          <w:rFonts w:hint="eastAsia" w:ascii="宋体" w:hAnsi="宋体" w:eastAsia="宋体" w:cs="Times New Roman"/>
          <w:b/>
          <w:sz w:val="24"/>
          <w:szCs w:val="24"/>
        </w:rPr>
        <w:t>I</w:t>
      </w:r>
    </w:p>
    <w:p w14:paraId="20202F0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1E607E61">
      <w:pPr>
        <w:spacing w:line="360" w:lineRule="auto"/>
        <w:jc w:val="left"/>
        <w:rPr>
          <w:rFonts w:ascii="Times New Roman" w:hAnsi="Times New Roman" w:eastAsia="宋体" w:cs="Times New Roman"/>
          <w:b/>
          <w:sz w:val="24"/>
          <w:szCs w:val="24"/>
        </w:rPr>
      </w:pPr>
    </w:p>
    <w:p w14:paraId="3AB8CA05">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61245925">
      <w:pPr>
        <w:spacing w:line="360" w:lineRule="auto"/>
        <w:ind w:firstLine="630" w:firstLineChars="300"/>
        <w:jc w:val="left"/>
        <w:rPr>
          <w:rFonts w:ascii="Times New Roman" w:hAnsi="Times New Roman" w:eastAsia="宋体" w:cs="Times New Roman"/>
          <w:sz w:val="24"/>
          <w:szCs w:val="24"/>
        </w:rPr>
      </w:pPr>
      <w:r>
        <w:rPr>
          <w:rFonts w:hint="eastAsia" w:ascii="Times New Roman" w:hAnsi="Times New Roman" w:eastAsia="宋体" w:cs="Times New Roman"/>
          <w:szCs w:val="21"/>
        </w:rPr>
        <w:t>本课程是音乐学专业的一门专业基础课，讲授钢琴伴奏的基础知识。通过本课程的教学，使学生明确钢琴伴奏在歌曲中的重要作用，具备正确的和声听辨及编配能力，掌握钢琴即兴伴奏的基本方法，具备为歌曲进行即兴伴奏以及自弹自唱的能力，为其今后从事的音乐工作提供重要的基础。</w:t>
      </w:r>
    </w:p>
    <w:p w14:paraId="26B979F2">
      <w:pPr>
        <w:spacing w:line="360" w:lineRule="auto"/>
        <w:jc w:val="left"/>
        <w:rPr>
          <w:rFonts w:ascii="宋体" w:hAnsi="宋体" w:eastAsia="宋体" w:cs="Times New Roman"/>
          <w:b/>
          <w:color w:val="000000"/>
          <w:szCs w:val="21"/>
        </w:rPr>
      </w:pPr>
    </w:p>
    <w:p w14:paraId="49C7139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04B85380">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C963DBE">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掌握钢琴即兴伴奏课程的内涵与价值、钢琴即兴伴奏活动相关理论、钢琴即兴伴奏目标、钢琴即兴伴奏的基本要求与方法、为歌曲编配伴奏的思路、歌曲弹唱的技巧与策略等基础知识。</w:t>
      </w:r>
    </w:p>
    <w:p w14:paraId="2144FB53">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能根据歌曲结构特点，音乐风格，运用三种基本的伴奏音型，创造性地设计不同类型的伴奏织体为幼儿歌曲或一段体歌曲编配伴奏。</w:t>
      </w:r>
    </w:p>
    <w:p w14:paraId="0B07B6BB">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具有对不同风格音乐作品所选伴奏的准确定位，能够依据个人的钢琴演奏水平，为不同调式的歌曲编配合适的伴奏，并具备完整性和艺术性。</w:t>
      </w:r>
    </w:p>
    <w:p w14:paraId="694C1B0C">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能够在与同伴合作活动中完成不同类型歌曲的伴奏与演唱，相互之间能够很好的协调与配合，具备小组互助和合作学习体验。</w:t>
      </w:r>
    </w:p>
    <w:p w14:paraId="7CA871D1">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B8B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9ECA04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764FB0E">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259DB93">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C34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11E3304">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毕业要求3. [</w:t>
            </w:r>
            <w:r>
              <w:rPr>
                <w:rFonts w:hint="eastAsia" w:hAnsi="宋体"/>
                <w:b/>
                <w:bCs/>
                <w:szCs w:val="21"/>
              </w:rPr>
              <w:t>学科素养</w:t>
            </w:r>
            <w:r>
              <w:rPr>
                <w:rFonts w:hint="default" w:hAnsi="宋体"/>
                <w:b/>
                <w:bCs/>
                <w:szCs w:val="21"/>
              </w:rPr>
              <w:t>]</w:t>
            </w:r>
            <w:r>
              <w:rPr>
                <w:rFonts w:hint="eastAsia" w:hAnsi="宋体"/>
                <w:b/>
                <w:bCs/>
                <w:szCs w:val="21"/>
              </w:rPr>
              <w:t xml:space="preserve"> </w:t>
            </w:r>
          </w:p>
          <w:p w14:paraId="4B042FFB">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08AC8D44">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default"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熟练掌握五线谱、简谱的识谱、唱谱、写谱、打谱能力，具备歌曲演唱、器乐演奏、钢琴即兴伴奏、舞蹈及编创、合唱指挥，音乐分析、创作与改编等音乐学科相关技能。</w:t>
            </w:r>
          </w:p>
          <w:p w14:paraId="3D510A73">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具有一定的人文与科学素养。掌握音乐学科的基础知识和基本技能，理解音乐学科知识体系和基本方法。了解音乐学科与其他学科、社会实践之间的联系。</w:t>
            </w:r>
          </w:p>
        </w:tc>
        <w:tc>
          <w:tcPr>
            <w:tcW w:w="1191" w:type="dxa"/>
            <w:vAlign w:val="center"/>
          </w:tcPr>
          <w:p w14:paraId="6E3D1E22">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课程目标1</w:t>
            </w:r>
          </w:p>
        </w:tc>
      </w:tr>
      <w:tr w14:paraId="712E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F656EDD">
            <w:pPr>
              <w:keepNext w:val="0"/>
              <w:keepLines w:val="0"/>
              <w:widowControl/>
              <w:suppressLineNumbers w:val="0"/>
              <w:spacing w:before="0" w:beforeAutospacing="0" w:after="0" w:afterAutospacing="0"/>
              <w:ind w:left="0" w:right="0"/>
              <w:jc w:val="left"/>
              <w:rPr>
                <w:rFonts w:hint="default" w:hAnsi="宋体"/>
                <w:b/>
                <w:bCs/>
                <w:szCs w:val="21"/>
              </w:rPr>
            </w:pPr>
            <w:r>
              <w:rPr>
                <w:rFonts w:hint="default" w:hAnsi="宋体"/>
                <w:b/>
                <w:bCs/>
                <w:szCs w:val="21"/>
              </w:rPr>
              <w:t>毕业要求4</w:t>
            </w:r>
            <w:r>
              <w:rPr>
                <w:rFonts w:hint="eastAsia" w:hAnsi="宋体"/>
                <w:b/>
                <w:bCs/>
                <w:szCs w:val="21"/>
              </w:rPr>
              <w:t>.</w:t>
            </w:r>
            <w:r>
              <w:rPr>
                <w:rFonts w:hint="default" w:hAnsi="宋体"/>
                <w:b/>
                <w:bCs/>
                <w:szCs w:val="21"/>
              </w:rPr>
              <w:t xml:space="preserve"> [</w:t>
            </w:r>
            <w:r>
              <w:rPr>
                <w:rFonts w:hint="eastAsia" w:hAnsi="宋体"/>
                <w:b/>
                <w:bCs/>
                <w:szCs w:val="21"/>
              </w:rPr>
              <w:t>教学能力</w:t>
            </w:r>
            <w:r>
              <w:rPr>
                <w:rFonts w:hint="default" w:hAnsi="宋体"/>
                <w:b/>
                <w:bCs/>
                <w:szCs w:val="21"/>
              </w:rPr>
              <w:t xml:space="preserve">] </w:t>
            </w:r>
          </w:p>
          <w:p w14:paraId="1A5326D0">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p>
        </w:tc>
        <w:tc>
          <w:tcPr>
            <w:tcW w:w="5688" w:type="dxa"/>
            <w:vAlign w:val="center"/>
          </w:tcPr>
          <w:p w14:paraId="1630E7DB">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default" w:hAnsi="宋体"/>
                <w:b/>
                <w:bCs/>
                <w:color w:val="000000"/>
                <w:kern w:val="0"/>
                <w:szCs w:val="21"/>
              </w:rPr>
              <w:t>指标点</w:t>
            </w:r>
            <w:r>
              <w:rPr>
                <w:rFonts w:hint="eastAsia" w:hAnsi="宋体"/>
                <w:b/>
                <w:bCs/>
                <w:szCs w:val="21"/>
              </w:rPr>
              <w:t>4.</w:t>
            </w:r>
            <w:r>
              <w:rPr>
                <w:rFonts w:hint="default" w:hAnsi="宋体"/>
                <w:b/>
                <w:bCs/>
                <w:szCs w:val="21"/>
              </w:rPr>
              <w:t>2</w:t>
            </w:r>
            <w:r>
              <w:rPr>
                <w:rFonts w:hint="eastAsia" w:hAnsi="宋体"/>
                <w:b/>
                <w:bCs/>
                <w:szCs w:val="21"/>
              </w:rPr>
              <w:t>：教学实施。</w:t>
            </w:r>
            <w:r>
              <w:rPr>
                <w:rFonts w:hint="eastAsia" w:ascii="Times New Roman" w:hAnsi="Times New Roman" w:eastAsia="宋体" w:cs="Times New Roman"/>
                <w:szCs w:val="21"/>
              </w:rPr>
              <w:t>能够根据中学生身心发展和学科认知特点，综合运用音乐教学的理论与技能，现代教育理论与技术及其他人文学科知识开展教学实施和评价。</w:t>
            </w:r>
          </w:p>
          <w:p w14:paraId="739F7629">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能够依据中学音乐课程标准，针对学生身心发展和学科认知特点，运用音乐学科教学知识和现代教育技术、理论，进行教材分析，教学设计，实践和评价。具备一定教学研究能力。</w:t>
            </w:r>
          </w:p>
        </w:tc>
        <w:tc>
          <w:tcPr>
            <w:tcW w:w="1191" w:type="dxa"/>
            <w:vAlign w:val="center"/>
          </w:tcPr>
          <w:p w14:paraId="765DD1A3">
            <w:pPr>
              <w:keepNext w:val="0"/>
              <w:keepLines w:val="0"/>
              <w:suppressLineNumbers w:val="0"/>
              <w:spacing w:before="0" w:beforeAutospacing="0" w:after="0" w:afterAutospacing="0" w:line="276"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课程目标2</w:t>
            </w:r>
          </w:p>
        </w:tc>
      </w:tr>
    </w:tbl>
    <w:p w14:paraId="1DEB5732">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B98BB6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教师职业道德规范，具有积极的情感、端正的态度、正确的价值观，具有人文底蕴和科学精神，依法执教，富有爱心、责任心、事业心，立志成为有理想信念、有道德情操、有扎实学习、有仁爱之心的新时代大国良师。</w:t>
      </w:r>
    </w:p>
    <w:p w14:paraId="57E7E27D">
      <w:pPr>
        <w:spacing w:line="360" w:lineRule="auto"/>
        <w:jc w:val="left"/>
        <w:rPr>
          <w:rFonts w:ascii="宋体" w:hAnsi="宋体" w:eastAsia="宋体" w:cs="Times New Roman"/>
          <w:b/>
          <w:color w:val="000000"/>
          <w:sz w:val="28"/>
          <w:szCs w:val="28"/>
        </w:rPr>
      </w:pPr>
    </w:p>
    <w:p w14:paraId="59D3B2F1">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8C7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8CC70F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w:t>
            </w:r>
          </w:p>
          <w:p w14:paraId="1028D5D7">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58F543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B3901F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对应</w:t>
            </w:r>
          </w:p>
          <w:p w14:paraId="5727BACE">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9828508">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92F03A9">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50CCDFB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b/>
                <w:color w:val="000000"/>
                <w:szCs w:val="21"/>
              </w:rPr>
              <w:t>学时</w:t>
            </w:r>
          </w:p>
        </w:tc>
      </w:tr>
      <w:tr w14:paraId="268E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EA04E34">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color w:val="000000"/>
                <w:szCs w:val="21"/>
              </w:rPr>
              <w:t>1.运用分解和弦基本形式的小调歌曲弹唱</w:t>
            </w:r>
          </w:p>
        </w:tc>
        <w:tc>
          <w:tcPr>
            <w:tcW w:w="1701" w:type="dxa"/>
            <w:vAlign w:val="center"/>
          </w:tcPr>
          <w:p w14:paraId="5952C66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小调分解和弦基本形式及正三和弦连接</w:t>
            </w:r>
          </w:p>
          <w:p w14:paraId="17DCB8B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C、F、G三种小调的正三和弦分解和弦形式连接</w:t>
            </w:r>
          </w:p>
          <w:p w14:paraId="69FEBC3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运用分解和弦基本形式为小调歌曲编配伴奏</w:t>
            </w:r>
          </w:p>
        </w:tc>
        <w:tc>
          <w:tcPr>
            <w:tcW w:w="1134" w:type="dxa"/>
            <w:vAlign w:val="center"/>
          </w:tcPr>
          <w:p w14:paraId="1BA1BC62">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color w:val="000000"/>
                <w:szCs w:val="21"/>
              </w:rPr>
              <w:t>课程目标1、2</w:t>
            </w:r>
          </w:p>
        </w:tc>
        <w:tc>
          <w:tcPr>
            <w:tcW w:w="3260" w:type="dxa"/>
            <w:vAlign w:val="center"/>
          </w:tcPr>
          <w:p w14:paraId="5246B2F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1.掌握小调分解和弦伴奏的基本特点</w:t>
            </w:r>
          </w:p>
          <w:p w14:paraId="0815DEC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2.了解C、F、G三种小调正三和弦的分解和弦形式连接</w:t>
            </w:r>
          </w:p>
          <w:p w14:paraId="28D5F00C">
            <w:pPr>
              <w:keepNext w:val="0"/>
              <w:keepLines w:val="0"/>
              <w:suppressLineNumbers w:val="0"/>
              <w:spacing w:before="0" w:beforeAutospacing="0" w:after="0" w:afterAutospacing="0" w:line="269" w:lineRule="auto"/>
              <w:ind w:left="0" w:right="0"/>
              <w:jc w:val="left"/>
              <w:rPr>
                <w:rFonts w:hint="default" w:ascii="宋体" w:hAnsi="宋体" w:eastAsia="宋体" w:cs="Times New Roman"/>
                <w:b/>
                <w:color w:val="000000"/>
                <w:szCs w:val="21"/>
              </w:rPr>
            </w:pPr>
            <w:r>
              <w:rPr>
                <w:rFonts w:hint="default" w:ascii="宋体" w:hAnsi="宋体" w:eastAsia="宋体" w:cs="Times New Roman"/>
                <w:color w:val="000000"/>
                <w:szCs w:val="21"/>
              </w:rPr>
              <w:t>3.运用分解和弦基本形式为小调歌曲编配伴奏</w:t>
            </w:r>
          </w:p>
        </w:tc>
        <w:tc>
          <w:tcPr>
            <w:tcW w:w="1560" w:type="dxa"/>
            <w:vAlign w:val="center"/>
          </w:tcPr>
          <w:p w14:paraId="5A4BDEE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1BA38E1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FFE979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color w:val="000000"/>
                <w:szCs w:val="21"/>
              </w:rPr>
              <w:t>4.单元测验</w:t>
            </w:r>
          </w:p>
        </w:tc>
        <w:tc>
          <w:tcPr>
            <w:tcW w:w="438" w:type="dxa"/>
            <w:vAlign w:val="center"/>
          </w:tcPr>
          <w:p w14:paraId="631AB39D">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color w:val="000000"/>
                <w:szCs w:val="21"/>
              </w:rPr>
              <w:t>6</w:t>
            </w:r>
          </w:p>
        </w:tc>
      </w:tr>
      <w:tr w14:paraId="1689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116D660">
            <w:pPr>
              <w:keepNext w:val="0"/>
              <w:keepLines w:val="0"/>
              <w:suppressLineNumbers w:val="0"/>
              <w:spacing w:before="0" w:beforeAutospacing="0" w:after="0" w:afterAutospacing="0"/>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2.运用分解和弦变化形式的小调歌曲弹唱</w:t>
            </w:r>
          </w:p>
        </w:tc>
        <w:tc>
          <w:tcPr>
            <w:tcW w:w="1701" w:type="dxa"/>
            <w:vAlign w:val="center"/>
          </w:tcPr>
          <w:p w14:paraId="4260724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小调分解和弦变化形式及正三和弦连接</w:t>
            </w:r>
          </w:p>
          <w:p w14:paraId="6EC7E65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C、F、G三种小调的正三和弦分解和弦变化形式连接</w:t>
            </w:r>
          </w:p>
          <w:p w14:paraId="31206FB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运用分解和弦变化形式为小调歌曲编配伴奏</w:t>
            </w:r>
          </w:p>
        </w:tc>
        <w:tc>
          <w:tcPr>
            <w:tcW w:w="1134" w:type="dxa"/>
            <w:vAlign w:val="center"/>
          </w:tcPr>
          <w:p w14:paraId="65419A7B">
            <w:pPr>
              <w:keepNext w:val="0"/>
              <w:keepLines w:val="0"/>
              <w:suppressLineNumbers w:val="0"/>
              <w:spacing w:before="0" w:beforeAutospacing="0" w:after="0" w:afterAutospacing="0"/>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34B2273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1.掌握运用分解和弦为小调编配伴奏的基本特点</w:t>
            </w:r>
          </w:p>
          <w:p w14:paraId="0DD315F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2.了解C、F、G三种小调正三和弦的分解和弦变化形式连接</w:t>
            </w:r>
          </w:p>
          <w:p w14:paraId="6548171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3.运用分解和弦变化形式为小调歌曲编配伴奏</w:t>
            </w:r>
          </w:p>
        </w:tc>
        <w:tc>
          <w:tcPr>
            <w:tcW w:w="1560" w:type="dxa"/>
            <w:vAlign w:val="center"/>
          </w:tcPr>
          <w:p w14:paraId="35A472B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6212D05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A990D49">
            <w:pPr>
              <w:keepNext w:val="0"/>
              <w:keepLines w:val="0"/>
              <w:suppressLineNumbers w:val="0"/>
              <w:spacing w:before="0" w:beforeAutospacing="0" w:after="0" w:afterAutospacing="0"/>
              <w:ind w:left="0" w:right="0"/>
              <w:rPr>
                <w:rFonts w:hint="default" w:ascii="宋体" w:hAnsi="宋体" w:eastAsia="宋体" w:cs="Times New Roman"/>
                <w:b/>
                <w:color w:val="000000"/>
                <w:szCs w:val="21"/>
              </w:rPr>
            </w:pPr>
            <w:r>
              <w:rPr>
                <w:rFonts w:hint="eastAsia" w:ascii="宋体" w:hAnsi="宋体" w:eastAsia="宋体" w:cs="Times New Roman"/>
                <w:color w:val="000000"/>
                <w:szCs w:val="21"/>
              </w:rPr>
              <w:t>4.单元测验</w:t>
            </w:r>
          </w:p>
        </w:tc>
        <w:tc>
          <w:tcPr>
            <w:tcW w:w="438" w:type="dxa"/>
            <w:vAlign w:val="center"/>
          </w:tcPr>
          <w:p w14:paraId="60575BB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color w:val="000000"/>
                <w:szCs w:val="21"/>
              </w:rPr>
              <w:t>6</w:t>
            </w:r>
          </w:p>
        </w:tc>
      </w:tr>
      <w:tr w14:paraId="71FD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2F9E0E6">
            <w:pPr>
              <w:keepNext w:val="0"/>
              <w:keepLines w:val="0"/>
              <w:suppressLineNumbers w:val="0"/>
              <w:spacing w:before="0" w:beforeAutospacing="0" w:after="0" w:afterAutospacing="0"/>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3.运用半分解和弦基本形式的小调歌曲弹唱</w:t>
            </w:r>
          </w:p>
        </w:tc>
        <w:tc>
          <w:tcPr>
            <w:tcW w:w="1701" w:type="dxa"/>
            <w:vAlign w:val="center"/>
          </w:tcPr>
          <w:p w14:paraId="55D5068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小调半分解和弦基本形式及正三和弦连接</w:t>
            </w:r>
          </w:p>
          <w:p w14:paraId="526C23E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C、F、G三种小调的正三和弦半分解和弦形式连接</w:t>
            </w:r>
          </w:p>
          <w:p w14:paraId="7C554DE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运用半分解和弦基本形式为小调歌曲编配伴奏</w:t>
            </w:r>
          </w:p>
        </w:tc>
        <w:tc>
          <w:tcPr>
            <w:tcW w:w="1134" w:type="dxa"/>
            <w:vAlign w:val="center"/>
          </w:tcPr>
          <w:p w14:paraId="7C3C1245">
            <w:pPr>
              <w:keepNext w:val="0"/>
              <w:keepLines w:val="0"/>
              <w:suppressLineNumbers w:val="0"/>
              <w:spacing w:before="0" w:beforeAutospacing="0" w:after="0" w:afterAutospacing="0"/>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A8C8C1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1.掌握半分解和弦伴奏的基本特点</w:t>
            </w:r>
          </w:p>
          <w:p w14:paraId="1ABDA61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2.了解C、F、G三种大调正三和弦的半分解和弦形式连接</w:t>
            </w:r>
          </w:p>
          <w:p w14:paraId="22FEF39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3.运用半分解和弦基本形式为大调歌曲编配伴奏</w:t>
            </w:r>
          </w:p>
        </w:tc>
        <w:tc>
          <w:tcPr>
            <w:tcW w:w="1560" w:type="dxa"/>
            <w:vAlign w:val="center"/>
          </w:tcPr>
          <w:p w14:paraId="0ACEAE23">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4F36289D">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95D82E2">
            <w:pPr>
              <w:keepNext w:val="0"/>
              <w:keepLines w:val="0"/>
              <w:suppressLineNumbers w:val="0"/>
              <w:spacing w:before="0" w:beforeAutospacing="0" w:after="0" w:afterAutospacing="0"/>
              <w:ind w:left="0" w:right="0"/>
              <w:rPr>
                <w:rFonts w:hint="default" w:ascii="宋体" w:hAnsi="宋体" w:eastAsia="宋体" w:cs="Times New Roman"/>
                <w:b/>
                <w:color w:val="000000"/>
                <w:szCs w:val="21"/>
              </w:rPr>
            </w:pPr>
            <w:r>
              <w:rPr>
                <w:rFonts w:hint="eastAsia" w:ascii="宋体" w:hAnsi="宋体" w:eastAsia="宋体" w:cs="Times New Roman"/>
                <w:color w:val="000000"/>
                <w:szCs w:val="21"/>
              </w:rPr>
              <w:t>4.单元测验</w:t>
            </w:r>
          </w:p>
        </w:tc>
        <w:tc>
          <w:tcPr>
            <w:tcW w:w="438" w:type="dxa"/>
            <w:vAlign w:val="center"/>
          </w:tcPr>
          <w:p w14:paraId="6E1EE90A">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color w:val="000000"/>
                <w:szCs w:val="21"/>
              </w:rPr>
              <w:t>6</w:t>
            </w:r>
          </w:p>
        </w:tc>
      </w:tr>
      <w:tr w14:paraId="4A2D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D40FF20">
            <w:pPr>
              <w:keepNext w:val="0"/>
              <w:keepLines w:val="0"/>
              <w:suppressLineNumbers w:val="0"/>
              <w:spacing w:before="0" w:beforeAutospacing="0" w:after="0" w:afterAutospacing="0"/>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4.运用半分解和弦变化形式的小调歌曲弹唱</w:t>
            </w:r>
          </w:p>
        </w:tc>
        <w:tc>
          <w:tcPr>
            <w:tcW w:w="1701" w:type="dxa"/>
            <w:vAlign w:val="center"/>
          </w:tcPr>
          <w:p w14:paraId="6E91F6D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小调半分解和弦变化形式及正三和弦连接</w:t>
            </w:r>
          </w:p>
          <w:p w14:paraId="6E957F1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C、F、G三种小调的正三和弦半分解和弦变化形式连接</w:t>
            </w:r>
          </w:p>
          <w:p w14:paraId="7B6772E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运用半分解和弦变化形式为小调歌曲编配伴奏</w:t>
            </w:r>
          </w:p>
        </w:tc>
        <w:tc>
          <w:tcPr>
            <w:tcW w:w="1134" w:type="dxa"/>
            <w:vAlign w:val="center"/>
          </w:tcPr>
          <w:p w14:paraId="7F8C47DF">
            <w:pPr>
              <w:keepNext w:val="0"/>
              <w:keepLines w:val="0"/>
              <w:suppressLineNumbers w:val="0"/>
              <w:spacing w:before="0" w:beforeAutospacing="0" w:after="0" w:afterAutospacing="0"/>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D46B04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1.掌握运用半分解和弦为小调歌曲编配伴奏的基本特点</w:t>
            </w:r>
          </w:p>
          <w:p w14:paraId="5F7EE3CE">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2.了解C、F、G三种小调正三和弦的半分解和弦变化形式连接</w:t>
            </w:r>
          </w:p>
          <w:p w14:paraId="647D81A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3.运用半分解和弦变化形式为小调歌曲编配伴奏</w:t>
            </w:r>
          </w:p>
        </w:tc>
        <w:tc>
          <w:tcPr>
            <w:tcW w:w="1560" w:type="dxa"/>
            <w:vAlign w:val="center"/>
          </w:tcPr>
          <w:p w14:paraId="562E55DB">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2A5ACB4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F39E3DA">
            <w:pPr>
              <w:keepNext w:val="0"/>
              <w:keepLines w:val="0"/>
              <w:suppressLineNumbers w:val="0"/>
              <w:spacing w:before="0" w:beforeAutospacing="0" w:after="0" w:afterAutospacing="0"/>
              <w:ind w:left="0" w:right="0"/>
              <w:rPr>
                <w:rFonts w:hint="default" w:ascii="宋体" w:hAnsi="宋体" w:eastAsia="宋体" w:cs="Times New Roman"/>
                <w:b/>
                <w:color w:val="000000"/>
                <w:szCs w:val="21"/>
              </w:rPr>
            </w:pPr>
            <w:r>
              <w:rPr>
                <w:rFonts w:hint="eastAsia" w:ascii="宋体" w:hAnsi="宋体" w:eastAsia="宋体" w:cs="Times New Roman"/>
                <w:color w:val="000000"/>
                <w:szCs w:val="21"/>
              </w:rPr>
              <w:t>4.单元测验</w:t>
            </w:r>
          </w:p>
        </w:tc>
        <w:tc>
          <w:tcPr>
            <w:tcW w:w="438" w:type="dxa"/>
            <w:vAlign w:val="center"/>
          </w:tcPr>
          <w:p w14:paraId="34CB48FF">
            <w:pPr>
              <w:keepNext w:val="0"/>
              <w:keepLines w:val="0"/>
              <w:suppressLineNumbers w:val="0"/>
              <w:spacing w:before="0" w:beforeAutospacing="0" w:after="0" w:afterAutospacing="0"/>
              <w:ind w:left="0" w:right="0"/>
              <w:jc w:val="center"/>
              <w:rPr>
                <w:rFonts w:hint="default" w:ascii="宋体" w:hAnsi="宋体" w:eastAsia="宋体" w:cs="Times New Roman"/>
                <w:b/>
                <w:color w:val="000000"/>
                <w:szCs w:val="21"/>
              </w:rPr>
            </w:pPr>
            <w:r>
              <w:rPr>
                <w:rFonts w:hint="eastAsia" w:ascii="宋体" w:hAnsi="宋体" w:eastAsia="宋体" w:cs="Times New Roman"/>
                <w:color w:val="000000"/>
                <w:szCs w:val="21"/>
              </w:rPr>
              <w:t>6</w:t>
            </w:r>
          </w:p>
        </w:tc>
      </w:tr>
      <w:tr w14:paraId="445E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D11FFE6">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5.</w:t>
            </w:r>
            <w:r>
              <w:rPr>
                <w:rFonts w:hint="eastAsia"/>
              </w:rPr>
              <w:t xml:space="preserve"> </w:t>
            </w:r>
            <w:r>
              <w:rPr>
                <w:rFonts w:hint="eastAsia" w:ascii="宋体" w:hAnsi="宋体" w:eastAsia="宋体" w:cs="Times New Roman"/>
                <w:color w:val="000000"/>
                <w:szCs w:val="21"/>
              </w:rPr>
              <w:t>运用和弦外音的歌曲弹唱</w:t>
            </w:r>
          </w:p>
        </w:tc>
        <w:tc>
          <w:tcPr>
            <w:tcW w:w="1701" w:type="dxa"/>
            <w:vAlign w:val="center"/>
          </w:tcPr>
          <w:p w14:paraId="6DF491D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和弦外音的概念，和弦外音的种类</w:t>
            </w:r>
          </w:p>
          <w:p w14:paraId="44558A3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歌曲中处理和弦外音的方法</w:t>
            </w:r>
          </w:p>
          <w:p w14:paraId="3BC4F83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分析作品的调式调性，和弦标记及和弦外音</w:t>
            </w:r>
          </w:p>
        </w:tc>
        <w:tc>
          <w:tcPr>
            <w:tcW w:w="1134" w:type="dxa"/>
            <w:vAlign w:val="center"/>
          </w:tcPr>
          <w:p w14:paraId="35A6D681">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13F3272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1.理解和弦外音的内涵</w:t>
            </w:r>
          </w:p>
          <w:p w14:paraId="18D6CD7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2.掌握和弦外音在钢琴即兴伴奏中使用的基本特点</w:t>
            </w:r>
          </w:p>
          <w:p w14:paraId="3F2B319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3.正确分析作品的调式调性、和弦标记及和弦外音</w:t>
            </w:r>
          </w:p>
        </w:tc>
        <w:tc>
          <w:tcPr>
            <w:tcW w:w="1560" w:type="dxa"/>
            <w:vAlign w:val="center"/>
          </w:tcPr>
          <w:p w14:paraId="5E1ABA6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6AFDB57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CE4BDF0">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58798C02">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7A4C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A7D822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6.八度内伴奏音型的有旋律伴奏</w:t>
            </w:r>
          </w:p>
        </w:tc>
        <w:tc>
          <w:tcPr>
            <w:tcW w:w="1701" w:type="dxa"/>
            <w:vAlign w:val="center"/>
          </w:tcPr>
          <w:p w14:paraId="6720543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八度内伴奏音型的特点与性质</w:t>
            </w:r>
          </w:p>
          <w:p w14:paraId="4AFCE596">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伴奏音型的变化形式与表现力</w:t>
            </w:r>
          </w:p>
          <w:p w14:paraId="25336FA4">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八度内伴奏音型的综合应用</w:t>
            </w:r>
          </w:p>
          <w:p w14:paraId="3ABD670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 能正确书写伴奏谱</w:t>
            </w:r>
          </w:p>
        </w:tc>
        <w:tc>
          <w:tcPr>
            <w:tcW w:w="1134" w:type="dxa"/>
            <w:vAlign w:val="center"/>
          </w:tcPr>
          <w:p w14:paraId="2CFBDA6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0B2DE5C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1.掌握八度内多种伴奏音型的有旋律伴奏</w:t>
            </w:r>
          </w:p>
          <w:p w14:paraId="1E1911C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2.为歌曲编配八度内有旋律伴奏的多种方式</w:t>
            </w:r>
          </w:p>
          <w:p w14:paraId="113F23D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3.正确分析钢琴、声乐作品中八度内有旋律伴奏的多种方式，并学会运用</w:t>
            </w:r>
          </w:p>
        </w:tc>
        <w:tc>
          <w:tcPr>
            <w:tcW w:w="1560" w:type="dxa"/>
            <w:vAlign w:val="center"/>
          </w:tcPr>
          <w:p w14:paraId="0CED685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1.线上学习</w:t>
            </w:r>
          </w:p>
          <w:p w14:paraId="70BD55B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03DDFA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7DC1101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5870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D26C4E1">
            <w:pPr>
              <w:keepNext w:val="0"/>
              <w:keepLines w:val="0"/>
              <w:suppressLineNumbers w:val="0"/>
              <w:spacing w:before="0" w:beforeAutospacing="0" w:after="0" w:afterAutospacing="0" w:line="264"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7.</w:t>
            </w:r>
            <w:r>
              <w:rPr>
                <w:rFonts w:hint="eastAsia"/>
              </w:rPr>
              <w:t xml:space="preserve"> </w:t>
            </w:r>
            <w:r>
              <w:rPr>
                <w:rFonts w:hint="eastAsia" w:ascii="宋体" w:hAnsi="宋体" w:eastAsia="宋体" w:cs="Times New Roman"/>
                <w:color w:val="000000"/>
                <w:szCs w:val="21"/>
              </w:rPr>
              <w:t>低音与八度内伴奏音型的有旋律伴奏</w:t>
            </w:r>
          </w:p>
        </w:tc>
        <w:tc>
          <w:tcPr>
            <w:tcW w:w="1701" w:type="dxa"/>
            <w:vAlign w:val="center"/>
          </w:tcPr>
          <w:p w14:paraId="32BEF957">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 低音与八度内伴奏音型相结合的有旋律伴奏的构成与特点</w:t>
            </w:r>
          </w:p>
          <w:p w14:paraId="5053AB99">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 低音与和弦式伴奏音型相结合的各种形式与练习</w:t>
            </w:r>
          </w:p>
          <w:p w14:paraId="03C5866F">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 低音与半分解和弦式伴奏音型相结合的各种形式与练习</w:t>
            </w:r>
          </w:p>
          <w:p w14:paraId="47937581">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 低音与分解和弦式伴奏音型相结合的各种形式与练习</w:t>
            </w:r>
          </w:p>
        </w:tc>
        <w:tc>
          <w:tcPr>
            <w:tcW w:w="1134" w:type="dxa"/>
            <w:vAlign w:val="center"/>
          </w:tcPr>
          <w:p w14:paraId="51EF1DD7">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2F04D8C">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1.掌握低音与八度内伴奏音型相结合的有旋律伴奏的基本特点</w:t>
            </w:r>
          </w:p>
          <w:p w14:paraId="4D1497B8">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2.学会为歌曲编配低音与多种形式伴奏音型相结合的伴奏方法</w:t>
            </w:r>
          </w:p>
          <w:p w14:paraId="766F6FB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3.正确分析钢琴、声乐作品中低音与多种形式伴奏音型相结合的多种方式，并学会运用</w:t>
            </w:r>
          </w:p>
        </w:tc>
        <w:tc>
          <w:tcPr>
            <w:tcW w:w="1560" w:type="dxa"/>
            <w:vAlign w:val="center"/>
          </w:tcPr>
          <w:p w14:paraId="25CA7CE5">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6229B242">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3EFB4B7A">
            <w:pPr>
              <w:keepNext w:val="0"/>
              <w:keepLines w:val="0"/>
              <w:suppressLineNumbers w:val="0"/>
              <w:spacing w:before="0" w:beforeAutospacing="0" w:after="0" w:afterAutospacing="0" w:line="269"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4.单元测验</w:t>
            </w:r>
          </w:p>
        </w:tc>
        <w:tc>
          <w:tcPr>
            <w:tcW w:w="438" w:type="dxa"/>
            <w:vAlign w:val="center"/>
          </w:tcPr>
          <w:p w14:paraId="4F1169DD">
            <w:pPr>
              <w:keepNext w:val="0"/>
              <w:keepLines w:val="0"/>
              <w:suppressLineNumbers w:val="0"/>
              <w:spacing w:before="0" w:beforeAutospacing="0" w:after="0" w:afterAutospacing="0" w:line="269"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r w14:paraId="605F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4CA6F6F">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8.</w:t>
            </w:r>
            <w:r>
              <w:rPr>
                <w:rFonts w:hint="eastAsia"/>
              </w:rPr>
              <w:t xml:space="preserve"> </w:t>
            </w:r>
            <w:r>
              <w:rPr>
                <w:rFonts w:hint="eastAsia" w:ascii="宋体" w:hAnsi="宋体" w:eastAsia="宋体" w:cs="Times New Roman"/>
                <w:color w:val="000000"/>
                <w:szCs w:val="21"/>
              </w:rPr>
              <w:t>和声分析</w:t>
            </w:r>
          </w:p>
        </w:tc>
        <w:tc>
          <w:tcPr>
            <w:tcW w:w="1701" w:type="dxa"/>
            <w:vAlign w:val="center"/>
          </w:tcPr>
          <w:p w14:paraId="54817206">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1.分析作品中的调式、调性、和声配置、终止式、和弦外音等</w:t>
            </w:r>
          </w:p>
          <w:p w14:paraId="6DA369BE">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2.分析并掌握中外歌曲钢琴伴奏谱的艺术风格、创作手法</w:t>
            </w:r>
          </w:p>
        </w:tc>
        <w:tc>
          <w:tcPr>
            <w:tcW w:w="1134" w:type="dxa"/>
            <w:vAlign w:val="center"/>
          </w:tcPr>
          <w:p w14:paraId="58080B6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2BD8EF4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1.掌握更多不同类型歌曲伴奏的基本特点</w:t>
            </w:r>
          </w:p>
          <w:p w14:paraId="4ED1EF8C">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2.学会快速、准确的为歌曲编配多种形式的伴奏</w:t>
            </w:r>
          </w:p>
          <w:p w14:paraId="63B33A99">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3.正确分析钢琴、声乐作品中更多不同的伴奏方式，并学会运用</w:t>
            </w:r>
          </w:p>
        </w:tc>
        <w:tc>
          <w:tcPr>
            <w:tcW w:w="1560" w:type="dxa"/>
            <w:vAlign w:val="center"/>
          </w:tcPr>
          <w:p w14:paraId="5FE2FA30">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1.线上学习</w:t>
            </w:r>
          </w:p>
          <w:p w14:paraId="06439E87">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2.多媒体教学3.课堂讨论</w:t>
            </w:r>
          </w:p>
          <w:p w14:paraId="0C4857A3">
            <w:pPr>
              <w:keepNext w:val="0"/>
              <w:keepLines w:val="0"/>
              <w:suppressLineNumbers w:val="0"/>
              <w:spacing w:before="0" w:beforeAutospacing="0" w:after="0" w:afterAutospacing="0" w:line="276" w:lineRule="auto"/>
              <w:ind w:left="0" w:right="0"/>
              <w:jc w:val="left"/>
              <w:rPr>
                <w:rFonts w:hint="default" w:ascii="宋体" w:hAnsi="宋体" w:eastAsia="宋体" w:cs="Times New Roman"/>
                <w:color w:val="000000"/>
                <w:szCs w:val="21"/>
              </w:rPr>
            </w:pPr>
            <w:r>
              <w:rPr>
                <w:rFonts w:hint="default" w:ascii="宋体" w:hAnsi="宋体" w:eastAsia="宋体" w:cs="Times New Roman"/>
                <w:color w:val="000000"/>
                <w:szCs w:val="21"/>
              </w:rPr>
              <w:t>4.单元测验</w:t>
            </w:r>
          </w:p>
        </w:tc>
        <w:tc>
          <w:tcPr>
            <w:tcW w:w="438" w:type="dxa"/>
            <w:vAlign w:val="center"/>
          </w:tcPr>
          <w:p w14:paraId="34F6B0E3">
            <w:pPr>
              <w:keepNext w:val="0"/>
              <w:keepLines w:val="0"/>
              <w:suppressLineNumbers w:val="0"/>
              <w:spacing w:before="0" w:beforeAutospacing="0" w:after="0" w:afterAutospacing="0" w:line="276" w:lineRule="auto"/>
              <w:ind w:left="0" w:right="0"/>
              <w:jc w:val="center"/>
              <w:rPr>
                <w:rFonts w:hint="default" w:ascii="宋体" w:hAnsi="宋体" w:eastAsia="宋体" w:cs="Times New Roman"/>
                <w:color w:val="000000"/>
                <w:szCs w:val="21"/>
              </w:rPr>
            </w:pPr>
            <w:r>
              <w:rPr>
                <w:rFonts w:hint="eastAsia" w:ascii="宋体" w:hAnsi="宋体" w:eastAsia="宋体" w:cs="Times New Roman"/>
                <w:color w:val="000000"/>
                <w:szCs w:val="21"/>
              </w:rPr>
              <w:t>6</w:t>
            </w:r>
          </w:p>
        </w:tc>
      </w:tr>
    </w:tbl>
    <w:p w14:paraId="4CE1ED64">
      <w:pPr>
        <w:spacing w:line="360" w:lineRule="auto"/>
        <w:jc w:val="left"/>
        <w:rPr>
          <w:rFonts w:ascii="Times New Roman" w:hAnsi="Times New Roman" w:eastAsia="宋体" w:cs="Times New Roman"/>
          <w:sz w:val="24"/>
          <w:szCs w:val="24"/>
        </w:rPr>
      </w:pPr>
    </w:p>
    <w:p w14:paraId="5449B472">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5B70B4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EE1458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895442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CD6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0FBA35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08ABF27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650A488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分值</w:t>
            </w:r>
          </w:p>
        </w:tc>
      </w:tr>
      <w:tr w14:paraId="3404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CB26D0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E02B1D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60FB0DA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6C8C0F8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2F5ED49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D2C738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期末考试</w:t>
            </w:r>
          </w:p>
        </w:tc>
        <w:tc>
          <w:tcPr>
            <w:tcW w:w="0" w:type="auto"/>
          </w:tcPr>
          <w:p w14:paraId="1D18F89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779BADB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r>
      <w:tr w14:paraId="7CF6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C70231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765177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449F28A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6E85F2D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2BAFBFD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5E47827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72B9327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5C7E503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36A1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5A3CFF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1800C02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740E74A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5B5AB775">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54800CB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5B6ABB31">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tcPr>
          <w:p w14:paraId="663A293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default" w:ascii="宋体" w:hAnsi="宋体" w:eastAsia="宋体" w:cs="Times New Roman"/>
                <w:szCs w:val="21"/>
              </w:rPr>
              <w:sym w:font="Wingdings 2" w:char="F050"/>
            </w:r>
          </w:p>
        </w:tc>
        <w:tc>
          <w:tcPr>
            <w:tcW w:w="0" w:type="auto"/>
            <w:vAlign w:val="center"/>
          </w:tcPr>
          <w:p w14:paraId="60E7406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50</w:t>
            </w:r>
          </w:p>
        </w:tc>
      </w:tr>
      <w:tr w14:paraId="23F2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DF5EC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05423DE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4E7882B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6ED70462">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06EAAC7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76E61A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tcPr>
          <w:p w14:paraId="6EFB288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p>
        </w:tc>
        <w:tc>
          <w:tcPr>
            <w:tcW w:w="0" w:type="auto"/>
            <w:vAlign w:val="center"/>
          </w:tcPr>
          <w:p w14:paraId="3BD6B18F">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100</w:t>
            </w:r>
          </w:p>
        </w:tc>
      </w:tr>
    </w:tbl>
    <w:p w14:paraId="20AFE79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B3259C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F64DB1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1D8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66032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861B66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644979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FD4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51F7C88">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12204E0">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其中课堂考勤占</w:t>
            </w:r>
            <w:r>
              <w:rPr>
                <w:rFonts w:hint="default" w:ascii="Times New Roman" w:hAnsi="Times New Roman" w:eastAsia="宋体" w:cs="Times New Roman"/>
                <w:szCs w:val="21"/>
              </w:rPr>
              <w:t>20%，平时还课占80%。</w:t>
            </w:r>
          </w:p>
          <w:p w14:paraId="35D8A495">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课堂考勤：病假和事假一次扣</w:t>
            </w:r>
            <w:r>
              <w:rPr>
                <w:rFonts w:hint="default" w:ascii="Times New Roman" w:hAnsi="Times New Roman" w:eastAsia="宋体" w:cs="Times New Roman"/>
                <w:szCs w:val="21"/>
              </w:rPr>
              <w:t>5分，无故缺席一次扣10分，无故缺席累积达5次以上（不含5次）取消课程成绩。</w:t>
            </w:r>
          </w:p>
          <w:p w14:paraId="73299A04">
            <w:pPr>
              <w:keepNext w:val="0"/>
              <w:keepLines w:val="0"/>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平时还课：每次课堂抽部分同学还课，主要考核学生对每节课知识点的复习、理解和掌握程度，计算全部还课的平均成绩。</w:t>
            </w:r>
          </w:p>
        </w:tc>
        <w:tc>
          <w:tcPr>
            <w:tcW w:w="0" w:type="auto"/>
            <w:vAlign w:val="center"/>
          </w:tcPr>
          <w:p w14:paraId="1C4F61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20%</w:t>
            </w:r>
          </w:p>
        </w:tc>
      </w:tr>
      <w:tr w14:paraId="05CC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CAACC9">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实践成绩</w:t>
            </w:r>
          </w:p>
        </w:tc>
        <w:tc>
          <w:tcPr>
            <w:tcW w:w="7141" w:type="dxa"/>
            <w:vAlign w:val="center"/>
          </w:tcPr>
          <w:p w14:paraId="333DA54E">
            <w:pPr>
              <w:keepNext w:val="0"/>
              <w:keepLines w:val="0"/>
              <w:widowControl/>
              <w:suppressLineNumbers w:val="0"/>
              <w:spacing w:before="0" w:beforeAutospacing="0" w:after="0" w:afterAutospacing="0" w:line="264" w:lineRule="auto"/>
              <w:ind w:left="0" w:right="0"/>
              <w:jc w:val="left"/>
              <w:rPr>
                <w:rFonts w:hint="default" w:ascii="Times New Roman" w:hAnsi="Times New Roman" w:eastAsia="宋体" w:cs="Times New Roman"/>
                <w:szCs w:val="21"/>
              </w:rPr>
            </w:pPr>
            <w:r>
              <w:rPr>
                <w:rFonts w:hint="eastAsia" w:ascii="宋体" w:hAnsi="宋体" w:eastAsia="宋体" w:cs="宋体"/>
                <w:color w:val="000000"/>
                <w:kern w:val="0"/>
                <w:szCs w:val="21"/>
                <w:lang w:bidi="ar"/>
              </w:rPr>
              <w:t>完成</w:t>
            </w:r>
            <w:r>
              <w:rPr>
                <w:rFonts w:hint="default" w:ascii="宋体" w:hAnsi="宋体" w:eastAsia="宋体" w:cs="宋体"/>
                <w:color w:val="000000"/>
                <w:kern w:val="0"/>
                <w:szCs w:val="21"/>
                <w:lang w:bidi="ar"/>
              </w:rPr>
              <w:t>8个实践活动，主要考核学生应用钢琴即兴伴奏基本理论进行歌曲伴奏能力，并对学生所编配的伴奏进行分析与评价。每次实践还课按百分制分别给出成绩。8个实践成绩平均后得到实践总评成绩并按20%计入课程总成绩。</w:t>
            </w:r>
          </w:p>
        </w:tc>
        <w:tc>
          <w:tcPr>
            <w:tcW w:w="0" w:type="auto"/>
            <w:vAlign w:val="center"/>
          </w:tcPr>
          <w:p w14:paraId="43A582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20%</w:t>
            </w:r>
          </w:p>
        </w:tc>
      </w:tr>
      <w:tr w14:paraId="5FB1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C3029B">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szCs w:val="21"/>
              </w:rPr>
              <w:t>期末成绩</w:t>
            </w:r>
          </w:p>
        </w:tc>
        <w:tc>
          <w:tcPr>
            <w:tcW w:w="7141" w:type="dxa"/>
            <w:vAlign w:val="center"/>
          </w:tcPr>
          <w:p w14:paraId="2740DB87">
            <w:pPr>
              <w:keepNext w:val="0"/>
              <w:keepLines w:val="0"/>
              <w:widowControl/>
              <w:suppressLineNumbers w:val="0"/>
              <w:spacing w:before="0" w:beforeAutospacing="0" w:after="0" w:afterAutospacing="0" w:line="264" w:lineRule="auto"/>
              <w:ind w:left="0" w:right="0"/>
              <w:jc w:val="left"/>
              <w:rPr>
                <w:rFonts w:hint="default" w:ascii="宋体" w:hAnsi="宋体" w:eastAsia="宋体" w:cs="宋体"/>
                <w:color w:val="000000"/>
                <w:kern w:val="0"/>
                <w:szCs w:val="21"/>
                <w:lang w:bidi="ar"/>
              </w:rPr>
            </w:pPr>
            <w:r>
              <w:rPr>
                <w:rFonts w:hint="eastAsia" w:ascii="宋体" w:hAnsi="宋体" w:eastAsia="宋体" w:cs="宋体"/>
                <w:color w:val="000000"/>
                <w:kern w:val="0"/>
                <w:szCs w:val="21"/>
                <w:lang w:bidi="ar"/>
              </w:rPr>
              <w:t>弹唱考试内容包括自弹自唱、你弹我唱、即兴伴奏等，以考试成绩的</w:t>
            </w:r>
            <w:r>
              <w:rPr>
                <w:rFonts w:hint="default" w:ascii="宋体" w:hAnsi="宋体" w:eastAsia="宋体" w:cs="宋体"/>
                <w:color w:val="000000"/>
                <w:kern w:val="0"/>
                <w:szCs w:val="21"/>
                <w:lang w:bidi="ar"/>
              </w:rPr>
              <w:t>60%计入课程总成绩。其中考核钢琴伴奏编配占30%，钢琴即兴伴奏的设计与演奏30%；考核学生自弹自唱的设计与表演40%。</w:t>
            </w:r>
          </w:p>
        </w:tc>
        <w:tc>
          <w:tcPr>
            <w:tcW w:w="0" w:type="auto"/>
            <w:vAlign w:val="center"/>
          </w:tcPr>
          <w:p w14:paraId="4B11698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60%</w:t>
            </w:r>
          </w:p>
        </w:tc>
      </w:tr>
      <w:tr w14:paraId="2A4C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03CF37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2AA6508">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tc>
        <w:tc>
          <w:tcPr>
            <w:tcW w:w="0" w:type="auto"/>
            <w:vAlign w:val="center"/>
          </w:tcPr>
          <w:p w14:paraId="787BE0C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100%</w:t>
            </w:r>
          </w:p>
        </w:tc>
      </w:tr>
    </w:tbl>
    <w:p w14:paraId="785A68D3">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4C25E9E">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5B8596D">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73" o:spt="75" type="#_x0000_t75" style="height:25.05pt;width:404.45pt;" o:ole="t" filled="f" o:preferrelative="t" stroked="f" coordsize="21600,21600">
            <v:path/>
            <v:fill on="f" focussize="0,0"/>
            <v:stroke on="f" joinstyle="miter"/>
            <v:imagedata r:id="rId9" o:title=""/>
            <o:lock v:ext="edit" aspectratio="t"/>
            <w10:wrap type="none"/>
            <w10:anchorlock/>
          </v:shape>
          <o:OLEObject Type="Embed" ProgID="Equation.3" ShapeID="_x0000_i1073" DrawAspect="Content" ObjectID="_1468075775" r:id="rId58">
            <o:LockedField>false</o:LockedField>
          </o:OLEObject>
        </w:object>
      </w:r>
    </w:p>
    <w:p w14:paraId="1BBB8A12">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5FF309EE">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5C33A961">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AE7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5AE4AE2">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BD963FE">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097093EC">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051E212">
            <w:pPr>
              <w:keepNext w:val="0"/>
              <w:keepLines w:val="0"/>
              <w:suppressLineNumbers w:val="0"/>
              <w:spacing w:before="0" w:beforeAutospacing="0" w:after="0" w:afterAutospacing="0" w:line="240" w:lineRule="exact"/>
              <w:ind w:left="0" w:right="0"/>
              <w:jc w:val="center"/>
              <w:rPr>
                <w:rFonts w:hint="default" w:ascii="宋体" w:hAnsi="宋体" w:eastAsia="宋体" w:cs="宋体"/>
                <w:b/>
                <w:bCs/>
                <w:szCs w:val="21"/>
              </w:rPr>
            </w:pPr>
            <w:r>
              <w:rPr>
                <w:rFonts w:hint="eastAsia" w:ascii="宋体" w:hAnsi="宋体" w:eastAsia="宋体" w:cs="宋体"/>
                <w:b/>
                <w:bCs/>
                <w:szCs w:val="21"/>
              </w:rPr>
              <w:t>思政目标</w:t>
            </w:r>
          </w:p>
        </w:tc>
      </w:tr>
      <w:tr w14:paraId="7A77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BF712E6">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钢琴即兴伴奏汇报展演</w:t>
            </w:r>
          </w:p>
        </w:tc>
        <w:tc>
          <w:tcPr>
            <w:tcW w:w="3407" w:type="dxa"/>
            <w:vAlign w:val="center"/>
          </w:tcPr>
          <w:p w14:paraId="061ACB05">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以班级为单位，以钢琴作为伴奏乐器，采用多种形式，组成一台音乐会节目。</w:t>
            </w:r>
          </w:p>
        </w:tc>
        <w:tc>
          <w:tcPr>
            <w:tcW w:w="740" w:type="dxa"/>
            <w:vAlign w:val="center"/>
          </w:tcPr>
          <w:p w14:paraId="7A3E0AFF">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艺术实践</w:t>
            </w:r>
          </w:p>
        </w:tc>
        <w:tc>
          <w:tcPr>
            <w:tcW w:w="3160" w:type="dxa"/>
            <w:vAlign w:val="center"/>
          </w:tcPr>
          <w:p w14:paraId="028AA4E6">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56B8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68DB1A23">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钢琴即兴伴奏比赛</w:t>
            </w:r>
          </w:p>
        </w:tc>
        <w:tc>
          <w:tcPr>
            <w:tcW w:w="3407" w:type="dxa"/>
            <w:vAlign w:val="center"/>
          </w:tcPr>
          <w:p w14:paraId="786E280B">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依据江苏省师范生基本功比赛要求举办钢琴即兴伴奏比赛。</w:t>
            </w:r>
          </w:p>
        </w:tc>
        <w:tc>
          <w:tcPr>
            <w:tcW w:w="740" w:type="dxa"/>
            <w:vAlign w:val="center"/>
          </w:tcPr>
          <w:p w14:paraId="67F497AA">
            <w:pPr>
              <w:keepNext w:val="0"/>
              <w:keepLines w:val="0"/>
              <w:suppressLineNumbers w:val="0"/>
              <w:spacing w:before="0" w:beforeAutospacing="0" w:after="0" w:afterAutospacing="0" w:line="276" w:lineRule="auto"/>
              <w:ind w:left="0" w:right="0"/>
              <w:jc w:val="center"/>
              <w:rPr>
                <w:rFonts w:hint="default" w:ascii="宋体" w:hAnsi="宋体" w:eastAsia="宋体" w:cs="宋体"/>
                <w:szCs w:val="21"/>
              </w:rPr>
            </w:pPr>
            <w:r>
              <w:rPr>
                <w:rFonts w:hint="eastAsia" w:ascii="宋体" w:hAnsi="宋体" w:eastAsia="宋体" w:cs="宋体"/>
                <w:szCs w:val="21"/>
              </w:rPr>
              <w:t>基本功比赛</w:t>
            </w:r>
          </w:p>
        </w:tc>
        <w:tc>
          <w:tcPr>
            <w:tcW w:w="3160" w:type="dxa"/>
            <w:vAlign w:val="center"/>
          </w:tcPr>
          <w:p w14:paraId="36F95553">
            <w:pPr>
              <w:keepNext w:val="0"/>
              <w:keepLines w:val="0"/>
              <w:suppressLineNumbers w:val="0"/>
              <w:spacing w:before="0" w:beforeAutospacing="0" w:after="0" w:afterAutospacing="0" w:line="276" w:lineRule="auto"/>
              <w:ind w:left="0" w:right="0"/>
              <w:jc w:val="left"/>
              <w:rPr>
                <w:rFonts w:hint="default"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21EF03F0">
      <w:pPr>
        <w:spacing w:line="360" w:lineRule="auto"/>
        <w:ind w:firstLine="551" w:firstLineChars="196"/>
        <w:jc w:val="left"/>
        <w:rPr>
          <w:rFonts w:ascii="宋体" w:hAnsi="宋体" w:eastAsia="宋体" w:cs="Times New Roman"/>
          <w:b/>
          <w:color w:val="000000"/>
          <w:sz w:val="28"/>
          <w:szCs w:val="28"/>
        </w:rPr>
      </w:pPr>
    </w:p>
    <w:p w14:paraId="423ADFB8">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300177E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AD4F54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54B69901">
      <w:pPr>
        <w:spacing w:line="360" w:lineRule="auto"/>
        <w:jc w:val="left"/>
        <w:rPr>
          <w:rFonts w:ascii="Times New Roman" w:hAnsi="Times New Roman" w:eastAsia="宋体" w:cs="Times New Roman"/>
          <w:b/>
          <w:szCs w:val="21"/>
        </w:rPr>
      </w:pPr>
    </w:p>
    <w:p w14:paraId="5D9B1EA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31E4418">
      <w:pPr>
        <w:spacing w:line="360" w:lineRule="auto"/>
        <w:ind w:firstLine="420" w:firstLineChars="200"/>
        <w:jc w:val="left"/>
        <w:rPr>
          <w:rFonts w:ascii="宋体" w:hAnsi="宋体" w:eastAsia="宋体" w:cs="Times New Roman"/>
          <w:bCs/>
          <w:color w:val="000000"/>
          <w:szCs w:val="21"/>
        </w:rPr>
      </w:pPr>
      <w:r>
        <w:rPr>
          <w:rFonts w:hint="eastAsia" w:ascii="宋体" w:hAnsi="宋体" w:eastAsia="宋体" w:cs="Times New Roman"/>
          <w:bCs/>
          <w:color w:val="000000"/>
          <w:szCs w:val="21"/>
        </w:rPr>
        <w:t>《</w:t>
      </w:r>
      <w:r>
        <w:rPr>
          <w:rFonts w:ascii="宋体" w:hAnsi="宋体" w:eastAsia="宋体" w:cs="Times New Roman"/>
          <w:bCs/>
          <w:color w:val="000000"/>
          <w:szCs w:val="21"/>
        </w:rPr>
        <w:t>钢琴弹唱综合实用教程</w:t>
      </w:r>
      <w:r>
        <w:rPr>
          <w:rFonts w:hint="eastAsia" w:ascii="宋体" w:hAnsi="宋体" w:eastAsia="宋体" w:cs="Times New Roman"/>
          <w:bCs/>
          <w:color w:val="000000"/>
          <w:szCs w:val="21"/>
        </w:rPr>
        <w:t>》叶波，郑隽逸，柳飞</w:t>
      </w:r>
      <w:r>
        <w:rPr>
          <w:rFonts w:ascii="宋体" w:hAnsi="宋体" w:eastAsia="宋体" w:cs="Times New Roman"/>
          <w:bCs/>
          <w:color w:val="000000"/>
          <w:szCs w:val="21"/>
        </w:rPr>
        <w:t>.南京：南京师范大学出版社.2014.</w:t>
      </w:r>
    </w:p>
    <w:p w14:paraId="491E67D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EDC800C">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1.郑隽逸</w:t>
      </w:r>
      <w:r>
        <w:rPr>
          <w:rFonts w:ascii="Times New Roman" w:hAnsi="Times New Roman" w:eastAsia="宋体" w:cs="Times New Roman"/>
          <w:szCs w:val="21"/>
        </w:rPr>
        <w:t>.幼儿歌曲弹唱教程.长沙：湖南师范大学出版社.2018.</w:t>
      </w:r>
    </w:p>
    <w:p w14:paraId="789E6987">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2.冯德钢</w:t>
      </w:r>
      <w:r>
        <w:rPr>
          <w:rFonts w:ascii="Times New Roman" w:hAnsi="Times New Roman" w:eastAsia="宋体" w:cs="Times New Roman"/>
          <w:szCs w:val="21"/>
        </w:rPr>
        <w:t>.歌曲弹唱集.南京：江苏凤凰少年儿童出版社.2019.</w:t>
      </w:r>
    </w:p>
    <w:p w14:paraId="13B96571">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3.冯德钢</w:t>
      </w:r>
      <w:r>
        <w:rPr>
          <w:rFonts w:ascii="Times New Roman" w:hAnsi="Times New Roman" w:eastAsia="宋体" w:cs="Times New Roman"/>
          <w:szCs w:val="21"/>
        </w:rPr>
        <w:t>.钢琴即兴伴奏新编.南京：南京师范大学出版社，2008.</w:t>
      </w:r>
    </w:p>
    <w:p w14:paraId="50D6F7AA">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4.刘聪，韩冬</w:t>
      </w:r>
      <w:r>
        <w:rPr>
          <w:rFonts w:ascii="Times New Roman" w:hAnsi="Times New Roman" w:eastAsia="宋体" w:cs="Times New Roman"/>
          <w:szCs w:val="21"/>
        </w:rPr>
        <w:t>.钢琴即兴伴奏教程.北京：人民音乐出版社，2007.</w:t>
      </w:r>
    </w:p>
    <w:p w14:paraId="5805EC0F"/>
    <w:p w14:paraId="0FD458E3"/>
    <w:p w14:paraId="1E27952D"/>
    <w:p w14:paraId="16A44C0A"/>
    <w:p w14:paraId="39A810BB">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郑隽逸</w:t>
      </w:r>
    </w:p>
    <w:p w14:paraId="239D05FD">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67E7F68C">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kern w:val="0"/>
          <w:sz w:val="24"/>
          <w:szCs w:val="21"/>
        </w:rPr>
        <w:t>杨丽莉</w:t>
      </w:r>
    </w:p>
    <w:p w14:paraId="7E135352">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55A20E94"/>
    <w:p w14:paraId="3E3C20C8"/>
    <w:p w14:paraId="3FB45871">
      <w:pPr>
        <w:pStyle w:val="2"/>
        <w:jc w:val="center"/>
        <w:rPr>
          <w:rFonts w:ascii="宋体" w:eastAsia="宋体"/>
        </w:rPr>
      </w:pPr>
      <w:bookmarkStart w:id="239" w:name="_Toc12178"/>
      <w:r>
        <w:rPr>
          <w:rFonts w:hint="eastAsia" w:ascii="宋体" w:eastAsia="宋体"/>
          <w:lang w:eastAsia="zh-CN"/>
        </w:rPr>
        <w:t>大学生</w:t>
      </w:r>
      <w:r>
        <w:rPr>
          <w:rFonts w:hint="eastAsia" w:ascii="宋体" w:eastAsia="宋体"/>
        </w:rPr>
        <w:t>职业</w:t>
      </w:r>
      <w:r>
        <w:rPr>
          <w:rFonts w:hint="eastAsia" w:ascii="宋体" w:eastAsia="宋体"/>
          <w:lang w:val="en-US"/>
        </w:rPr>
        <w:t>生涯规划</w:t>
      </w:r>
      <w:r>
        <w:rPr>
          <w:rFonts w:hint="eastAsia" w:ascii="宋体" w:eastAsia="宋体"/>
        </w:rPr>
        <w:t>课程教学大纲</w:t>
      </w:r>
      <w:bookmarkEnd w:id="239"/>
    </w:p>
    <w:p w14:paraId="177FC2C5">
      <w:pPr>
        <w:spacing w:before="180"/>
        <w:ind w:left="1290" w:right="1825"/>
        <w:jc w:val="center"/>
        <w:rPr>
          <w:b/>
          <w:color w:val="0000FF"/>
          <w:sz w:val="30"/>
          <w:lang w:val="en-US"/>
        </w:rPr>
      </w:pPr>
      <w:r>
        <w:rPr>
          <w:b/>
          <w:color w:val="0000FF"/>
          <w:sz w:val="30"/>
          <w:lang w:val="en-US"/>
        </w:rPr>
        <w:t>（</w:t>
      </w:r>
      <w:r>
        <w:rPr>
          <w:rFonts w:ascii="Times New Roman" w:eastAsia="Times New Roman"/>
          <w:b/>
          <w:color w:val="0000FF"/>
          <w:sz w:val="30"/>
          <w:lang w:val="en-US"/>
        </w:rPr>
        <w:t>Introduction to Professional Career Development</w:t>
      </w:r>
      <w:r>
        <w:rPr>
          <w:b/>
          <w:color w:val="0000FF"/>
          <w:sz w:val="30"/>
          <w:lang w:val="en-US"/>
        </w:rPr>
        <w:t>）</w:t>
      </w:r>
    </w:p>
    <w:p w14:paraId="46862791">
      <w:pPr>
        <w:pStyle w:val="3"/>
        <w:spacing w:before="252"/>
        <w:rPr>
          <w:rFonts w:ascii="Times New Roman" w:hAnsi="Times New Roman" w:eastAsia="仿宋" w:cs="Times New Roman"/>
          <w:sz w:val="24"/>
          <w:szCs w:val="24"/>
        </w:rPr>
      </w:pPr>
      <w:r>
        <w:rPr>
          <w:rFonts w:ascii="Times New Roman" w:hAnsi="Times New Roman" w:eastAsia="仿宋" w:cs="Times New Roman"/>
          <w:sz w:val="24"/>
          <w:szCs w:val="24"/>
        </w:rPr>
        <w:t>一、课程概况</w:t>
      </w:r>
    </w:p>
    <w:p w14:paraId="0257C85E">
      <w:pPr>
        <w:spacing w:before="84" w:line="276" w:lineRule="auto"/>
        <w:ind w:left="620"/>
        <w:rPr>
          <w:rFonts w:ascii="Times New Roman" w:hAnsi="Times New Roman" w:eastAsia="仿宋" w:cs="Times New Roman"/>
          <w:b/>
          <w:sz w:val="24"/>
          <w:szCs w:val="24"/>
        </w:rPr>
      </w:pPr>
      <w:r>
        <w:rPr>
          <w:rFonts w:ascii="Times New Roman" w:hAnsi="Times New Roman" w:eastAsia="仿宋" w:cs="Times New Roman"/>
          <w:b/>
          <w:sz w:val="24"/>
          <w:szCs w:val="24"/>
        </w:rPr>
        <w:t>课程代码：</w:t>
      </w:r>
    </w:p>
    <w:p w14:paraId="38DC8C35">
      <w:pPr>
        <w:spacing w:before="84" w:line="276" w:lineRule="auto"/>
        <w:ind w:left="620"/>
        <w:rPr>
          <w:rFonts w:ascii="Times New Roman" w:hAnsi="Times New Roman" w:eastAsia="仿宋" w:cs="Times New Roman"/>
          <w:b/>
          <w:sz w:val="24"/>
          <w:szCs w:val="24"/>
        </w:rPr>
      </w:pPr>
      <w:r>
        <w:rPr>
          <w:rFonts w:ascii="Times New Roman" w:hAnsi="Times New Roman" w:eastAsia="仿宋" w:cs="Times New Roman"/>
          <w:b/>
          <w:sz w:val="24"/>
          <w:szCs w:val="24"/>
        </w:rPr>
        <w:t xml:space="preserve">学 分 ：1 </w:t>
      </w:r>
    </w:p>
    <w:p w14:paraId="04F179B7">
      <w:pPr>
        <w:spacing w:before="84" w:line="276" w:lineRule="auto"/>
        <w:ind w:left="620"/>
        <w:rPr>
          <w:rFonts w:ascii="Times New Roman" w:hAnsi="Times New Roman" w:eastAsia="仿宋" w:cs="Times New Roman"/>
          <w:sz w:val="24"/>
          <w:szCs w:val="24"/>
        </w:rPr>
      </w:pPr>
      <w:r>
        <w:rPr>
          <w:rFonts w:ascii="Times New Roman" w:hAnsi="Times New Roman" w:eastAsia="仿宋" w:cs="Times New Roman"/>
          <w:b/>
          <w:sz w:val="24"/>
          <w:szCs w:val="24"/>
        </w:rPr>
        <w:t>学 时：16</w:t>
      </w:r>
    </w:p>
    <w:p w14:paraId="6477A73E">
      <w:pPr>
        <w:spacing w:before="84" w:line="276" w:lineRule="auto"/>
        <w:ind w:left="620"/>
        <w:rPr>
          <w:rFonts w:ascii="Times New Roman" w:hAnsi="Times New Roman" w:eastAsia="仿宋" w:cs="Times New Roman"/>
          <w:sz w:val="24"/>
          <w:szCs w:val="24"/>
        </w:rPr>
      </w:pPr>
      <w:r>
        <w:rPr>
          <w:rFonts w:ascii="Times New Roman" w:hAnsi="Times New Roman" w:eastAsia="仿宋" w:cs="Times New Roman"/>
          <w:b/>
          <w:sz w:val="24"/>
          <w:szCs w:val="24"/>
        </w:rPr>
        <w:t>先修课程：</w:t>
      </w:r>
      <w:r>
        <w:rPr>
          <w:rFonts w:ascii="Times New Roman" w:hAnsi="Times New Roman" w:eastAsia="仿宋" w:cs="Times New Roman"/>
          <w:sz w:val="24"/>
          <w:szCs w:val="24"/>
        </w:rPr>
        <w:t xml:space="preserve">无 </w:t>
      </w:r>
    </w:p>
    <w:p w14:paraId="707EFAD5">
      <w:pPr>
        <w:spacing w:before="82" w:line="276" w:lineRule="auto"/>
        <w:ind w:left="620"/>
        <w:rPr>
          <w:rFonts w:ascii="Times New Roman" w:hAnsi="Times New Roman" w:eastAsia="仿宋" w:cs="Times New Roman"/>
          <w:sz w:val="24"/>
          <w:szCs w:val="24"/>
          <w:lang w:val="en-US"/>
        </w:rPr>
      </w:pPr>
      <w:r>
        <w:rPr>
          <w:rFonts w:ascii="Times New Roman" w:hAnsi="Times New Roman" w:eastAsia="仿宋" w:cs="Times New Roman"/>
          <w:b/>
          <w:sz w:val="24"/>
          <w:szCs w:val="24"/>
        </w:rPr>
        <w:t>适用专业：</w:t>
      </w:r>
      <w:r>
        <w:rPr>
          <w:rFonts w:ascii="Times New Roman" w:hAnsi="Times New Roman" w:eastAsia="仿宋" w:cs="Times New Roman"/>
          <w:sz w:val="24"/>
          <w:szCs w:val="24"/>
          <w:lang w:val="en-US"/>
        </w:rPr>
        <w:t>所有本科专业</w:t>
      </w:r>
    </w:p>
    <w:p w14:paraId="4F178980">
      <w:pPr>
        <w:pStyle w:val="7"/>
        <w:spacing w:before="84" w:line="276" w:lineRule="auto"/>
        <w:ind w:left="1894" w:right="1156" w:hanging="1275"/>
        <w:rPr>
          <w:rFonts w:hint="eastAsia" w:ascii="Times New Roman" w:hAnsi="Times New Roman" w:eastAsia="仿宋" w:cs="Times New Roman"/>
          <w:lang w:val="en-US" w:eastAsia="zh-CN"/>
        </w:rPr>
      </w:pPr>
      <w:r>
        <w:rPr>
          <w:rFonts w:ascii="Times New Roman" w:hAnsi="Times New Roman" w:eastAsia="仿宋" w:cs="Times New Roman"/>
          <w:b/>
        </w:rPr>
        <w:t>教  材：</w:t>
      </w:r>
      <w:r>
        <w:rPr>
          <w:rFonts w:ascii="Times New Roman" w:hAnsi="Times New Roman" w:eastAsia="仿宋" w:cs="Times New Roman"/>
        </w:rPr>
        <w:t>《大学生职业生涯</w:t>
      </w:r>
      <w:r>
        <w:rPr>
          <w:rFonts w:hint="eastAsia" w:ascii="Times New Roman" w:hAnsi="Times New Roman" w:eastAsia="仿宋" w:cs="Times New Roman"/>
          <w:lang w:eastAsia="zh-CN"/>
        </w:rPr>
        <w:t>发展</w:t>
      </w:r>
      <w:r>
        <w:rPr>
          <w:rFonts w:ascii="Times New Roman" w:hAnsi="Times New Roman" w:eastAsia="仿宋" w:cs="Times New Roman"/>
        </w:rPr>
        <w:t>与</w:t>
      </w:r>
      <w:r>
        <w:rPr>
          <w:rFonts w:hint="eastAsia" w:ascii="Times New Roman" w:hAnsi="Times New Roman" w:eastAsia="仿宋" w:cs="Times New Roman"/>
          <w:lang w:eastAsia="zh-CN"/>
        </w:rPr>
        <w:t>规划</w:t>
      </w:r>
      <w:r>
        <w:rPr>
          <w:rFonts w:ascii="Times New Roman" w:hAnsi="Times New Roman" w:eastAsia="仿宋" w:cs="Times New Roman"/>
        </w:rPr>
        <w:t>》，</w:t>
      </w:r>
      <w:r>
        <w:rPr>
          <w:rFonts w:hint="eastAsia" w:ascii="Times New Roman" w:hAnsi="Times New Roman" w:eastAsia="仿宋" w:cs="Times New Roman"/>
          <w:lang w:eastAsia="zh-CN"/>
        </w:rPr>
        <w:t>邵荣</w:t>
      </w:r>
      <w:r>
        <w:rPr>
          <w:rFonts w:ascii="Times New Roman" w:hAnsi="Times New Roman" w:eastAsia="仿宋" w:cs="Times New Roman"/>
        </w:rPr>
        <w:t>，</w:t>
      </w:r>
      <w:r>
        <w:rPr>
          <w:rFonts w:hint="eastAsia" w:ascii="Times New Roman" w:hAnsi="Times New Roman" w:eastAsia="仿宋" w:cs="Times New Roman"/>
          <w:lang w:eastAsia="zh-CN"/>
        </w:rPr>
        <w:t>张兵</w:t>
      </w:r>
      <w:r>
        <w:rPr>
          <w:rFonts w:ascii="Times New Roman" w:hAnsi="Times New Roman" w:eastAsia="仿宋" w:cs="Times New Roman"/>
        </w:rPr>
        <w:t>，</w:t>
      </w:r>
      <w:r>
        <w:fldChar w:fldCharType="begin"/>
      </w:r>
      <w:r>
        <w:instrText xml:space="preserve"> HYPERLINK "http://search.dangdang.com/?key3=%B8%DF%B5%C8%BD%CC%D3%FD%B3%F6%B0%E6%C9%E7&amp;amp;medium=01&amp;amp;category_path=01.00.00.00.00.00" \h </w:instrText>
      </w:r>
      <w:r>
        <w:fldChar w:fldCharType="separate"/>
      </w:r>
      <w:r>
        <w:rPr>
          <w:rFonts w:ascii="Times New Roman" w:hAnsi="Times New Roman" w:eastAsia="仿宋" w:cs="Times New Roman"/>
        </w:rPr>
        <w:t>上海交通大学</w:t>
      </w:r>
      <w:r>
        <w:rPr>
          <w:rFonts w:ascii="Times New Roman" w:hAnsi="Times New Roman" w:eastAsia="仿宋" w:cs="Times New Roman"/>
        </w:rPr>
        <w:fldChar w:fldCharType="end"/>
      </w:r>
      <w:r>
        <w:fldChar w:fldCharType="begin"/>
      </w:r>
      <w:r>
        <w:instrText xml:space="preserve"> HYPERLINK "http://search.dangdang.com/?key3=%B8%DF%B5%C8%BD%CC%D3%FD%B3%F6%B0%E6%C9%E7&amp;amp;medium=01&amp;amp;category_path=01.00.00.00.00.00" \h </w:instrText>
      </w:r>
      <w:r>
        <w:fldChar w:fldCharType="separate"/>
      </w:r>
      <w:r>
        <w:rPr>
          <w:rFonts w:ascii="Times New Roman" w:hAnsi="Times New Roman" w:eastAsia="仿宋" w:cs="Times New Roman"/>
        </w:rPr>
        <w:t>出版社</w:t>
      </w:r>
      <w:r>
        <w:rPr>
          <w:rFonts w:ascii="Times New Roman" w:hAnsi="Times New Roman" w:eastAsia="仿宋" w:cs="Times New Roman"/>
        </w:rPr>
        <w:fldChar w:fldCharType="end"/>
      </w:r>
      <w:r>
        <w:rPr>
          <w:rFonts w:ascii="Times New Roman" w:hAnsi="Times New Roman" w:eastAsia="仿宋" w:cs="Times New Roman"/>
        </w:rPr>
        <w:t>，20</w:t>
      </w:r>
      <w:r>
        <w:rPr>
          <w:rFonts w:hint="eastAsia" w:ascii="Times New Roman" w:hAnsi="Times New Roman" w:eastAsia="仿宋" w:cs="Times New Roman"/>
          <w:lang w:val="en-US" w:eastAsia="zh-CN"/>
        </w:rPr>
        <w:t>23</w:t>
      </w:r>
      <w:r>
        <w:rPr>
          <w:rFonts w:ascii="Times New Roman" w:hAnsi="Times New Roman" w:eastAsia="仿宋" w:cs="Times New Roman"/>
        </w:rPr>
        <w:t>.</w:t>
      </w:r>
      <w:r>
        <w:rPr>
          <w:rFonts w:hint="eastAsia" w:ascii="Times New Roman" w:hAnsi="Times New Roman" w:eastAsia="仿宋" w:cs="Times New Roman"/>
          <w:lang w:val="en-US" w:eastAsia="zh-CN"/>
        </w:rPr>
        <w:t>8</w:t>
      </w:r>
    </w:p>
    <w:p w14:paraId="54923425">
      <w:pPr>
        <w:spacing w:before="84" w:line="276" w:lineRule="auto"/>
        <w:ind w:left="620" w:right="1468"/>
        <w:rPr>
          <w:rFonts w:ascii="Times New Roman" w:hAnsi="Times New Roman" w:eastAsia="仿宋" w:cs="Times New Roman"/>
          <w:sz w:val="24"/>
          <w:szCs w:val="24"/>
          <w:lang w:val="en-US"/>
        </w:rPr>
      </w:pPr>
      <w:r>
        <w:rPr>
          <w:rFonts w:ascii="Times New Roman" w:hAnsi="Times New Roman" w:eastAsia="仿宋" w:cs="Times New Roman"/>
          <w:b/>
          <w:sz w:val="24"/>
          <w:szCs w:val="24"/>
        </w:rPr>
        <w:t>课程归口：</w:t>
      </w:r>
      <w:r>
        <w:rPr>
          <w:rFonts w:ascii="Times New Roman" w:hAnsi="Times New Roman" w:eastAsia="仿宋" w:cs="Times New Roman"/>
          <w:sz w:val="24"/>
          <w:szCs w:val="24"/>
          <w:lang w:val="en-US"/>
        </w:rPr>
        <w:t>学生工作部（处）</w:t>
      </w:r>
    </w:p>
    <w:p w14:paraId="6F6963AF">
      <w:pPr>
        <w:spacing w:before="84" w:line="276" w:lineRule="auto"/>
        <w:ind w:left="620" w:right="1468"/>
        <w:rPr>
          <w:rFonts w:ascii="Times New Roman" w:hAnsi="Times New Roman" w:eastAsia="仿宋" w:cs="Times New Roman"/>
          <w:sz w:val="24"/>
          <w:szCs w:val="24"/>
        </w:rPr>
      </w:pPr>
      <w:r>
        <w:rPr>
          <w:rFonts w:ascii="Times New Roman" w:hAnsi="Times New Roman" w:eastAsia="仿宋" w:cs="Times New Roman"/>
          <w:b/>
          <w:sz w:val="24"/>
          <w:szCs w:val="24"/>
        </w:rPr>
        <w:t>课程的性质与总体安排：</w:t>
      </w:r>
      <w:r>
        <w:rPr>
          <w:rFonts w:ascii="Times New Roman" w:hAnsi="Times New Roman" w:eastAsia="仿宋" w:cs="Times New Roman"/>
          <w:color w:val="000000"/>
          <w:sz w:val="24"/>
          <w:szCs w:val="24"/>
          <w:lang w:val="en-US"/>
        </w:rPr>
        <w:t>本</w:t>
      </w:r>
      <w:r>
        <w:rPr>
          <w:rFonts w:ascii="Times New Roman" w:hAnsi="Times New Roman" w:eastAsia="仿宋" w:cs="Times New Roman"/>
          <w:sz w:val="24"/>
          <w:szCs w:val="24"/>
          <w:lang w:val="en-US"/>
        </w:rPr>
        <w:t>课程是面向全体本科专业开设的通识必修课。课程内容包括6次理论教学、1次专家讲座和1次实践教学。通过本课程的学习，唤醒学生的生涯规划意识，并通过理论知识的讲解、生涯工具的使用，帮助学生明确性格类型，并进行初步的职业探索，对本专业今后的就业做出合理的职业发展规划，为后续专业课程及专业实践环</w:t>
      </w:r>
      <w:r>
        <w:rPr>
          <w:rFonts w:ascii="Times New Roman" w:hAnsi="Times New Roman" w:eastAsia="仿宋" w:cs="Times New Roman"/>
          <w:sz w:val="24"/>
          <w:szCs w:val="24"/>
        </w:rPr>
        <w:t>节奠定基础；</w:t>
      </w:r>
    </w:p>
    <w:p w14:paraId="2937D44C">
      <w:pPr>
        <w:pStyle w:val="3"/>
        <w:spacing w:before="87"/>
        <w:rPr>
          <w:rFonts w:ascii="Times New Roman" w:hAnsi="Times New Roman" w:eastAsia="仿宋" w:cs="Times New Roman"/>
          <w:sz w:val="24"/>
          <w:szCs w:val="24"/>
        </w:rPr>
      </w:pPr>
      <w:r>
        <w:rPr>
          <w:rFonts w:ascii="Times New Roman" w:hAnsi="Times New Roman" w:eastAsia="仿宋" w:cs="Times New Roman"/>
          <w:sz w:val="24"/>
          <w:szCs w:val="24"/>
        </w:rPr>
        <w:t>二、课程目标</w:t>
      </w:r>
    </w:p>
    <w:p w14:paraId="7C71D584">
      <w:pPr>
        <w:pStyle w:val="7"/>
        <w:spacing w:before="7"/>
        <w:rPr>
          <w:sz w:val="5"/>
        </w:rPr>
      </w:pPr>
    </w:p>
    <w:p w14:paraId="5A0A8560">
      <w:pPr>
        <w:pStyle w:val="3"/>
        <w:ind w:left="0"/>
      </w:pPr>
    </w:p>
    <w:tbl>
      <w:tblPr>
        <w:tblStyle w:val="17"/>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936"/>
        <w:gridCol w:w="3545"/>
      </w:tblGrid>
      <w:tr w14:paraId="7831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93" w:type="dxa"/>
            <w:tcBorders>
              <w:top w:val="single" w:color="auto" w:sz="4" w:space="0"/>
              <w:left w:val="single" w:color="auto" w:sz="4" w:space="0"/>
              <w:bottom w:val="single" w:color="auto" w:sz="4" w:space="0"/>
              <w:right w:val="single" w:color="auto" w:sz="4" w:space="0"/>
            </w:tcBorders>
            <w:noWrap/>
            <w:vAlign w:val="center"/>
          </w:tcPr>
          <w:p w14:paraId="3D317503">
            <w:pPr>
              <w:keepNext w:val="0"/>
              <w:keepLines w:val="0"/>
              <w:widowControl/>
              <w:suppressLineNumbers w:val="0"/>
              <w:spacing w:before="0" w:beforeAutospacing="0" w:after="0" w:afterAutospacing="0" w:line="300" w:lineRule="auto"/>
              <w:ind w:left="0" w:right="0"/>
              <w:jc w:val="center"/>
              <w:rPr>
                <w:rFonts w:hint="default" w:ascii="仿宋" w:hAnsi="仿宋" w:eastAsia="仿宋"/>
                <w:b/>
                <w:bCs/>
                <w:sz w:val="24"/>
                <w:szCs w:val="24"/>
              </w:rPr>
            </w:pPr>
            <w:r>
              <w:rPr>
                <w:rFonts w:hint="eastAsia" w:ascii="仿宋" w:hAnsi="仿宋" w:eastAsia="仿宋"/>
                <w:b/>
                <w:bCs/>
                <w:sz w:val="24"/>
                <w:szCs w:val="24"/>
              </w:rPr>
              <w:t>序号</w:t>
            </w:r>
          </w:p>
        </w:tc>
        <w:tc>
          <w:tcPr>
            <w:tcW w:w="3936" w:type="dxa"/>
            <w:tcBorders>
              <w:top w:val="single" w:color="auto" w:sz="4" w:space="0"/>
              <w:left w:val="nil"/>
              <w:bottom w:val="single" w:color="auto" w:sz="4" w:space="0"/>
              <w:right w:val="single" w:color="auto" w:sz="4" w:space="0"/>
            </w:tcBorders>
            <w:noWrap/>
            <w:vAlign w:val="center"/>
          </w:tcPr>
          <w:p w14:paraId="0B49358C">
            <w:pPr>
              <w:keepNext w:val="0"/>
              <w:keepLines w:val="0"/>
              <w:widowControl/>
              <w:suppressLineNumbers w:val="0"/>
              <w:spacing w:before="0" w:beforeAutospacing="0" w:after="0" w:afterAutospacing="0" w:line="300" w:lineRule="auto"/>
              <w:ind w:left="0" w:right="0"/>
              <w:jc w:val="center"/>
              <w:rPr>
                <w:rFonts w:hint="default" w:ascii="仿宋" w:hAnsi="仿宋" w:eastAsia="仿宋"/>
                <w:b/>
                <w:bCs/>
                <w:sz w:val="24"/>
                <w:szCs w:val="24"/>
              </w:rPr>
            </w:pPr>
            <w:r>
              <w:rPr>
                <w:rFonts w:hint="eastAsia" w:ascii="仿宋" w:hAnsi="仿宋" w:eastAsia="仿宋"/>
                <w:b/>
                <w:bCs/>
                <w:sz w:val="24"/>
                <w:szCs w:val="24"/>
              </w:rPr>
              <w:t>课程目标</w:t>
            </w:r>
          </w:p>
        </w:tc>
        <w:tc>
          <w:tcPr>
            <w:tcW w:w="3545" w:type="dxa"/>
            <w:tcBorders>
              <w:top w:val="single" w:color="auto" w:sz="4" w:space="0"/>
              <w:left w:val="nil"/>
              <w:bottom w:val="single" w:color="auto" w:sz="4" w:space="0"/>
              <w:right w:val="single" w:color="auto" w:sz="4" w:space="0"/>
            </w:tcBorders>
            <w:noWrap/>
            <w:vAlign w:val="center"/>
          </w:tcPr>
          <w:p w14:paraId="44EECE6F">
            <w:pPr>
              <w:keepNext w:val="0"/>
              <w:keepLines w:val="0"/>
              <w:widowControl/>
              <w:suppressLineNumbers w:val="0"/>
              <w:spacing w:before="0" w:beforeAutospacing="0" w:after="0" w:afterAutospacing="0" w:line="300" w:lineRule="auto"/>
              <w:ind w:left="0" w:right="0"/>
              <w:jc w:val="center"/>
              <w:rPr>
                <w:rFonts w:hint="default" w:ascii="仿宋" w:hAnsi="仿宋" w:eastAsia="仿宋"/>
                <w:b/>
                <w:bCs/>
                <w:sz w:val="24"/>
                <w:szCs w:val="24"/>
              </w:rPr>
            </w:pPr>
            <w:r>
              <w:rPr>
                <w:rFonts w:hint="eastAsia" w:ascii="仿宋" w:hAnsi="仿宋" w:eastAsia="仿宋"/>
                <w:b/>
                <w:bCs/>
                <w:sz w:val="24"/>
                <w:szCs w:val="24"/>
              </w:rPr>
              <w:t>支撑毕业要求观测点</w:t>
            </w:r>
          </w:p>
        </w:tc>
      </w:tr>
      <w:tr w14:paraId="36AE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793" w:type="dxa"/>
            <w:tcBorders>
              <w:top w:val="single" w:color="auto" w:sz="4" w:space="0"/>
              <w:left w:val="single" w:color="auto" w:sz="4" w:space="0"/>
              <w:bottom w:val="single" w:color="auto" w:sz="4" w:space="0"/>
              <w:right w:val="single" w:color="auto" w:sz="4" w:space="0"/>
            </w:tcBorders>
            <w:noWrap/>
            <w:vAlign w:val="center"/>
          </w:tcPr>
          <w:p w14:paraId="3C94755D">
            <w:pPr>
              <w:keepNext w:val="0"/>
              <w:keepLines w:val="0"/>
              <w:widowControl/>
              <w:suppressLineNumbers w:val="0"/>
              <w:spacing w:before="0" w:beforeAutospacing="0" w:after="0" w:afterAutospacing="0" w:line="300" w:lineRule="auto"/>
              <w:ind w:left="0" w:right="0"/>
              <w:jc w:val="center"/>
              <w:rPr>
                <w:rFonts w:hint="default" w:ascii="仿宋" w:hAnsi="仿宋" w:eastAsia="仿宋"/>
                <w:sz w:val="24"/>
                <w:szCs w:val="24"/>
              </w:rPr>
            </w:pPr>
            <w:r>
              <w:rPr>
                <w:rFonts w:hint="default" w:ascii="仿宋" w:hAnsi="仿宋" w:eastAsia="仿宋"/>
                <w:sz w:val="24"/>
                <w:szCs w:val="24"/>
              </w:rPr>
              <w:t>1</w:t>
            </w:r>
          </w:p>
        </w:tc>
        <w:tc>
          <w:tcPr>
            <w:tcW w:w="3936" w:type="dxa"/>
            <w:tcBorders>
              <w:top w:val="single" w:color="auto" w:sz="4" w:space="0"/>
              <w:left w:val="nil"/>
              <w:bottom w:val="single" w:color="auto" w:sz="4" w:space="0"/>
              <w:right w:val="single" w:color="auto" w:sz="4" w:space="0"/>
            </w:tcBorders>
            <w:noWrap/>
            <w:vAlign w:val="center"/>
          </w:tcPr>
          <w:p w14:paraId="0DBD0C06">
            <w:pPr>
              <w:keepNext w:val="0"/>
              <w:keepLines w:val="0"/>
              <w:suppressLineNumbers w:val="0"/>
              <w:spacing w:before="0" w:beforeAutospacing="0" w:after="0" w:afterAutospacing="0"/>
              <w:ind w:left="0" w:right="0"/>
              <w:rPr>
                <w:rFonts w:hint="default" w:ascii="仿宋" w:hAnsi="仿宋" w:eastAsia="仿宋"/>
                <w:b/>
                <w:bCs/>
                <w:sz w:val="24"/>
                <w:szCs w:val="24"/>
              </w:rPr>
            </w:pPr>
          </w:p>
          <w:p w14:paraId="3DBF5710">
            <w:pPr>
              <w:keepNext w:val="0"/>
              <w:keepLines w:val="0"/>
              <w:suppressLineNumbers w:val="0"/>
              <w:spacing w:before="0" w:beforeAutospacing="0" w:after="0" w:afterAutospacing="0"/>
              <w:ind w:left="0" w:right="0"/>
              <w:rPr>
                <w:rFonts w:hint="default" w:ascii="仿宋" w:hAnsi="仿宋" w:eastAsia="仿宋"/>
                <w:sz w:val="24"/>
                <w:szCs w:val="24"/>
              </w:rPr>
            </w:pPr>
            <w:r>
              <w:rPr>
                <w:rFonts w:hint="eastAsia" w:ascii="仿宋" w:hAnsi="仿宋" w:eastAsia="仿宋"/>
                <w:b/>
                <w:bCs/>
                <w:sz w:val="24"/>
                <w:szCs w:val="24"/>
              </w:rPr>
              <w:t>目标</w:t>
            </w:r>
            <w:r>
              <w:rPr>
                <w:rFonts w:hint="default" w:ascii="仿宋" w:hAnsi="仿宋" w:eastAsia="仿宋"/>
                <w:b/>
                <w:bCs/>
                <w:sz w:val="24"/>
                <w:szCs w:val="24"/>
              </w:rPr>
              <w:t>1</w:t>
            </w:r>
            <w:r>
              <w:rPr>
                <w:rFonts w:hint="eastAsia" w:ascii="仿宋" w:hAnsi="仿宋" w:eastAsia="仿宋"/>
                <w:sz w:val="24"/>
                <w:szCs w:val="24"/>
              </w:rPr>
              <w:t>：构建大学生职业生涯发展的基础理论体系，使学生掌握职业生涯规划的基础知识和常用方法，树立正确的职业理想和职业观、择业观、创业观以及成才观。帮助学生从职业的角度了解所学专业、了解个人特点、了解社会需要，树立正确的成才观，立足本人实际，把个人发展和经济社会发展结合起来，热爱专业，增强职业生涯成功的自信心。</w:t>
            </w:r>
          </w:p>
          <w:p w14:paraId="01F0DAB1">
            <w:pPr>
              <w:keepNext w:val="0"/>
              <w:keepLines w:val="0"/>
              <w:suppressLineNumbers w:val="0"/>
              <w:spacing w:before="0" w:beforeAutospacing="0" w:after="0" w:afterAutospacing="0"/>
              <w:ind w:left="0" w:right="0"/>
              <w:rPr>
                <w:rFonts w:hint="default" w:ascii="仿宋" w:hAnsi="仿宋" w:eastAsia="仿宋"/>
                <w:sz w:val="24"/>
                <w:szCs w:val="24"/>
              </w:rPr>
            </w:pPr>
          </w:p>
        </w:tc>
        <w:tc>
          <w:tcPr>
            <w:tcW w:w="3545" w:type="dxa"/>
            <w:tcBorders>
              <w:top w:val="single" w:color="auto" w:sz="4" w:space="0"/>
              <w:left w:val="nil"/>
              <w:bottom w:val="single" w:color="auto" w:sz="4" w:space="0"/>
              <w:right w:val="single" w:color="auto" w:sz="4" w:space="0"/>
            </w:tcBorders>
            <w:noWrap/>
            <w:vAlign w:val="center"/>
          </w:tcPr>
          <w:p w14:paraId="1E77A133">
            <w:pPr>
              <w:keepNext w:val="0"/>
              <w:keepLines w:val="0"/>
              <w:suppressLineNumbers w:val="0"/>
              <w:spacing w:before="0" w:beforeAutospacing="0" w:after="0" w:afterAutospacing="0"/>
              <w:ind w:left="0" w:right="0"/>
              <w:rPr>
                <w:rFonts w:hint="default" w:ascii="仿宋" w:hAnsi="仿宋" w:eastAsia="仿宋"/>
                <w:b/>
                <w:bCs/>
                <w:sz w:val="24"/>
                <w:szCs w:val="24"/>
              </w:rPr>
            </w:pPr>
          </w:p>
          <w:p w14:paraId="6713D178">
            <w:pPr>
              <w:keepNext w:val="0"/>
              <w:keepLines w:val="0"/>
              <w:suppressLineNumbers w:val="0"/>
              <w:spacing w:before="0" w:beforeAutospacing="0" w:after="0" w:afterAutospacing="0"/>
              <w:ind w:left="0" w:right="0"/>
              <w:rPr>
                <w:rFonts w:hint="default" w:ascii="仿宋" w:hAnsi="仿宋" w:eastAsia="仿宋"/>
                <w:sz w:val="24"/>
                <w:szCs w:val="24"/>
              </w:rPr>
            </w:pPr>
            <w:r>
              <w:rPr>
                <w:rFonts w:hint="default" w:ascii="仿宋" w:hAnsi="仿宋" w:eastAsia="仿宋"/>
                <w:b/>
                <w:bCs/>
                <w:sz w:val="24"/>
                <w:szCs w:val="24"/>
              </w:rPr>
              <w:t>观测点</w:t>
            </w:r>
            <w:r>
              <w:rPr>
                <w:rFonts w:hint="default" w:ascii="仿宋" w:hAnsi="仿宋" w:eastAsia="仿宋"/>
                <w:sz w:val="24"/>
                <w:szCs w:val="24"/>
              </w:rPr>
              <w:t>：</w:t>
            </w:r>
            <w:r>
              <w:rPr>
                <w:rFonts w:hint="eastAsia" w:ascii="仿宋" w:hAnsi="仿宋" w:eastAsia="仿宋"/>
                <w:sz w:val="24"/>
                <w:szCs w:val="24"/>
              </w:rPr>
              <w:t>初步形成正确的职业理想，基本形成正确的职业价值取向，形成关注自己的职业生涯规划及未来职业发展的态度。能够分析所学专业应达到的职业资格标准，分析本人发展条件，了解本专业的社会需要；体验个性调适和自我控制的过程；挖掘自己与职业要求相符的长处，找到存在的差距。</w:t>
            </w:r>
          </w:p>
          <w:p w14:paraId="6852BAA3">
            <w:pPr>
              <w:keepNext w:val="0"/>
              <w:keepLines w:val="0"/>
              <w:suppressLineNumbers w:val="0"/>
              <w:spacing w:before="0" w:beforeAutospacing="0" w:after="0" w:afterAutospacing="0"/>
              <w:ind w:left="0" w:right="0" w:firstLine="480" w:firstLineChars="200"/>
              <w:rPr>
                <w:rFonts w:hint="default" w:ascii="仿宋" w:hAnsi="仿宋" w:eastAsia="仿宋"/>
                <w:sz w:val="24"/>
                <w:szCs w:val="24"/>
              </w:rPr>
            </w:pPr>
          </w:p>
        </w:tc>
      </w:tr>
      <w:tr w14:paraId="2DD0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793" w:type="dxa"/>
            <w:tcBorders>
              <w:top w:val="single" w:color="auto" w:sz="4" w:space="0"/>
              <w:left w:val="single" w:color="auto" w:sz="4" w:space="0"/>
              <w:bottom w:val="single" w:color="auto" w:sz="4" w:space="0"/>
              <w:right w:val="single" w:color="auto" w:sz="4" w:space="0"/>
            </w:tcBorders>
            <w:noWrap/>
            <w:vAlign w:val="center"/>
          </w:tcPr>
          <w:p w14:paraId="64F40332">
            <w:pPr>
              <w:keepNext w:val="0"/>
              <w:keepLines w:val="0"/>
              <w:widowControl/>
              <w:suppressLineNumbers w:val="0"/>
              <w:spacing w:before="0" w:beforeAutospacing="0" w:after="0" w:afterAutospacing="0" w:line="300" w:lineRule="auto"/>
              <w:ind w:left="0" w:right="0"/>
              <w:jc w:val="center"/>
              <w:rPr>
                <w:rFonts w:hint="default" w:ascii="仿宋" w:hAnsi="仿宋" w:eastAsia="仿宋"/>
                <w:sz w:val="24"/>
                <w:szCs w:val="24"/>
              </w:rPr>
            </w:pPr>
            <w:r>
              <w:rPr>
                <w:rFonts w:hint="default" w:ascii="仿宋" w:hAnsi="仿宋" w:eastAsia="仿宋"/>
                <w:sz w:val="24"/>
                <w:szCs w:val="24"/>
              </w:rPr>
              <w:t>2</w:t>
            </w:r>
          </w:p>
        </w:tc>
        <w:tc>
          <w:tcPr>
            <w:tcW w:w="3936" w:type="dxa"/>
            <w:tcBorders>
              <w:top w:val="single" w:color="auto" w:sz="4" w:space="0"/>
              <w:left w:val="nil"/>
              <w:bottom w:val="single" w:color="auto" w:sz="4" w:space="0"/>
              <w:right w:val="single" w:color="auto" w:sz="4" w:space="0"/>
            </w:tcBorders>
            <w:noWrap/>
            <w:vAlign w:val="center"/>
          </w:tcPr>
          <w:p w14:paraId="7DA9361A">
            <w:pPr>
              <w:keepNext w:val="0"/>
              <w:keepLines w:val="0"/>
              <w:suppressLineNumbers w:val="0"/>
              <w:spacing w:before="0" w:beforeAutospacing="0" w:after="0" w:afterAutospacing="0"/>
              <w:ind w:left="0" w:right="0"/>
              <w:rPr>
                <w:rFonts w:hint="default" w:ascii="仿宋" w:hAnsi="仿宋" w:eastAsia="仿宋"/>
                <w:b/>
                <w:bCs/>
                <w:sz w:val="24"/>
                <w:szCs w:val="24"/>
              </w:rPr>
            </w:pPr>
          </w:p>
          <w:p w14:paraId="1BC0882C">
            <w:pPr>
              <w:keepNext w:val="0"/>
              <w:keepLines w:val="0"/>
              <w:suppressLineNumbers w:val="0"/>
              <w:spacing w:before="0" w:beforeAutospacing="0" w:after="0" w:afterAutospacing="0"/>
              <w:ind w:left="0" w:right="0"/>
              <w:rPr>
                <w:rFonts w:hint="default" w:ascii="仿宋" w:hAnsi="仿宋" w:eastAsia="仿宋"/>
                <w:sz w:val="24"/>
                <w:szCs w:val="24"/>
              </w:rPr>
            </w:pPr>
            <w:r>
              <w:rPr>
                <w:rFonts w:hint="eastAsia" w:ascii="仿宋" w:hAnsi="仿宋" w:eastAsia="仿宋"/>
                <w:b/>
                <w:bCs/>
                <w:sz w:val="24"/>
                <w:szCs w:val="24"/>
              </w:rPr>
              <w:t>目标</w:t>
            </w:r>
            <w:r>
              <w:rPr>
                <w:rFonts w:hint="default" w:ascii="仿宋" w:hAnsi="仿宋" w:eastAsia="仿宋" w:cs="Times New Roman"/>
                <w:b/>
                <w:bCs/>
                <w:sz w:val="24"/>
                <w:szCs w:val="24"/>
              </w:rPr>
              <w:t>2</w:t>
            </w:r>
            <w:r>
              <w:rPr>
                <w:rFonts w:hint="eastAsia" w:ascii="仿宋" w:hAnsi="仿宋" w:eastAsia="仿宋"/>
                <w:sz w:val="24"/>
                <w:szCs w:val="24"/>
              </w:rPr>
              <w:t>：通过职业生涯教育校内外导师的分别授课及生涯基地（企业）的参观体验，打造理论教学与实践教学相结合的双课堂模式。形成职业生涯规划的能力，增强提高职业素质和职业能力的自觉性，使学生理解职业生涯规划管理和调整对实现职业理想的重要性，明确在校学习与终身学习、职业生涯发展的关系，引导学生根据经济社会发展和自身条件变化，对职业生涯规划进行科学管理与适时调整。</w:t>
            </w:r>
          </w:p>
          <w:p w14:paraId="0726DB5D">
            <w:pPr>
              <w:keepNext w:val="0"/>
              <w:keepLines w:val="0"/>
              <w:widowControl/>
              <w:suppressLineNumbers w:val="0"/>
              <w:spacing w:before="0" w:beforeAutospacing="0" w:after="0" w:afterAutospacing="0"/>
              <w:ind w:left="0" w:right="0"/>
              <w:rPr>
                <w:rFonts w:hint="default" w:ascii="仿宋" w:hAnsi="仿宋" w:eastAsia="仿宋"/>
                <w:sz w:val="24"/>
                <w:szCs w:val="24"/>
                <w:lang w:val="en-US"/>
              </w:rPr>
            </w:pPr>
          </w:p>
        </w:tc>
        <w:tc>
          <w:tcPr>
            <w:tcW w:w="3545" w:type="dxa"/>
            <w:tcBorders>
              <w:top w:val="single" w:color="auto" w:sz="4" w:space="0"/>
              <w:left w:val="nil"/>
              <w:bottom w:val="single" w:color="auto" w:sz="4" w:space="0"/>
              <w:right w:val="single" w:color="auto" w:sz="4" w:space="0"/>
            </w:tcBorders>
            <w:noWrap/>
            <w:vAlign w:val="center"/>
          </w:tcPr>
          <w:p w14:paraId="24E02E73">
            <w:pPr>
              <w:keepNext w:val="0"/>
              <w:keepLines w:val="0"/>
              <w:suppressLineNumbers w:val="0"/>
              <w:spacing w:before="0" w:beforeAutospacing="0" w:after="0" w:afterAutospacing="0"/>
              <w:ind w:left="0" w:right="0"/>
              <w:rPr>
                <w:rFonts w:hint="default" w:ascii="仿宋" w:hAnsi="仿宋" w:eastAsia="仿宋"/>
                <w:b/>
                <w:sz w:val="24"/>
                <w:szCs w:val="24"/>
              </w:rPr>
            </w:pPr>
          </w:p>
          <w:p w14:paraId="3E8EC16D">
            <w:pPr>
              <w:keepNext w:val="0"/>
              <w:keepLines w:val="0"/>
              <w:suppressLineNumbers w:val="0"/>
              <w:spacing w:before="0" w:beforeAutospacing="0" w:after="0" w:afterAutospacing="0"/>
              <w:ind w:left="0" w:right="0"/>
              <w:rPr>
                <w:rFonts w:hint="default" w:ascii="仿宋" w:hAnsi="仿宋" w:eastAsia="仿宋"/>
                <w:sz w:val="24"/>
                <w:szCs w:val="24"/>
              </w:rPr>
            </w:pPr>
            <w:r>
              <w:rPr>
                <w:rFonts w:hint="default" w:ascii="仿宋" w:hAnsi="仿宋" w:eastAsia="仿宋"/>
                <w:b/>
                <w:sz w:val="24"/>
                <w:szCs w:val="24"/>
              </w:rPr>
              <w:t>观测点：</w:t>
            </w:r>
            <w:r>
              <w:rPr>
                <w:rFonts w:hint="eastAsia" w:ascii="仿宋" w:hAnsi="仿宋" w:eastAsia="仿宋"/>
                <w:sz w:val="24"/>
                <w:szCs w:val="24"/>
              </w:rPr>
              <w:t>根据学生自身实际和经济社会发展需要，确立职业生涯发展目标、构建发展台阶、制定发展措施。掌握管理、调整职业生涯规划的方式方法，认真践行发展措施，学会科学评价职业生涯发展。了解就业形势和有关政策，理解角色转换的重要性，理解适应社会、融入社会的能力及其与职业生涯发展的关系，理解就业、创业与职业生涯发展的关系。</w:t>
            </w:r>
          </w:p>
          <w:p w14:paraId="51A91C93">
            <w:pPr>
              <w:keepNext w:val="0"/>
              <w:keepLines w:val="0"/>
              <w:widowControl/>
              <w:suppressLineNumbers w:val="0"/>
              <w:spacing w:before="0" w:beforeAutospacing="0" w:after="0" w:afterAutospacing="0"/>
              <w:ind w:left="0" w:right="0"/>
              <w:rPr>
                <w:rFonts w:hint="default" w:ascii="仿宋" w:hAnsi="仿宋" w:eastAsia="仿宋"/>
                <w:sz w:val="24"/>
                <w:szCs w:val="24"/>
                <w:lang w:val="en-US"/>
              </w:rPr>
            </w:pPr>
          </w:p>
        </w:tc>
      </w:tr>
    </w:tbl>
    <w:p w14:paraId="1DBDDF2B">
      <w:pPr>
        <w:pStyle w:val="3"/>
      </w:pPr>
    </w:p>
    <w:p w14:paraId="68C633EC">
      <w:pPr>
        <w:pStyle w:val="3"/>
      </w:pPr>
    </w:p>
    <w:p w14:paraId="7BAF7FE2">
      <w:pPr>
        <w:pStyle w:val="3"/>
        <w:rPr>
          <w:rFonts w:ascii="仿宋" w:hAnsi="仿宋" w:eastAsia="仿宋"/>
          <w:sz w:val="24"/>
          <w:szCs w:val="24"/>
        </w:rPr>
      </w:pPr>
      <w:r>
        <w:rPr>
          <w:rFonts w:ascii="仿宋" w:hAnsi="仿宋" w:eastAsia="仿宋"/>
          <w:sz w:val="24"/>
          <w:szCs w:val="24"/>
        </w:rPr>
        <w:t>三、课程内容及要求</w:t>
      </w:r>
    </w:p>
    <w:p w14:paraId="13207A25">
      <w:pPr>
        <w:pStyle w:val="7"/>
        <w:spacing w:line="276" w:lineRule="auto"/>
        <w:ind w:left="618" w:right="1157"/>
        <w:jc w:val="both"/>
        <w:rPr>
          <w:rFonts w:ascii="仿宋" w:hAnsi="仿宋" w:eastAsia="仿宋"/>
          <w:b/>
          <w:lang w:val="en-US"/>
        </w:rPr>
      </w:pPr>
      <w:r>
        <w:rPr>
          <w:rFonts w:hint="eastAsia" w:ascii="仿宋" w:hAnsi="仿宋" w:eastAsia="仿宋"/>
          <w:b/>
          <w:lang w:val="en-US"/>
        </w:rPr>
        <w:t>（一）觉知与承诺</w:t>
      </w:r>
    </w:p>
    <w:p w14:paraId="7AB118F2">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1.基本内容：什么是职业生涯规划（What）、职业生涯规划对人生的意义（Why）、系统职业生涯规划的方法（How）。</w:t>
      </w:r>
    </w:p>
    <w:p w14:paraId="5B96486D">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2.基本要求: 讲解生涯规划的基本理念、明确学生生涯规划任务。</w:t>
      </w:r>
    </w:p>
    <w:p w14:paraId="5B5CF545">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3.重点：帮助引起学生的自我规划意识。</w:t>
      </w:r>
    </w:p>
    <w:p w14:paraId="74DC64D5">
      <w:pPr>
        <w:pStyle w:val="7"/>
        <w:spacing w:line="276" w:lineRule="auto"/>
        <w:ind w:left="618" w:right="1157"/>
        <w:jc w:val="both"/>
        <w:rPr>
          <w:rFonts w:ascii="仿宋" w:hAnsi="仿宋" w:eastAsia="仿宋"/>
          <w:b/>
          <w:lang w:val="en-US"/>
        </w:rPr>
      </w:pPr>
      <w:r>
        <w:rPr>
          <w:rFonts w:hint="eastAsia" w:ascii="仿宋" w:hAnsi="仿宋" w:eastAsia="仿宋"/>
          <w:b/>
          <w:lang w:val="en-US"/>
        </w:rPr>
        <w:t>（二）兴趣探索与性格探索</w:t>
      </w:r>
    </w:p>
    <w:p w14:paraId="35E98473">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1.基本内容：兴趣与技能、职业兴趣的分类、职业兴趣与职业匹配、职业兴趣的评估方式；性格的定义、性格的分类、性格与职业的匹配、性格的评估方式。</w:t>
      </w:r>
    </w:p>
    <w:p w14:paraId="18FFE905">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2.基本要求：掌握至少一种探索兴趣的方式和方法、分清兴趣与技能之间的关系；明确学习性格的意义、帮助学生明确性格探索和未来职业选择之间的关系、正确认识性格及进行性格评估。</w:t>
      </w:r>
    </w:p>
    <w:p w14:paraId="3AEB9A3B">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3.重点：掌握霍兰德职业兴趣理论和职业指导价值；尝试进行MBTI职业性格测试及人格分析。</w:t>
      </w:r>
    </w:p>
    <w:p w14:paraId="23F5A126">
      <w:pPr>
        <w:pStyle w:val="7"/>
        <w:spacing w:line="276" w:lineRule="auto"/>
        <w:ind w:left="618" w:right="1157"/>
        <w:jc w:val="both"/>
        <w:rPr>
          <w:rFonts w:ascii="仿宋" w:hAnsi="仿宋" w:eastAsia="仿宋"/>
          <w:b/>
          <w:lang w:val="en-US"/>
        </w:rPr>
      </w:pPr>
      <w:r>
        <w:rPr>
          <w:rFonts w:hint="eastAsia" w:ascii="仿宋" w:hAnsi="仿宋" w:eastAsia="仿宋"/>
          <w:b/>
          <w:lang w:val="en-US"/>
        </w:rPr>
        <w:t>（三）技能探索、价值观探索与工作世界探索</w:t>
      </w:r>
    </w:p>
    <w:p w14:paraId="64644402">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1.基本内容：技能的概念、技能与职业匹配；什么是价值观、价值观与需要、价值观与职业匹配。明确收集职业信息的方法、学会指导学生利用生涯人物访谈来获取职业信息，指导职业选择。</w:t>
      </w:r>
    </w:p>
    <w:p w14:paraId="48E1D958">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2.基本要求：技能的评估方式、价值观的评估方式、帮助学生认识到价值观对个人职业选择和发展的影响、让学生认识价值观与个人需要及人生不同阶段目标之间的关系；掌握激发学生职业好奇，引导学生拓展职业视野的方法，调动学生探索职业世界的积极性、主动性。</w:t>
      </w:r>
    </w:p>
    <w:p w14:paraId="3A661D1E">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3.重点：能够帮助学生澄清自我技能和未来技能的发展方向、知道如何借助价值观交换等活动对价值观进行澄清和排序；帮助学生认识到学习实践的生涯价值，指导学生通过实习实践深化职业体验，验证职业偏好。</w:t>
      </w:r>
    </w:p>
    <w:p w14:paraId="58CD8C8C">
      <w:pPr>
        <w:pStyle w:val="7"/>
        <w:spacing w:line="276" w:lineRule="auto"/>
        <w:ind w:left="618" w:right="1157"/>
        <w:jc w:val="both"/>
        <w:rPr>
          <w:rFonts w:ascii="仿宋" w:hAnsi="仿宋" w:eastAsia="仿宋"/>
          <w:b/>
          <w:lang w:val="en-US"/>
        </w:rPr>
      </w:pPr>
      <w:r>
        <w:rPr>
          <w:rFonts w:hint="eastAsia" w:ascii="仿宋" w:hAnsi="仿宋" w:eastAsia="仿宋"/>
          <w:b/>
          <w:lang w:val="en-US"/>
        </w:rPr>
        <w:t>（四）决策、行动与学业规划</w:t>
      </w:r>
    </w:p>
    <w:p w14:paraId="3F975BCA">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1.基本内容：理解决策内涵及影响决策的因素；指导学生全方位进行学业规划，掌握学业规划的维度、原则与步骤。指导学生撰写生涯规划书。</w:t>
      </w:r>
    </w:p>
    <w:p w14:paraId="270D8E79">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2.基本要求：帮助学生在前期探索的基础上，确立大学期间的学业目标，将客观信息与主管直觉、现实制约与未来可能、价值收获与风险责任结合起来做出决策，做出全面系统的学业规划安排。</w:t>
      </w:r>
    </w:p>
    <w:p w14:paraId="7C847E43">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3.重点：指导学生用SMART原则确立目标，并制定短、中、长期计划；撰写职业生涯规划书。</w:t>
      </w:r>
    </w:p>
    <w:p w14:paraId="415D8AA5">
      <w:pPr>
        <w:pStyle w:val="7"/>
        <w:spacing w:line="276" w:lineRule="auto"/>
        <w:ind w:left="618" w:right="1157"/>
        <w:jc w:val="both"/>
        <w:rPr>
          <w:rFonts w:ascii="仿宋" w:hAnsi="仿宋" w:eastAsia="仿宋"/>
          <w:b/>
          <w:lang w:val="en-US"/>
        </w:rPr>
      </w:pPr>
      <w:r>
        <w:rPr>
          <w:rFonts w:hint="eastAsia" w:ascii="仿宋" w:hAnsi="仿宋" w:eastAsia="仿宋"/>
          <w:b/>
          <w:lang w:val="en-US"/>
        </w:rPr>
        <w:t>（五）两次专家讲座</w:t>
      </w:r>
    </w:p>
    <w:p w14:paraId="090DE65E">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邀请职业生涯校外导师、成功校友企业家、资深企业HR为学生开展讲座。</w:t>
      </w:r>
    </w:p>
    <w:p w14:paraId="38F3D17E">
      <w:pPr>
        <w:pStyle w:val="7"/>
        <w:spacing w:line="276" w:lineRule="auto"/>
        <w:ind w:left="618" w:right="1157"/>
        <w:jc w:val="both"/>
        <w:rPr>
          <w:rFonts w:ascii="仿宋" w:hAnsi="仿宋" w:eastAsia="仿宋"/>
          <w:b/>
          <w:lang w:val="en-US"/>
        </w:rPr>
      </w:pPr>
      <w:r>
        <w:rPr>
          <w:rFonts w:hint="eastAsia" w:ascii="仿宋" w:hAnsi="仿宋" w:eastAsia="仿宋"/>
          <w:b/>
          <w:lang w:val="en-US"/>
        </w:rPr>
        <w:t>（六）实践教学</w:t>
      </w:r>
    </w:p>
    <w:p w14:paraId="5880E84C">
      <w:pPr>
        <w:pStyle w:val="7"/>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参观职业生涯实践基地；观看复合教学内容及教学需求的视频、影片等。</w:t>
      </w:r>
    </w:p>
    <w:p w14:paraId="47D627B3">
      <w:pPr>
        <w:pStyle w:val="7"/>
        <w:spacing w:before="38"/>
        <w:ind w:left="592" w:leftChars="282" w:firstLine="420" w:firstLineChars="200"/>
        <w:rPr>
          <w:rFonts w:ascii="仿宋" w:hAnsi="仿宋" w:eastAsia="仿宋"/>
        </w:rPr>
      </w:pPr>
      <w:r>
        <w:rPr>
          <w:rFonts w:ascii="仿宋" w:hAnsi="仿宋" w:eastAsia="仿宋"/>
        </w:rPr>
        <w:t>教学内容与课程目标的对应关系及学时分配如表所示</w:t>
      </w:r>
    </w:p>
    <w:p w14:paraId="3A0F2B64">
      <w:pPr>
        <w:pStyle w:val="7"/>
        <w:spacing w:line="276" w:lineRule="auto"/>
        <w:ind w:left="590" w:leftChars="281" w:right="1157" w:firstLine="420" w:firstLineChars="200"/>
        <w:jc w:val="both"/>
        <w:rPr>
          <w:rFonts w:ascii="仿宋" w:hAnsi="仿宋" w:eastAsia="仿宋"/>
          <w:lang w:val="en-US"/>
        </w:rPr>
      </w:pPr>
    </w:p>
    <w:tbl>
      <w:tblPr>
        <w:tblStyle w:val="17"/>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6663"/>
        <w:gridCol w:w="1134"/>
      </w:tblGrid>
      <w:tr w14:paraId="2C99C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3" w:type="dxa"/>
            <w:vAlign w:val="center"/>
          </w:tcPr>
          <w:p w14:paraId="0FA18EEB">
            <w:pPr>
              <w:pStyle w:val="50"/>
              <w:keepNext w:val="0"/>
              <w:keepLines w:val="0"/>
              <w:suppressLineNumbers w:val="0"/>
              <w:spacing w:before="178" w:beforeAutospacing="0" w:after="0" w:afterAutospacing="0"/>
              <w:ind w:left="139" w:right="13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序号</w:t>
            </w:r>
          </w:p>
        </w:tc>
        <w:tc>
          <w:tcPr>
            <w:tcW w:w="6663" w:type="dxa"/>
            <w:vAlign w:val="center"/>
          </w:tcPr>
          <w:p w14:paraId="1DF9C320">
            <w:pPr>
              <w:pStyle w:val="50"/>
              <w:keepNext w:val="0"/>
              <w:keepLines w:val="0"/>
              <w:suppressLineNumbers w:val="0"/>
              <w:spacing w:before="43" w:beforeAutospacing="0" w:after="0" w:afterAutospacing="0"/>
              <w:ind w:left="88" w:right="75"/>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教学内容</w:t>
            </w:r>
          </w:p>
        </w:tc>
        <w:tc>
          <w:tcPr>
            <w:tcW w:w="1134" w:type="dxa"/>
            <w:vAlign w:val="center"/>
          </w:tcPr>
          <w:p w14:paraId="0FD10EE4">
            <w:pPr>
              <w:pStyle w:val="50"/>
              <w:keepNext w:val="0"/>
              <w:keepLines w:val="0"/>
              <w:suppressLineNumbers w:val="0"/>
              <w:spacing w:before="22" w:beforeAutospacing="0" w:after="0" w:afterAutospacing="0"/>
              <w:ind w:left="149" w:right="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讲授学时</w:t>
            </w:r>
          </w:p>
        </w:tc>
      </w:tr>
      <w:tr w14:paraId="3AC59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03" w:type="dxa"/>
            <w:vAlign w:val="center"/>
          </w:tcPr>
          <w:p w14:paraId="4A1DECFE">
            <w:pPr>
              <w:pStyle w:val="50"/>
              <w:keepNext w:val="0"/>
              <w:keepLines w:val="0"/>
              <w:suppressLineNumbers w:val="0"/>
              <w:spacing w:before="112" w:beforeAutospacing="0" w:after="0" w:afterAutospacing="0"/>
              <w:ind w:left="11" w:right="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w:t>
            </w:r>
          </w:p>
        </w:tc>
        <w:tc>
          <w:tcPr>
            <w:tcW w:w="6663" w:type="dxa"/>
            <w:vAlign w:val="center"/>
          </w:tcPr>
          <w:p w14:paraId="56C31A12">
            <w:pPr>
              <w:pStyle w:val="50"/>
              <w:keepNext w:val="0"/>
              <w:keepLines w:val="0"/>
              <w:suppressLineNumbers w:val="0"/>
              <w:spacing w:before="106"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内容（一）认识职业生涯规划</w:t>
            </w:r>
          </w:p>
        </w:tc>
        <w:tc>
          <w:tcPr>
            <w:tcW w:w="1134" w:type="dxa"/>
            <w:vAlign w:val="center"/>
          </w:tcPr>
          <w:p w14:paraId="24EE6A6C">
            <w:pPr>
              <w:pStyle w:val="50"/>
              <w:keepNext w:val="0"/>
              <w:keepLines w:val="0"/>
              <w:suppressLineNumbers w:val="0"/>
              <w:spacing w:before="112" w:beforeAutospacing="0" w:after="0" w:afterAutospacing="0"/>
              <w:ind w:left="0" w:right="291"/>
              <w:jc w:val="center"/>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rPr>
              <w:t xml:space="preserve">  2</w:t>
            </w:r>
          </w:p>
        </w:tc>
      </w:tr>
      <w:tr w14:paraId="31DF6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6C7E0468">
            <w:pPr>
              <w:pStyle w:val="50"/>
              <w:keepNext w:val="0"/>
              <w:keepLines w:val="0"/>
              <w:suppressLineNumbers w:val="0"/>
              <w:spacing w:before="107" w:beforeAutospacing="0" w:after="0" w:afterAutospacing="0"/>
              <w:ind w:left="11" w:right="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w:t>
            </w:r>
          </w:p>
        </w:tc>
        <w:tc>
          <w:tcPr>
            <w:tcW w:w="6663" w:type="dxa"/>
            <w:vAlign w:val="center"/>
          </w:tcPr>
          <w:p w14:paraId="495A1113">
            <w:pPr>
              <w:pStyle w:val="50"/>
              <w:keepNext w:val="0"/>
              <w:keepLines w:val="0"/>
              <w:suppressLineNumbers w:val="0"/>
              <w:spacing w:before="107" w:beforeAutospacing="0" w:after="0" w:afterAutospacing="0"/>
              <w:ind w:left="84"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内容（二）职业兴趣</w:t>
            </w:r>
          </w:p>
        </w:tc>
        <w:tc>
          <w:tcPr>
            <w:tcW w:w="1134" w:type="dxa"/>
            <w:vAlign w:val="center"/>
          </w:tcPr>
          <w:p w14:paraId="743AC9DF">
            <w:pPr>
              <w:pStyle w:val="50"/>
              <w:keepNext w:val="0"/>
              <w:keepLines w:val="0"/>
              <w:suppressLineNumbers w:val="0"/>
              <w:spacing w:before="107" w:beforeAutospacing="0" w:after="0" w:afterAutospacing="0"/>
              <w:ind w:left="0" w:right="291"/>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rPr>
              <w:t xml:space="preserve">  2</w:t>
            </w:r>
          </w:p>
        </w:tc>
      </w:tr>
      <w:tr w14:paraId="5D90B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003" w:type="dxa"/>
            <w:vAlign w:val="center"/>
          </w:tcPr>
          <w:p w14:paraId="136945B1">
            <w:pPr>
              <w:pStyle w:val="50"/>
              <w:keepNext w:val="0"/>
              <w:keepLines w:val="0"/>
              <w:suppressLineNumbers w:val="0"/>
              <w:spacing w:before="107" w:beforeAutospacing="0" w:after="0" w:afterAutospacing="0"/>
              <w:ind w:left="11" w:right="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w:t>
            </w:r>
          </w:p>
        </w:tc>
        <w:tc>
          <w:tcPr>
            <w:tcW w:w="6663" w:type="dxa"/>
            <w:vAlign w:val="center"/>
          </w:tcPr>
          <w:p w14:paraId="4DCFFAC8">
            <w:pPr>
              <w:pStyle w:val="50"/>
              <w:keepNext w:val="0"/>
              <w:keepLines w:val="0"/>
              <w:suppressLineNumbers w:val="0"/>
              <w:spacing w:before="25"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内容（三）职业性格</w:t>
            </w:r>
          </w:p>
        </w:tc>
        <w:tc>
          <w:tcPr>
            <w:tcW w:w="1134" w:type="dxa"/>
            <w:vAlign w:val="center"/>
          </w:tcPr>
          <w:p w14:paraId="234A14F4">
            <w:pPr>
              <w:pStyle w:val="50"/>
              <w:keepNext w:val="0"/>
              <w:keepLines w:val="0"/>
              <w:suppressLineNumbers w:val="0"/>
              <w:spacing w:before="107" w:beforeAutospacing="0" w:after="0" w:afterAutospacing="0"/>
              <w:ind w:left="0" w:right="291"/>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rPr>
              <w:t xml:space="preserve">  2</w:t>
            </w:r>
          </w:p>
        </w:tc>
      </w:tr>
      <w:tr w14:paraId="2E3BE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03" w:type="dxa"/>
            <w:vAlign w:val="center"/>
          </w:tcPr>
          <w:p w14:paraId="1C2BBD3D">
            <w:pPr>
              <w:pStyle w:val="50"/>
              <w:keepNext w:val="0"/>
              <w:keepLines w:val="0"/>
              <w:suppressLineNumbers w:val="0"/>
              <w:spacing w:before="112" w:beforeAutospacing="0" w:after="0" w:afterAutospacing="0"/>
              <w:ind w:left="11" w:right="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w:t>
            </w:r>
          </w:p>
        </w:tc>
        <w:tc>
          <w:tcPr>
            <w:tcW w:w="6663" w:type="dxa"/>
            <w:vAlign w:val="center"/>
          </w:tcPr>
          <w:p w14:paraId="754F5F07">
            <w:pPr>
              <w:pStyle w:val="50"/>
              <w:keepNext w:val="0"/>
              <w:keepLines w:val="0"/>
              <w:suppressLineNumbers w:val="0"/>
              <w:spacing w:before="22"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内容（四）职业技能</w:t>
            </w:r>
          </w:p>
        </w:tc>
        <w:tc>
          <w:tcPr>
            <w:tcW w:w="1134" w:type="dxa"/>
            <w:vAlign w:val="center"/>
          </w:tcPr>
          <w:p w14:paraId="6D8C093D">
            <w:pPr>
              <w:pStyle w:val="50"/>
              <w:keepNext w:val="0"/>
              <w:keepLines w:val="0"/>
              <w:suppressLineNumbers w:val="0"/>
              <w:spacing w:before="112" w:beforeAutospacing="0" w:after="0" w:afterAutospacing="0"/>
              <w:ind w:left="0" w:right="291"/>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rPr>
              <w:t xml:space="preserve">  2</w:t>
            </w:r>
          </w:p>
        </w:tc>
      </w:tr>
      <w:tr w14:paraId="03080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33FFF7E7">
            <w:pPr>
              <w:pStyle w:val="50"/>
              <w:keepNext w:val="0"/>
              <w:keepLines w:val="0"/>
              <w:suppressLineNumbers w:val="0"/>
              <w:spacing w:before="104" w:beforeAutospacing="0" w:after="0" w:afterAutospacing="0"/>
              <w:ind w:left="11" w:right="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p>
        </w:tc>
        <w:tc>
          <w:tcPr>
            <w:tcW w:w="6663" w:type="dxa"/>
            <w:vAlign w:val="center"/>
          </w:tcPr>
          <w:p w14:paraId="5F8F05BA">
            <w:pPr>
              <w:pStyle w:val="50"/>
              <w:keepNext w:val="0"/>
              <w:keepLines w:val="0"/>
              <w:suppressLineNumbers w:val="0"/>
              <w:spacing w:before="22"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内容（五）价值观</w:t>
            </w:r>
          </w:p>
        </w:tc>
        <w:tc>
          <w:tcPr>
            <w:tcW w:w="1134" w:type="dxa"/>
            <w:vAlign w:val="center"/>
          </w:tcPr>
          <w:p w14:paraId="2A7573D2">
            <w:pPr>
              <w:pStyle w:val="50"/>
              <w:keepNext w:val="0"/>
              <w:keepLines w:val="0"/>
              <w:suppressLineNumbers w:val="0"/>
              <w:spacing w:before="104" w:beforeAutospacing="0" w:after="0" w:afterAutospacing="0"/>
              <w:ind w:left="0" w:right="291"/>
              <w:jc w:val="center"/>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rPr>
              <w:t xml:space="preserve">  2</w:t>
            </w:r>
          </w:p>
        </w:tc>
      </w:tr>
      <w:tr w14:paraId="4BD09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1CC7A83D">
            <w:pPr>
              <w:pStyle w:val="50"/>
              <w:keepNext w:val="0"/>
              <w:keepLines w:val="0"/>
              <w:suppressLineNumbers w:val="0"/>
              <w:spacing w:before="104" w:beforeAutospacing="0" w:after="0" w:afterAutospacing="0"/>
              <w:ind w:left="11" w:right="0"/>
              <w:jc w:val="center"/>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rPr>
              <w:t>6</w:t>
            </w:r>
          </w:p>
        </w:tc>
        <w:tc>
          <w:tcPr>
            <w:tcW w:w="6663" w:type="dxa"/>
            <w:vAlign w:val="center"/>
          </w:tcPr>
          <w:p w14:paraId="460410E3">
            <w:pPr>
              <w:pStyle w:val="50"/>
              <w:keepNext w:val="0"/>
              <w:keepLines w:val="0"/>
              <w:suppressLineNumbers w:val="0"/>
              <w:spacing w:before="22"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内容（六）探索外部世界</w:t>
            </w:r>
            <w:r>
              <w:rPr>
                <w:rFonts w:hint="eastAsia" w:ascii="Times New Roman" w:hAnsi="Times New Roman" w:eastAsia="仿宋" w:cs="Times New Roman"/>
                <w:sz w:val="24"/>
                <w:szCs w:val="24"/>
              </w:rPr>
              <w:t>——实践教学</w:t>
            </w:r>
          </w:p>
        </w:tc>
        <w:tc>
          <w:tcPr>
            <w:tcW w:w="1134" w:type="dxa"/>
            <w:vAlign w:val="center"/>
          </w:tcPr>
          <w:p w14:paraId="0BC7B194">
            <w:pPr>
              <w:pStyle w:val="50"/>
              <w:keepNext w:val="0"/>
              <w:keepLines w:val="0"/>
              <w:suppressLineNumbers w:val="0"/>
              <w:spacing w:before="104" w:beforeAutospacing="0" w:after="0" w:afterAutospacing="0"/>
              <w:ind w:left="0" w:right="291"/>
              <w:jc w:val="center"/>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rPr>
              <w:t xml:space="preserve">  2</w:t>
            </w:r>
          </w:p>
        </w:tc>
      </w:tr>
      <w:tr w14:paraId="56602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4FBA1E6A">
            <w:pPr>
              <w:pStyle w:val="50"/>
              <w:keepNext w:val="0"/>
              <w:keepLines w:val="0"/>
              <w:suppressLineNumbers w:val="0"/>
              <w:spacing w:before="104" w:beforeAutospacing="0" w:after="0" w:afterAutospacing="0"/>
              <w:ind w:left="11" w:right="0"/>
              <w:jc w:val="center"/>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rPr>
              <w:t>7</w:t>
            </w:r>
          </w:p>
        </w:tc>
        <w:tc>
          <w:tcPr>
            <w:tcW w:w="6663" w:type="dxa"/>
            <w:vAlign w:val="center"/>
          </w:tcPr>
          <w:p w14:paraId="310F43CE">
            <w:pPr>
              <w:pStyle w:val="50"/>
              <w:keepNext w:val="0"/>
              <w:keepLines w:val="0"/>
              <w:suppressLineNumbers w:val="0"/>
              <w:spacing w:before="22"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内容（七）决策</w:t>
            </w:r>
          </w:p>
        </w:tc>
        <w:tc>
          <w:tcPr>
            <w:tcW w:w="1134" w:type="dxa"/>
            <w:vAlign w:val="center"/>
          </w:tcPr>
          <w:p w14:paraId="22B9E778">
            <w:pPr>
              <w:pStyle w:val="50"/>
              <w:keepNext w:val="0"/>
              <w:keepLines w:val="0"/>
              <w:suppressLineNumbers w:val="0"/>
              <w:spacing w:before="104" w:beforeAutospacing="0" w:after="0" w:afterAutospacing="0"/>
              <w:ind w:left="0" w:right="291"/>
              <w:jc w:val="center"/>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rPr>
              <w:t xml:space="preserve">  2</w:t>
            </w:r>
          </w:p>
        </w:tc>
      </w:tr>
      <w:tr w14:paraId="232C9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7F375A09">
            <w:pPr>
              <w:pStyle w:val="50"/>
              <w:keepNext w:val="0"/>
              <w:keepLines w:val="0"/>
              <w:suppressLineNumbers w:val="0"/>
              <w:spacing w:before="107" w:beforeAutospacing="0" w:after="0" w:afterAutospacing="0"/>
              <w:ind w:left="11" w:right="0"/>
              <w:jc w:val="center"/>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rPr>
              <w:t>8</w:t>
            </w:r>
          </w:p>
        </w:tc>
        <w:tc>
          <w:tcPr>
            <w:tcW w:w="6663" w:type="dxa"/>
            <w:vAlign w:val="center"/>
          </w:tcPr>
          <w:p w14:paraId="042598CC">
            <w:pPr>
              <w:pStyle w:val="50"/>
              <w:keepNext w:val="0"/>
              <w:keepLines w:val="0"/>
              <w:suppressLineNumbers w:val="0"/>
              <w:spacing w:before="101"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内容（八）求职行动</w:t>
            </w:r>
            <w:r>
              <w:rPr>
                <w:rFonts w:hint="eastAsia" w:ascii="Times New Roman" w:hAnsi="Times New Roman" w:eastAsia="仿宋" w:cs="Times New Roman"/>
                <w:sz w:val="24"/>
                <w:szCs w:val="24"/>
              </w:rPr>
              <w:t>——专家讲座</w:t>
            </w:r>
          </w:p>
        </w:tc>
        <w:tc>
          <w:tcPr>
            <w:tcW w:w="1134" w:type="dxa"/>
            <w:vAlign w:val="center"/>
          </w:tcPr>
          <w:p w14:paraId="22192A30">
            <w:pPr>
              <w:pStyle w:val="50"/>
              <w:keepNext w:val="0"/>
              <w:keepLines w:val="0"/>
              <w:suppressLineNumbers w:val="0"/>
              <w:spacing w:before="107" w:beforeAutospacing="0" w:after="0" w:afterAutospacing="0"/>
              <w:ind w:left="0" w:right="291"/>
              <w:jc w:val="center"/>
              <w:rPr>
                <w:rFonts w:hint="default" w:ascii="Times New Roman" w:hAnsi="Times New Roman" w:eastAsia="仿宋" w:cs="Times New Roman"/>
                <w:sz w:val="24"/>
                <w:szCs w:val="24"/>
                <w:lang w:val="en-US"/>
              </w:rPr>
            </w:pPr>
            <w:r>
              <w:rPr>
                <w:rFonts w:hint="eastAsia" w:ascii="Times New Roman" w:hAnsi="Times New Roman" w:eastAsia="仿宋" w:cs="Times New Roman"/>
                <w:sz w:val="24"/>
                <w:szCs w:val="24"/>
                <w:lang w:val="en-US" w:eastAsia="zh-CN"/>
              </w:rPr>
              <w:t xml:space="preserve">  </w:t>
            </w:r>
            <w:r>
              <w:rPr>
                <w:rFonts w:hint="default" w:ascii="Times New Roman" w:hAnsi="Times New Roman" w:eastAsia="仿宋" w:cs="Times New Roman"/>
                <w:sz w:val="24"/>
                <w:szCs w:val="24"/>
                <w:lang w:val="en-US"/>
              </w:rPr>
              <w:t>2</w:t>
            </w:r>
          </w:p>
        </w:tc>
      </w:tr>
      <w:tr w14:paraId="52047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2181CFF9">
            <w:pPr>
              <w:pStyle w:val="50"/>
              <w:keepNext w:val="0"/>
              <w:keepLines w:val="0"/>
              <w:suppressLineNumbers w:val="0"/>
              <w:spacing w:before="107" w:beforeAutospacing="0" w:after="0" w:afterAutospacing="0"/>
              <w:ind w:left="11" w:right="0"/>
              <w:jc w:val="center"/>
              <w:rPr>
                <w:rFonts w:hint="default" w:ascii="Times New Roman" w:hAnsi="Times New Roman" w:eastAsia="仿宋" w:cs="Times New Roman"/>
                <w:sz w:val="24"/>
                <w:szCs w:val="24"/>
                <w:lang w:val="en-US"/>
              </w:rPr>
            </w:pPr>
          </w:p>
        </w:tc>
        <w:tc>
          <w:tcPr>
            <w:tcW w:w="6663" w:type="dxa"/>
            <w:vAlign w:val="center"/>
          </w:tcPr>
          <w:p w14:paraId="5EE7D7C9">
            <w:pPr>
              <w:pStyle w:val="50"/>
              <w:keepNext w:val="0"/>
              <w:keepLines w:val="0"/>
              <w:suppressLineNumbers w:val="0"/>
              <w:spacing w:before="101" w:beforeAutospacing="0" w:after="0" w:afterAutospacing="0"/>
              <w:ind w:left="87" w:right="75"/>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rPr>
              <w:t>考查：</w:t>
            </w:r>
            <w:r>
              <w:rPr>
                <w:rFonts w:hint="eastAsia" w:ascii="Times New Roman" w:hAnsi="Times New Roman" w:eastAsia="仿宋" w:cs="Times New Roman"/>
                <w:sz w:val="24"/>
                <w:szCs w:val="24"/>
                <w:lang w:eastAsia="zh-CN"/>
              </w:rPr>
              <w:t>生涯发展报告</w:t>
            </w:r>
          </w:p>
        </w:tc>
        <w:tc>
          <w:tcPr>
            <w:tcW w:w="1134" w:type="dxa"/>
            <w:vAlign w:val="center"/>
          </w:tcPr>
          <w:p w14:paraId="39FCD52D">
            <w:pPr>
              <w:pStyle w:val="50"/>
              <w:keepNext w:val="0"/>
              <w:keepLines w:val="0"/>
              <w:suppressLineNumbers w:val="0"/>
              <w:spacing w:before="107" w:beforeAutospacing="0" w:after="0" w:afterAutospacing="0"/>
              <w:ind w:left="0" w:right="291"/>
              <w:jc w:val="center"/>
              <w:rPr>
                <w:rFonts w:hint="default" w:ascii="Times New Roman" w:hAnsi="Times New Roman" w:eastAsia="仿宋" w:cs="Times New Roman"/>
                <w:sz w:val="24"/>
                <w:szCs w:val="24"/>
                <w:lang w:val="en-US"/>
              </w:rPr>
            </w:pPr>
          </w:p>
        </w:tc>
      </w:tr>
      <w:tr w14:paraId="12E66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66" w:type="dxa"/>
            <w:gridSpan w:val="2"/>
            <w:vAlign w:val="center"/>
          </w:tcPr>
          <w:p w14:paraId="6573F722">
            <w:pPr>
              <w:pStyle w:val="50"/>
              <w:keepNext w:val="0"/>
              <w:keepLines w:val="0"/>
              <w:suppressLineNumbers w:val="0"/>
              <w:spacing w:before="22" w:beforeAutospacing="0" w:after="0" w:afterAutospacing="0"/>
              <w:ind w:left="3694" w:right="3682"/>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合计</w:t>
            </w:r>
          </w:p>
        </w:tc>
        <w:tc>
          <w:tcPr>
            <w:tcW w:w="1134" w:type="dxa"/>
            <w:vAlign w:val="center"/>
          </w:tcPr>
          <w:p w14:paraId="695957DB">
            <w:pPr>
              <w:pStyle w:val="50"/>
              <w:keepNext w:val="0"/>
              <w:keepLines w:val="0"/>
              <w:suppressLineNumbers w:val="0"/>
              <w:spacing w:before="28" w:beforeAutospacing="0" w:after="0" w:afterAutospacing="0"/>
              <w:ind w:left="0" w:right="238"/>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  16</w:t>
            </w:r>
          </w:p>
        </w:tc>
      </w:tr>
    </w:tbl>
    <w:p w14:paraId="3A609085">
      <w:pPr>
        <w:pStyle w:val="7"/>
        <w:spacing w:line="276" w:lineRule="auto"/>
        <w:ind w:left="590" w:leftChars="281" w:right="1157" w:firstLine="420" w:firstLineChars="200"/>
        <w:jc w:val="both"/>
        <w:rPr>
          <w:rFonts w:ascii="仿宋" w:hAnsi="仿宋" w:eastAsia="仿宋"/>
          <w:lang w:val="en-US"/>
        </w:rPr>
      </w:pPr>
    </w:p>
    <w:p w14:paraId="5E3072FA">
      <w:pPr>
        <w:pStyle w:val="3"/>
        <w:spacing w:before="0" w:line="276" w:lineRule="auto"/>
        <w:ind w:left="0" w:firstLine="472" w:firstLineChars="196"/>
        <w:rPr>
          <w:rFonts w:ascii="仿宋" w:hAnsi="仿宋" w:eastAsia="仿宋"/>
          <w:sz w:val="24"/>
          <w:szCs w:val="24"/>
        </w:rPr>
      </w:pPr>
      <w:r>
        <w:rPr>
          <w:rFonts w:ascii="仿宋" w:hAnsi="仿宋" w:eastAsia="仿宋"/>
          <w:sz w:val="24"/>
          <w:szCs w:val="24"/>
        </w:rPr>
        <w:t>四、课程实施</w:t>
      </w:r>
    </w:p>
    <w:p w14:paraId="7725FFCE">
      <w:pPr>
        <w:pStyle w:val="4"/>
        <w:spacing w:before="0" w:line="276" w:lineRule="auto"/>
        <w:rPr>
          <w:rFonts w:ascii="仿宋" w:hAnsi="仿宋" w:eastAsia="仿宋"/>
          <w:lang w:val="en-US"/>
        </w:rPr>
      </w:pPr>
      <w:r>
        <w:rPr>
          <w:rFonts w:ascii="仿宋" w:hAnsi="仿宋" w:eastAsia="仿宋"/>
        </w:rPr>
        <w:t>（一）教学方法与教学手段</w:t>
      </w:r>
    </w:p>
    <w:p w14:paraId="7490DE46">
      <w:pPr>
        <w:pStyle w:val="7"/>
        <w:spacing w:line="276" w:lineRule="auto"/>
        <w:ind w:right="1156" w:firstLine="420" w:firstLineChars="200"/>
        <w:jc w:val="both"/>
        <w:rPr>
          <w:rFonts w:ascii="仿宋" w:hAnsi="仿宋" w:eastAsia="仿宋"/>
          <w:lang w:val="en-US"/>
        </w:rPr>
      </w:pPr>
      <w:r>
        <w:rPr>
          <w:rFonts w:hint="eastAsia" w:ascii="仿宋" w:hAnsi="仿宋" w:eastAsia="仿宋"/>
          <w:lang w:val="en-US"/>
        </w:rPr>
        <w:t>1.教师授课、课堂研讨与基地实践相结合。建立师生互动的课堂学习方法，通过理论讲述与实践体验相结合，唤醒学生生涯意识，在明确自己性格类型前提下，结合自身专业，进行初步的职业探索，对今后的职业发展方向做出合理的规划。</w:t>
      </w:r>
    </w:p>
    <w:p w14:paraId="26C3CAEC">
      <w:pPr>
        <w:pStyle w:val="7"/>
        <w:spacing w:line="276" w:lineRule="auto"/>
        <w:ind w:right="1156" w:firstLine="420" w:firstLineChars="200"/>
        <w:jc w:val="both"/>
        <w:rPr>
          <w:rFonts w:ascii="仿宋" w:hAnsi="仿宋" w:eastAsia="仿宋"/>
          <w:lang w:val="en-US"/>
        </w:rPr>
      </w:pPr>
      <w:r>
        <w:rPr>
          <w:rFonts w:hint="eastAsia" w:ascii="仿宋" w:hAnsi="仿宋" w:eastAsia="仿宋"/>
          <w:lang w:val="en-US"/>
        </w:rPr>
        <w:t>2.采取生动活泼、灵活多样的教学方式进行教学。教学的方式采取灵活多样的形式，如将符合教学内容要求的视频、电影、课件、软件融入到教学过程，多举一些相关教学案例，让学生有直观的认识，增加学生学习的兴趣，引导、激发学生学习的积极性和自主性等。</w:t>
      </w:r>
    </w:p>
    <w:p w14:paraId="3DA279E6">
      <w:pPr>
        <w:pStyle w:val="7"/>
        <w:spacing w:line="276" w:lineRule="auto"/>
        <w:ind w:right="1156" w:firstLine="420" w:firstLineChars="200"/>
        <w:jc w:val="both"/>
        <w:rPr>
          <w:rFonts w:ascii="仿宋" w:hAnsi="仿宋" w:eastAsia="仿宋"/>
          <w:lang w:val="en-US"/>
        </w:rPr>
      </w:pPr>
      <w:r>
        <w:rPr>
          <w:rFonts w:hint="eastAsia" w:ascii="仿宋" w:hAnsi="仿宋" w:eastAsia="仿宋"/>
          <w:lang w:val="en-US"/>
        </w:rPr>
        <w:t>3.合理安排和组织教学进程：帮助学生建立大学生学习观点，使学生在大学一年级熟悉本专业的学习内容，尽快适应高校的学习。</w:t>
      </w:r>
    </w:p>
    <w:p w14:paraId="34726F36">
      <w:pPr>
        <w:pStyle w:val="7"/>
        <w:spacing w:line="276" w:lineRule="auto"/>
        <w:ind w:right="1156"/>
        <w:jc w:val="both"/>
        <w:rPr>
          <w:rFonts w:ascii="仿宋" w:hAnsi="仿宋" w:eastAsia="仿宋"/>
          <w:lang w:val="en-US"/>
        </w:rPr>
      </w:pPr>
    </w:p>
    <w:p w14:paraId="4761744D">
      <w:pPr>
        <w:pStyle w:val="4"/>
        <w:spacing w:before="0" w:line="276" w:lineRule="auto"/>
        <w:ind w:left="0" w:leftChars="0" w:firstLine="482" w:firstLineChars="200"/>
        <w:rPr>
          <w:rFonts w:ascii="仿宋" w:hAnsi="仿宋" w:eastAsia="仿宋"/>
        </w:rPr>
      </w:pPr>
      <w:r>
        <w:rPr>
          <w:rFonts w:ascii="仿宋" w:hAnsi="仿宋" w:eastAsia="仿宋"/>
        </w:rPr>
        <w:t>（二）课程实施与保障</w:t>
      </w:r>
    </w:p>
    <w:p w14:paraId="3D7541CF">
      <w:pPr>
        <w:pStyle w:val="7"/>
        <w:spacing w:line="276" w:lineRule="auto"/>
        <w:ind w:right="1156" w:firstLine="420" w:firstLineChars="200"/>
        <w:jc w:val="both"/>
        <w:rPr>
          <w:rFonts w:ascii="仿宋" w:hAnsi="仿宋" w:eastAsia="仿宋"/>
          <w:lang w:val="en-US"/>
        </w:rPr>
      </w:pPr>
    </w:p>
    <w:tbl>
      <w:tblPr>
        <w:tblStyle w:val="17"/>
        <w:tblW w:w="0" w:type="auto"/>
        <w:tblInd w:w="2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3"/>
        <w:gridCol w:w="1699"/>
        <w:gridCol w:w="6994"/>
      </w:tblGrid>
      <w:tr w14:paraId="73D1C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282" w:type="dxa"/>
            <w:gridSpan w:val="2"/>
            <w:tcBorders>
              <w:bottom w:val="single" w:color="000000" w:sz="4" w:space="0"/>
            </w:tcBorders>
          </w:tcPr>
          <w:p w14:paraId="01B67E6B">
            <w:pPr>
              <w:pStyle w:val="50"/>
              <w:keepNext w:val="0"/>
              <w:keepLines w:val="0"/>
              <w:suppressLineNumbers w:val="0"/>
              <w:spacing w:before="0" w:beforeAutospacing="0" w:after="0" w:afterAutospacing="0" w:line="276" w:lineRule="auto"/>
              <w:ind w:left="510" w:right="0"/>
              <w:rPr>
                <w:rFonts w:hint="default" w:ascii="仿宋" w:hAnsi="仿宋" w:eastAsia="仿宋"/>
                <w:sz w:val="24"/>
                <w:szCs w:val="24"/>
              </w:rPr>
            </w:pPr>
            <w:r>
              <w:rPr>
                <w:rFonts w:hint="default" w:ascii="仿宋" w:hAnsi="仿宋" w:eastAsia="仿宋"/>
                <w:sz w:val="24"/>
                <w:szCs w:val="24"/>
              </w:rPr>
              <w:t>主要教学环节</w:t>
            </w:r>
          </w:p>
        </w:tc>
        <w:tc>
          <w:tcPr>
            <w:tcW w:w="6994" w:type="dxa"/>
            <w:tcBorders>
              <w:bottom w:val="single" w:color="000000" w:sz="4" w:space="0"/>
            </w:tcBorders>
          </w:tcPr>
          <w:p w14:paraId="7496BEA9">
            <w:pPr>
              <w:pStyle w:val="50"/>
              <w:keepNext w:val="0"/>
              <w:keepLines w:val="0"/>
              <w:suppressLineNumbers w:val="0"/>
              <w:spacing w:before="0" w:beforeAutospacing="0" w:after="0" w:afterAutospacing="0" w:line="276" w:lineRule="auto"/>
              <w:ind w:left="2971" w:right="2949"/>
              <w:jc w:val="center"/>
              <w:rPr>
                <w:rFonts w:hint="default" w:ascii="仿宋" w:hAnsi="仿宋" w:eastAsia="仿宋"/>
                <w:sz w:val="24"/>
                <w:szCs w:val="24"/>
              </w:rPr>
            </w:pPr>
            <w:r>
              <w:rPr>
                <w:rFonts w:hint="default" w:ascii="仿宋" w:hAnsi="仿宋" w:eastAsia="仿宋"/>
                <w:sz w:val="24"/>
                <w:szCs w:val="24"/>
              </w:rPr>
              <w:t>质量要求</w:t>
            </w:r>
          </w:p>
        </w:tc>
      </w:tr>
      <w:tr w14:paraId="2DF05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2" w:hRule="atLeast"/>
        </w:trPr>
        <w:tc>
          <w:tcPr>
            <w:tcW w:w="583" w:type="dxa"/>
            <w:tcBorders>
              <w:top w:val="single" w:color="000000" w:sz="4" w:space="0"/>
              <w:bottom w:val="single" w:color="000000" w:sz="4" w:space="0"/>
              <w:right w:val="single" w:color="000000" w:sz="4" w:space="0"/>
            </w:tcBorders>
          </w:tcPr>
          <w:p w14:paraId="425EEA40">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5497F578">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60BE4FA9">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67076C53">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54597C05">
            <w:pPr>
              <w:pStyle w:val="50"/>
              <w:keepNext w:val="0"/>
              <w:keepLines w:val="0"/>
              <w:suppressLineNumbers w:val="0"/>
              <w:spacing w:before="0" w:beforeAutospacing="0" w:after="0" w:afterAutospacing="0" w:line="276" w:lineRule="auto"/>
              <w:ind w:left="18" w:right="0"/>
              <w:jc w:val="center"/>
              <w:rPr>
                <w:rFonts w:hint="default" w:ascii="仿宋" w:hAnsi="仿宋" w:eastAsia="仿宋"/>
                <w:sz w:val="24"/>
                <w:szCs w:val="24"/>
              </w:rPr>
            </w:pPr>
            <w:r>
              <w:rPr>
                <w:rFonts w:hint="default" w:ascii="仿宋" w:hAnsi="仿宋" w:eastAsia="仿宋"/>
                <w:sz w:val="24"/>
                <w:szCs w:val="24"/>
              </w:rPr>
              <w:t>1</w:t>
            </w:r>
          </w:p>
        </w:tc>
        <w:tc>
          <w:tcPr>
            <w:tcW w:w="1699" w:type="dxa"/>
            <w:tcBorders>
              <w:top w:val="single" w:color="000000" w:sz="4" w:space="0"/>
              <w:left w:val="single" w:color="000000" w:sz="4" w:space="0"/>
              <w:bottom w:val="single" w:color="000000" w:sz="4" w:space="0"/>
              <w:right w:val="single" w:color="000000" w:sz="4" w:space="0"/>
            </w:tcBorders>
          </w:tcPr>
          <w:p w14:paraId="0CB3F939">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6E259AD7">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0505FC1D">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04C63D1A">
            <w:pPr>
              <w:pStyle w:val="50"/>
              <w:keepNext w:val="0"/>
              <w:keepLines w:val="0"/>
              <w:suppressLineNumbers w:val="0"/>
              <w:spacing w:before="0" w:beforeAutospacing="0" w:after="0" w:afterAutospacing="0" w:line="276" w:lineRule="auto"/>
              <w:ind w:left="101" w:right="77"/>
              <w:jc w:val="center"/>
              <w:rPr>
                <w:rFonts w:hint="default" w:ascii="仿宋" w:hAnsi="仿宋" w:eastAsia="仿宋"/>
                <w:sz w:val="24"/>
                <w:szCs w:val="24"/>
              </w:rPr>
            </w:pPr>
            <w:r>
              <w:rPr>
                <w:rFonts w:hint="default" w:ascii="仿宋" w:hAnsi="仿宋" w:eastAsia="仿宋"/>
                <w:sz w:val="24"/>
                <w:szCs w:val="24"/>
              </w:rPr>
              <w:t>备课</w:t>
            </w:r>
          </w:p>
        </w:tc>
        <w:tc>
          <w:tcPr>
            <w:tcW w:w="6994" w:type="dxa"/>
            <w:tcBorders>
              <w:top w:val="single" w:color="000000" w:sz="4" w:space="0"/>
              <w:left w:val="single" w:color="000000" w:sz="4" w:space="0"/>
              <w:bottom w:val="single" w:color="000000" w:sz="4" w:space="0"/>
            </w:tcBorders>
          </w:tcPr>
          <w:p w14:paraId="78CBCF31">
            <w:pPr>
              <w:pStyle w:val="50"/>
              <w:keepNext w:val="0"/>
              <w:keepLines w:val="0"/>
              <w:suppressLineNumbers w:val="0"/>
              <w:tabs>
                <w:tab w:val="left" w:pos="645"/>
              </w:tabs>
              <w:spacing w:before="0" w:beforeAutospacing="0" w:after="0" w:afterAutospacing="0" w:line="276" w:lineRule="auto"/>
              <w:ind w:left="115" w:right="81"/>
              <w:rPr>
                <w:rFonts w:hint="default" w:ascii="仿宋" w:hAnsi="仿宋" w:eastAsia="仿宋"/>
                <w:sz w:val="24"/>
                <w:szCs w:val="24"/>
              </w:rPr>
            </w:pPr>
            <w:r>
              <w:rPr>
                <w:rFonts w:hint="eastAsia" w:ascii="仿宋" w:hAnsi="仿宋" w:eastAsia="仿宋"/>
                <w:sz w:val="24"/>
                <w:szCs w:val="24"/>
              </w:rPr>
              <w:t>（1）</w:t>
            </w:r>
            <w:r>
              <w:rPr>
                <w:rFonts w:hint="default" w:ascii="仿宋" w:hAnsi="仿宋" w:eastAsia="仿宋"/>
                <w:sz w:val="24"/>
                <w:szCs w:val="24"/>
              </w:rPr>
              <w:t>掌握本课程教学大纲内容，严格按照教学大纲要求进行课程教学内容的组织。</w:t>
            </w:r>
          </w:p>
          <w:p w14:paraId="046E524C">
            <w:pPr>
              <w:pStyle w:val="50"/>
              <w:keepNext w:val="0"/>
              <w:keepLines w:val="0"/>
              <w:suppressLineNumbers w:val="0"/>
              <w:tabs>
                <w:tab w:val="left" w:pos="645"/>
              </w:tabs>
              <w:spacing w:before="0" w:beforeAutospacing="0" w:after="0" w:afterAutospacing="0" w:line="276" w:lineRule="auto"/>
              <w:ind w:left="115" w:right="-29"/>
              <w:rPr>
                <w:rFonts w:hint="default" w:ascii="仿宋" w:hAnsi="仿宋" w:eastAsia="仿宋"/>
                <w:sz w:val="24"/>
                <w:szCs w:val="24"/>
              </w:rPr>
            </w:pPr>
            <w:r>
              <w:rPr>
                <w:rFonts w:hint="eastAsia" w:ascii="仿宋" w:hAnsi="仿宋" w:eastAsia="仿宋"/>
                <w:sz w:val="24"/>
                <w:szCs w:val="24"/>
              </w:rPr>
              <w:t>（2）</w:t>
            </w:r>
            <w:r>
              <w:rPr>
                <w:rFonts w:hint="default" w:ascii="仿宋" w:hAnsi="仿宋" w:eastAsia="仿宋"/>
                <w:sz w:val="24"/>
                <w:szCs w:val="24"/>
              </w:rPr>
              <w:t>熟悉教材各章节，借助专业书籍资料，并依据教学大纲编写授课计划，编写每次授课的教案。教案内容包括章节标题、教学目的、教法设计、课堂类型、时间分配、授课内容、课后作业、教学效果分析等方面。</w:t>
            </w:r>
          </w:p>
          <w:p w14:paraId="71DB129E">
            <w:pPr>
              <w:pStyle w:val="50"/>
              <w:keepNext w:val="0"/>
              <w:keepLines w:val="0"/>
              <w:suppressLineNumbers w:val="0"/>
              <w:tabs>
                <w:tab w:val="left" w:pos="648"/>
              </w:tabs>
              <w:spacing w:before="0" w:beforeAutospacing="0" w:after="0" w:afterAutospacing="0" w:line="276" w:lineRule="auto"/>
              <w:ind w:left="0" w:right="-29" w:firstLine="120" w:firstLineChars="50"/>
              <w:rPr>
                <w:rFonts w:hint="default" w:ascii="仿宋" w:hAnsi="仿宋" w:eastAsia="仿宋"/>
                <w:sz w:val="24"/>
                <w:szCs w:val="24"/>
              </w:rPr>
            </w:pPr>
            <w:r>
              <w:rPr>
                <w:rFonts w:hint="eastAsia" w:ascii="仿宋" w:hAnsi="仿宋" w:eastAsia="仿宋"/>
                <w:sz w:val="24"/>
                <w:szCs w:val="24"/>
              </w:rPr>
              <w:t>（3）</w:t>
            </w:r>
            <w:r>
              <w:rPr>
                <w:rFonts w:hint="default" w:ascii="仿宋" w:hAnsi="仿宋" w:eastAsia="仿宋"/>
                <w:sz w:val="24"/>
                <w:szCs w:val="24"/>
              </w:rPr>
              <w:t>根据各部分教学内容，构思授课思路、技巧，选择合适的教学方法 。</w:t>
            </w:r>
          </w:p>
        </w:tc>
      </w:tr>
      <w:tr w14:paraId="05AE6F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12" w:hRule="atLeast"/>
        </w:trPr>
        <w:tc>
          <w:tcPr>
            <w:tcW w:w="583" w:type="dxa"/>
            <w:tcBorders>
              <w:top w:val="single" w:color="000000" w:sz="4" w:space="0"/>
              <w:bottom w:val="single" w:color="000000" w:sz="4" w:space="0"/>
              <w:right w:val="single" w:color="000000" w:sz="4" w:space="0"/>
            </w:tcBorders>
          </w:tcPr>
          <w:p w14:paraId="5C4C2622">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52657B2F">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161BE846">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54376CE4">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0B75BFB4">
            <w:pPr>
              <w:pStyle w:val="50"/>
              <w:keepNext w:val="0"/>
              <w:keepLines w:val="0"/>
              <w:suppressLineNumbers w:val="0"/>
              <w:spacing w:before="0" w:beforeAutospacing="0" w:after="0" w:afterAutospacing="0" w:line="276" w:lineRule="auto"/>
              <w:ind w:left="18" w:right="0"/>
              <w:jc w:val="center"/>
              <w:rPr>
                <w:rFonts w:hint="default" w:ascii="仿宋" w:hAnsi="仿宋" w:eastAsia="仿宋"/>
                <w:sz w:val="24"/>
                <w:szCs w:val="24"/>
              </w:rPr>
            </w:pPr>
            <w:r>
              <w:rPr>
                <w:rFonts w:hint="default" w:ascii="仿宋" w:hAnsi="仿宋" w:eastAsia="仿宋"/>
                <w:sz w:val="24"/>
                <w:szCs w:val="24"/>
              </w:rPr>
              <w:t>2</w:t>
            </w:r>
          </w:p>
        </w:tc>
        <w:tc>
          <w:tcPr>
            <w:tcW w:w="1699" w:type="dxa"/>
            <w:tcBorders>
              <w:top w:val="single" w:color="000000" w:sz="4" w:space="0"/>
              <w:left w:val="single" w:color="000000" w:sz="4" w:space="0"/>
              <w:bottom w:val="single" w:color="000000" w:sz="4" w:space="0"/>
              <w:right w:val="single" w:color="000000" w:sz="4" w:space="0"/>
            </w:tcBorders>
          </w:tcPr>
          <w:p w14:paraId="0A4AC268">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09CE1F8A">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5306CCC6">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58D535F2">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1B66DA46">
            <w:pPr>
              <w:pStyle w:val="50"/>
              <w:keepNext w:val="0"/>
              <w:keepLines w:val="0"/>
              <w:suppressLineNumbers w:val="0"/>
              <w:spacing w:before="0" w:beforeAutospacing="0" w:after="0" w:afterAutospacing="0" w:line="276" w:lineRule="auto"/>
              <w:ind w:left="101" w:right="77"/>
              <w:jc w:val="center"/>
              <w:rPr>
                <w:rFonts w:hint="default" w:ascii="仿宋" w:hAnsi="仿宋" w:eastAsia="仿宋"/>
                <w:sz w:val="24"/>
                <w:szCs w:val="24"/>
              </w:rPr>
            </w:pPr>
            <w:r>
              <w:rPr>
                <w:rFonts w:hint="default" w:ascii="仿宋" w:hAnsi="仿宋" w:eastAsia="仿宋"/>
                <w:sz w:val="24"/>
                <w:szCs w:val="24"/>
              </w:rPr>
              <w:t>讲授</w:t>
            </w:r>
          </w:p>
        </w:tc>
        <w:tc>
          <w:tcPr>
            <w:tcW w:w="6994" w:type="dxa"/>
            <w:tcBorders>
              <w:top w:val="single" w:color="000000" w:sz="4" w:space="0"/>
              <w:left w:val="single" w:color="000000" w:sz="4" w:space="0"/>
              <w:bottom w:val="single" w:color="000000" w:sz="4" w:space="0"/>
            </w:tcBorders>
          </w:tcPr>
          <w:p w14:paraId="475D7B95">
            <w:pPr>
              <w:pStyle w:val="50"/>
              <w:keepNext w:val="0"/>
              <w:keepLines w:val="0"/>
              <w:suppressLineNumbers w:val="0"/>
              <w:tabs>
                <w:tab w:val="left" w:pos="645"/>
              </w:tabs>
              <w:spacing w:before="0" w:beforeAutospacing="0" w:after="0" w:afterAutospacing="0" w:line="276" w:lineRule="auto"/>
              <w:ind w:left="115" w:right="66"/>
              <w:rPr>
                <w:rFonts w:hint="default" w:ascii="仿宋" w:hAnsi="仿宋" w:eastAsia="仿宋"/>
                <w:sz w:val="24"/>
                <w:szCs w:val="24"/>
              </w:rPr>
            </w:pPr>
            <w:r>
              <w:rPr>
                <w:rFonts w:hint="eastAsia" w:ascii="仿宋" w:hAnsi="仿宋" w:eastAsia="仿宋"/>
                <w:sz w:val="24"/>
                <w:szCs w:val="24"/>
              </w:rPr>
              <w:t>（1）</w:t>
            </w:r>
            <w:r>
              <w:rPr>
                <w:rFonts w:hint="default" w:ascii="仿宋" w:hAnsi="仿宋" w:eastAsia="仿宋"/>
                <w:sz w:val="24"/>
                <w:szCs w:val="24"/>
              </w:rPr>
              <w:t>要点准确、推理正确、条理清晰、重点突出，能够理论联系实际， 熟练地解答和讲解例题。</w:t>
            </w:r>
          </w:p>
          <w:p w14:paraId="6364215F">
            <w:pPr>
              <w:pStyle w:val="50"/>
              <w:keepNext w:val="0"/>
              <w:keepLines w:val="0"/>
              <w:suppressLineNumbers w:val="0"/>
              <w:tabs>
                <w:tab w:val="left" w:pos="645"/>
              </w:tabs>
              <w:spacing w:before="0" w:beforeAutospacing="0" w:after="0" w:afterAutospacing="0" w:line="276" w:lineRule="auto"/>
              <w:ind w:left="115" w:right="66"/>
              <w:rPr>
                <w:rFonts w:hint="default" w:ascii="仿宋" w:hAnsi="仿宋" w:eastAsia="仿宋"/>
                <w:sz w:val="24"/>
                <w:szCs w:val="24"/>
              </w:rPr>
            </w:pPr>
            <w:r>
              <w:rPr>
                <w:rFonts w:hint="eastAsia" w:ascii="仿宋" w:hAnsi="仿宋" w:eastAsia="仿宋"/>
                <w:sz w:val="24"/>
                <w:szCs w:val="24"/>
              </w:rPr>
              <w:t>（2）</w:t>
            </w:r>
            <w:r>
              <w:rPr>
                <w:rFonts w:hint="default" w:ascii="仿宋" w:hAnsi="仿宋" w:eastAsia="仿宋"/>
                <w:sz w:val="24"/>
                <w:szCs w:val="24"/>
              </w:rPr>
              <w:t>采用多种教学方式（如启发式教学、案例分析教学、讨论式教学、多媒体示范教学等），注重培养学生发现、分析和解决问题的能力。</w:t>
            </w:r>
          </w:p>
          <w:p w14:paraId="64FD5493">
            <w:pPr>
              <w:pStyle w:val="50"/>
              <w:keepNext w:val="0"/>
              <w:keepLines w:val="0"/>
              <w:suppressLineNumbers w:val="0"/>
              <w:tabs>
                <w:tab w:val="left" w:pos="645"/>
              </w:tabs>
              <w:spacing w:before="0" w:beforeAutospacing="0" w:after="0" w:afterAutospacing="0" w:line="276" w:lineRule="auto"/>
              <w:ind w:left="0" w:right="0" w:firstLine="120" w:firstLineChars="50"/>
              <w:rPr>
                <w:rFonts w:hint="default" w:ascii="仿宋" w:hAnsi="仿宋" w:eastAsia="仿宋"/>
                <w:sz w:val="24"/>
                <w:szCs w:val="24"/>
              </w:rPr>
            </w:pPr>
            <w:r>
              <w:rPr>
                <w:rFonts w:hint="eastAsia" w:ascii="仿宋" w:hAnsi="仿宋" w:eastAsia="仿宋"/>
                <w:sz w:val="24"/>
                <w:szCs w:val="24"/>
              </w:rPr>
              <w:t>（3）</w:t>
            </w:r>
            <w:r>
              <w:rPr>
                <w:rFonts w:hint="default" w:ascii="仿宋" w:hAnsi="仿宋" w:eastAsia="仿宋"/>
                <w:sz w:val="24"/>
                <w:szCs w:val="24"/>
              </w:rPr>
              <w:t>能够采用现代信息技术辅助教学。</w:t>
            </w:r>
          </w:p>
          <w:p w14:paraId="76E6DE27">
            <w:pPr>
              <w:pStyle w:val="50"/>
              <w:keepNext w:val="0"/>
              <w:keepLines w:val="0"/>
              <w:suppressLineNumbers w:val="0"/>
              <w:tabs>
                <w:tab w:val="left" w:pos="648"/>
              </w:tabs>
              <w:spacing w:before="0" w:beforeAutospacing="0" w:after="0" w:afterAutospacing="0" w:line="276" w:lineRule="auto"/>
              <w:ind w:left="115" w:right="84"/>
              <w:rPr>
                <w:rFonts w:hint="default" w:ascii="仿宋" w:hAnsi="仿宋" w:eastAsia="仿宋"/>
                <w:sz w:val="24"/>
                <w:szCs w:val="24"/>
              </w:rPr>
            </w:pPr>
            <w:r>
              <w:rPr>
                <w:rFonts w:hint="eastAsia" w:ascii="仿宋" w:hAnsi="仿宋" w:eastAsia="仿宋"/>
                <w:sz w:val="24"/>
                <w:szCs w:val="24"/>
              </w:rPr>
              <w:t>（4）</w:t>
            </w:r>
            <w:r>
              <w:rPr>
                <w:rFonts w:hint="default" w:ascii="仿宋" w:hAnsi="仿宋" w:eastAsia="仿宋"/>
                <w:sz w:val="24"/>
                <w:szCs w:val="24"/>
              </w:rPr>
              <w:t>表达方式应能便于学生理解、接受，力求形象生动，使学生在掌握知识的过程中，保持较为浓厚的学习兴趣。</w:t>
            </w:r>
          </w:p>
        </w:tc>
      </w:tr>
      <w:tr w14:paraId="65B2D9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8" w:hRule="atLeast"/>
        </w:trPr>
        <w:tc>
          <w:tcPr>
            <w:tcW w:w="583" w:type="dxa"/>
            <w:tcBorders>
              <w:top w:val="single" w:color="000000" w:sz="4" w:space="0"/>
              <w:bottom w:val="single" w:color="000000" w:sz="4" w:space="0"/>
              <w:right w:val="single" w:color="000000" w:sz="4" w:space="0"/>
            </w:tcBorders>
          </w:tcPr>
          <w:p w14:paraId="0CB90953">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3453716E">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246469CC">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3C73D31C">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35F1D2BC">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5730CF0B">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75E929CA">
            <w:pPr>
              <w:pStyle w:val="50"/>
              <w:keepNext w:val="0"/>
              <w:keepLines w:val="0"/>
              <w:suppressLineNumbers w:val="0"/>
              <w:spacing w:before="0" w:beforeAutospacing="0" w:after="0" w:afterAutospacing="0" w:line="276" w:lineRule="auto"/>
              <w:ind w:left="18" w:right="0"/>
              <w:jc w:val="center"/>
              <w:rPr>
                <w:rFonts w:hint="default" w:ascii="仿宋" w:hAnsi="仿宋" w:eastAsia="仿宋"/>
                <w:sz w:val="24"/>
                <w:szCs w:val="24"/>
              </w:rPr>
            </w:pPr>
            <w:r>
              <w:rPr>
                <w:rFonts w:hint="default" w:ascii="仿宋" w:hAnsi="仿宋" w:eastAsia="仿宋"/>
                <w:sz w:val="24"/>
                <w:szCs w:val="24"/>
              </w:rPr>
              <w:t>3</w:t>
            </w:r>
          </w:p>
        </w:tc>
        <w:tc>
          <w:tcPr>
            <w:tcW w:w="1699" w:type="dxa"/>
            <w:tcBorders>
              <w:top w:val="single" w:color="000000" w:sz="4" w:space="0"/>
              <w:left w:val="single" w:color="000000" w:sz="4" w:space="0"/>
              <w:bottom w:val="single" w:color="000000" w:sz="4" w:space="0"/>
              <w:right w:val="single" w:color="000000" w:sz="4" w:space="0"/>
            </w:tcBorders>
          </w:tcPr>
          <w:p w14:paraId="0F8A40DC">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112A2D4E">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6EFBB2E9">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158BE5C5">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4C5F6321">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71F06AC8">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1F3528CA">
            <w:pPr>
              <w:pStyle w:val="50"/>
              <w:keepNext w:val="0"/>
              <w:keepLines w:val="0"/>
              <w:suppressLineNumbers w:val="0"/>
              <w:spacing w:before="0" w:beforeAutospacing="0" w:after="0" w:afterAutospacing="0" w:line="276" w:lineRule="auto"/>
              <w:ind w:left="101" w:right="77"/>
              <w:jc w:val="center"/>
              <w:rPr>
                <w:rFonts w:hint="default" w:ascii="仿宋" w:hAnsi="仿宋" w:eastAsia="仿宋"/>
                <w:sz w:val="24"/>
                <w:szCs w:val="24"/>
              </w:rPr>
            </w:pPr>
            <w:r>
              <w:rPr>
                <w:rFonts w:hint="default" w:ascii="仿宋" w:hAnsi="仿宋" w:eastAsia="仿宋"/>
                <w:sz w:val="24"/>
                <w:szCs w:val="24"/>
              </w:rPr>
              <w:t>作业布置与批改</w:t>
            </w:r>
          </w:p>
        </w:tc>
        <w:tc>
          <w:tcPr>
            <w:tcW w:w="6994" w:type="dxa"/>
            <w:tcBorders>
              <w:top w:val="single" w:color="000000" w:sz="4" w:space="0"/>
              <w:left w:val="single" w:color="000000" w:sz="4" w:space="0"/>
              <w:bottom w:val="single" w:color="000000" w:sz="4" w:space="0"/>
            </w:tcBorders>
          </w:tcPr>
          <w:p w14:paraId="33FA71CD">
            <w:pPr>
              <w:pStyle w:val="50"/>
              <w:keepNext w:val="0"/>
              <w:keepLines w:val="0"/>
              <w:suppressLineNumbers w:val="0"/>
              <w:spacing w:before="0" w:beforeAutospacing="0" w:after="0" w:afterAutospacing="0" w:line="276" w:lineRule="auto"/>
              <w:ind w:left="115" w:right="0"/>
              <w:rPr>
                <w:rFonts w:hint="default" w:ascii="仿宋" w:hAnsi="仿宋" w:eastAsia="仿宋"/>
                <w:sz w:val="24"/>
                <w:szCs w:val="24"/>
              </w:rPr>
            </w:pPr>
            <w:r>
              <w:rPr>
                <w:rFonts w:hint="default" w:ascii="仿宋" w:hAnsi="仿宋" w:eastAsia="仿宋"/>
                <w:sz w:val="24"/>
                <w:szCs w:val="24"/>
              </w:rPr>
              <w:t>学生必须完成规定数量的作业，作业必须达到以下基本要求：</w:t>
            </w:r>
          </w:p>
          <w:p w14:paraId="2C277AE0">
            <w:pPr>
              <w:pStyle w:val="50"/>
              <w:keepNext w:val="0"/>
              <w:keepLines w:val="0"/>
              <w:suppressLineNumbers w:val="0"/>
              <w:tabs>
                <w:tab w:val="left" w:pos="645"/>
              </w:tabs>
              <w:spacing w:before="0" w:beforeAutospacing="0" w:after="0" w:afterAutospacing="0" w:line="276" w:lineRule="auto"/>
              <w:ind w:left="0" w:right="0" w:firstLine="120" w:firstLineChars="50"/>
              <w:rPr>
                <w:rFonts w:hint="default" w:ascii="仿宋" w:hAnsi="仿宋" w:eastAsia="仿宋"/>
                <w:sz w:val="24"/>
                <w:szCs w:val="24"/>
              </w:rPr>
            </w:pPr>
            <w:r>
              <w:rPr>
                <w:rFonts w:hint="eastAsia" w:ascii="仿宋" w:hAnsi="仿宋" w:eastAsia="仿宋"/>
                <w:sz w:val="24"/>
                <w:szCs w:val="24"/>
              </w:rPr>
              <w:t>（1）</w:t>
            </w:r>
            <w:r>
              <w:rPr>
                <w:rFonts w:hint="default" w:ascii="仿宋" w:hAnsi="仿宋" w:eastAsia="仿宋"/>
                <w:sz w:val="24"/>
                <w:szCs w:val="24"/>
              </w:rPr>
              <w:t>按时按量完成作业，不缺交，不抄袭。</w:t>
            </w:r>
          </w:p>
          <w:p w14:paraId="096AF883">
            <w:pPr>
              <w:pStyle w:val="50"/>
              <w:keepNext w:val="0"/>
              <w:keepLines w:val="0"/>
              <w:suppressLineNumbers w:val="0"/>
              <w:tabs>
                <w:tab w:val="left" w:pos="645"/>
              </w:tabs>
              <w:spacing w:before="0" w:beforeAutospacing="0" w:after="0" w:afterAutospacing="0" w:line="276" w:lineRule="auto"/>
              <w:ind w:left="0" w:right="0" w:firstLine="120" w:firstLineChars="50"/>
              <w:rPr>
                <w:rFonts w:hint="default" w:ascii="仿宋" w:hAnsi="仿宋" w:eastAsia="仿宋"/>
                <w:sz w:val="24"/>
                <w:szCs w:val="24"/>
              </w:rPr>
            </w:pPr>
            <w:r>
              <w:rPr>
                <w:rFonts w:hint="eastAsia" w:ascii="仿宋" w:hAnsi="仿宋" w:eastAsia="仿宋"/>
                <w:sz w:val="24"/>
                <w:szCs w:val="24"/>
              </w:rPr>
              <w:t>（2）</w:t>
            </w:r>
            <w:r>
              <w:rPr>
                <w:rFonts w:hint="default" w:ascii="仿宋" w:hAnsi="仿宋" w:eastAsia="仿宋"/>
                <w:sz w:val="24"/>
                <w:szCs w:val="24"/>
              </w:rPr>
              <w:t>书写规范、清晰。</w:t>
            </w:r>
          </w:p>
          <w:p w14:paraId="22FF66E9">
            <w:pPr>
              <w:pStyle w:val="50"/>
              <w:keepNext w:val="0"/>
              <w:keepLines w:val="0"/>
              <w:suppressLineNumbers w:val="0"/>
              <w:tabs>
                <w:tab w:val="left" w:pos="645"/>
              </w:tabs>
              <w:spacing w:before="0" w:beforeAutospacing="0" w:after="0" w:afterAutospacing="0" w:line="276" w:lineRule="auto"/>
              <w:ind w:left="115" w:right="3742"/>
              <w:rPr>
                <w:rFonts w:hint="default" w:ascii="仿宋" w:hAnsi="仿宋" w:eastAsia="仿宋"/>
                <w:sz w:val="24"/>
                <w:szCs w:val="24"/>
              </w:rPr>
            </w:pPr>
            <w:r>
              <w:rPr>
                <w:rFonts w:hint="default" w:ascii="仿宋" w:hAnsi="仿宋" w:eastAsia="仿宋"/>
                <w:sz w:val="24"/>
                <w:szCs w:val="24"/>
              </w:rPr>
              <w:t>教师批改作业要求如下</w:t>
            </w:r>
            <w:r>
              <w:rPr>
                <w:rFonts w:hint="eastAsia" w:ascii="仿宋" w:hAnsi="仿宋" w:eastAsia="仿宋"/>
                <w:sz w:val="24"/>
                <w:szCs w:val="24"/>
              </w:rPr>
              <w:t>：</w:t>
            </w:r>
          </w:p>
          <w:p w14:paraId="416EE73C">
            <w:pPr>
              <w:pStyle w:val="50"/>
              <w:keepNext w:val="0"/>
              <w:keepLines w:val="0"/>
              <w:suppressLineNumbers w:val="0"/>
              <w:tabs>
                <w:tab w:val="left" w:pos="645"/>
              </w:tabs>
              <w:spacing w:before="0" w:beforeAutospacing="0" w:after="0" w:afterAutospacing="0" w:line="276" w:lineRule="auto"/>
              <w:ind w:left="0" w:right="0" w:firstLine="120" w:firstLineChars="50"/>
              <w:rPr>
                <w:rFonts w:hint="default" w:ascii="仿宋" w:hAnsi="仿宋" w:eastAsia="仿宋"/>
                <w:sz w:val="24"/>
                <w:szCs w:val="24"/>
              </w:rPr>
            </w:pPr>
            <w:r>
              <w:rPr>
                <w:rFonts w:hint="eastAsia" w:ascii="仿宋" w:hAnsi="仿宋" w:eastAsia="仿宋"/>
                <w:sz w:val="24"/>
                <w:szCs w:val="24"/>
              </w:rPr>
              <w:t>（3）</w:t>
            </w:r>
            <w:r>
              <w:rPr>
                <w:rFonts w:hint="default" w:ascii="仿宋" w:hAnsi="仿宋" w:eastAsia="仿宋"/>
                <w:sz w:val="24"/>
                <w:szCs w:val="24"/>
              </w:rPr>
              <w:t>学生的作业要按时全部批改，并及时进行讲评。</w:t>
            </w:r>
          </w:p>
          <w:p w14:paraId="21ADB43D">
            <w:pPr>
              <w:pStyle w:val="50"/>
              <w:keepNext w:val="0"/>
              <w:keepLines w:val="0"/>
              <w:suppressLineNumbers w:val="0"/>
              <w:tabs>
                <w:tab w:val="left" w:pos="648"/>
              </w:tabs>
              <w:spacing w:before="0" w:beforeAutospacing="0" w:after="0" w:afterAutospacing="0" w:line="276" w:lineRule="auto"/>
              <w:ind w:left="0" w:right="-29" w:firstLine="120" w:firstLineChars="50"/>
              <w:rPr>
                <w:rFonts w:hint="default" w:ascii="仿宋" w:hAnsi="仿宋" w:eastAsia="仿宋"/>
                <w:sz w:val="24"/>
                <w:szCs w:val="24"/>
              </w:rPr>
            </w:pPr>
            <w:r>
              <w:rPr>
                <w:rFonts w:hint="eastAsia" w:ascii="仿宋" w:hAnsi="仿宋" w:eastAsia="仿宋"/>
                <w:sz w:val="24"/>
                <w:szCs w:val="24"/>
              </w:rPr>
              <w:t>（4）</w:t>
            </w:r>
            <w:r>
              <w:rPr>
                <w:rFonts w:hint="default" w:ascii="仿宋" w:hAnsi="仿宋" w:eastAsia="仿宋"/>
                <w:sz w:val="24"/>
                <w:szCs w:val="24"/>
              </w:rPr>
              <w:t>教师批改和讲评作业要认真、细致，按百分制评定成绩并写明日期 。</w:t>
            </w:r>
          </w:p>
          <w:p w14:paraId="6B045168">
            <w:pPr>
              <w:pStyle w:val="50"/>
              <w:keepNext w:val="0"/>
              <w:keepLines w:val="0"/>
              <w:suppressLineNumbers w:val="0"/>
              <w:tabs>
                <w:tab w:val="left" w:pos="645"/>
              </w:tabs>
              <w:spacing w:before="0" w:beforeAutospacing="0" w:after="0" w:afterAutospacing="0" w:line="276" w:lineRule="auto"/>
              <w:ind w:left="115" w:right="81"/>
              <w:rPr>
                <w:rFonts w:hint="default" w:ascii="仿宋" w:hAnsi="仿宋" w:eastAsia="仿宋"/>
                <w:sz w:val="24"/>
                <w:szCs w:val="24"/>
              </w:rPr>
            </w:pPr>
            <w:r>
              <w:rPr>
                <w:rFonts w:hint="eastAsia" w:ascii="仿宋" w:hAnsi="仿宋" w:eastAsia="仿宋"/>
                <w:sz w:val="24"/>
                <w:szCs w:val="24"/>
              </w:rPr>
              <w:t>（5）</w:t>
            </w:r>
            <w:r>
              <w:rPr>
                <w:rFonts w:hint="default" w:ascii="仿宋" w:hAnsi="仿宋" w:eastAsia="仿宋"/>
                <w:sz w:val="24"/>
                <w:szCs w:val="24"/>
              </w:rPr>
              <w:t>学生作业的平均成绩应作为本课程总评成绩中平时成绩的重要组 成部分。</w:t>
            </w:r>
          </w:p>
        </w:tc>
      </w:tr>
      <w:tr w14:paraId="6E078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tcPr>
          <w:p w14:paraId="11072C64">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2A037DE2">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243EB116">
            <w:pPr>
              <w:pStyle w:val="50"/>
              <w:keepNext w:val="0"/>
              <w:keepLines w:val="0"/>
              <w:suppressLineNumbers w:val="0"/>
              <w:spacing w:before="0" w:beforeAutospacing="0" w:after="0" w:afterAutospacing="0" w:line="276" w:lineRule="auto"/>
              <w:ind w:left="18" w:right="0"/>
              <w:jc w:val="center"/>
              <w:rPr>
                <w:rFonts w:hint="default" w:ascii="仿宋" w:hAnsi="仿宋" w:eastAsia="仿宋"/>
                <w:sz w:val="24"/>
                <w:szCs w:val="24"/>
              </w:rPr>
            </w:pPr>
            <w:r>
              <w:rPr>
                <w:rFonts w:hint="default" w:ascii="仿宋" w:hAnsi="仿宋" w:eastAsia="仿宋"/>
                <w:sz w:val="24"/>
                <w:szCs w:val="24"/>
              </w:rPr>
              <w:t>4</w:t>
            </w:r>
          </w:p>
        </w:tc>
        <w:tc>
          <w:tcPr>
            <w:tcW w:w="1699" w:type="dxa"/>
            <w:tcBorders>
              <w:top w:val="single" w:color="000000" w:sz="4" w:space="0"/>
              <w:left w:val="single" w:color="000000" w:sz="4" w:space="0"/>
              <w:bottom w:val="single" w:color="000000" w:sz="4" w:space="0"/>
              <w:right w:val="single" w:color="000000" w:sz="4" w:space="0"/>
            </w:tcBorders>
          </w:tcPr>
          <w:p w14:paraId="200840A0">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02D43C8F">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0096B6C4">
            <w:pPr>
              <w:pStyle w:val="50"/>
              <w:keepNext w:val="0"/>
              <w:keepLines w:val="0"/>
              <w:suppressLineNumbers w:val="0"/>
              <w:spacing w:before="0" w:beforeAutospacing="0" w:after="0" w:afterAutospacing="0" w:line="276" w:lineRule="auto"/>
              <w:ind w:left="99" w:right="77"/>
              <w:jc w:val="center"/>
              <w:rPr>
                <w:rFonts w:hint="default" w:ascii="仿宋" w:hAnsi="仿宋" w:eastAsia="仿宋"/>
                <w:sz w:val="24"/>
                <w:szCs w:val="24"/>
              </w:rPr>
            </w:pPr>
            <w:r>
              <w:rPr>
                <w:rFonts w:hint="default" w:ascii="仿宋" w:hAnsi="仿宋" w:eastAsia="仿宋"/>
                <w:sz w:val="24"/>
                <w:szCs w:val="24"/>
              </w:rPr>
              <w:t>课外答疑</w:t>
            </w:r>
          </w:p>
        </w:tc>
        <w:tc>
          <w:tcPr>
            <w:tcW w:w="6994" w:type="dxa"/>
            <w:tcBorders>
              <w:top w:val="single" w:color="000000" w:sz="4" w:space="0"/>
              <w:left w:val="single" w:color="000000" w:sz="4" w:space="0"/>
              <w:bottom w:val="single" w:color="000000" w:sz="4" w:space="0"/>
            </w:tcBorders>
          </w:tcPr>
          <w:p w14:paraId="6851510A">
            <w:pPr>
              <w:pStyle w:val="50"/>
              <w:keepNext w:val="0"/>
              <w:keepLines w:val="0"/>
              <w:suppressLineNumbers w:val="0"/>
              <w:spacing w:before="0" w:beforeAutospacing="0" w:after="0" w:afterAutospacing="0" w:line="276" w:lineRule="auto"/>
              <w:ind w:left="115" w:right="81"/>
              <w:jc w:val="both"/>
              <w:rPr>
                <w:rFonts w:hint="default" w:ascii="仿宋" w:hAnsi="仿宋" w:eastAsia="仿宋"/>
                <w:sz w:val="24"/>
                <w:szCs w:val="24"/>
              </w:rPr>
            </w:pPr>
            <w:r>
              <w:rPr>
                <w:rFonts w:hint="default" w:ascii="仿宋" w:hAnsi="仿宋" w:eastAsia="仿宋"/>
                <w:sz w:val="24"/>
                <w:szCs w:val="24"/>
              </w:rPr>
              <w:t>为了解学生的学习情况，帮助学生更好地理解和消化所学知识、改进学习方法和思维方式，培养其独立思考问题的能力，任课教师需每周安排一定时间进行课外答疑与辅导。</w:t>
            </w:r>
          </w:p>
        </w:tc>
      </w:tr>
      <w:tr w14:paraId="6C935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tcPr>
          <w:p w14:paraId="5488F533">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29BA6E97">
            <w:pPr>
              <w:pStyle w:val="50"/>
              <w:keepNext w:val="0"/>
              <w:keepLines w:val="0"/>
              <w:suppressLineNumbers w:val="0"/>
              <w:spacing w:before="0" w:beforeAutospacing="0" w:after="0" w:afterAutospacing="0" w:line="276" w:lineRule="auto"/>
              <w:ind w:left="18" w:right="0"/>
              <w:jc w:val="center"/>
              <w:rPr>
                <w:rFonts w:hint="default" w:ascii="仿宋" w:hAnsi="仿宋" w:eastAsia="仿宋"/>
                <w:sz w:val="24"/>
                <w:szCs w:val="24"/>
              </w:rPr>
            </w:pPr>
            <w:r>
              <w:rPr>
                <w:rFonts w:hint="default" w:ascii="仿宋" w:hAnsi="仿宋" w:eastAsia="仿宋"/>
                <w:sz w:val="24"/>
                <w:szCs w:val="24"/>
              </w:rPr>
              <w:t>5</w:t>
            </w:r>
          </w:p>
        </w:tc>
        <w:tc>
          <w:tcPr>
            <w:tcW w:w="1699" w:type="dxa"/>
            <w:tcBorders>
              <w:top w:val="single" w:color="000000" w:sz="4" w:space="0"/>
              <w:left w:val="single" w:color="000000" w:sz="4" w:space="0"/>
              <w:bottom w:val="single" w:color="000000" w:sz="4" w:space="0"/>
              <w:right w:val="single" w:color="000000" w:sz="4" w:space="0"/>
            </w:tcBorders>
          </w:tcPr>
          <w:p w14:paraId="60FA08E8">
            <w:pPr>
              <w:pStyle w:val="50"/>
              <w:keepNext w:val="0"/>
              <w:keepLines w:val="0"/>
              <w:suppressLineNumbers w:val="0"/>
              <w:spacing w:before="0" w:beforeAutospacing="0" w:after="0" w:afterAutospacing="0" w:line="276" w:lineRule="auto"/>
              <w:ind w:left="0" w:right="0"/>
              <w:rPr>
                <w:rFonts w:hint="default" w:ascii="仿宋" w:hAnsi="仿宋" w:eastAsia="仿宋"/>
                <w:b/>
                <w:sz w:val="24"/>
                <w:szCs w:val="24"/>
              </w:rPr>
            </w:pPr>
          </w:p>
          <w:p w14:paraId="5ECE98D3">
            <w:pPr>
              <w:pStyle w:val="50"/>
              <w:keepNext w:val="0"/>
              <w:keepLines w:val="0"/>
              <w:suppressLineNumbers w:val="0"/>
              <w:spacing w:before="0" w:beforeAutospacing="0" w:after="0" w:afterAutospacing="0" w:line="276" w:lineRule="auto"/>
              <w:ind w:left="99" w:right="77"/>
              <w:jc w:val="center"/>
              <w:rPr>
                <w:rFonts w:hint="default" w:ascii="仿宋" w:hAnsi="仿宋" w:eastAsia="仿宋"/>
                <w:sz w:val="24"/>
                <w:szCs w:val="24"/>
              </w:rPr>
            </w:pPr>
            <w:r>
              <w:rPr>
                <w:rFonts w:hint="default" w:ascii="仿宋" w:hAnsi="仿宋" w:eastAsia="仿宋"/>
                <w:sz w:val="24"/>
                <w:szCs w:val="24"/>
              </w:rPr>
              <w:t>成绩考核</w:t>
            </w:r>
          </w:p>
        </w:tc>
        <w:tc>
          <w:tcPr>
            <w:tcW w:w="6994" w:type="dxa"/>
            <w:tcBorders>
              <w:top w:val="single" w:color="000000" w:sz="4" w:space="0"/>
              <w:left w:val="single" w:color="000000" w:sz="4" w:space="0"/>
              <w:bottom w:val="single" w:color="000000" w:sz="4" w:space="0"/>
            </w:tcBorders>
          </w:tcPr>
          <w:p w14:paraId="2E2310E5">
            <w:pPr>
              <w:pStyle w:val="50"/>
              <w:keepNext w:val="0"/>
              <w:keepLines w:val="0"/>
              <w:suppressLineNumbers w:val="0"/>
              <w:spacing w:before="0" w:beforeAutospacing="0" w:after="0" w:afterAutospacing="0" w:line="276" w:lineRule="auto"/>
              <w:ind w:left="115" w:right="81"/>
              <w:rPr>
                <w:rFonts w:hint="default" w:ascii="仿宋" w:hAnsi="仿宋" w:eastAsia="仿宋"/>
                <w:sz w:val="24"/>
                <w:szCs w:val="24"/>
              </w:rPr>
            </w:pPr>
            <w:r>
              <w:rPr>
                <w:rFonts w:hint="default" w:ascii="仿宋" w:hAnsi="仿宋" w:eastAsia="仿宋"/>
                <w:sz w:val="24"/>
                <w:szCs w:val="24"/>
              </w:rPr>
              <w:t>本课程为考查课目，</w:t>
            </w:r>
            <w:r>
              <w:rPr>
                <w:rFonts w:hint="eastAsia" w:ascii="仿宋" w:hAnsi="仿宋" w:eastAsia="仿宋"/>
                <w:sz w:val="24"/>
                <w:szCs w:val="24"/>
              </w:rPr>
              <w:t>考试</w:t>
            </w:r>
            <w:r>
              <w:rPr>
                <w:rFonts w:hint="default" w:ascii="仿宋" w:hAnsi="仿宋" w:eastAsia="仿宋"/>
                <w:sz w:val="24"/>
                <w:szCs w:val="24"/>
              </w:rPr>
              <w:t>内容为职业生涯规划报告的撰写。有下列情况之一者，总评成绩为不及格：</w:t>
            </w:r>
          </w:p>
          <w:p w14:paraId="5DF976DF">
            <w:pPr>
              <w:pStyle w:val="50"/>
              <w:keepNext w:val="0"/>
              <w:keepLines w:val="0"/>
              <w:suppressLineNumbers w:val="0"/>
              <w:tabs>
                <w:tab w:val="left" w:pos="645"/>
              </w:tabs>
              <w:spacing w:before="0" w:beforeAutospacing="0" w:after="0" w:afterAutospacing="0" w:line="276" w:lineRule="auto"/>
              <w:ind w:left="0" w:right="0"/>
              <w:rPr>
                <w:rFonts w:hint="default" w:ascii="仿宋" w:hAnsi="仿宋" w:eastAsia="仿宋"/>
                <w:sz w:val="24"/>
                <w:szCs w:val="24"/>
              </w:rPr>
            </w:pPr>
            <w:r>
              <w:rPr>
                <w:rFonts w:hint="eastAsia" w:ascii="仿宋" w:hAnsi="仿宋" w:eastAsia="仿宋"/>
                <w:sz w:val="24"/>
                <w:szCs w:val="24"/>
              </w:rPr>
              <w:t>（1）</w:t>
            </w:r>
            <w:r>
              <w:rPr>
                <w:rFonts w:hint="default" w:ascii="仿宋" w:hAnsi="仿宋" w:eastAsia="仿宋"/>
                <w:sz w:val="24"/>
                <w:szCs w:val="24"/>
              </w:rPr>
              <w:t xml:space="preserve">缺交作业次数达 </w:t>
            </w:r>
            <w:r>
              <w:rPr>
                <w:rFonts w:hint="eastAsia" w:ascii="仿宋" w:hAnsi="仿宋" w:eastAsia="仿宋"/>
                <w:sz w:val="24"/>
                <w:szCs w:val="24"/>
              </w:rPr>
              <w:t>1</w:t>
            </w:r>
            <w:r>
              <w:rPr>
                <w:rFonts w:hint="default" w:ascii="仿宋" w:hAnsi="仿宋" w:eastAsia="仿宋"/>
                <w:sz w:val="24"/>
                <w:szCs w:val="24"/>
              </w:rPr>
              <w:t xml:space="preserve"> 次以上者。</w:t>
            </w:r>
          </w:p>
          <w:p w14:paraId="36B91E4C">
            <w:pPr>
              <w:pStyle w:val="50"/>
              <w:keepNext w:val="0"/>
              <w:keepLines w:val="0"/>
              <w:suppressLineNumbers w:val="0"/>
              <w:tabs>
                <w:tab w:val="left" w:pos="645"/>
              </w:tabs>
              <w:spacing w:before="0" w:beforeAutospacing="0" w:after="0" w:afterAutospacing="0" w:line="276" w:lineRule="auto"/>
              <w:ind w:left="0" w:right="0"/>
              <w:rPr>
                <w:rFonts w:hint="default" w:ascii="仿宋" w:hAnsi="仿宋" w:eastAsia="仿宋"/>
                <w:sz w:val="24"/>
                <w:szCs w:val="24"/>
              </w:rPr>
            </w:pPr>
            <w:r>
              <w:rPr>
                <w:rFonts w:hint="eastAsia" w:ascii="仿宋" w:hAnsi="仿宋" w:eastAsia="仿宋"/>
                <w:sz w:val="24"/>
                <w:szCs w:val="24"/>
              </w:rPr>
              <w:t>（2）</w:t>
            </w:r>
            <w:r>
              <w:rPr>
                <w:rFonts w:hint="default" w:ascii="仿宋" w:hAnsi="仿宋" w:eastAsia="仿宋"/>
                <w:sz w:val="24"/>
                <w:szCs w:val="24"/>
              </w:rPr>
              <w:t>缺课次数达本学期总授课学时的 1/3 以上者。</w:t>
            </w:r>
          </w:p>
        </w:tc>
      </w:tr>
    </w:tbl>
    <w:p w14:paraId="5071C317">
      <w:pPr>
        <w:pStyle w:val="7"/>
        <w:spacing w:line="276" w:lineRule="auto"/>
        <w:ind w:right="1156"/>
        <w:jc w:val="both"/>
        <w:rPr>
          <w:rFonts w:ascii="仿宋" w:hAnsi="仿宋" w:eastAsia="仿宋"/>
          <w:lang w:val="en-US"/>
        </w:rPr>
      </w:pPr>
    </w:p>
    <w:p w14:paraId="7E22E69B">
      <w:pPr>
        <w:spacing w:line="276" w:lineRule="auto"/>
        <w:ind w:left="620"/>
        <w:rPr>
          <w:rFonts w:ascii="仿宋" w:hAnsi="仿宋" w:eastAsia="仿宋"/>
          <w:b/>
          <w:sz w:val="24"/>
          <w:szCs w:val="24"/>
        </w:rPr>
      </w:pPr>
      <w:r>
        <w:rPr>
          <w:rFonts w:ascii="仿宋" w:hAnsi="仿宋" w:eastAsia="仿宋"/>
          <w:b/>
          <w:sz w:val="24"/>
          <w:szCs w:val="24"/>
        </w:rPr>
        <w:t>五、课程考核</w:t>
      </w:r>
    </w:p>
    <w:p w14:paraId="5607A002">
      <w:pPr>
        <w:pStyle w:val="7"/>
        <w:spacing w:line="276" w:lineRule="auto"/>
        <w:ind w:firstLine="420" w:firstLineChars="200"/>
        <w:rPr>
          <w:rFonts w:ascii="仿宋" w:hAnsi="仿宋" w:eastAsia="仿宋"/>
        </w:rPr>
      </w:pPr>
      <w:r>
        <w:rPr>
          <w:rFonts w:ascii="仿宋" w:hAnsi="仿宋" w:eastAsia="仿宋"/>
        </w:rPr>
        <w:t>（一）课程考核包括平时情况考核、期末大作业或者课程报告考核等。</w:t>
      </w:r>
    </w:p>
    <w:p w14:paraId="2A5D2E93">
      <w:pPr>
        <w:pStyle w:val="7"/>
        <w:spacing w:line="276" w:lineRule="auto"/>
        <w:ind w:right="1112" w:firstLine="420" w:firstLineChars="200"/>
        <w:rPr>
          <w:rFonts w:ascii="仿宋" w:hAnsi="仿宋" w:eastAsia="仿宋"/>
        </w:rPr>
      </w:pPr>
      <w:r>
        <w:rPr>
          <w:rFonts w:ascii="仿宋" w:hAnsi="仿宋" w:eastAsia="仿宋"/>
        </w:rPr>
        <w:t>（二）课程总评成绩=平时成绩×</w:t>
      </w:r>
      <w:r>
        <w:rPr>
          <w:rFonts w:hint="eastAsia" w:ascii="仿宋" w:hAnsi="仿宋" w:eastAsia="仿宋"/>
        </w:rPr>
        <w:t>4</w:t>
      </w:r>
      <w:r>
        <w:rPr>
          <w:rFonts w:ascii="仿宋" w:hAnsi="仿宋" w:eastAsia="仿宋"/>
        </w:rPr>
        <w:t>0% +期末考试成绩×</w:t>
      </w:r>
      <w:r>
        <w:rPr>
          <w:rFonts w:hint="eastAsia" w:ascii="仿宋" w:hAnsi="仿宋" w:eastAsia="仿宋"/>
        </w:rPr>
        <w:t>6</w:t>
      </w:r>
      <w:r>
        <w:rPr>
          <w:rFonts w:ascii="仿宋" w:hAnsi="仿宋" w:eastAsia="仿宋"/>
        </w:rPr>
        <w:t>0%。具体内容和比例如表所示。</w:t>
      </w:r>
    </w:p>
    <w:p w14:paraId="5E71EF4D">
      <w:pPr>
        <w:pStyle w:val="7"/>
        <w:spacing w:line="276" w:lineRule="auto"/>
        <w:ind w:left="620" w:right="1112"/>
        <w:rPr>
          <w:rFonts w:ascii="仿宋" w:hAnsi="仿宋" w:eastAsia="仿宋"/>
        </w:rPr>
      </w:pPr>
    </w:p>
    <w:tbl>
      <w:tblPr>
        <w:tblStyle w:val="17"/>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7"/>
        <w:gridCol w:w="2835"/>
        <w:gridCol w:w="675"/>
        <w:gridCol w:w="4003"/>
      </w:tblGrid>
      <w:tr w14:paraId="0A3B2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7" w:type="dxa"/>
            <w:vAlign w:val="center"/>
          </w:tcPr>
          <w:p w14:paraId="12D67166">
            <w:pPr>
              <w:pStyle w:val="50"/>
              <w:keepNext w:val="0"/>
              <w:keepLines w:val="0"/>
              <w:suppressLineNumbers w:val="0"/>
              <w:spacing w:before="178" w:beforeAutospacing="0" w:after="0" w:afterAutospacing="0"/>
              <w:ind w:left="0" w:right="130" w:firstLine="120" w:firstLineChars="5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成绩组成</w:t>
            </w:r>
          </w:p>
        </w:tc>
        <w:tc>
          <w:tcPr>
            <w:tcW w:w="2835" w:type="dxa"/>
            <w:tcBorders>
              <w:right w:val="single" w:color="auto" w:sz="4" w:space="0"/>
            </w:tcBorders>
            <w:vAlign w:val="center"/>
          </w:tcPr>
          <w:p w14:paraId="6D646A71">
            <w:pPr>
              <w:pStyle w:val="50"/>
              <w:keepNext w:val="0"/>
              <w:keepLines w:val="0"/>
              <w:suppressLineNumbers w:val="0"/>
              <w:spacing w:before="43" w:beforeAutospacing="0" w:after="0" w:afterAutospacing="0"/>
              <w:ind w:left="88" w:right="75"/>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考核/评价环节</w:t>
            </w:r>
          </w:p>
        </w:tc>
        <w:tc>
          <w:tcPr>
            <w:tcW w:w="675" w:type="dxa"/>
            <w:tcBorders>
              <w:left w:val="single" w:color="auto" w:sz="4" w:space="0"/>
              <w:right w:val="single" w:color="auto" w:sz="4" w:space="0"/>
            </w:tcBorders>
            <w:vAlign w:val="center"/>
          </w:tcPr>
          <w:p w14:paraId="70AAB898">
            <w:pPr>
              <w:pStyle w:val="50"/>
              <w:keepNext w:val="0"/>
              <w:keepLines w:val="0"/>
              <w:suppressLineNumbers w:val="0"/>
              <w:spacing w:before="43" w:beforeAutospacing="0" w:after="0" w:afterAutospacing="0"/>
              <w:ind w:left="88" w:right="75"/>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权重</w:t>
            </w:r>
          </w:p>
        </w:tc>
        <w:tc>
          <w:tcPr>
            <w:tcW w:w="4003" w:type="dxa"/>
            <w:tcBorders>
              <w:left w:val="single" w:color="auto" w:sz="4" w:space="0"/>
              <w:right w:val="single" w:color="auto" w:sz="4" w:space="0"/>
            </w:tcBorders>
            <w:vAlign w:val="center"/>
          </w:tcPr>
          <w:p w14:paraId="02DF59C6">
            <w:pPr>
              <w:pStyle w:val="50"/>
              <w:keepNext w:val="0"/>
              <w:keepLines w:val="0"/>
              <w:suppressLineNumbers w:val="0"/>
              <w:spacing w:before="43" w:beforeAutospacing="0" w:after="0" w:afterAutospacing="0"/>
              <w:ind w:left="88" w:right="75"/>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考核/评价细则</w:t>
            </w:r>
          </w:p>
        </w:tc>
      </w:tr>
      <w:tr w14:paraId="19449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 w:hRule="atLeast"/>
        </w:trPr>
        <w:tc>
          <w:tcPr>
            <w:tcW w:w="1287" w:type="dxa"/>
            <w:vMerge w:val="restart"/>
            <w:vAlign w:val="center"/>
          </w:tcPr>
          <w:p w14:paraId="2E6188B2">
            <w:pPr>
              <w:pStyle w:val="50"/>
              <w:keepNext w:val="0"/>
              <w:keepLines w:val="0"/>
              <w:suppressLineNumbers w:val="0"/>
              <w:spacing w:before="112" w:beforeAutospacing="0" w:after="0" w:afterAutospacing="0"/>
              <w:ind w:left="11" w:right="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平时成绩</w:t>
            </w:r>
          </w:p>
        </w:tc>
        <w:tc>
          <w:tcPr>
            <w:tcW w:w="2835" w:type="dxa"/>
            <w:tcBorders>
              <w:right w:val="single" w:color="auto" w:sz="4" w:space="0"/>
            </w:tcBorders>
            <w:vAlign w:val="center"/>
          </w:tcPr>
          <w:p w14:paraId="535A5315">
            <w:pPr>
              <w:pStyle w:val="50"/>
              <w:keepNext w:val="0"/>
              <w:keepLines w:val="0"/>
              <w:suppressLineNumbers w:val="0"/>
              <w:spacing w:before="106"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出勤情况</w:t>
            </w:r>
          </w:p>
        </w:tc>
        <w:tc>
          <w:tcPr>
            <w:tcW w:w="675" w:type="dxa"/>
            <w:tcBorders>
              <w:left w:val="single" w:color="auto" w:sz="4" w:space="0"/>
              <w:right w:val="single" w:color="auto" w:sz="4" w:space="0"/>
            </w:tcBorders>
            <w:vAlign w:val="center"/>
          </w:tcPr>
          <w:p w14:paraId="2C33389D">
            <w:pPr>
              <w:pStyle w:val="50"/>
              <w:keepNext w:val="0"/>
              <w:keepLines w:val="0"/>
              <w:suppressLineNumbers w:val="0"/>
              <w:spacing w:before="106"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w:t>
            </w:r>
          </w:p>
        </w:tc>
        <w:tc>
          <w:tcPr>
            <w:tcW w:w="4003" w:type="dxa"/>
            <w:tcBorders>
              <w:left w:val="single" w:color="auto" w:sz="4" w:space="0"/>
              <w:right w:val="single" w:color="auto" w:sz="4" w:space="0"/>
            </w:tcBorders>
            <w:vAlign w:val="center"/>
          </w:tcPr>
          <w:p w14:paraId="14BF3EFE">
            <w:pPr>
              <w:pStyle w:val="50"/>
              <w:keepNext w:val="0"/>
              <w:keepLines w:val="0"/>
              <w:suppressLineNumbers w:val="0"/>
              <w:spacing w:before="106"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课堂不定期点名，考核能否按时到勤，旷课一次扣 20 分，迟到与早退一次扣 10 分。</w:t>
            </w:r>
          </w:p>
        </w:tc>
      </w:tr>
      <w:tr w14:paraId="25A0B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4" w:hRule="atLeast"/>
        </w:trPr>
        <w:tc>
          <w:tcPr>
            <w:tcW w:w="1287" w:type="dxa"/>
            <w:vMerge w:val="continue"/>
            <w:vAlign w:val="center"/>
          </w:tcPr>
          <w:p w14:paraId="58BE6E8E">
            <w:pPr>
              <w:pStyle w:val="50"/>
              <w:keepNext w:val="0"/>
              <w:keepLines w:val="0"/>
              <w:suppressLineNumbers w:val="0"/>
              <w:spacing w:before="107" w:beforeAutospacing="0" w:after="0" w:afterAutospacing="0"/>
              <w:ind w:left="11" w:right="0"/>
              <w:jc w:val="center"/>
              <w:rPr>
                <w:rFonts w:hint="default" w:ascii="Times New Roman" w:hAnsi="Times New Roman" w:eastAsia="仿宋" w:cs="Times New Roman"/>
                <w:sz w:val="24"/>
                <w:szCs w:val="24"/>
              </w:rPr>
            </w:pPr>
          </w:p>
        </w:tc>
        <w:tc>
          <w:tcPr>
            <w:tcW w:w="2835" w:type="dxa"/>
            <w:tcBorders>
              <w:right w:val="single" w:color="auto" w:sz="4" w:space="0"/>
            </w:tcBorders>
            <w:vAlign w:val="center"/>
          </w:tcPr>
          <w:p w14:paraId="3AF50F62">
            <w:pPr>
              <w:pStyle w:val="50"/>
              <w:keepNext w:val="0"/>
              <w:keepLines w:val="0"/>
              <w:suppressLineNumbers w:val="0"/>
              <w:spacing w:before="107" w:beforeAutospacing="0" w:after="0" w:afterAutospacing="0"/>
              <w:ind w:left="84"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课堂讨论与作业</w:t>
            </w:r>
          </w:p>
        </w:tc>
        <w:tc>
          <w:tcPr>
            <w:tcW w:w="675" w:type="dxa"/>
            <w:tcBorders>
              <w:left w:val="single" w:color="auto" w:sz="4" w:space="0"/>
              <w:right w:val="single" w:color="auto" w:sz="4" w:space="0"/>
            </w:tcBorders>
            <w:vAlign w:val="center"/>
          </w:tcPr>
          <w:p w14:paraId="772F3B0A">
            <w:pPr>
              <w:pStyle w:val="50"/>
              <w:keepNext w:val="0"/>
              <w:keepLines w:val="0"/>
              <w:suppressLineNumbers w:val="0"/>
              <w:spacing w:before="107" w:beforeAutospacing="0" w:after="0" w:afterAutospacing="0"/>
              <w:ind w:left="84"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30%</w:t>
            </w:r>
          </w:p>
        </w:tc>
        <w:tc>
          <w:tcPr>
            <w:tcW w:w="4003" w:type="dxa"/>
            <w:tcBorders>
              <w:left w:val="single" w:color="auto" w:sz="4" w:space="0"/>
              <w:right w:val="single" w:color="auto" w:sz="4" w:space="0"/>
            </w:tcBorders>
            <w:vAlign w:val="center"/>
          </w:tcPr>
          <w:p w14:paraId="227B6680">
            <w:pPr>
              <w:pStyle w:val="50"/>
              <w:keepNext w:val="0"/>
              <w:keepLines w:val="0"/>
              <w:suppressLineNumbers w:val="0"/>
              <w:spacing w:before="107" w:beforeAutospacing="0" w:after="0" w:afterAutospacing="0"/>
              <w:ind w:left="84" w:right="75"/>
              <w:rPr>
                <w:rFonts w:hint="default" w:ascii="Times New Roman" w:hAnsi="Times New Roman" w:eastAsia="仿宋" w:cs="Times New Roman"/>
                <w:sz w:val="24"/>
                <w:szCs w:val="24"/>
              </w:rPr>
            </w:pPr>
            <w:r>
              <w:rPr>
                <w:rFonts w:hint="default" w:ascii="Times New Roman" w:hAnsi="Times New Roman" w:eastAsia="仿宋" w:cs="Times New Roman"/>
                <w:spacing w:val="-4"/>
                <w:sz w:val="24"/>
                <w:szCs w:val="24"/>
              </w:rPr>
              <w:t>听课情况，关注学生听课的精神状态，随时做</w:t>
            </w:r>
            <w:r>
              <w:rPr>
                <w:rFonts w:hint="default" w:ascii="Times New Roman" w:hAnsi="Times New Roman" w:eastAsia="仿宋" w:cs="Times New Roman"/>
                <w:spacing w:val="-5"/>
                <w:sz w:val="24"/>
                <w:szCs w:val="24"/>
              </w:rPr>
              <w:t>记录，以督促学生按时上课，认真听讲；课堂专题讨论，提高学生上课精神的集中度，并考</w:t>
            </w:r>
            <w:r>
              <w:rPr>
                <w:rFonts w:hint="default" w:ascii="Times New Roman" w:hAnsi="Times New Roman" w:eastAsia="仿宋" w:cs="Times New Roman"/>
                <w:spacing w:val="-9"/>
                <w:sz w:val="24"/>
                <w:szCs w:val="24"/>
              </w:rPr>
              <w:t>察学生当堂课程的掌握情况</w:t>
            </w:r>
            <w:r>
              <w:rPr>
                <w:rFonts w:hint="default" w:ascii="Times New Roman" w:hAnsi="Times New Roman" w:eastAsia="仿宋" w:cs="Times New Roman"/>
                <w:spacing w:val="-3"/>
                <w:sz w:val="24"/>
                <w:szCs w:val="24"/>
              </w:rPr>
              <w:t>（</w:t>
            </w:r>
            <w:r>
              <w:rPr>
                <w:rFonts w:hint="default" w:ascii="Times New Roman" w:hAnsi="Times New Roman" w:eastAsia="仿宋" w:cs="Times New Roman"/>
                <w:sz w:val="24"/>
                <w:szCs w:val="24"/>
              </w:rPr>
              <w:t>占</w:t>
            </w:r>
            <w:r>
              <w:rPr>
                <w:rFonts w:hint="default" w:ascii="Times New Roman" w:hAnsi="Times New Roman" w:eastAsia="仿宋" w:cs="Times New Roman"/>
                <w:spacing w:val="-53"/>
                <w:sz w:val="24"/>
                <w:szCs w:val="24"/>
              </w:rPr>
              <w:t xml:space="preserve"> </w:t>
            </w:r>
            <w:r>
              <w:rPr>
                <w:rFonts w:hint="default" w:ascii="Times New Roman" w:hAnsi="Times New Roman" w:eastAsia="仿宋" w:cs="Times New Roman"/>
                <w:spacing w:val="-2"/>
                <w:sz w:val="24"/>
                <w:szCs w:val="24"/>
              </w:rPr>
              <w:t>30</w:t>
            </w:r>
            <w:r>
              <w:rPr>
                <w:rFonts w:hint="default" w:ascii="Times New Roman" w:hAnsi="Times New Roman" w:eastAsia="仿宋" w:cs="Times New Roman"/>
                <w:sz w:val="24"/>
                <w:szCs w:val="24"/>
              </w:rPr>
              <w:t>%</w:t>
            </w:r>
            <w:r>
              <w:rPr>
                <w:rFonts w:hint="default" w:ascii="Times New Roman" w:hAnsi="Times New Roman" w:eastAsia="仿宋" w:cs="Times New Roman"/>
                <w:spacing w:val="-106"/>
                <w:sz w:val="24"/>
                <w:szCs w:val="24"/>
              </w:rPr>
              <w:t>）</w:t>
            </w:r>
            <w:r>
              <w:rPr>
                <w:rFonts w:hint="default" w:ascii="Times New Roman" w:hAnsi="Times New Roman" w:eastAsia="仿宋" w:cs="Times New Roman"/>
                <w:spacing w:val="-15"/>
                <w:sz w:val="24"/>
                <w:szCs w:val="24"/>
              </w:rPr>
              <w:t>；课堂提</w:t>
            </w:r>
            <w:r>
              <w:rPr>
                <w:rFonts w:hint="default" w:ascii="Times New Roman" w:hAnsi="Times New Roman" w:eastAsia="仿宋" w:cs="Times New Roman"/>
                <w:spacing w:val="-8"/>
                <w:sz w:val="24"/>
                <w:szCs w:val="24"/>
              </w:rPr>
              <w:t xml:space="preserve">问，以目标为话题，课堂给出 </w:t>
            </w:r>
            <w:r>
              <w:rPr>
                <w:rFonts w:hint="default" w:ascii="Times New Roman" w:hAnsi="Times New Roman" w:eastAsia="仿宋" w:cs="Times New Roman"/>
                <w:sz w:val="24"/>
                <w:szCs w:val="24"/>
              </w:rPr>
              <w:t xml:space="preserve">3~5 </w:t>
            </w:r>
            <w:r>
              <w:rPr>
                <w:rFonts w:hint="default" w:ascii="Times New Roman" w:hAnsi="Times New Roman" w:eastAsia="仿宋" w:cs="Times New Roman"/>
                <w:spacing w:val="-4"/>
                <w:sz w:val="24"/>
                <w:szCs w:val="24"/>
              </w:rPr>
              <w:t>个题目，以测试学生的掌握情况；作业根据课堂记录与理</w:t>
            </w:r>
            <w:r>
              <w:rPr>
                <w:rFonts w:hint="default" w:ascii="Times New Roman" w:hAnsi="Times New Roman" w:eastAsia="仿宋" w:cs="Times New Roman"/>
                <w:spacing w:val="9"/>
                <w:sz w:val="24"/>
                <w:szCs w:val="24"/>
              </w:rPr>
              <w:t>解请概述老师每次讲课的核心内容概要（占</w:t>
            </w:r>
            <w:r>
              <w:rPr>
                <w:rFonts w:hint="default" w:ascii="Times New Roman" w:hAnsi="Times New Roman" w:eastAsia="仿宋" w:cs="Times New Roman"/>
                <w:sz w:val="24"/>
                <w:szCs w:val="24"/>
              </w:rPr>
              <w:t>7</w:t>
            </w:r>
            <w:r>
              <w:rPr>
                <w:rFonts w:hint="default" w:ascii="Times New Roman" w:hAnsi="Times New Roman" w:eastAsia="仿宋" w:cs="Times New Roman"/>
                <w:spacing w:val="-2"/>
                <w:sz w:val="24"/>
                <w:szCs w:val="24"/>
              </w:rPr>
              <w:t>0</w:t>
            </w:r>
            <w:r>
              <w:rPr>
                <w:rFonts w:hint="default" w:ascii="Times New Roman" w:hAnsi="Times New Roman" w:eastAsia="仿宋" w:cs="Times New Roman"/>
                <w:sz w:val="24"/>
                <w:szCs w:val="24"/>
              </w:rPr>
              <w:t>%</w:t>
            </w:r>
            <w:r>
              <w:rPr>
                <w:rFonts w:hint="default" w:ascii="Times New Roman" w:hAnsi="Times New Roman" w:eastAsia="仿宋" w:cs="Times New Roman"/>
                <w:spacing w:val="-106"/>
                <w:sz w:val="24"/>
                <w:szCs w:val="24"/>
              </w:rPr>
              <w:t>）</w:t>
            </w:r>
            <w:r>
              <w:rPr>
                <w:rFonts w:hint="default" w:ascii="Times New Roman" w:hAnsi="Times New Roman" w:eastAsia="仿宋" w:cs="Times New Roman"/>
                <w:sz w:val="24"/>
                <w:szCs w:val="24"/>
              </w:rPr>
              <w:t>。</w:t>
            </w:r>
          </w:p>
        </w:tc>
      </w:tr>
      <w:tr w14:paraId="0EE42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0" w:hRule="atLeast"/>
        </w:trPr>
        <w:tc>
          <w:tcPr>
            <w:tcW w:w="1287" w:type="dxa"/>
            <w:vAlign w:val="center"/>
          </w:tcPr>
          <w:p w14:paraId="4F4EC67F">
            <w:pPr>
              <w:pStyle w:val="50"/>
              <w:keepNext w:val="0"/>
              <w:keepLines w:val="0"/>
              <w:suppressLineNumbers w:val="0"/>
              <w:spacing w:before="107" w:beforeAutospacing="0" w:after="0" w:afterAutospacing="0"/>
              <w:ind w:left="11" w:right="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期末考核</w:t>
            </w:r>
          </w:p>
        </w:tc>
        <w:tc>
          <w:tcPr>
            <w:tcW w:w="2835" w:type="dxa"/>
            <w:tcBorders>
              <w:right w:val="single" w:color="auto" w:sz="4" w:space="0"/>
            </w:tcBorders>
            <w:vAlign w:val="center"/>
          </w:tcPr>
          <w:p w14:paraId="049DA727">
            <w:pPr>
              <w:pStyle w:val="50"/>
              <w:keepNext w:val="0"/>
              <w:keepLines w:val="0"/>
              <w:suppressLineNumbers w:val="0"/>
              <w:spacing w:before="25" w:beforeAutospacing="0" w:after="0" w:afterAutospacing="0"/>
              <w:ind w:left="87" w:right="75"/>
              <w:rPr>
                <w:rFonts w:hint="default" w:ascii="Times New Roman" w:hAnsi="Times New Roman" w:eastAsia="仿宋" w:cs="Times New Roman"/>
                <w:sz w:val="24"/>
                <w:szCs w:val="24"/>
              </w:rPr>
            </w:pPr>
            <w:r>
              <w:rPr>
                <w:rFonts w:hint="eastAsia" w:ascii="Times New Roman" w:hAnsi="Times New Roman" w:eastAsia="仿宋" w:cs="Times New Roman"/>
                <w:spacing w:val="-2"/>
                <w:sz w:val="24"/>
                <w:szCs w:val="24"/>
                <w:lang w:eastAsia="zh-CN"/>
              </w:rPr>
              <w:t>生涯发展报告</w:t>
            </w:r>
          </w:p>
        </w:tc>
        <w:tc>
          <w:tcPr>
            <w:tcW w:w="675" w:type="dxa"/>
            <w:tcBorders>
              <w:left w:val="single" w:color="auto" w:sz="4" w:space="0"/>
              <w:right w:val="single" w:color="auto" w:sz="4" w:space="0"/>
            </w:tcBorders>
            <w:vAlign w:val="center"/>
          </w:tcPr>
          <w:p w14:paraId="6D6B6BE4">
            <w:pPr>
              <w:pStyle w:val="50"/>
              <w:keepNext w:val="0"/>
              <w:keepLines w:val="0"/>
              <w:suppressLineNumbers w:val="0"/>
              <w:spacing w:before="25" w:beforeAutospacing="0" w:after="0" w:afterAutospacing="0"/>
              <w:ind w:left="87" w:right="75"/>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60%</w:t>
            </w:r>
          </w:p>
        </w:tc>
        <w:tc>
          <w:tcPr>
            <w:tcW w:w="4003" w:type="dxa"/>
            <w:tcBorders>
              <w:left w:val="single" w:color="auto" w:sz="4" w:space="0"/>
              <w:right w:val="single" w:color="auto" w:sz="4" w:space="0"/>
            </w:tcBorders>
            <w:vAlign w:val="center"/>
          </w:tcPr>
          <w:p w14:paraId="00DCA590">
            <w:pPr>
              <w:pStyle w:val="50"/>
              <w:keepNext w:val="0"/>
              <w:keepLines w:val="0"/>
              <w:suppressLineNumbers w:val="0"/>
              <w:spacing w:before="25" w:beforeAutospacing="0" w:after="0" w:afterAutospacing="0"/>
              <w:ind w:left="0" w:right="75"/>
              <w:rPr>
                <w:rFonts w:hint="default" w:ascii="Times New Roman" w:hAnsi="Times New Roman" w:eastAsia="仿宋" w:cs="Times New Roman"/>
                <w:sz w:val="24"/>
                <w:szCs w:val="24"/>
              </w:rPr>
            </w:pPr>
            <w:r>
              <w:rPr>
                <w:rFonts w:hint="eastAsia" w:ascii="Times New Roman" w:hAnsi="Times New Roman" w:eastAsia="仿宋" w:cs="Times New Roman"/>
                <w:spacing w:val="-2"/>
                <w:sz w:val="24"/>
                <w:szCs w:val="24"/>
                <w:lang w:eastAsia="zh-CN"/>
              </w:rPr>
              <w:t>生涯发展报告</w:t>
            </w:r>
            <w:r>
              <w:rPr>
                <w:rFonts w:hint="default" w:ascii="Times New Roman" w:hAnsi="Times New Roman" w:eastAsia="仿宋" w:cs="Times New Roman"/>
                <w:spacing w:val="-3"/>
                <w:sz w:val="24"/>
                <w:szCs w:val="24"/>
              </w:rPr>
              <w:t>全面考核学生对课程目标</w:t>
            </w:r>
            <w:r>
              <w:rPr>
                <w:rFonts w:hint="default" w:ascii="Times New Roman" w:hAnsi="Times New Roman" w:eastAsia="仿宋" w:cs="Times New Roman"/>
                <w:spacing w:val="-5"/>
                <w:sz w:val="24"/>
                <w:szCs w:val="24"/>
              </w:rPr>
              <w:t>的达成情况。</w:t>
            </w:r>
            <w:r>
              <w:rPr>
                <w:rFonts w:hint="eastAsia" w:ascii="Times New Roman" w:hAnsi="Times New Roman" w:eastAsia="仿宋" w:cs="Times New Roman"/>
                <w:spacing w:val="-2"/>
                <w:sz w:val="24"/>
                <w:szCs w:val="24"/>
                <w:lang w:eastAsia="zh-CN"/>
              </w:rPr>
              <w:t>介绍职业发展规划、实现职业目标的具体行动和成果（PDF 格式，文字不超过 1500 字，</w:t>
            </w:r>
            <w:r>
              <w:rPr>
                <w:rFonts w:hint="default" w:ascii="Times New Roman" w:hAnsi="Times New Roman" w:eastAsia="仿宋" w:cs="Times New Roman"/>
                <w:spacing w:val="-3"/>
                <w:sz w:val="24"/>
                <w:szCs w:val="24"/>
              </w:rPr>
              <w:t xml:space="preserve">如有图表不超过 5 </w:t>
            </w:r>
            <w:r>
              <w:rPr>
                <w:rFonts w:hint="default" w:ascii="Times New Roman" w:hAnsi="Times New Roman" w:eastAsia="仿宋" w:cs="Times New Roman"/>
                <w:spacing w:val="-5"/>
                <w:sz w:val="24"/>
                <w:szCs w:val="24"/>
              </w:rPr>
              <w:t>张）</w:t>
            </w:r>
            <w:r>
              <w:rPr>
                <w:rFonts w:hint="eastAsia" w:ascii="Times New Roman" w:hAnsi="Times New Roman" w:eastAsia="仿宋" w:cs="Times New Roman"/>
                <w:spacing w:val="-5"/>
                <w:sz w:val="24"/>
                <w:szCs w:val="24"/>
                <w:lang w:eastAsia="zh-CN"/>
              </w:rPr>
              <w:t>。</w:t>
            </w:r>
          </w:p>
        </w:tc>
      </w:tr>
    </w:tbl>
    <w:p w14:paraId="700B0EC3">
      <w:pPr>
        <w:pStyle w:val="7"/>
        <w:spacing w:line="276" w:lineRule="auto"/>
        <w:ind w:right="1156" w:firstLine="420" w:firstLineChars="200"/>
        <w:jc w:val="both"/>
        <w:rPr>
          <w:rFonts w:ascii="仿宋" w:hAnsi="仿宋" w:eastAsia="仿宋"/>
          <w:lang w:val="en-US"/>
        </w:rPr>
      </w:pPr>
    </w:p>
    <w:p w14:paraId="544A5706">
      <w:pPr>
        <w:pStyle w:val="7"/>
        <w:spacing w:line="276" w:lineRule="auto"/>
        <w:ind w:right="1156" w:firstLine="420" w:firstLineChars="200"/>
        <w:jc w:val="both"/>
        <w:rPr>
          <w:rFonts w:ascii="仿宋" w:hAnsi="仿宋" w:eastAsia="仿宋"/>
          <w:lang w:val="en-US"/>
        </w:rPr>
      </w:pPr>
    </w:p>
    <w:p w14:paraId="4848BBFE">
      <w:pPr>
        <w:pStyle w:val="3"/>
        <w:spacing w:before="0" w:line="276" w:lineRule="auto"/>
        <w:ind w:left="0"/>
        <w:rPr>
          <w:rFonts w:ascii="仿宋" w:hAnsi="仿宋" w:eastAsia="仿宋"/>
          <w:sz w:val="24"/>
          <w:szCs w:val="24"/>
        </w:rPr>
      </w:pPr>
      <w:r>
        <w:rPr>
          <w:rFonts w:ascii="仿宋" w:hAnsi="仿宋" w:eastAsia="仿宋"/>
          <w:sz w:val="24"/>
          <w:szCs w:val="24"/>
        </w:rPr>
        <w:t>六、有关说明</w:t>
      </w:r>
    </w:p>
    <w:p w14:paraId="0E1F6D8B">
      <w:pPr>
        <w:pStyle w:val="7"/>
        <w:spacing w:line="276" w:lineRule="auto"/>
        <w:ind w:right="1157" w:firstLine="420" w:firstLineChars="200"/>
        <w:jc w:val="both"/>
        <w:rPr>
          <w:rFonts w:ascii="仿宋" w:hAnsi="仿宋" w:eastAsia="仿宋"/>
        </w:rPr>
      </w:pPr>
      <w:r>
        <w:rPr>
          <w:rFonts w:ascii="仿宋" w:hAnsi="仿宋" w:eastAsia="仿宋"/>
        </w:rPr>
        <w:t>本课程根据学生课堂讨论、平时考核情况和学生、教学督导等反馈，及时对教学中不足之处进行改进，并在下一轮课程教学中改进提高，确保相应毕业要求指标点达成。</w:t>
      </w:r>
    </w:p>
    <w:p w14:paraId="55D161DE">
      <w:pPr>
        <w:pStyle w:val="7"/>
        <w:spacing w:line="276" w:lineRule="auto"/>
        <w:ind w:right="1157" w:firstLine="420" w:firstLineChars="200"/>
        <w:jc w:val="both"/>
        <w:rPr>
          <w:rFonts w:ascii="仿宋" w:hAnsi="仿宋" w:eastAsia="仿宋"/>
        </w:rPr>
      </w:pPr>
    </w:p>
    <w:p w14:paraId="36B35900">
      <w:pPr>
        <w:pStyle w:val="7"/>
        <w:spacing w:line="276" w:lineRule="auto"/>
        <w:ind w:right="1157" w:firstLine="420" w:firstLineChars="200"/>
        <w:jc w:val="both"/>
        <w:rPr>
          <w:rFonts w:ascii="仿宋" w:hAnsi="仿宋" w:eastAsia="仿宋"/>
        </w:rPr>
      </w:pPr>
    </w:p>
    <w:p w14:paraId="25D31152">
      <w:pPr>
        <w:pStyle w:val="7"/>
        <w:spacing w:line="276" w:lineRule="auto"/>
        <w:ind w:right="1157" w:firstLine="420" w:firstLineChars="200"/>
        <w:jc w:val="both"/>
        <w:rPr>
          <w:rFonts w:ascii="仿宋" w:hAnsi="仿宋" w:eastAsia="仿宋"/>
        </w:rPr>
      </w:pPr>
    </w:p>
    <w:p w14:paraId="5083EF50">
      <w:pPr>
        <w:pStyle w:val="7"/>
        <w:spacing w:line="276" w:lineRule="auto"/>
        <w:ind w:right="1157" w:firstLine="420" w:firstLineChars="200"/>
        <w:jc w:val="both"/>
        <w:rPr>
          <w:rFonts w:ascii="仿宋" w:hAnsi="仿宋" w:eastAsia="仿宋"/>
        </w:rPr>
      </w:pPr>
    </w:p>
    <w:p w14:paraId="5240F3E3">
      <w:pPr>
        <w:pStyle w:val="7"/>
        <w:spacing w:line="276" w:lineRule="auto"/>
        <w:ind w:right="1157"/>
        <w:jc w:val="both"/>
        <w:rPr>
          <w:rFonts w:ascii="仿宋" w:hAnsi="仿宋" w:eastAsia="仿宋"/>
        </w:rPr>
      </w:pPr>
    </w:p>
    <w:p w14:paraId="733079C2">
      <w:pPr>
        <w:spacing w:before="84" w:line="276" w:lineRule="auto"/>
        <w:ind w:left="620" w:right="1468"/>
        <w:rPr>
          <w:rFonts w:hint="eastAsia" w:ascii="Times New Roman" w:hAnsi="Times New Roman" w:eastAsia="仿宋" w:cs="Times New Roman"/>
          <w:sz w:val="24"/>
          <w:szCs w:val="24"/>
          <w:lang w:val="en-US" w:eastAsia="zh-CN"/>
        </w:rPr>
      </w:pPr>
      <w:r>
        <w:rPr>
          <w:rFonts w:hint="eastAsia" w:ascii="仿宋" w:hAnsi="仿宋" w:eastAsia="仿宋"/>
          <w:lang w:val="en-US" w:eastAsia="zh-CN"/>
        </w:rPr>
        <w:t xml:space="preserve">                                           </w:t>
      </w:r>
      <w:r>
        <w:rPr>
          <w:rFonts w:ascii="Times New Roman" w:hAnsi="Times New Roman" w:eastAsia="仿宋" w:cs="Times New Roman"/>
          <w:sz w:val="24"/>
          <w:szCs w:val="24"/>
          <w:lang w:val="en-US"/>
        </w:rPr>
        <w:t>学生工作部（处）</w:t>
      </w:r>
      <w:r>
        <w:rPr>
          <w:rFonts w:hint="eastAsia" w:ascii="Times New Roman" w:hAnsi="Times New Roman" w:eastAsia="仿宋" w:cs="Times New Roman"/>
          <w:sz w:val="24"/>
          <w:szCs w:val="24"/>
          <w:lang w:val="en-US" w:eastAsia="zh-CN"/>
        </w:rPr>
        <w:t xml:space="preserve"> </w:t>
      </w:r>
    </w:p>
    <w:p w14:paraId="2CF59D63">
      <w:pPr>
        <w:spacing w:before="84" w:line="276" w:lineRule="auto"/>
        <w:ind w:left="620" w:right="1468"/>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 xml:space="preserve">                                 二O二四年九月一日</w:t>
      </w:r>
    </w:p>
    <w:p w14:paraId="1115A484">
      <w:pPr>
        <w:pStyle w:val="7"/>
        <w:spacing w:line="276" w:lineRule="auto"/>
        <w:ind w:right="1157" w:firstLine="420" w:firstLineChars="200"/>
        <w:jc w:val="both"/>
        <w:rPr>
          <w:rFonts w:hint="default" w:ascii="仿宋" w:hAnsi="仿宋" w:eastAsia="仿宋"/>
          <w:lang w:val="en-US" w:eastAsia="zh-CN"/>
        </w:rPr>
      </w:pPr>
    </w:p>
    <w:p w14:paraId="6FF0A7FD">
      <w:pPr>
        <w:spacing w:line="360" w:lineRule="auto"/>
        <w:ind w:right="1920"/>
        <w:jc w:val="both"/>
        <w:rPr>
          <w:rFonts w:hint="eastAsia" w:ascii="Times New Roman" w:hAnsi="Times New Roman" w:eastAsia="宋体" w:cs="Times New Roman"/>
          <w:color w:val="auto"/>
          <w:sz w:val="24"/>
          <w:szCs w:val="24"/>
          <w:lang w:val="en-US" w:eastAsia="zh-CN"/>
        </w:rPr>
      </w:pPr>
    </w:p>
    <w:p w14:paraId="44B4C430">
      <w:pPr>
        <w:spacing w:line="360" w:lineRule="auto"/>
        <w:ind w:right="1920"/>
        <w:jc w:val="both"/>
        <w:rPr>
          <w:rFonts w:hint="eastAsia" w:ascii="Times New Roman" w:hAnsi="Times New Roman" w:eastAsia="宋体" w:cs="Times New Roman"/>
          <w:color w:val="auto"/>
          <w:sz w:val="24"/>
          <w:szCs w:val="24"/>
          <w:lang w:val="en-US" w:eastAsia="zh-CN"/>
        </w:rPr>
      </w:pPr>
    </w:p>
    <w:p w14:paraId="23D36153">
      <w:pPr>
        <w:spacing w:line="360" w:lineRule="auto"/>
        <w:ind w:right="1920"/>
        <w:jc w:val="both"/>
        <w:rPr>
          <w:rFonts w:hint="eastAsia" w:ascii="Times New Roman" w:hAnsi="Times New Roman" w:eastAsia="宋体" w:cs="Times New Roman"/>
          <w:color w:val="auto"/>
          <w:sz w:val="24"/>
          <w:szCs w:val="24"/>
          <w:lang w:val="en-US" w:eastAsia="zh-CN"/>
        </w:rPr>
      </w:pPr>
    </w:p>
    <w:p w14:paraId="581EA5D0">
      <w:pPr>
        <w:spacing w:line="360" w:lineRule="auto"/>
        <w:ind w:right="1920"/>
        <w:jc w:val="both"/>
        <w:rPr>
          <w:rFonts w:hint="eastAsia" w:ascii="Times New Roman" w:hAnsi="Times New Roman" w:eastAsia="宋体" w:cs="Times New Roman"/>
          <w:color w:val="auto"/>
          <w:sz w:val="24"/>
          <w:szCs w:val="24"/>
          <w:lang w:val="en-US" w:eastAsia="zh-CN"/>
        </w:rPr>
      </w:pPr>
    </w:p>
    <w:p w14:paraId="481BB15D">
      <w:pPr>
        <w:spacing w:line="360" w:lineRule="auto"/>
        <w:ind w:right="1920"/>
        <w:jc w:val="both"/>
        <w:rPr>
          <w:rFonts w:hint="eastAsia" w:ascii="Times New Roman" w:hAnsi="Times New Roman" w:eastAsia="宋体" w:cs="Times New Roman"/>
          <w:color w:val="auto"/>
          <w:sz w:val="24"/>
          <w:szCs w:val="24"/>
          <w:lang w:val="en-US" w:eastAsia="zh-CN"/>
        </w:rPr>
      </w:pPr>
    </w:p>
    <w:p w14:paraId="128EE38B">
      <w:pPr>
        <w:pStyle w:val="2"/>
      </w:pPr>
      <w:bookmarkStart w:id="240" w:name="_Toc32410"/>
      <w:bookmarkStart w:id="241" w:name="_Toc12940"/>
      <w:bookmarkStart w:id="242" w:name="_Toc6894"/>
      <w:bookmarkStart w:id="243" w:name="_Toc3033"/>
      <w:bookmarkStart w:id="244" w:name="_Toc6629"/>
      <w:bookmarkStart w:id="245" w:name="_Toc6223"/>
      <w:bookmarkStart w:id="246" w:name="_Toc20586"/>
      <w:bookmarkStart w:id="247" w:name="_Toc3155"/>
      <w:bookmarkStart w:id="248" w:name="_Toc22985"/>
      <w:bookmarkStart w:id="249" w:name="_Toc27074"/>
      <w:bookmarkStart w:id="250" w:name="_Toc25212"/>
      <w:bookmarkStart w:id="251" w:name="_Toc14731"/>
      <w:bookmarkStart w:id="252" w:name="_Toc12875"/>
      <w:bookmarkStart w:id="253" w:name="_Toc29906"/>
      <w:bookmarkStart w:id="254" w:name="_Toc27357"/>
      <w:bookmarkStart w:id="255" w:name="_Toc1126"/>
      <w:r>
        <w:rPr>
          <w:rFonts w:hint="eastAsia"/>
          <w:lang w:eastAsia="zh-CN"/>
        </w:rPr>
        <w:t>大学生劳动教育</w:t>
      </w:r>
      <w:r>
        <w:rPr>
          <w:rFonts w:hint="eastAsia"/>
        </w:rPr>
        <w:t>教学大纲</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594B5FBD">
      <w:pPr>
        <w:jc w:val="center"/>
        <w:rPr>
          <w:rFonts w:ascii="黑体" w:hAnsi="黑体" w:eastAsia="黑体" w:cs="黑体"/>
          <w:bCs/>
          <w:sz w:val="30"/>
          <w:szCs w:val="30"/>
        </w:rPr>
      </w:pPr>
      <w:r>
        <w:rPr>
          <w:rFonts w:hint="eastAsia" w:ascii="宋体" w:hAnsi="宋体" w:cs="宋体"/>
          <w:b/>
          <w:sz w:val="30"/>
          <w:szCs w:val="30"/>
        </w:rPr>
        <w:t>（</w:t>
      </w:r>
      <w:r>
        <w:rPr>
          <w:rFonts w:hint="eastAsia" w:ascii="宋体" w:hAnsi="宋体" w:cs="宋体"/>
          <w:b/>
          <w:sz w:val="30"/>
          <w:szCs w:val="30"/>
          <w:lang w:val="en-US" w:eastAsia="zh-CN"/>
        </w:rPr>
        <w:t>Labor studies for College Students</w:t>
      </w:r>
      <w:r>
        <w:rPr>
          <w:rFonts w:hint="eastAsia" w:ascii="宋体" w:hAnsi="宋体" w:cs="宋体"/>
          <w:b/>
          <w:sz w:val="30"/>
          <w:szCs w:val="30"/>
        </w:rPr>
        <w:t>）</w:t>
      </w:r>
    </w:p>
    <w:p w14:paraId="0C96462F">
      <w:pPr>
        <w:spacing w:line="360" w:lineRule="auto"/>
        <w:ind w:firstLine="551" w:firstLineChars="196"/>
        <w:rPr>
          <w:b/>
          <w:sz w:val="28"/>
          <w:szCs w:val="28"/>
        </w:rPr>
      </w:pPr>
      <w:r>
        <w:rPr>
          <w:rFonts w:hint="eastAsia"/>
          <w:b/>
          <w:sz w:val="28"/>
          <w:szCs w:val="28"/>
        </w:rPr>
        <w:t>一、课程概况</w:t>
      </w:r>
    </w:p>
    <w:p w14:paraId="2B174A20">
      <w:pPr>
        <w:spacing w:line="360" w:lineRule="auto"/>
        <w:ind w:firstLine="482" w:firstLineChars="200"/>
        <w:rPr>
          <w:rFonts w:ascii="宋体" w:hAnsi="宋体" w:cs="宋体"/>
          <w:b/>
          <w:sz w:val="24"/>
        </w:rPr>
      </w:pPr>
      <w:r>
        <w:rPr>
          <w:rFonts w:hint="eastAsia" w:ascii="宋体" w:hAnsi="宋体" w:cs="宋体"/>
          <w:b/>
          <w:bCs/>
          <w:kern w:val="0"/>
          <w:sz w:val="24"/>
        </w:rPr>
        <w:t>课程代码</w:t>
      </w:r>
      <w:r>
        <w:rPr>
          <w:rFonts w:hint="eastAsia" w:ascii="宋体" w:hAnsi="宋体" w:cs="宋体"/>
          <w:b/>
          <w:kern w:val="0"/>
          <w:sz w:val="24"/>
        </w:rPr>
        <w:t>：</w:t>
      </w:r>
      <w:r>
        <w:rPr>
          <w:rFonts w:hint="eastAsia" w:ascii="宋体" w:hAnsi="宋体" w:cs="宋体"/>
          <w:bCs/>
          <w:kern w:val="0"/>
          <w:sz w:val="24"/>
        </w:rPr>
        <w:t>240</w:t>
      </w:r>
      <w:r>
        <w:rPr>
          <w:rFonts w:hint="eastAsia" w:ascii="宋体" w:hAnsi="宋体" w:cs="宋体"/>
          <w:bCs/>
          <w:kern w:val="0"/>
          <w:sz w:val="24"/>
          <w:lang w:val="en-US" w:eastAsia="zh-CN"/>
        </w:rPr>
        <w:t>00001</w:t>
      </w:r>
      <w:r>
        <w:rPr>
          <w:rFonts w:hint="eastAsia" w:ascii="宋体" w:hAnsi="宋体" w:cs="宋体"/>
          <w:bCs/>
          <w:kern w:val="0"/>
          <w:sz w:val="24"/>
        </w:rPr>
        <w:t xml:space="preserve"> </w:t>
      </w:r>
    </w:p>
    <w:p w14:paraId="4A1DC836">
      <w:pPr>
        <w:spacing w:line="360" w:lineRule="auto"/>
        <w:ind w:firstLine="482" w:firstLineChars="200"/>
        <w:rPr>
          <w:rFonts w:ascii="宋体" w:hAnsi="宋体" w:cs="宋体"/>
          <w:b w:val="0"/>
          <w:bCs w:val="0"/>
          <w:kern w:val="0"/>
          <w:sz w:val="24"/>
        </w:rPr>
      </w:pPr>
      <w:r>
        <w:rPr>
          <w:rFonts w:hint="eastAsia" w:ascii="宋体" w:hAnsi="宋体" w:cs="宋体"/>
          <w:b/>
          <w:bCs/>
          <w:kern w:val="0"/>
          <w:sz w:val="24"/>
        </w:rPr>
        <w:t>学    分：</w:t>
      </w:r>
      <w:r>
        <w:rPr>
          <w:rFonts w:hint="eastAsia" w:ascii="宋体" w:hAnsi="宋体" w:cs="宋体"/>
          <w:b w:val="0"/>
          <w:bCs w:val="0"/>
          <w:kern w:val="0"/>
          <w:sz w:val="24"/>
          <w:lang w:val="en-US" w:eastAsia="zh-CN"/>
        </w:rPr>
        <w:t>2</w:t>
      </w:r>
    </w:p>
    <w:p w14:paraId="0C4437CE">
      <w:pPr>
        <w:spacing w:line="360" w:lineRule="auto"/>
        <w:ind w:firstLine="482" w:firstLineChars="200"/>
        <w:rPr>
          <w:rFonts w:hint="default" w:ascii="宋体" w:hAnsi="宋体" w:cs="宋体"/>
          <w:kern w:val="0"/>
          <w:sz w:val="24"/>
          <w:lang w:val="en-US"/>
        </w:rPr>
      </w:pPr>
      <w:r>
        <w:rPr>
          <w:rFonts w:hint="eastAsia" w:ascii="宋体" w:hAnsi="宋体" w:cs="宋体"/>
          <w:b/>
          <w:bCs/>
          <w:kern w:val="0"/>
          <w:sz w:val="24"/>
        </w:rPr>
        <w:t>学    时：</w:t>
      </w:r>
      <w:r>
        <w:rPr>
          <w:rFonts w:hint="eastAsia" w:ascii="宋体" w:hAnsi="宋体" w:cs="宋体"/>
          <w:kern w:val="0"/>
          <w:sz w:val="24"/>
          <w:lang w:val="en-US" w:eastAsia="zh-CN"/>
        </w:rPr>
        <w:t>16</w:t>
      </w:r>
    </w:p>
    <w:p w14:paraId="6FABC5BD">
      <w:pPr>
        <w:spacing w:line="360" w:lineRule="auto"/>
        <w:ind w:firstLine="482" w:firstLineChars="200"/>
        <w:rPr>
          <w:rFonts w:ascii="宋体" w:hAnsi="宋体" w:cs="宋体"/>
          <w:sz w:val="24"/>
        </w:rPr>
      </w:pPr>
      <w:r>
        <w:rPr>
          <w:rFonts w:hint="eastAsia" w:ascii="宋体" w:hAnsi="宋体" w:cs="宋体"/>
          <w:b/>
          <w:bCs/>
          <w:kern w:val="0"/>
          <w:sz w:val="24"/>
        </w:rPr>
        <w:t>先修课程：</w:t>
      </w:r>
      <w:r>
        <w:rPr>
          <w:rFonts w:hint="eastAsia" w:ascii="宋体" w:hAnsi="宋体" w:cs="宋体"/>
          <w:kern w:val="0"/>
          <w:sz w:val="24"/>
        </w:rPr>
        <w:t>无</w:t>
      </w:r>
    </w:p>
    <w:p w14:paraId="04BDB2FD">
      <w:pPr>
        <w:spacing w:line="360" w:lineRule="auto"/>
        <w:ind w:firstLine="482" w:firstLineChars="200"/>
        <w:rPr>
          <w:rFonts w:hint="default" w:ascii="宋体" w:hAnsi="宋体" w:cs="宋体" w:eastAsiaTheme="minorEastAsia"/>
          <w:kern w:val="0"/>
          <w:sz w:val="24"/>
          <w:lang w:val="en-US" w:eastAsia="zh-CN"/>
        </w:rPr>
      </w:pPr>
      <w:r>
        <w:rPr>
          <w:rFonts w:hint="eastAsia" w:ascii="宋体" w:hAnsi="宋体" w:cs="宋体"/>
          <w:b/>
          <w:bCs/>
          <w:kern w:val="0"/>
          <w:sz w:val="24"/>
        </w:rPr>
        <w:t>适用专业：</w:t>
      </w:r>
      <w:r>
        <w:rPr>
          <w:rFonts w:hint="eastAsia" w:ascii="宋体" w:hAnsi="宋体" w:cs="宋体"/>
          <w:kern w:val="0"/>
          <w:sz w:val="24"/>
          <w:lang w:val="en-US" w:eastAsia="zh-CN"/>
        </w:rPr>
        <w:t>音乐学</w:t>
      </w:r>
    </w:p>
    <w:p w14:paraId="3501B580">
      <w:pPr>
        <w:pStyle w:val="14"/>
        <w:spacing w:before="0" w:beforeAutospacing="0" w:after="0" w:afterAutospacing="0" w:line="400" w:lineRule="exact"/>
        <w:ind w:firstLine="424" w:firstLineChars="176"/>
        <w:rPr>
          <w:rFonts w:hint="default" w:ascii="宋体" w:hAnsi="宋体" w:cs="宋体" w:eastAsiaTheme="minorEastAsia"/>
          <w:kern w:val="0"/>
          <w:sz w:val="24"/>
          <w:lang w:val="en-US" w:eastAsia="zh-CN"/>
        </w:rPr>
      </w:pPr>
      <w:r>
        <w:rPr>
          <w:rFonts w:hint="eastAsia" w:ascii="宋体" w:hAnsi="宋体" w:cs="宋体"/>
          <w:b/>
          <w:bCs/>
          <w:kern w:val="0"/>
          <w:sz w:val="24"/>
        </w:rPr>
        <w:t>建议教材：</w:t>
      </w:r>
      <w:r>
        <w:rPr>
          <w:rFonts w:hint="eastAsia" w:ascii="宋体" w:hAnsi="宋体" w:cs="宋体"/>
          <w:kern w:val="0"/>
          <w:sz w:val="24"/>
        </w:rPr>
        <w:t>《</w:t>
      </w:r>
      <w:r>
        <w:rPr>
          <w:rFonts w:hint="eastAsia" w:ascii="宋体" w:hAnsi="宋体" w:cs="宋体"/>
          <w:kern w:val="0"/>
          <w:sz w:val="24"/>
          <w:lang w:eastAsia="zh-CN"/>
        </w:rPr>
        <w:t>新时代大学生劳动教育</w:t>
      </w:r>
      <w:r>
        <w:rPr>
          <w:rFonts w:hint="eastAsia" w:ascii="宋体" w:hAnsi="宋体" w:cs="宋体"/>
          <w:kern w:val="0"/>
          <w:sz w:val="24"/>
        </w:rPr>
        <w:t>》，</w:t>
      </w:r>
      <w:r>
        <w:rPr>
          <w:rFonts w:hint="eastAsia" w:ascii="宋体" w:hAnsi="宋体" w:cs="宋体"/>
          <w:kern w:val="0"/>
          <w:sz w:val="24"/>
          <w:lang w:eastAsia="zh-CN"/>
        </w:rPr>
        <w:t>丁晓昌、顾建军主编</w:t>
      </w:r>
      <w:r>
        <w:rPr>
          <w:rFonts w:hint="eastAsia" w:ascii="宋体" w:hAnsi="宋体" w:cs="宋体"/>
          <w:kern w:val="0"/>
          <w:sz w:val="24"/>
        </w:rPr>
        <w:t>，</w:t>
      </w:r>
      <w:r>
        <w:rPr>
          <w:rFonts w:hint="eastAsia" w:ascii="宋体" w:hAnsi="宋体" w:cs="宋体"/>
          <w:kern w:val="0"/>
          <w:sz w:val="24"/>
          <w:lang w:eastAsia="zh-CN"/>
        </w:rPr>
        <w:t>上海交通大学</w:t>
      </w:r>
      <w:r>
        <w:rPr>
          <w:rFonts w:hint="eastAsia" w:ascii="宋体" w:hAnsi="宋体" w:cs="宋体"/>
          <w:kern w:val="0"/>
          <w:sz w:val="24"/>
        </w:rPr>
        <w:t>出版社，</w:t>
      </w:r>
      <w:r>
        <w:rPr>
          <w:rFonts w:hint="eastAsia" w:ascii="宋体" w:hAnsi="宋体" w:cs="宋体"/>
          <w:kern w:val="0"/>
          <w:sz w:val="24"/>
          <w:lang w:val="en-US" w:eastAsia="zh-CN"/>
        </w:rPr>
        <w:t>2021</w:t>
      </w:r>
      <w:r>
        <w:rPr>
          <w:rFonts w:hint="eastAsia" w:cs="宋体"/>
          <w:kern w:val="0"/>
          <w:sz w:val="24"/>
          <w:lang w:val="en-US" w:eastAsia="zh-CN"/>
        </w:rPr>
        <w:t>年5月。</w:t>
      </w:r>
    </w:p>
    <w:p w14:paraId="0A11E723">
      <w:pPr>
        <w:spacing w:line="360" w:lineRule="auto"/>
        <w:ind w:firstLine="482" w:firstLineChars="200"/>
        <w:rPr>
          <w:rFonts w:ascii="宋体" w:hAnsi="宋体" w:cs="宋体"/>
          <w:b/>
          <w:bCs/>
          <w:kern w:val="0"/>
          <w:sz w:val="24"/>
        </w:rPr>
      </w:pPr>
      <w:r>
        <w:rPr>
          <w:rFonts w:hint="eastAsia" w:ascii="宋体" w:hAnsi="宋体" w:cs="宋体"/>
          <w:b/>
          <w:bCs/>
          <w:kern w:val="0"/>
          <w:sz w:val="24"/>
        </w:rPr>
        <w:t>课程归口：</w:t>
      </w:r>
      <w:r>
        <w:rPr>
          <w:rFonts w:hint="eastAsia" w:ascii="宋体" w:hAnsi="宋体" w:cs="宋体"/>
          <w:bCs/>
          <w:kern w:val="0"/>
          <w:sz w:val="24"/>
        </w:rPr>
        <w:t>师范</w:t>
      </w:r>
      <w:r>
        <w:rPr>
          <w:rFonts w:hint="eastAsia" w:ascii="宋体" w:hAnsi="宋体" w:cs="宋体"/>
          <w:kern w:val="0"/>
          <w:sz w:val="24"/>
        </w:rPr>
        <w:t>学院</w:t>
      </w:r>
    </w:p>
    <w:p w14:paraId="7FF3DC4D">
      <w:pPr>
        <w:spacing w:line="360" w:lineRule="auto"/>
        <w:ind w:firstLine="482" w:firstLineChars="200"/>
        <w:rPr>
          <w:rFonts w:hint="eastAsia" w:ascii="宋体" w:hAnsi="宋体" w:cs="宋体"/>
          <w:kern w:val="0"/>
          <w:sz w:val="24"/>
        </w:rPr>
      </w:pPr>
      <w:r>
        <w:rPr>
          <w:rFonts w:hint="eastAsia" w:ascii="宋体" w:hAnsi="宋体" w:cs="宋体"/>
          <w:b/>
          <w:bCs/>
          <w:kern w:val="0"/>
          <w:sz w:val="24"/>
        </w:rPr>
        <w:t>课程的性质与任务：</w:t>
      </w:r>
      <w:r>
        <w:rPr>
          <w:rFonts w:hint="eastAsia" w:ascii="宋体" w:hAnsi="宋体" w:cs="宋体"/>
          <w:kern w:val="0"/>
          <w:sz w:val="24"/>
        </w:rPr>
        <w:t>本课程是</w:t>
      </w:r>
      <w:r>
        <w:rPr>
          <w:rFonts w:hint="eastAsia" w:ascii="宋体" w:hAnsi="宋体" w:cs="宋体"/>
          <w:kern w:val="0"/>
          <w:sz w:val="24"/>
          <w:lang w:val="en-US" w:eastAsia="zh-CN"/>
        </w:rPr>
        <w:t>音乐学</w:t>
      </w:r>
      <w:r>
        <w:rPr>
          <w:rFonts w:hint="eastAsia" w:ascii="宋体" w:hAnsi="宋体" w:cs="宋体"/>
          <w:kern w:val="0"/>
          <w:sz w:val="24"/>
        </w:rPr>
        <w:t>专业的一门通识必修课程。本课程</w:t>
      </w:r>
      <w:r>
        <w:rPr>
          <w:rFonts w:hint="eastAsia" w:ascii="宋体" w:hAnsi="宋体" w:cs="宋体"/>
          <w:kern w:val="0"/>
          <w:sz w:val="24"/>
          <w:lang w:eastAsia="zh-CN"/>
        </w:rPr>
        <w:t>旨在</w:t>
      </w:r>
      <w:r>
        <w:rPr>
          <w:rFonts w:hint="eastAsia" w:ascii="宋体" w:hAnsi="宋体" w:cs="宋体"/>
          <w:kern w:val="0"/>
          <w:sz w:val="24"/>
        </w:rPr>
        <w:t>使学生树立正确的劳动观念</w:t>
      </w:r>
      <w:r>
        <w:rPr>
          <w:rFonts w:hint="eastAsia" w:ascii="宋体" w:hAnsi="宋体" w:cs="宋体"/>
          <w:kern w:val="0"/>
          <w:sz w:val="24"/>
          <w:lang w:eastAsia="zh-CN"/>
        </w:rPr>
        <w:t>，</w:t>
      </w:r>
      <w:r>
        <w:rPr>
          <w:rFonts w:hint="eastAsia" w:ascii="宋体" w:hAnsi="宋体" w:cs="宋体"/>
          <w:kern w:val="0"/>
          <w:sz w:val="24"/>
        </w:rPr>
        <w:t>具有必备的劳动能力</w:t>
      </w:r>
      <w:r>
        <w:rPr>
          <w:rFonts w:hint="eastAsia" w:ascii="宋体" w:hAnsi="宋体" w:cs="宋体"/>
          <w:kern w:val="0"/>
          <w:sz w:val="24"/>
          <w:lang w:eastAsia="zh-CN"/>
        </w:rPr>
        <w:t>，</w:t>
      </w:r>
      <w:r>
        <w:rPr>
          <w:rFonts w:hint="eastAsia" w:ascii="宋体" w:hAnsi="宋体" w:cs="宋体"/>
          <w:kern w:val="0"/>
          <w:sz w:val="24"/>
        </w:rPr>
        <w:t>培育积极的劳动精神</w:t>
      </w:r>
      <w:r>
        <w:rPr>
          <w:rFonts w:hint="eastAsia" w:ascii="宋体" w:hAnsi="宋体" w:cs="宋体"/>
          <w:kern w:val="0"/>
          <w:sz w:val="24"/>
          <w:lang w:eastAsia="zh-CN"/>
        </w:rPr>
        <w:t>，</w:t>
      </w:r>
      <w:r>
        <w:rPr>
          <w:rFonts w:hint="eastAsia" w:ascii="宋体" w:hAnsi="宋体" w:cs="宋体"/>
          <w:kern w:val="0"/>
          <w:sz w:val="24"/>
        </w:rPr>
        <w:t>养成良好的劳动习惯和品质。</w:t>
      </w:r>
    </w:p>
    <w:p w14:paraId="7012A4A9">
      <w:pPr>
        <w:spacing w:line="360" w:lineRule="auto"/>
        <w:ind w:firstLine="480" w:firstLineChars="200"/>
        <w:rPr>
          <w:rFonts w:hint="eastAsia" w:ascii="宋体" w:hAnsi="宋体" w:cs="宋体"/>
          <w:kern w:val="0"/>
          <w:sz w:val="24"/>
        </w:rPr>
      </w:pPr>
    </w:p>
    <w:p w14:paraId="01E00B3C">
      <w:pPr>
        <w:numPr>
          <w:ilvl w:val="0"/>
          <w:numId w:val="28"/>
        </w:numPr>
        <w:spacing w:line="360" w:lineRule="auto"/>
        <w:ind w:firstLine="551" w:firstLineChars="196"/>
        <w:rPr>
          <w:rFonts w:hint="eastAsia"/>
          <w:b/>
          <w:sz w:val="28"/>
          <w:szCs w:val="28"/>
        </w:rPr>
      </w:pPr>
      <w:r>
        <w:rPr>
          <w:rFonts w:hint="eastAsia"/>
          <w:b/>
          <w:sz w:val="28"/>
          <w:szCs w:val="28"/>
        </w:rPr>
        <w:t>课程目标</w:t>
      </w:r>
    </w:p>
    <w:p w14:paraId="756363D0">
      <w:pPr>
        <w:spacing w:line="360" w:lineRule="auto"/>
        <w:ind w:firstLine="482" w:firstLineChars="200"/>
        <w:outlineLvl w:val="2"/>
        <w:rPr>
          <w:rFonts w:hint="eastAsia" w:ascii="宋体" w:hAnsi="宋体"/>
          <w:b/>
          <w:sz w:val="24"/>
          <w:lang w:eastAsia="zh-CN"/>
        </w:rPr>
      </w:pPr>
      <w:r>
        <w:rPr>
          <w:rFonts w:hint="eastAsia" w:ascii="宋体" w:hAnsi="宋体"/>
          <w:b/>
          <w:sz w:val="24"/>
          <w:lang w:eastAsia="zh-CN"/>
        </w:rPr>
        <w:t>（一）课程具体目标</w:t>
      </w:r>
    </w:p>
    <w:p w14:paraId="326BDC63">
      <w:pPr>
        <w:spacing w:line="360" w:lineRule="auto"/>
        <w:ind w:firstLine="480" w:firstLineChars="200"/>
        <w:rPr>
          <w:rFonts w:ascii="宋体" w:hAnsi="宋体" w:cs="宋体"/>
          <w:sz w:val="24"/>
        </w:rPr>
      </w:pPr>
      <w:r>
        <w:rPr>
          <w:rFonts w:hint="eastAsia" w:ascii="宋体" w:hAnsi="宋体" w:cs="宋体"/>
          <w:sz w:val="24"/>
        </w:rPr>
        <w:t>目标1.</w:t>
      </w:r>
      <w:r>
        <w:rPr>
          <w:rFonts w:hint="eastAsia" w:ascii="宋体" w:hAnsi="宋体" w:cs="宋体"/>
          <w:sz w:val="24"/>
          <w:lang w:eastAsia="zh-CN"/>
        </w:rPr>
        <w:t>深刻理解劳动内涵，树立正确的新时代大学生劳动价值观。</w:t>
      </w:r>
    </w:p>
    <w:p w14:paraId="66EB41C5">
      <w:pPr>
        <w:spacing w:line="360" w:lineRule="auto"/>
        <w:ind w:firstLine="480" w:firstLineChars="200"/>
        <w:rPr>
          <w:rFonts w:hint="eastAsia" w:ascii="宋体" w:hAnsi="宋体" w:cs="宋体"/>
          <w:sz w:val="24"/>
          <w:lang w:eastAsia="zh-CN"/>
        </w:rPr>
      </w:pPr>
      <w:r>
        <w:rPr>
          <w:rFonts w:hint="eastAsia" w:ascii="宋体" w:hAnsi="宋体" w:cs="宋体"/>
          <w:sz w:val="24"/>
        </w:rPr>
        <w:t>目标</w:t>
      </w: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eastAsia="zh-CN"/>
        </w:rPr>
        <w:t>积极参与劳动实践，在劳动过程中掌握劳动本领，培育劳动热情，形成良好的劳动习惯。</w:t>
      </w:r>
    </w:p>
    <w:p w14:paraId="712EC74B">
      <w:pPr>
        <w:spacing w:line="360" w:lineRule="auto"/>
        <w:ind w:firstLine="482" w:firstLineChars="200"/>
        <w:outlineLvl w:val="2"/>
        <w:rPr>
          <w:rFonts w:ascii="宋体" w:hAnsi="宋体" w:cs="宋体"/>
          <w:kern w:val="0"/>
          <w:sz w:val="24"/>
          <w:szCs w:val="22"/>
        </w:rPr>
      </w:pPr>
      <w:r>
        <w:rPr>
          <w:rFonts w:hint="eastAsia" w:ascii="宋体" w:hAnsi="宋体"/>
          <w:b/>
          <w:sz w:val="24"/>
        </w:rPr>
        <w:t>（二）课程目标与专业毕业要求的关系</w:t>
      </w:r>
    </w:p>
    <w:tbl>
      <w:tblPr>
        <w:tblStyle w:val="17"/>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4021"/>
        <w:gridCol w:w="3326"/>
      </w:tblGrid>
      <w:tr w14:paraId="6BA0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06" w:type="dxa"/>
            <w:vAlign w:val="center"/>
          </w:tcPr>
          <w:p w14:paraId="0CD3515B">
            <w:pPr>
              <w:keepNext w:val="0"/>
              <w:keepLines w:val="0"/>
              <w:suppressLineNumbers w:val="0"/>
              <w:spacing w:before="0" w:beforeAutospacing="0" w:after="0" w:afterAutospacing="0" w:line="276" w:lineRule="auto"/>
              <w:ind w:left="0" w:right="0"/>
              <w:jc w:val="center"/>
              <w:rPr>
                <w:rFonts w:hint="default" w:ascii="宋体" w:hAnsi="宋体" w:cs="宋体"/>
                <w:b/>
                <w:bCs/>
                <w:szCs w:val="21"/>
              </w:rPr>
            </w:pPr>
            <w:r>
              <w:rPr>
                <w:rFonts w:hint="eastAsia" w:ascii="宋体" w:hAnsi="宋体" w:cs="宋体"/>
                <w:b/>
                <w:bCs/>
                <w:szCs w:val="21"/>
              </w:rPr>
              <w:t>课程目标</w:t>
            </w:r>
          </w:p>
        </w:tc>
        <w:tc>
          <w:tcPr>
            <w:tcW w:w="4021" w:type="dxa"/>
            <w:vAlign w:val="center"/>
          </w:tcPr>
          <w:p w14:paraId="3A7481F9">
            <w:pPr>
              <w:keepNext w:val="0"/>
              <w:keepLines w:val="0"/>
              <w:suppressLineNumbers w:val="0"/>
              <w:spacing w:before="0" w:beforeAutospacing="0" w:after="0" w:afterAutospacing="0" w:line="276" w:lineRule="auto"/>
              <w:ind w:left="0" w:right="0"/>
              <w:jc w:val="center"/>
              <w:rPr>
                <w:rFonts w:hint="default" w:ascii="宋体" w:hAnsi="宋体" w:cs="宋体"/>
                <w:b/>
                <w:bCs/>
                <w:szCs w:val="21"/>
              </w:rPr>
            </w:pPr>
            <w:r>
              <w:rPr>
                <w:rFonts w:hint="eastAsia" w:ascii="宋体" w:hAnsi="宋体" w:cs="宋体"/>
                <w:b/>
                <w:bCs/>
                <w:szCs w:val="21"/>
              </w:rPr>
              <w:t>支撑的毕业要求</w:t>
            </w:r>
          </w:p>
        </w:tc>
        <w:tc>
          <w:tcPr>
            <w:tcW w:w="3326" w:type="dxa"/>
            <w:vAlign w:val="center"/>
          </w:tcPr>
          <w:p w14:paraId="2AC85A1A">
            <w:pPr>
              <w:keepNext w:val="0"/>
              <w:keepLines w:val="0"/>
              <w:suppressLineNumbers w:val="0"/>
              <w:spacing w:before="0" w:beforeAutospacing="0" w:after="0" w:afterAutospacing="0" w:line="276" w:lineRule="auto"/>
              <w:ind w:left="0" w:right="0" w:firstLine="422" w:firstLineChars="200"/>
              <w:jc w:val="center"/>
              <w:rPr>
                <w:rFonts w:hint="default" w:ascii="宋体" w:hAnsi="宋体" w:cs="宋体"/>
                <w:b/>
                <w:bCs/>
                <w:szCs w:val="21"/>
              </w:rPr>
            </w:pPr>
            <w:r>
              <w:rPr>
                <w:rFonts w:hint="eastAsia" w:ascii="宋体" w:hAnsi="宋体" w:cs="宋体"/>
                <w:b/>
                <w:bCs/>
                <w:szCs w:val="21"/>
              </w:rPr>
              <w:t>支撑的毕业要求指标点</w:t>
            </w:r>
          </w:p>
        </w:tc>
      </w:tr>
      <w:tr w14:paraId="3473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206" w:type="dxa"/>
            <w:vAlign w:val="center"/>
          </w:tcPr>
          <w:p w14:paraId="043C9C81">
            <w:pPr>
              <w:keepNext w:val="0"/>
              <w:keepLines w:val="0"/>
              <w:suppressLineNumbers w:val="0"/>
              <w:spacing w:before="0" w:beforeAutospacing="0" w:after="0" w:afterAutospacing="0" w:line="276" w:lineRule="auto"/>
              <w:ind w:left="0" w:right="0"/>
              <w:jc w:val="center"/>
              <w:rPr>
                <w:rFonts w:hint="default" w:ascii="宋体" w:hAnsi="宋体" w:cs="宋体"/>
                <w:bCs/>
                <w:szCs w:val="21"/>
              </w:rPr>
            </w:pPr>
            <w:r>
              <w:rPr>
                <w:rFonts w:hint="eastAsia" w:ascii="宋体" w:hAnsi="宋体" w:cs="宋体"/>
                <w:bCs/>
                <w:szCs w:val="21"/>
              </w:rPr>
              <w:t>课程目标1</w:t>
            </w:r>
          </w:p>
        </w:tc>
        <w:tc>
          <w:tcPr>
            <w:tcW w:w="4021" w:type="dxa"/>
          </w:tcPr>
          <w:p w14:paraId="71FBCB43">
            <w:pPr>
              <w:keepNext w:val="0"/>
              <w:keepLines w:val="0"/>
              <w:suppressLineNumbers w:val="0"/>
              <w:spacing w:before="0" w:beforeAutospacing="0" w:after="0" w:afterAutospacing="0"/>
              <w:ind w:left="0" w:right="0"/>
              <w:rPr>
                <w:rFonts w:hint="default"/>
              </w:rPr>
            </w:pPr>
            <w:r>
              <w:rPr>
                <w:rFonts w:hint="eastAsia"/>
              </w:rPr>
              <w:t>1.【师德规范】认同新时代中国特色社会主义思想，自觉践行社会主义核心价值观，忠诚党的教育事业；以</w:t>
            </w:r>
            <w:r>
              <w:rPr>
                <w:rFonts w:hint="eastAsia"/>
                <w:lang w:val="en-US" w:eastAsia="zh-CN"/>
              </w:rPr>
              <w:t>学生</w:t>
            </w:r>
            <w:r>
              <w:rPr>
                <w:rFonts w:hint="eastAsia"/>
              </w:rPr>
              <w:t>为本，以师德为先，为人师表，教书育人；自觉依法执教，努力成为有理想信念、有道德情操、有扎实学识、有仁爱之心的好老师。</w:t>
            </w:r>
          </w:p>
        </w:tc>
        <w:tc>
          <w:tcPr>
            <w:tcW w:w="3326" w:type="dxa"/>
            <w:vAlign w:val="center"/>
          </w:tcPr>
          <w:p w14:paraId="27EBC6DF">
            <w:pPr>
              <w:keepNext w:val="0"/>
              <w:keepLines w:val="0"/>
              <w:suppressLineNumbers w:val="0"/>
              <w:spacing w:before="0" w:beforeAutospacing="0" w:after="0" w:afterAutospacing="0"/>
              <w:ind w:left="0" w:right="0"/>
              <w:jc w:val="both"/>
              <w:rPr>
                <w:rFonts w:hint="default" w:ascii="宋体" w:hAnsi="宋体" w:cs="宋体"/>
                <w:szCs w:val="21"/>
              </w:rPr>
            </w:pPr>
            <w:r>
              <w:rPr>
                <w:rFonts w:hint="eastAsia" w:ascii="宋体" w:hAnsi="宋体" w:cs="宋体"/>
                <w:szCs w:val="21"/>
              </w:rPr>
              <w:t>1-1[政治信念坚定]能够践行社会主义核心价值观，以立德树人为己任，积极贯彻党的教育方针。</w:t>
            </w:r>
          </w:p>
        </w:tc>
      </w:tr>
      <w:tr w14:paraId="0134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06" w:type="dxa"/>
            <w:vMerge w:val="restart"/>
            <w:vAlign w:val="center"/>
          </w:tcPr>
          <w:p w14:paraId="7275D25C">
            <w:pPr>
              <w:keepNext w:val="0"/>
              <w:keepLines w:val="0"/>
              <w:suppressLineNumbers w:val="0"/>
              <w:spacing w:before="0" w:beforeAutospacing="0" w:after="0" w:afterAutospacing="0" w:line="276" w:lineRule="auto"/>
              <w:ind w:left="0" w:right="0"/>
              <w:jc w:val="center"/>
              <w:rPr>
                <w:rFonts w:hint="eastAsia" w:ascii="宋体" w:hAnsi="宋体" w:cs="宋体"/>
                <w:szCs w:val="21"/>
              </w:rPr>
            </w:pPr>
            <w:r>
              <w:rPr>
                <w:rFonts w:hint="eastAsia" w:ascii="宋体" w:hAnsi="宋体" w:cs="宋体"/>
                <w:szCs w:val="21"/>
              </w:rPr>
              <w:t>课程目标</w:t>
            </w:r>
            <w:r>
              <w:rPr>
                <w:rFonts w:hint="eastAsia" w:ascii="宋体" w:hAnsi="宋体" w:cs="宋体"/>
                <w:szCs w:val="21"/>
                <w:lang w:val="en-US" w:eastAsia="zh-CN"/>
              </w:rPr>
              <w:t>2</w:t>
            </w:r>
          </w:p>
          <w:p w14:paraId="4E480A76">
            <w:pPr>
              <w:keepNext w:val="0"/>
              <w:keepLines w:val="0"/>
              <w:suppressLineNumbers w:val="0"/>
              <w:spacing w:before="0" w:beforeAutospacing="0" w:after="0" w:afterAutospacing="0" w:line="276" w:lineRule="auto"/>
              <w:ind w:left="0" w:right="0"/>
              <w:jc w:val="center"/>
              <w:rPr>
                <w:rFonts w:hint="eastAsia" w:ascii="宋体" w:hAnsi="宋体" w:cs="宋体" w:eastAsiaTheme="minorEastAsia"/>
                <w:kern w:val="2"/>
                <w:sz w:val="21"/>
                <w:szCs w:val="21"/>
                <w:lang w:val="en-US" w:eastAsia="zh-CN" w:bidi="ar-SA"/>
              </w:rPr>
            </w:pPr>
          </w:p>
        </w:tc>
        <w:tc>
          <w:tcPr>
            <w:tcW w:w="4021" w:type="dxa"/>
            <w:vAlign w:val="top"/>
          </w:tcPr>
          <w:p w14:paraId="27B116D2">
            <w:pPr>
              <w:keepNext w:val="0"/>
              <w:keepLines w:val="0"/>
              <w:suppressLineNumbers w:val="0"/>
              <w:spacing w:before="0" w:beforeAutospacing="0" w:after="0" w:afterAutospacing="0"/>
              <w:ind w:left="0" w:right="0"/>
              <w:rPr>
                <w:rFonts w:hint="eastAsia" w:asciiTheme="minorHAnsi" w:hAnsiTheme="minorHAnsi" w:eastAsiaTheme="minorEastAsia" w:cstheme="minorBidi"/>
                <w:kern w:val="2"/>
                <w:sz w:val="21"/>
                <w:szCs w:val="24"/>
                <w:lang w:val="en-US" w:eastAsia="zh-CN" w:bidi="ar-SA"/>
              </w:rPr>
            </w:pPr>
            <w:r>
              <w:rPr>
                <w:rFonts w:hint="eastAsia"/>
              </w:rPr>
              <w:t>2.【教育情怀】具有从事</w:t>
            </w:r>
            <w:r>
              <w:rPr>
                <w:rFonts w:hint="eastAsia"/>
                <w:lang w:val="en-US" w:eastAsia="zh-CN"/>
              </w:rPr>
              <w:t>音乐</w:t>
            </w:r>
            <w:r>
              <w:rPr>
                <w:rFonts w:hint="eastAsia"/>
              </w:rPr>
              <w:t>教育工作的职业理想，认同教师工作的意义和专业性，热爱</w:t>
            </w:r>
            <w:r>
              <w:rPr>
                <w:rFonts w:hint="eastAsia"/>
                <w:lang w:val="en-US" w:eastAsia="zh-CN"/>
              </w:rPr>
              <w:t>音乐</w:t>
            </w:r>
            <w:r>
              <w:rPr>
                <w:rFonts w:hint="eastAsia"/>
              </w:rPr>
              <w:t>教育事业；具有人文底蕴和科学精神；关爱</w:t>
            </w:r>
            <w:r>
              <w:rPr>
                <w:rFonts w:hint="eastAsia"/>
                <w:lang w:val="en-US" w:eastAsia="zh-CN"/>
              </w:rPr>
              <w:t>学生</w:t>
            </w:r>
            <w:r>
              <w:rPr>
                <w:rFonts w:hint="eastAsia"/>
              </w:rPr>
              <w:t>，尊重</w:t>
            </w:r>
            <w:r>
              <w:rPr>
                <w:rFonts w:hint="eastAsia"/>
                <w:lang w:val="en-US" w:eastAsia="zh-CN"/>
              </w:rPr>
              <w:t>学生</w:t>
            </w:r>
            <w:r>
              <w:rPr>
                <w:rFonts w:hint="eastAsia"/>
              </w:rPr>
              <w:t>人格，富有爱心、责任心，耐心和细心，愿意做</w:t>
            </w:r>
            <w:r>
              <w:rPr>
                <w:rFonts w:hint="eastAsia"/>
                <w:lang w:val="en-US" w:eastAsia="zh-CN"/>
              </w:rPr>
              <w:t>学生</w:t>
            </w:r>
            <w:r>
              <w:rPr>
                <w:rFonts w:hint="eastAsia"/>
              </w:rPr>
              <w:t>健康成长的启蒙者和引路人。</w:t>
            </w:r>
          </w:p>
        </w:tc>
        <w:tc>
          <w:tcPr>
            <w:tcW w:w="3326" w:type="dxa"/>
            <w:vAlign w:val="center"/>
          </w:tcPr>
          <w:p w14:paraId="3A16C93C">
            <w:pPr>
              <w:keepNext w:val="0"/>
              <w:keepLines w:val="0"/>
              <w:suppressLineNumbers w:val="0"/>
              <w:spacing w:before="0" w:beforeAutospacing="0" w:after="0" w:afterAutospacing="0" w:line="276" w:lineRule="auto"/>
              <w:ind w:left="0" w:right="0"/>
              <w:jc w:val="left"/>
              <w:rPr>
                <w:rFonts w:hint="eastAsia" w:ascii="宋体" w:hAnsi="宋体" w:cs="宋体" w:eastAsiaTheme="minorEastAsia"/>
                <w:kern w:val="0"/>
                <w:sz w:val="21"/>
                <w:szCs w:val="21"/>
                <w:lang w:val="en-US" w:eastAsia="zh-CN" w:bidi="ar-SA"/>
              </w:rPr>
            </w:pPr>
            <w:r>
              <w:rPr>
                <w:rFonts w:hint="eastAsia" w:ascii="宋体" w:hAnsi="宋体" w:cs="宋体"/>
                <w:szCs w:val="21"/>
              </w:rPr>
              <w:t>2-3[职业情感积极]积极参与各类教育实践，获得教师职业的积极情感与成就体验。</w:t>
            </w:r>
          </w:p>
        </w:tc>
      </w:tr>
      <w:tr w14:paraId="5279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06" w:type="dxa"/>
            <w:vMerge w:val="continue"/>
            <w:vAlign w:val="center"/>
          </w:tcPr>
          <w:p w14:paraId="1B09E760">
            <w:pPr>
              <w:keepNext w:val="0"/>
              <w:keepLines w:val="0"/>
              <w:suppressLineNumbers w:val="0"/>
              <w:spacing w:before="0" w:beforeAutospacing="0" w:after="0" w:afterAutospacing="0" w:line="276" w:lineRule="auto"/>
              <w:ind w:left="0" w:right="0"/>
              <w:jc w:val="center"/>
              <w:rPr>
                <w:rFonts w:hint="eastAsia" w:ascii="宋体" w:hAnsi="宋体" w:cs="宋体" w:eastAsiaTheme="minorEastAsia"/>
                <w:kern w:val="2"/>
                <w:sz w:val="21"/>
                <w:szCs w:val="21"/>
                <w:lang w:val="en-US" w:eastAsia="zh-CN" w:bidi="ar-SA"/>
              </w:rPr>
            </w:pPr>
          </w:p>
        </w:tc>
        <w:tc>
          <w:tcPr>
            <w:tcW w:w="4021" w:type="dxa"/>
            <w:vAlign w:val="center"/>
          </w:tcPr>
          <w:p w14:paraId="35C6A3AD">
            <w:pPr>
              <w:keepNext w:val="0"/>
              <w:keepLines w:val="0"/>
              <w:suppressLineNumbers w:val="0"/>
              <w:spacing w:before="0" w:beforeAutospacing="0" w:after="0" w:afterAutospacing="0" w:line="276" w:lineRule="auto"/>
              <w:ind w:left="0" w:right="0"/>
              <w:rPr>
                <w:rFonts w:hint="eastAsia" w:ascii="宋体" w:hAnsi="宋体" w:cs="宋体" w:eastAsiaTheme="minorEastAsia"/>
                <w:spacing w:val="2"/>
                <w:kern w:val="0"/>
                <w:sz w:val="21"/>
                <w:szCs w:val="21"/>
                <w:lang w:val="en-US" w:eastAsia="zh-CN" w:bidi="ar-SA"/>
              </w:rPr>
            </w:pPr>
            <w:r>
              <w:rPr>
                <w:rFonts w:hint="eastAsia" w:ascii="宋体" w:hAnsi="宋体" w:cs="宋体" w:eastAsiaTheme="minorEastAsia"/>
                <w:spacing w:val="2"/>
                <w:kern w:val="0"/>
                <w:sz w:val="21"/>
                <w:szCs w:val="21"/>
                <w:lang w:val="en-US" w:eastAsia="zh-CN" w:bidi="ar-SA"/>
              </w:rPr>
              <w:t>8.【沟通合作】能够积极参与学习共同体的构建；具有与他人交流合作的能力；掌握沟通合作技能，积极组织或参与开展小组互助和团队合作学习。</w:t>
            </w:r>
          </w:p>
        </w:tc>
        <w:tc>
          <w:tcPr>
            <w:tcW w:w="3326" w:type="dxa"/>
            <w:vAlign w:val="center"/>
          </w:tcPr>
          <w:p w14:paraId="39AE3DF4">
            <w:pPr>
              <w:keepNext w:val="0"/>
              <w:keepLines w:val="0"/>
              <w:suppressLineNumbers w:val="0"/>
              <w:shd w:val="clear" w:color="auto" w:fill="FFFFFF"/>
              <w:spacing w:before="0" w:beforeAutospacing="0" w:after="0" w:afterAutospacing="0" w:line="276" w:lineRule="auto"/>
              <w:ind w:left="0" w:right="0"/>
              <w:jc w:val="left"/>
              <w:rPr>
                <w:rFonts w:hint="eastAsia" w:ascii="宋体" w:hAnsi="宋体" w:cs="宋体" w:eastAsiaTheme="minorEastAsia"/>
                <w:spacing w:val="2"/>
                <w:kern w:val="0"/>
                <w:sz w:val="21"/>
                <w:szCs w:val="21"/>
                <w:lang w:val="en-US" w:eastAsia="zh-CN" w:bidi="ar-SA"/>
              </w:rPr>
            </w:pPr>
            <w:r>
              <w:rPr>
                <w:rFonts w:hint="eastAsia" w:ascii="宋体" w:hAnsi="宋体" w:cs="宋体" w:eastAsiaTheme="minorEastAsia"/>
                <w:spacing w:val="2"/>
                <w:kern w:val="0"/>
                <w:sz w:val="21"/>
                <w:szCs w:val="21"/>
                <w:lang w:val="en-US" w:eastAsia="zh-CN" w:bidi="ar-SA"/>
              </w:rPr>
              <w:t>8-1[学会沟通交流]认同团队协作的价值，掌握沟通、交流、合作的基本技能，积极参与学习共同体的构建，具有合作互助的能力。</w:t>
            </w:r>
          </w:p>
        </w:tc>
      </w:tr>
    </w:tbl>
    <w:p w14:paraId="124529F6">
      <w:pPr>
        <w:spacing w:line="360" w:lineRule="auto"/>
        <w:ind w:firstLine="551" w:firstLineChars="196"/>
        <w:rPr>
          <w:b/>
          <w:sz w:val="28"/>
          <w:szCs w:val="28"/>
        </w:rPr>
      </w:pPr>
    </w:p>
    <w:p w14:paraId="524BD319">
      <w:pPr>
        <w:numPr>
          <w:ilvl w:val="0"/>
          <w:numId w:val="28"/>
        </w:numPr>
        <w:spacing w:line="360" w:lineRule="auto"/>
        <w:ind w:left="0" w:leftChars="0" w:firstLine="551" w:firstLineChars="196"/>
        <w:rPr>
          <w:rFonts w:hint="eastAsia"/>
          <w:b/>
          <w:sz w:val="28"/>
          <w:szCs w:val="28"/>
        </w:rPr>
      </w:pPr>
      <w:r>
        <w:rPr>
          <w:rFonts w:hint="eastAsia"/>
          <w:b/>
          <w:sz w:val="28"/>
          <w:szCs w:val="28"/>
        </w:rPr>
        <w:t>课程内容与要求</w:t>
      </w:r>
    </w:p>
    <w:p w14:paraId="5C0EB5AF">
      <w:pPr>
        <w:spacing w:line="360" w:lineRule="auto"/>
        <w:ind w:firstLine="482" w:firstLineChars="200"/>
        <w:rPr>
          <w:rFonts w:ascii="宋体" w:hAnsi="宋体" w:cs="宋体"/>
          <w:b/>
          <w:sz w:val="24"/>
        </w:rPr>
      </w:pPr>
      <w:r>
        <w:rPr>
          <w:rFonts w:hint="eastAsia" w:ascii="宋体" w:hAnsi="宋体" w:cs="宋体"/>
          <w:b/>
          <w:sz w:val="24"/>
          <w:lang w:val="en-US" w:eastAsia="zh-CN"/>
        </w:rPr>
        <w:t>（一）</w:t>
      </w:r>
      <w:r>
        <w:rPr>
          <w:rFonts w:hint="eastAsia" w:ascii="宋体" w:hAnsi="宋体" w:cs="宋体"/>
          <w:b/>
          <w:sz w:val="24"/>
          <w:lang w:eastAsia="zh-CN"/>
        </w:rPr>
        <w:t>劳动</w:t>
      </w:r>
      <w:r>
        <w:rPr>
          <w:rFonts w:hint="eastAsia" w:ascii="宋体" w:hAnsi="宋体" w:cs="宋体"/>
          <w:b/>
          <w:sz w:val="24"/>
        </w:rPr>
        <w:t>概述（本模块各知识点的讲授与学习，可以支撑课程目标1）</w:t>
      </w:r>
    </w:p>
    <w:p w14:paraId="2D9C9C73">
      <w:pPr>
        <w:spacing w:line="360" w:lineRule="auto"/>
        <w:ind w:firstLine="482" w:firstLineChars="200"/>
        <w:rPr>
          <w:rFonts w:hint="default" w:ascii="宋体" w:hAnsi="宋体" w:cs="宋体"/>
          <w:b/>
          <w:sz w:val="24"/>
          <w:lang w:val="en-US" w:eastAsia="zh-CN"/>
        </w:rPr>
      </w:pPr>
      <w:r>
        <w:rPr>
          <w:rFonts w:hint="eastAsia" w:ascii="宋体" w:hAnsi="宋体" w:cs="宋体"/>
          <w:b/>
          <w:sz w:val="24"/>
          <w:lang w:val="en-US" w:eastAsia="zh-CN"/>
        </w:rPr>
        <w:t>1.教学内容：</w:t>
      </w:r>
    </w:p>
    <w:p w14:paraId="3088853A">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（1）劳动的概念。</w:t>
      </w:r>
    </w:p>
    <w:p w14:paraId="2B71FE42">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（2）劳动的分类。</w:t>
      </w:r>
    </w:p>
    <w:p w14:paraId="25B7E4E5">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（3）新时代大学生劳动价值观。</w:t>
      </w:r>
    </w:p>
    <w:p w14:paraId="7C1C57BA">
      <w:pPr>
        <w:adjustRightInd w:val="0"/>
        <w:snapToGrid w:val="0"/>
        <w:spacing w:line="360" w:lineRule="auto"/>
        <w:ind w:firstLine="482" w:firstLineChars="200"/>
        <w:rPr>
          <w:rFonts w:ascii="宋体" w:hAnsi="宋体" w:cs="宋体"/>
          <w:b/>
          <w:sz w:val="24"/>
        </w:rPr>
      </w:pPr>
      <w:r>
        <w:rPr>
          <w:rFonts w:hint="eastAsia" w:ascii="宋体" w:hAnsi="宋体" w:cs="宋体"/>
          <w:b/>
          <w:sz w:val="24"/>
        </w:rPr>
        <w:t>2．基本要求：</w:t>
      </w:r>
    </w:p>
    <w:p w14:paraId="1930DF40">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（1）了解劳动的内涵、劳动的类型。</w:t>
      </w:r>
    </w:p>
    <w:p w14:paraId="16396C51">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（2）领会马克思主义劳动价值观、中国特色社会主义劳动价值观、习近平劳动思想等。</w:t>
      </w:r>
    </w:p>
    <w:p w14:paraId="6FAA17F9">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（3）掌握劳动精神、劳模精神和工匠精神的时代内涵。</w:t>
      </w:r>
    </w:p>
    <w:p w14:paraId="3122B250">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43A1035A">
      <w:pPr>
        <w:spacing w:line="360" w:lineRule="auto"/>
        <w:ind w:firstLine="480" w:firstLineChars="200"/>
        <w:outlineLvl w:val="0"/>
        <w:rPr>
          <w:rFonts w:ascii="宋体" w:hAnsi="宋体" w:cs="宋体"/>
          <w:sz w:val="24"/>
        </w:rPr>
      </w:pPr>
      <w:bookmarkStart w:id="256" w:name="_Toc17795"/>
      <w:bookmarkStart w:id="257" w:name="_Toc16891"/>
      <w:bookmarkStart w:id="258" w:name="_Toc17803"/>
      <w:r>
        <w:rPr>
          <w:rFonts w:hint="eastAsia" w:ascii="宋体" w:hAnsi="宋体"/>
          <w:sz w:val="24"/>
          <w:szCs w:val="22"/>
          <w:lang w:eastAsia="zh-CN"/>
        </w:rPr>
        <w:t>理解新时代大学生劳动教育的重要意义。</w:t>
      </w:r>
      <w:bookmarkEnd w:id="256"/>
      <w:bookmarkEnd w:id="257"/>
      <w:bookmarkEnd w:id="258"/>
    </w:p>
    <w:p w14:paraId="781B0E14">
      <w:pPr>
        <w:spacing w:line="360" w:lineRule="auto"/>
        <w:ind w:firstLine="482" w:firstLineChars="200"/>
        <w:rPr>
          <w:rFonts w:hint="eastAsia" w:ascii="宋体" w:hAnsi="宋体"/>
          <w:sz w:val="24"/>
          <w:szCs w:val="22"/>
        </w:rPr>
      </w:pPr>
      <w:r>
        <w:rPr>
          <w:rFonts w:hint="eastAsia" w:ascii="宋体" w:hAnsi="宋体" w:cs="宋体"/>
          <w:b/>
          <w:sz w:val="24"/>
        </w:rPr>
        <w:t>教学重点：</w:t>
      </w:r>
      <w:r>
        <w:rPr>
          <w:rFonts w:hint="eastAsia" w:ascii="宋体" w:hAnsi="宋体"/>
          <w:sz w:val="24"/>
          <w:szCs w:val="22"/>
          <w:lang w:eastAsia="zh-CN"/>
        </w:rPr>
        <w:t>理解新时代大学劳动教育的重要意义</w:t>
      </w:r>
      <w:r>
        <w:rPr>
          <w:rFonts w:hint="eastAsia" w:ascii="宋体" w:hAnsi="宋体"/>
          <w:sz w:val="24"/>
          <w:szCs w:val="22"/>
        </w:rPr>
        <w:t>。</w:t>
      </w:r>
    </w:p>
    <w:p w14:paraId="1D27F5A4">
      <w:pPr>
        <w:spacing w:line="360" w:lineRule="auto"/>
        <w:ind w:firstLine="482" w:firstLineChars="200"/>
        <w:rPr>
          <w:rFonts w:ascii="宋体" w:hAnsi="宋体" w:cs="宋体"/>
          <w:sz w:val="24"/>
        </w:rPr>
      </w:pPr>
      <w:r>
        <w:rPr>
          <w:rFonts w:hint="eastAsia" w:ascii="宋体" w:hAnsi="宋体" w:cs="宋体"/>
          <w:b/>
          <w:sz w:val="24"/>
        </w:rPr>
        <w:t>教学难点：</w:t>
      </w:r>
      <w:r>
        <w:rPr>
          <w:rFonts w:hint="eastAsia" w:ascii="宋体" w:hAnsi="宋体" w:cs="宋体"/>
          <w:sz w:val="24"/>
          <w:lang w:eastAsia="zh-CN"/>
        </w:rPr>
        <w:t>认同劳动对于个人成长的作用</w:t>
      </w:r>
      <w:r>
        <w:rPr>
          <w:rFonts w:hint="eastAsia" w:ascii="宋体" w:hAnsi="宋体" w:cs="宋体"/>
          <w:sz w:val="24"/>
        </w:rPr>
        <w:t>。</w:t>
      </w:r>
    </w:p>
    <w:p w14:paraId="22AB0FA4">
      <w:pPr>
        <w:spacing w:line="360" w:lineRule="auto"/>
        <w:ind w:firstLine="482" w:firstLineChars="200"/>
        <w:rPr>
          <w:rFonts w:ascii="宋体" w:hAnsi="宋体" w:cs="宋体"/>
          <w:b/>
          <w:sz w:val="24"/>
        </w:rPr>
      </w:pPr>
      <w:r>
        <w:rPr>
          <w:rFonts w:hint="eastAsia" w:ascii="宋体" w:hAnsi="宋体" w:cs="宋体"/>
          <w:b/>
          <w:sz w:val="24"/>
        </w:rPr>
        <w:t>（二）</w:t>
      </w:r>
      <w:r>
        <w:rPr>
          <w:rFonts w:hint="eastAsia" w:ascii="宋体" w:hAnsi="宋体" w:cs="宋体"/>
          <w:b/>
          <w:sz w:val="24"/>
          <w:lang w:eastAsia="zh-CN"/>
        </w:rPr>
        <w:t>劳动情怀</w:t>
      </w:r>
      <w:r>
        <w:rPr>
          <w:rFonts w:hint="eastAsia" w:ascii="宋体" w:hAnsi="宋体" w:cs="宋体"/>
          <w:b/>
          <w:sz w:val="24"/>
        </w:rPr>
        <w:t>（本模块各知识点的讲授与学习，可以支撑课程目标</w:t>
      </w:r>
      <w:r>
        <w:rPr>
          <w:rFonts w:hint="eastAsia" w:ascii="宋体" w:hAnsi="宋体" w:cs="宋体"/>
          <w:b/>
          <w:sz w:val="24"/>
          <w:lang w:val="en-US" w:eastAsia="zh-CN"/>
        </w:rPr>
        <w:t>1</w:t>
      </w:r>
      <w:r>
        <w:rPr>
          <w:rFonts w:hint="eastAsia" w:ascii="宋体" w:hAnsi="宋体" w:cs="宋体"/>
          <w:b/>
          <w:sz w:val="24"/>
        </w:rPr>
        <w:t>）</w:t>
      </w:r>
    </w:p>
    <w:p w14:paraId="1E47F015">
      <w:pPr>
        <w:spacing w:line="360" w:lineRule="auto"/>
        <w:ind w:firstLine="482" w:firstLineChars="200"/>
        <w:rPr>
          <w:rFonts w:ascii="宋体" w:hAnsi="宋体" w:cs="宋体"/>
          <w:b/>
          <w:sz w:val="24"/>
        </w:rPr>
      </w:pPr>
      <w:r>
        <w:rPr>
          <w:rFonts w:hint="eastAsia" w:ascii="宋体" w:hAnsi="宋体" w:cs="宋体"/>
          <w:b/>
          <w:sz w:val="24"/>
        </w:rPr>
        <w:t>1.教学内容：</w:t>
      </w:r>
    </w:p>
    <w:p w14:paraId="2D7FEB1F">
      <w:pPr>
        <w:spacing w:line="360" w:lineRule="auto"/>
        <w:ind w:firstLine="480" w:firstLineChars="200"/>
        <w:rPr>
          <w:rFonts w:hint="eastAsia" w:ascii="宋体" w:hAnsi="宋体" w:cs="宋体"/>
          <w:sz w:val="24"/>
          <w:lang w:eastAsia="zh-CN"/>
        </w:rPr>
      </w:pPr>
      <w:r>
        <w:rPr>
          <w:rFonts w:hint="eastAsia" w:ascii="宋体" w:hAnsi="宋体" w:cs="宋体"/>
          <w:sz w:val="24"/>
        </w:rPr>
        <w:t>（1）劳动态度</w:t>
      </w:r>
      <w:r>
        <w:rPr>
          <w:rFonts w:hint="eastAsia" w:ascii="宋体" w:hAnsi="宋体" w:cs="宋体"/>
          <w:sz w:val="24"/>
          <w:lang w:eastAsia="zh-CN"/>
        </w:rPr>
        <w:t>。</w:t>
      </w:r>
    </w:p>
    <w:p w14:paraId="3630C5E7">
      <w:pPr>
        <w:spacing w:line="360" w:lineRule="auto"/>
        <w:ind w:firstLine="480" w:firstLineChars="200"/>
        <w:rPr>
          <w:rFonts w:hint="eastAsia" w:ascii="宋体" w:hAnsi="宋体" w:cs="宋体"/>
          <w:sz w:val="24"/>
          <w:lang w:eastAsia="zh-CN"/>
        </w:rPr>
      </w:pPr>
      <w:r>
        <w:rPr>
          <w:rFonts w:hint="eastAsia" w:ascii="宋体" w:hAnsi="宋体" w:cs="宋体"/>
          <w:sz w:val="24"/>
        </w:rPr>
        <w:t>（2）劳动情感</w:t>
      </w:r>
      <w:r>
        <w:rPr>
          <w:rFonts w:hint="eastAsia" w:ascii="宋体" w:hAnsi="宋体" w:cs="宋体"/>
          <w:sz w:val="24"/>
          <w:lang w:eastAsia="zh-CN"/>
        </w:rPr>
        <w:t>。</w:t>
      </w:r>
    </w:p>
    <w:p w14:paraId="7D4698A1">
      <w:pPr>
        <w:spacing w:line="360" w:lineRule="auto"/>
        <w:ind w:firstLine="480" w:firstLineChars="200"/>
        <w:rPr>
          <w:rFonts w:ascii="宋体" w:hAnsi="宋体" w:cs="宋体"/>
          <w:sz w:val="24"/>
        </w:rPr>
      </w:pPr>
      <w:r>
        <w:rPr>
          <w:rFonts w:hint="eastAsia" w:ascii="宋体" w:hAnsi="宋体" w:cs="宋体"/>
          <w:sz w:val="24"/>
        </w:rPr>
        <w:t>（3）劳动情绪。</w:t>
      </w:r>
    </w:p>
    <w:p w14:paraId="3E85D036">
      <w:pPr>
        <w:spacing w:line="360" w:lineRule="auto"/>
        <w:ind w:firstLine="482" w:firstLineChars="200"/>
        <w:rPr>
          <w:rFonts w:ascii="宋体" w:hAnsi="宋体" w:cs="宋体"/>
          <w:b/>
          <w:sz w:val="24"/>
        </w:rPr>
      </w:pPr>
      <w:r>
        <w:rPr>
          <w:rFonts w:hint="eastAsia" w:ascii="宋体" w:hAnsi="宋体" w:cs="宋体"/>
          <w:b/>
          <w:sz w:val="24"/>
        </w:rPr>
        <w:t>2.基本要求：</w:t>
      </w:r>
    </w:p>
    <w:p w14:paraId="36966593">
      <w:pPr>
        <w:spacing w:line="360" w:lineRule="auto"/>
        <w:ind w:firstLine="480" w:firstLineChars="200"/>
        <w:rPr>
          <w:rFonts w:ascii="宋体" w:hAnsi="宋体" w:cs="宋体"/>
          <w:sz w:val="24"/>
        </w:rPr>
      </w:pPr>
      <w:r>
        <w:rPr>
          <w:rFonts w:hint="eastAsia" w:ascii="宋体" w:hAnsi="宋体" w:cs="宋体"/>
          <w:sz w:val="24"/>
        </w:rPr>
        <w:t>（1）掌握劳动情怀的内涵</w:t>
      </w:r>
      <w:r>
        <w:rPr>
          <w:rFonts w:hint="eastAsia" w:ascii="宋体" w:hAnsi="宋体" w:cs="宋体"/>
          <w:sz w:val="24"/>
          <w:lang w:eastAsia="zh-CN"/>
        </w:rPr>
        <w:t>，</w:t>
      </w:r>
      <w:r>
        <w:rPr>
          <w:rFonts w:hint="eastAsia" w:ascii="宋体" w:hAnsi="宋体" w:cs="宋体"/>
          <w:sz w:val="24"/>
        </w:rPr>
        <w:t>了解劳动情怀对个体劳动行为的影响。</w:t>
      </w:r>
    </w:p>
    <w:p w14:paraId="10F2B12E">
      <w:pPr>
        <w:spacing w:line="360" w:lineRule="auto"/>
        <w:ind w:firstLine="480" w:firstLineChars="200"/>
        <w:rPr>
          <w:rFonts w:ascii="宋体" w:hAnsi="宋体" w:cs="宋体"/>
          <w:sz w:val="24"/>
        </w:rPr>
      </w:pPr>
      <w:r>
        <w:rPr>
          <w:rFonts w:hint="eastAsia" w:ascii="宋体" w:hAnsi="宋体" w:cs="宋体"/>
          <w:sz w:val="24"/>
        </w:rPr>
        <w:t>（2）树立正确的劳动价值观和劳动态度，形成积极向上的劳动情感和劳动情绪。</w:t>
      </w:r>
    </w:p>
    <w:p w14:paraId="27732790">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75FDAD82">
      <w:pPr>
        <w:spacing w:line="360" w:lineRule="auto"/>
        <w:ind w:firstLine="480" w:firstLineChars="200"/>
        <w:outlineLvl w:val="0"/>
        <w:rPr>
          <w:rFonts w:ascii="宋体" w:hAnsi="宋体"/>
          <w:sz w:val="24"/>
          <w:szCs w:val="22"/>
        </w:rPr>
      </w:pPr>
      <w:bookmarkStart w:id="259" w:name="_Toc27204"/>
      <w:bookmarkStart w:id="260" w:name="_Toc32680"/>
      <w:bookmarkStart w:id="261" w:name="_Toc30662"/>
      <w:r>
        <w:rPr>
          <w:rFonts w:hint="eastAsia" w:ascii="宋体" w:hAnsi="宋体"/>
          <w:sz w:val="24"/>
          <w:szCs w:val="22"/>
          <w:lang w:eastAsia="zh-CN"/>
        </w:rPr>
        <w:t>培育新时代大学生劳动情怀。</w:t>
      </w:r>
      <w:bookmarkEnd w:id="259"/>
      <w:bookmarkEnd w:id="260"/>
      <w:bookmarkEnd w:id="261"/>
    </w:p>
    <w:p w14:paraId="364FDF29">
      <w:pPr>
        <w:spacing w:line="360" w:lineRule="auto"/>
        <w:ind w:firstLine="482" w:firstLineChars="200"/>
        <w:rPr>
          <w:rFonts w:ascii="宋体" w:hAnsi="宋体" w:cs="宋体"/>
          <w:b w:val="0"/>
          <w:bCs/>
          <w:sz w:val="24"/>
        </w:rPr>
      </w:pPr>
      <w:r>
        <w:rPr>
          <w:rFonts w:hint="eastAsia" w:ascii="宋体" w:hAnsi="宋体" w:cs="宋体"/>
          <w:b/>
          <w:sz w:val="24"/>
        </w:rPr>
        <w:t>教学重点：</w:t>
      </w:r>
      <w:r>
        <w:rPr>
          <w:rFonts w:hint="eastAsia" w:ascii="宋体" w:hAnsi="宋体" w:cs="宋体"/>
          <w:b w:val="0"/>
          <w:bCs/>
          <w:sz w:val="24"/>
          <w:lang w:eastAsia="zh-CN"/>
        </w:rPr>
        <w:t>知道劳动情怀的内容</w:t>
      </w:r>
      <w:r>
        <w:rPr>
          <w:rFonts w:hint="eastAsia" w:ascii="宋体" w:hAnsi="宋体" w:cs="宋体"/>
          <w:b w:val="0"/>
          <w:bCs/>
          <w:sz w:val="24"/>
        </w:rPr>
        <w:t>。</w:t>
      </w:r>
    </w:p>
    <w:p w14:paraId="37DB8E5E">
      <w:pPr>
        <w:spacing w:line="360" w:lineRule="auto"/>
        <w:ind w:firstLine="482" w:firstLineChars="200"/>
        <w:rPr>
          <w:rFonts w:ascii="宋体" w:hAnsi="宋体" w:cs="宋体"/>
          <w:b/>
          <w:sz w:val="24"/>
        </w:rPr>
      </w:pPr>
      <w:r>
        <w:rPr>
          <w:rFonts w:hint="eastAsia" w:ascii="宋体" w:hAnsi="宋体" w:cs="宋体"/>
          <w:b/>
          <w:sz w:val="24"/>
        </w:rPr>
        <w:t>教学难点：</w:t>
      </w:r>
      <w:r>
        <w:rPr>
          <w:rFonts w:hint="eastAsia" w:ascii="宋体" w:hAnsi="宋体" w:cs="宋体"/>
          <w:b w:val="0"/>
          <w:bCs/>
          <w:sz w:val="24"/>
          <w:lang w:eastAsia="zh-CN"/>
        </w:rPr>
        <w:t>具备正确的劳</w:t>
      </w:r>
      <w:r>
        <w:rPr>
          <w:rFonts w:hint="eastAsia" w:ascii="宋体" w:hAnsi="宋体" w:cs="宋体"/>
          <w:sz w:val="24"/>
          <w:lang w:eastAsia="zh-CN"/>
        </w:rPr>
        <w:t>动态度</w:t>
      </w:r>
      <w:r>
        <w:rPr>
          <w:rFonts w:hint="eastAsia" w:ascii="宋体" w:hAnsi="宋体" w:cs="宋体"/>
          <w:sz w:val="24"/>
        </w:rPr>
        <w:t>。</w:t>
      </w:r>
    </w:p>
    <w:p w14:paraId="3985F68F">
      <w:pPr>
        <w:spacing w:line="360" w:lineRule="auto"/>
        <w:ind w:firstLine="482" w:firstLineChars="200"/>
        <w:rPr>
          <w:rFonts w:ascii="宋体" w:hAnsi="宋体" w:cs="宋体"/>
          <w:b/>
          <w:sz w:val="24"/>
        </w:rPr>
      </w:pPr>
      <w:r>
        <w:rPr>
          <w:rFonts w:hint="eastAsia" w:ascii="宋体" w:hAnsi="宋体" w:cs="宋体"/>
          <w:b/>
          <w:sz w:val="24"/>
        </w:rPr>
        <w:t>（三）</w:t>
      </w:r>
      <w:r>
        <w:rPr>
          <w:rFonts w:hint="eastAsia" w:ascii="宋体" w:hAnsi="宋体" w:cs="宋体"/>
          <w:b/>
          <w:sz w:val="24"/>
          <w:lang w:eastAsia="zh-CN"/>
        </w:rPr>
        <w:t>劳动知识和能力</w:t>
      </w:r>
      <w:r>
        <w:rPr>
          <w:rFonts w:hint="eastAsia" w:ascii="宋体" w:hAnsi="宋体" w:cs="宋体"/>
          <w:b/>
          <w:sz w:val="24"/>
        </w:rPr>
        <w:t>（本模块各知识点的讲授与学习，可以支撑课程目标</w:t>
      </w:r>
      <w:r>
        <w:rPr>
          <w:rFonts w:hint="eastAsia" w:ascii="宋体" w:hAnsi="宋体" w:cs="宋体"/>
          <w:b/>
          <w:sz w:val="24"/>
          <w:lang w:val="en-US" w:eastAsia="zh-CN"/>
        </w:rPr>
        <w:t>1</w:t>
      </w:r>
      <w:r>
        <w:rPr>
          <w:rFonts w:hint="eastAsia" w:ascii="宋体" w:hAnsi="宋体" w:cs="宋体"/>
          <w:b/>
          <w:sz w:val="24"/>
        </w:rPr>
        <w:t>）</w:t>
      </w:r>
    </w:p>
    <w:p w14:paraId="30C4E1E3">
      <w:pPr>
        <w:spacing w:line="360" w:lineRule="auto"/>
        <w:ind w:firstLine="482" w:firstLineChars="200"/>
        <w:rPr>
          <w:rFonts w:ascii="宋体" w:hAnsi="宋体" w:cs="宋体"/>
          <w:b/>
          <w:sz w:val="24"/>
        </w:rPr>
      </w:pPr>
      <w:r>
        <w:rPr>
          <w:rFonts w:hint="eastAsia" w:ascii="宋体" w:hAnsi="宋体" w:cs="宋体"/>
          <w:b/>
          <w:sz w:val="24"/>
        </w:rPr>
        <w:t>1.教学内容：</w:t>
      </w:r>
    </w:p>
    <w:p w14:paraId="7A0B3967">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（1）劳动理论</w:t>
      </w:r>
      <w:r>
        <w:rPr>
          <w:rFonts w:hint="eastAsia" w:ascii="宋体" w:hAnsi="宋体" w:cs="宋体"/>
          <w:sz w:val="24"/>
          <w:lang w:eastAsia="zh-CN"/>
        </w:rPr>
        <w:t>知识。</w:t>
      </w:r>
    </w:p>
    <w:p w14:paraId="1698EB27">
      <w:pPr>
        <w:spacing w:line="360" w:lineRule="auto"/>
        <w:ind w:firstLine="480" w:firstLineChars="200"/>
        <w:rPr>
          <w:rFonts w:ascii="宋体" w:hAnsi="宋体" w:cs="宋体"/>
          <w:sz w:val="24"/>
        </w:rPr>
      </w:pPr>
      <w:r>
        <w:rPr>
          <w:rFonts w:hint="eastAsia" w:ascii="宋体" w:hAnsi="宋体" w:cs="宋体"/>
          <w:sz w:val="24"/>
        </w:rPr>
        <w:t>（2）劳动实践</w:t>
      </w:r>
      <w:r>
        <w:rPr>
          <w:rFonts w:hint="eastAsia" w:ascii="宋体" w:hAnsi="宋体" w:cs="宋体"/>
          <w:sz w:val="24"/>
          <w:lang w:eastAsia="zh-CN"/>
        </w:rPr>
        <w:t>知识</w:t>
      </w:r>
      <w:r>
        <w:rPr>
          <w:rFonts w:hint="eastAsia" w:ascii="宋体" w:hAnsi="宋体" w:cs="宋体"/>
          <w:sz w:val="24"/>
        </w:rPr>
        <w:t>。</w:t>
      </w:r>
    </w:p>
    <w:p w14:paraId="6C032335">
      <w:pPr>
        <w:spacing w:line="360" w:lineRule="auto"/>
        <w:ind w:firstLine="480" w:firstLineChars="200"/>
        <w:rPr>
          <w:rFonts w:ascii="宋体" w:hAnsi="宋体" w:cs="宋体"/>
          <w:sz w:val="24"/>
        </w:rPr>
      </w:pPr>
      <w:r>
        <w:rPr>
          <w:rFonts w:hint="eastAsia" w:ascii="宋体" w:hAnsi="宋体" w:cs="宋体"/>
          <w:sz w:val="24"/>
        </w:rPr>
        <w:t>（3）劳动能力</w:t>
      </w:r>
      <w:r>
        <w:rPr>
          <w:rFonts w:hint="eastAsia" w:ascii="宋体" w:hAnsi="宋体" w:cs="宋体"/>
          <w:sz w:val="24"/>
          <w:lang w:eastAsia="zh-CN"/>
        </w:rPr>
        <w:t>。</w:t>
      </w:r>
    </w:p>
    <w:p w14:paraId="5D2C9AFF">
      <w:pPr>
        <w:spacing w:line="360" w:lineRule="auto"/>
        <w:ind w:firstLine="482" w:firstLineChars="200"/>
        <w:rPr>
          <w:rFonts w:ascii="宋体" w:hAnsi="宋体" w:cs="宋体"/>
          <w:b/>
          <w:sz w:val="24"/>
        </w:rPr>
      </w:pPr>
      <w:r>
        <w:rPr>
          <w:rFonts w:hint="eastAsia" w:ascii="宋体" w:hAnsi="宋体" w:cs="宋体"/>
          <w:b/>
          <w:sz w:val="24"/>
        </w:rPr>
        <w:t>2.基本要求：</w:t>
      </w:r>
    </w:p>
    <w:p w14:paraId="068A939D">
      <w:pPr>
        <w:spacing w:line="360" w:lineRule="auto"/>
        <w:ind w:firstLine="480" w:firstLineChars="200"/>
        <w:rPr>
          <w:rFonts w:ascii="宋体" w:hAnsi="宋体" w:cs="宋体"/>
          <w:sz w:val="24"/>
        </w:rPr>
      </w:pPr>
      <w:r>
        <w:rPr>
          <w:rFonts w:hint="eastAsia" w:ascii="宋体" w:hAnsi="宋体" w:cs="宋体"/>
          <w:sz w:val="24"/>
        </w:rPr>
        <w:t>（1）熟识劳动哲学、劳动伦理学等劳动理论学科的相关知识。</w:t>
      </w:r>
    </w:p>
    <w:p w14:paraId="731A4E70">
      <w:pPr>
        <w:spacing w:line="360" w:lineRule="auto"/>
        <w:ind w:firstLine="480" w:firstLineChars="200"/>
        <w:rPr>
          <w:rFonts w:hint="eastAsia" w:ascii="宋体" w:hAnsi="宋体" w:cs="宋体"/>
          <w:sz w:val="24"/>
        </w:rPr>
      </w:pPr>
      <w:r>
        <w:rPr>
          <w:rFonts w:hint="eastAsia" w:ascii="宋体" w:hAnsi="宋体" w:cs="宋体"/>
          <w:sz w:val="24"/>
        </w:rPr>
        <w:t>（2）熟悉劳动保护相关权益。</w:t>
      </w:r>
    </w:p>
    <w:p w14:paraId="450143C0">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理解劳动能力的内涵。</w:t>
      </w:r>
    </w:p>
    <w:p w14:paraId="43C091A5">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4E9A8458">
      <w:pPr>
        <w:spacing w:line="360" w:lineRule="auto"/>
        <w:ind w:firstLine="480" w:firstLineChars="200"/>
        <w:outlineLvl w:val="0"/>
        <w:rPr>
          <w:rFonts w:ascii="宋体" w:hAnsi="宋体" w:cs="宋体"/>
          <w:sz w:val="24"/>
        </w:rPr>
      </w:pPr>
      <w:bookmarkStart w:id="262" w:name="_Toc1066"/>
      <w:bookmarkStart w:id="263" w:name="_Toc8837"/>
      <w:bookmarkStart w:id="264" w:name="_Toc10041"/>
      <w:r>
        <w:rPr>
          <w:rFonts w:hint="eastAsia" w:ascii="宋体" w:hAnsi="宋体"/>
          <w:sz w:val="24"/>
          <w:szCs w:val="22"/>
        </w:rPr>
        <w:t>具有</w:t>
      </w:r>
      <w:r>
        <w:rPr>
          <w:rFonts w:hint="eastAsia" w:ascii="宋体" w:hAnsi="宋体"/>
          <w:sz w:val="24"/>
          <w:szCs w:val="22"/>
          <w:lang w:eastAsia="zh-CN"/>
        </w:rPr>
        <w:t>新时代大学生劳动知识和能力。</w:t>
      </w:r>
      <w:bookmarkEnd w:id="262"/>
      <w:bookmarkEnd w:id="263"/>
      <w:bookmarkEnd w:id="264"/>
    </w:p>
    <w:p w14:paraId="28868EDD">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ascii="宋体" w:hAnsi="宋体" w:cs="宋体"/>
          <w:b w:val="0"/>
          <w:bCs/>
          <w:sz w:val="24"/>
          <w:lang w:eastAsia="zh-CN"/>
        </w:rPr>
        <w:t>具备新时代大学生劳动能</w:t>
      </w:r>
      <w:r>
        <w:rPr>
          <w:rFonts w:hint="eastAsia" w:ascii="宋体" w:hAnsi="宋体" w:cs="宋体"/>
          <w:sz w:val="24"/>
          <w:lang w:eastAsia="zh-CN"/>
        </w:rPr>
        <w:t>力</w:t>
      </w:r>
      <w:r>
        <w:rPr>
          <w:rFonts w:hint="eastAsia" w:ascii="宋体" w:hAnsi="宋体" w:cs="宋体"/>
          <w:sz w:val="24"/>
        </w:rPr>
        <w:t>。</w:t>
      </w:r>
    </w:p>
    <w:p w14:paraId="5C55B123">
      <w:pPr>
        <w:spacing w:line="360" w:lineRule="auto"/>
        <w:ind w:firstLine="482" w:firstLineChars="200"/>
        <w:rPr>
          <w:rFonts w:ascii="宋体" w:hAnsi="宋体" w:cs="宋体"/>
          <w:b w:val="0"/>
          <w:bCs/>
          <w:sz w:val="24"/>
        </w:rPr>
      </w:pPr>
      <w:r>
        <w:rPr>
          <w:rFonts w:hint="eastAsia" w:ascii="宋体" w:hAnsi="宋体" w:cs="宋体"/>
          <w:b/>
          <w:sz w:val="24"/>
        </w:rPr>
        <w:t>教学难点：</w:t>
      </w:r>
      <w:r>
        <w:rPr>
          <w:rFonts w:hint="eastAsia" w:ascii="宋体" w:hAnsi="宋体" w:cs="宋体"/>
          <w:b w:val="0"/>
          <w:bCs/>
          <w:sz w:val="24"/>
          <w:lang w:eastAsia="zh-CN"/>
        </w:rPr>
        <w:t>新时代劳动的哲学认知</w:t>
      </w:r>
      <w:r>
        <w:rPr>
          <w:rFonts w:hint="eastAsia" w:ascii="宋体" w:hAnsi="宋体" w:cs="宋体"/>
          <w:b w:val="0"/>
          <w:bCs/>
          <w:sz w:val="24"/>
        </w:rPr>
        <w:t>。</w:t>
      </w:r>
    </w:p>
    <w:p w14:paraId="034BC73A">
      <w:pPr>
        <w:spacing w:line="360" w:lineRule="auto"/>
        <w:ind w:firstLine="482" w:firstLineChars="200"/>
        <w:rPr>
          <w:rFonts w:ascii="宋体" w:hAnsi="宋体" w:cs="宋体"/>
          <w:b/>
          <w:sz w:val="24"/>
        </w:rPr>
      </w:pPr>
      <w:r>
        <w:rPr>
          <w:rFonts w:hint="eastAsia" w:ascii="宋体" w:hAnsi="宋体" w:cs="宋体"/>
          <w:b/>
          <w:sz w:val="24"/>
        </w:rPr>
        <w:t>（</w:t>
      </w:r>
      <w:r>
        <w:rPr>
          <w:rFonts w:hint="eastAsia" w:ascii="宋体" w:hAnsi="宋体" w:cs="宋体"/>
          <w:b/>
          <w:sz w:val="24"/>
          <w:lang w:eastAsia="zh-CN"/>
        </w:rPr>
        <w:t>四</w:t>
      </w:r>
      <w:r>
        <w:rPr>
          <w:rFonts w:hint="eastAsia" w:ascii="宋体" w:hAnsi="宋体" w:cs="宋体"/>
          <w:b/>
          <w:sz w:val="24"/>
        </w:rPr>
        <w:t>）</w:t>
      </w:r>
      <w:r>
        <w:rPr>
          <w:rFonts w:hint="eastAsia"/>
          <w:b/>
          <w:bCs/>
          <w:sz w:val="24"/>
        </w:rPr>
        <w:t>大学生的日常生活劳动</w:t>
      </w:r>
      <w:r>
        <w:rPr>
          <w:rFonts w:hint="eastAsia" w:ascii="宋体" w:hAnsi="宋体" w:cs="宋体"/>
          <w:b/>
          <w:sz w:val="24"/>
        </w:rPr>
        <w:t>（本模块各知识点的讲授与学习，可以支撑课程目标</w:t>
      </w:r>
      <w:r>
        <w:rPr>
          <w:rFonts w:hint="eastAsia" w:ascii="宋体" w:hAnsi="宋体" w:cs="宋体"/>
          <w:b/>
          <w:sz w:val="24"/>
          <w:lang w:val="en-US" w:eastAsia="zh-CN"/>
        </w:rPr>
        <w:t>1、2</w:t>
      </w:r>
      <w:r>
        <w:rPr>
          <w:rFonts w:hint="eastAsia" w:ascii="宋体" w:hAnsi="宋体" w:cs="宋体"/>
          <w:b/>
          <w:sz w:val="24"/>
        </w:rPr>
        <w:t>）</w:t>
      </w:r>
    </w:p>
    <w:p w14:paraId="78183E0D">
      <w:pPr>
        <w:spacing w:line="360" w:lineRule="auto"/>
        <w:ind w:firstLine="482" w:firstLineChars="200"/>
        <w:rPr>
          <w:rFonts w:ascii="宋体" w:hAnsi="宋体" w:cs="宋体"/>
          <w:b/>
          <w:sz w:val="24"/>
        </w:rPr>
      </w:pPr>
      <w:r>
        <w:rPr>
          <w:rFonts w:hint="eastAsia" w:ascii="宋体" w:hAnsi="宋体" w:cs="宋体"/>
          <w:b/>
          <w:sz w:val="24"/>
        </w:rPr>
        <w:t>1.教学内容：</w:t>
      </w:r>
    </w:p>
    <w:p w14:paraId="52385162">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（1）日常生活劳动概述</w:t>
      </w:r>
      <w:r>
        <w:rPr>
          <w:rFonts w:hint="eastAsia" w:ascii="宋体" w:hAnsi="宋体" w:cs="宋体"/>
          <w:sz w:val="24"/>
          <w:lang w:eastAsia="zh-CN"/>
        </w:rPr>
        <w:t>。</w:t>
      </w:r>
    </w:p>
    <w:p w14:paraId="2A2867A8">
      <w:pPr>
        <w:spacing w:line="360" w:lineRule="auto"/>
        <w:ind w:firstLine="480" w:firstLineChars="200"/>
        <w:rPr>
          <w:rFonts w:hint="eastAsia" w:ascii="宋体" w:hAnsi="宋体" w:cs="宋体"/>
          <w:sz w:val="24"/>
        </w:rPr>
      </w:pPr>
      <w:r>
        <w:rPr>
          <w:rFonts w:hint="eastAsia" w:ascii="宋体" w:hAnsi="宋体" w:cs="宋体"/>
          <w:sz w:val="24"/>
        </w:rPr>
        <w:t>（2）大学生的主要日常生活劳动。</w:t>
      </w:r>
    </w:p>
    <w:p w14:paraId="665BDB6D">
      <w:p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大学生日常生活劳动实践内容</w:t>
      </w:r>
      <w:r>
        <w:rPr>
          <w:rFonts w:hint="eastAsia" w:ascii="宋体" w:hAnsi="宋体" w:cs="宋体"/>
          <w:sz w:val="24"/>
          <w:lang w:eastAsia="zh-CN"/>
        </w:rPr>
        <w:t>。</w:t>
      </w:r>
    </w:p>
    <w:p w14:paraId="363C218E">
      <w:pPr>
        <w:spacing w:line="360" w:lineRule="auto"/>
        <w:ind w:firstLine="482" w:firstLineChars="200"/>
        <w:rPr>
          <w:rFonts w:ascii="宋体" w:hAnsi="宋体" w:cs="宋体"/>
          <w:b/>
          <w:sz w:val="24"/>
        </w:rPr>
      </w:pPr>
      <w:r>
        <w:rPr>
          <w:rFonts w:hint="eastAsia" w:ascii="宋体" w:hAnsi="宋体" w:cs="宋体"/>
          <w:b/>
          <w:sz w:val="24"/>
        </w:rPr>
        <w:t>2.基本要求：</w:t>
      </w:r>
    </w:p>
    <w:p w14:paraId="6F21C7D8">
      <w:pPr>
        <w:spacing w:line="360" w:lineRule="auto"/>
        <w:ind w:firstLine="480" w:firstLineChars="200"/>
        <w:rPr>
          <w:rFonts w:hint="eastAsia" w:ascii="宋体" w:hAnsi="宋体" w:cs="宋体" w:eastAsiaTheme="minorEastAsia"/>
          <w:sz w:val="24"/>
          <w:lang w:eastAsia="zh-CN"/>
        </w:rPr>
      </w:pPr>
      <w:r>
        <w:rPr>
          <w:rFonts w:hint="eastAsia" w:ascii="宋体" w:hAnsi="宋体" w:cs="宋体"/>
          <w:sz w:val="24"/>
        </w:rPr>
        <w:t>（1）了解日常生活劳动的基本内容及日常生活劳动概念</w:t>
      </w:r>
      <w:r>
        <w:rPr>
          <w:rFonts w:hint="eastAsia" w:ascii="宋体" w:hAnsi="宋体" w:cs="宋体"/>
          <w:sz w:val="24"/>
          <w:lang w:eastAsia="zh-CN"/>
        </w:rPr>
        <w:t>。</w:t>
      </w:r>
    </w:p>
    <w:p w14:paraId="7B770AE4">
      <w:pPr>
        <w:spacing w:line="360" w:lineRule="auto"/>
        <w:ind w:firstLine="480" w:firstLineChars="200"/>
        <w:rPr>
          <w:rFonts w:hint="eastAsia" w:ascii="宋体" w:hAnsi="宋体" w:cs="宋体"/>
          <w:sz w:val="24"/>
        </w:rPr>
      </w:pPr>
      <w:r>
        <w:rPr>
          <w:rFonts w:hint="eastAsia" w:ascii="宋体" w:hAnsi="宋体" w:cs="宋体"/>
          <w:sz w:val="24"/>
        </w:rPr>
        <w:t>（2）掌握日常生活劳动的技能技巧。</w:t>
      </w:r>
    </w:p>
    <w:p w14:paraId="0F5F3E3C">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热爱劳动、尊重劳动，养成良好的劳动习惯。</w:t>
      </w:r>
    </w:p>
    <w:p w14:paraId="71671453">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48BE954A">
      <w:pPr>
        <w:spacing w:line="360" w:lineRule="auto"/>
        <w:ind w:firstLine="480" w:firstLineChars="200"/>
        <w:rPr>
          <w:rFonts w:hint="eastAsia" w:ascii="宋体" w:hAnsi="宋体" w:cs="宋体"/>
          <w:sz w:val="24"/>
          <w:lang w:eastAsia="zh-CN"/>
        </w:rPr>
      </w:pPr>
      <w:r>
        <w:rPr>
          <w:rFonts w:hint="eastAsia" w:ascii="宋体" w:hAnsi="宋体" w:cs="宋体"/>
          <w:sz w:val="24"/>
        </w:rPr>
        <w:t>热爱劳动、尊重劳动，养成良好的劳动习惯</w:t>
      </w:r>
      <w:r>
        <w:rPr>
          <w:rFonts w:hint="eastAsia" w:ascii="宋体" w:hAnsi="宋体" w:cs="宋体"/>
          <w:sz w:val="24"/>
          <w:lang w:eastAsia="zh-CN"/>
        </w:rPr>
        <w:t>。</w:t>
      </w:r>
    </w:p>
    <w:p w14:paraId="79C9D604">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ascii="宋体" w:hAnsi="宋体" w:cs="宋体"/>
          <w:sz w:val="24"/>
        </w:rPr>
        <w:t>掌握日常生活劳动的技能技巧。</w:t>
      </w:r>
    </w:p>
    <w:p w14:paraId="03DA20EA">
      <w:pPr>
        <w:spacing w:line="360" w:lineRule="auto"/>
        <w:ind w:firstLine="482" w:firstLineChars="200"/>
        <w:rPr>
          <w:rFonts w:hint="eastAsia" w:ascii="宋体" w:hAnsi="宋体" w:cs="宋体"/>
          <w:sz w:val="24"/>
          <w:lang w:eastAsia="zh-CN"/>
        </w:rPr>
      </w:pPr>
      <w:r>
        <w:rPr>
          <w:rFonts w:hint="eastAsia" w:ascii="宋体" w:hAnsi="宋体" w:cs="宋体"/>
          <w:b/>
          <w:sz w:val="24"/>
        </w:rPr>
        <w:t>教学难点：</w:t>
      </w:r>
      <w:r>
        <w:rPr>
          <w:rFonts w:hint="eastAsia" w:ascii="宋体" w:hAnsi="宋体" w:cs="宋体"/>
          <w:sz w:val="24"/>
        </w:rPr>
        <w:t>养成良好的劳动习惯</w:t>
      </w:r>
      <w:r>
        <w:rPr>
          <w:rFonts w:hint="eastAsia" w:ascii="宋体" w:hAnsi="宋体" w:cs="宋体"/>
          <w:sz w:val="24"/>
          <w:lang w:eastAsia="zh-CN"/>
        </w:rPr>
        <w:t>。</w:t>
      </w:r>
    </w:p>
    <w:p w14:paraId="395CA2E4">
      <w:pPr>
        <w:spacing w:line="360" w:lineRule="auto"/>
        <w:ind w:firstLine="482" w:firstLineChars="200"/>
        <w:rPr>
          <w:rFonts w:ascii="宋体" w:hAnsi="宋体" w:cs="宋体"/>
          <w:b/>
          <w:sz w:val="24"/>
        </w:rPr>
      </w:pPr>
      <w:r>
        <w:rPr>
          <w:rFonts w:hint="eastAsia" w:ascii="宋体" w:hAnsi="宋体" w:cs="宋体"/>
          <w:b/>
          <w:sz w:val="24"/>
        </w:rPr>
        <w:t>（</w:t>
      </w:r>
      <w:r>
        <w:rPr>
          <w:rFonts w:hint="eastAsia" w:ascii="宋体" w:hAnsi="宋体" w:cs="宋体"/>
          <w:b/>
          <w:sz w:val="24"/>
          <w:lang w:eastAsia="zh-CN"/>
        </w:rPr>
        <w:t>五</w:t>
      </w:r>
      <w:r>
        <w:rPr>
          <w:rFonts w:hint="eastAsia" w:ascii="宋体" w:hAnsi="宋体" w:cs="宋体"/>
          <w:b/>
          <w:sz w:val="24"/>
        </w:rPr>
        <w:t>）</w:t>
      </w:r>
      <w:r>
        <w:rPr>
          <w:rFonts w:hint="eastAsia"/>
          <w:b/>
          <w:bCs/>
          <w:sz w:val="24"/>
        </w:rPr>
        <w:t>大学生</w:t>
      </w:r>
      <w:r>
        <w:rPr>
          <w:rFonts w:hint="eastAsia"/>
          <w:b/>
          <w:bCs/>
          <w:sz w:val="24"/>
          <w:lang w:eastAsia="zh-CN"/>
        </w:rPr>
        <w:t>生产</w:t>
      </w:r>
      <w:r>
        <w:rPr>
          <w:rFonts w:hint="eastAsia"/>
          <w:b/>
          <w:bCs/>
          <w:sz w:val="24"/>
        </w:rPr>
        <w:t>劳动</w:t>
      </w:r>
      <w:r>
        <w:rPr>
          <w:rFonts w:hint="eastAsia" w:ascii="宋体" w:hAnsi="宋体" w:cs="宋体"/>
          <w:b/>
          <w:sz w:val="24"/>
        </w:rPr>
        <w:t>（本模块各知识点的讲授与学习，可以支撑课程目标</w:t>
      </w:r>
      <w:r>
        <w:rPr>
          <w:rFonts w:hint="eastAsia" w:ascii="宋体" w:hAnsi="宋体" w:cs="宋体"/>
          <w:b/>
          <w:sz w:val="24"/>
          <w:lang w:val="en-US" w:eastAsia="zh-CN"/>
        </w:rPr>
        <w:t>1、2</w:t>
      </w:r>
      <w:r>
        <w:rPr>
          <w:rFonts w:hint="eastAsia" w:ascii="宋体" w:hAnsi="宋体" w:cs="宋体"/>
          <w:b/>
          <w:sz w:val="24"/>
        </w:rPr>
        <w:t>）</w:t>
      </w:r>
    </w:p>
    <w:p w14:paraId="18B0B364">
      <w:pPr>
        <w:spacing w:line="360" w:lineRule="auto"/>
        <w:ind w:firstLine="482" w:firstLineChars="200"/>
        <w:rPr>
          <w:rFonts w:ascii="宋体" w:hAnsi="宋体" w:cs="宋体"/>
          <w:b/>
          <w:sz w:val="24"/>
        </w:rPr>
      </w:pPr>
      <w:r>
        <w:rPr>
          <w:rFonts w:hint="eastAsia" w:ascii="宋体" w:hAnsi="宋体" w:cs="宋体"/>
          <w:b/>
          <w:sz w:val="24"/>
        </w:rPr>
        <w:t>1.教学内容：</w:t>
      </w:r>
    </w:p>
    <w:p w14:paraId="4F6D8600">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（1）生产劳动概述</w:t>
      </w:r>
      <w:r>
        <w:rPr>
          <w:rFonts w:hint="eastAsia" w:ascii="宋体" w:hAnsi="宋体" w:cs="宋体"/>
          <w:sz w:val="24"/>
          <w:lang w:eastAsia="zh-CN"/>
        </w:rPr>
        <w:t>。</w:t>
      </w:r>
    </w:p>
    <w:p w14:paraId="36D78787">
      <w:pPr>
        <w:spacing w:line="360" w:lineRule="auto"/>
        <w:ind w:firstLine="480" w:firstLineChars="200"/>
        <w:rPr>
          <w:rFonts w:hint="eastAsia" w:ascii="宋体" w:hAnsi="宋体" w:cs="宋体"/>
          <w:sz w:val="24"/>
        </w:rPr>
      </w:pPr>
      <w:r>
        <w:rPr>
          <w:rFonts w:hint="eastAsia" w:ascii="宋体" w:hAnsi="宋体" w:cs="宋体"/>
          <w:sz w:val="24"/>
        </w:rPr>
        <w:t>（2）大学生的主要生产劳动。</w:t>
      </w:r>
    </w:p>
    <w:p w14:paraId="59524819">
      <w:p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大学生的生产劳动实践内容</w:t>
      </w:r>
      <w:r>
        <w:rPr>
          <w:rFonts w:hint="eastAsia" w:ascii="宋体" w:hAnsi="宋体" w:cs="宋体"/>
          <w:sz w:val="24"/>
          <w:lang w:eastAsia="zh-CN"/>
        </w:rPr>
        <w:t>。</w:t>
      </w:r>
    </w:p>
    <w:p w14:paraId="6A47AE53">
      <w:pPr>
        <w:spacing w:line="360" w:lineRule="auto"/>
        <w:ind w:firstLine="482" w:firstLineChars="200"/>
        <w:rPr>
          <w:rFonts w:ascii="宋体" w:hAnsi="宋体" w:cs="宋体"/>
          <w:b/>
          <w:sz w:val="24"/>
        </w:rPr>
      </w:pPr>
      <w:r>
        <w:rPr>
          <w:rFonts w:hint="eastAsia" w:ascii="宋体" w:hAnsi="宋体" w:cs="宋体"/>
          <w:b/>
          <w:sz w:val="24"/>
        </w:rPr>
        <w:t>2.基本要求：</w:t>
      </w:r>
    </w:p>
    <w:p w14:paraId="048DDFB5">
      <w:pPr>
        <w:spacing w:line="360" w:lineRule="auto"/>
        <w:ind w:firstLine="480" w:firstLineChars="200"/>
        <w:rPr>
          <w:rFonts w:hint="eastAsia" w:ascii="宋体" w:hAnsi="宋体" w:cs="宋体"/>
          <w:sz w:val="24"/>
          <w:lang w:eastAsia="zh-CN"/>
        </w:rPr>
      </w:pPr>
      <w:r>
        <w:rPr>
          <w:rFonts w:hint="eastAsia" w:ascii="宋体" w:hAnsi="宋体" w:cs="宋体"/>
          <w:sz w:val="24"/>
        </w:rPr>
        <w:t>（1）了解马克思的生产劳动理论，理解社会主义生产劳动的范围，熟悉教育与生产劳动相结合的基本原理</w:t>
      </w:r>
      <w:r>
        <w:rPr>
          <w:rFonts w:hint="eastAsia" w:ascii="宋体" w:hAnsi="宋体" w:cs="宋体"/>
          <w:sz w:val="24"/>
          <w:lang w:eastAsia="zh-CN"/>
        </w:rPr>
        <w:t>。</w:t>
      </w:r>
    </w:p>
    <w:p w14:paraId="364CF58C">
      <w:pPr>
        <w:spacing w:line="360" w:lineRule="auto"/>
        <w:ind w:firstLine="480" w:firstLineChars="200"/>
        <w:rPr>
          <w:rFonts w:hint="eastAsia" w:ascii="宋体" w:hAnsi="宋体" w:cs="宋体"/>
          <w:sz w:val="24"/>
        </w:rPr>
      </w:pPr>
      <w:r>
        <w:rPr>
          <w:rFonts w:hint="eastAsia" w:ascii="宋体" w:hAnsi="宋体" w:cs="宋体"/>
          <w:sz w:val="24"/>
        </w:rPr>
        <w:t>（2）了解大学生生产劳动的主要内容和主要方式，树立科学的就业观和职业观，感受劳动创造价值，增强产品质量意识，体会平凡劳动中的伟大。</w:t>
      </w:r>
    </w:p>
    <w:p w14:paraId="548D10F4">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04114E97">
      <w:pPr>
        <w:spacing w:line="360" w:lineRule="auto"/>
        <w:ind w:firstLine="480" w:firstLineChars="200"/>
        <w:rPr>
          <w:rFonts w:hint="eastAsia" w:ascii="宋体" w:hAnsi="宋体" w:cs="宋体"/>
          <w:sz w:val="24"/>
        </w:rPr>
      </w:pPr>
      <w:r>
        <w:rPr>
          <w:rFonts w:hint="eastAsia" w:ascii="宋体" w:hAnsi="宋体" w:cs="宋体"/>
          <w:sz w:val="24"/>
        </w:rPr>
        <w:t>树立科学的就业观和职业观，感受劳动创造价值，增强产品质量意识，体会平凡劳动中的伟大。</w:t>
      </w:r>
    </w:p>
    <w:p w14:paraId="1F77556C">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ascii="宋体" w:hAnsi="宋体" w:cs="宋体"/>
          <w:sz w:val="24"/>
        </w:rPr>
        <w:t>大学生的生产劳动实践内容。</w:t>
      </w:r>
    </w:p>
    <w:p w14:paraId="035B5C51">
      <w:pPr>
        <w:spacing w:line="360" w:lineRule="auto"/>
        <w:ind w:firstLine="482" w:firstLineChars="200"/>
        <w:rPr>
          <w:rFonts w:hint="eastAsia" w:ascii="宋体" w:hAnsi="宋体" w:cs="宋体"/>
          <w:sz w:val="24"/>
        </w:rPr>
      </w:pPr>
      <w:r>
        <w:rPr>
          <w:rFonts w:hint="eastAsia" w:ascii="宋体" w:hAnsi="宋体" w:cs="宋体"/>
          <w:b/>
          <w:sz w:val="24"/>
        </w:rPr>
        <w:t>教学难点：</w:t>
      </w:r>
      <w:r>
        <w:rPr>
          <w:rFonts w:hint="eastAsia" w:ascii="宋体" w:hAnsi="宋体" w:cs="宋体"/>
          <w:sz w:val="24"/>
        </w:rPr>
        <w:t>感受劳动创造价值，增强产品质量意识，体会平凡劳动中的伟大。</w:t>
      </w:r>
    </w:p>
    <w:p w14:paraId="0930B320">
      <w:pPr>
        <w:spacing w:line="360" w:lineRule="auto"/>
        <w:ind w:firstLine="482" w:firstLineChars="200"/>
        <w:rPr>
          <w:rFonts w:ascii="宋体" w:hAnsi="宋体" w:cs="宋体"/>
          <w:b/>
          <w:sz w:val="24"/>
        </w:rPr>
      </w:pPr>
      <w:r>
        <w:rPr>
          <w:rFonts w:hint="eastAsia" w:ascii="宋体" w:hAnsi="宋体" w:cs="宋体"/>
          <w:b/>
          <w:sz w:val="24"/>
        </w:rPr>
        <w:t>（</w:t>
      </w:r>
      <w:r>
        <w:rPr>
          <w:rFonts w:hint="eastAsia" w:ascii="宋体" w:hAnsi="宋体" w:cs="宋体"/>
          <w:b/>
          <w:sz w:val="24"/>
          <w:lang w:eastAsia="zh-CN"/>
        </w:rPr>
        <w:t>六</w:t>
      </w:r>
      <w:r>
        <w:rPr>
          <w:rFonts w:hint="eastAsia" w:ascii="宋体" w:hAnsi="宋体" w:cs="宋体"/>
          <w:b/>
          <w:sz w:val="24"/>
        </w:rPr>
        <w:t>）</w:t>
      </w:r>
      <w:r>
        <w:rPr>
          <w:rFonts w:hint="eastAsia"/>
          <w:b/>
          <w:bCs/>
          <w:sz w:val="24"/>
        </w:rPr>
        <w:t>大学生</w:t>
      </w:r>
      <w:r>
        <w:rPr>
          <w:rFonts w:hint="eastAsia"/>
          <w:b/>
          <w:bCs/>
          <w:sz w:val="24"/>
          <w:lang w:eastAsia="zh-CN"/>
        </w:rPr>
        <w:t>服务性</w:t>
      </w:r>
      <w:r>
        <w:rPr>
          <w:rFonts w:hint="eastAsia"/>
          <w:b/>
          <w:bCs/>
          <w:sz w:val="24"/>
        </w:rPr>
        <w:t>劳动</w:t>
      </w:r>
      <w:r>
        <w:rPr>
          <w:rFonts w:hint="eastAsia" w:ascii="宋体" w:hAnsi="宋体" w:cs="宋体"/>
          <w:b/>
          <w:sz w:val="24"/>
        </w:rPr>
        <w:t>（本模块各知识点的讲授与学习，可以支撑课程目标</w:t>
      </w:r>
      <w:r>
        <w:rPr>
          <w:rFonts w:hint="eastAsia" w:ascii="宋体" w:hAnsi="宋体" w:cs="宋体"/>
          <w:b/>
          <w:sz w:val="24"/>
          <w:lang w:val="en-US" w:eastAsia="zh-CN"/>
        </w:rPr>
        <w:t>1、2</w:t>
      </w:r>
      <w:r>
        <w:rPr>
          <w:rFonts w:hint="eastAsia" w:ascii="宋体" w:hAnsi="宋体" w:cs="宋体"/>
          <w:b/>
          <w:sz w:val="24"/>
        </w:rPr>
        <w:t>）</w:t>
      </w:r>
    </w:p>
    <w:p w14:paraId="2851E5D8">
      <w:pPr>
        <w:spacing w:line="360" w:lineRule="auto"/>
        <w:ind w:firstLine="482" w:firstLineChars="200"/>
        <w:rPr>
          <w:rFonts w:ascii="宋体" w:hAnsi="宋体" w:cs="宋体"/>
          <w:b/>
          <w:sz w:val="24"/>
        </w:rPr>
      </w:pPr>
      <w:r>
        <w:rPr>
          <w:rFonts w:hint="eastAsia" w:ascii="宋体" w:hAnsi="宋体" w:cs="宋体"/>
          <w:b/>
          <w:sz w:val="24"/>
        </w:rPr>
        <w:t>1.教学内容：</w:t>
      </w:r>
    </w:p>
    <w:p w14:paraId="2FC078C2">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（1）服务性劳动概述</w:t>
      </w:r>
      <w:r>
        <w:rPr>
          <w:rFonts w:hint="eastAsia" w:ascii="宋体" w:hAnsi="宋体" w:cs="宋体"/>
          <w:sz w:val="24"/>
          <w:lang w:eastAsia="zh-CN"/>
        </w:rPr>
        <w:t>。</w:t>
      </w:r>
    </w:p>
    <w:p w14:paraId="47BEC697">
      <w:pPr>
        <w:spacing w:line="360" w:lineRule="auto"/>
        <w:ind w:firstLine="480" w:firstLineChars="200"/>
        <w:rPr>
          <w:rFonts w:hint="eastAsia" w:ascii="宋体" w:hAnsi="宋体" w:cs="宋体"/>
          <w:sz w:val="24"/>
        </w:rPr>
      </w:pPr>
      <w:r>
        <w:rPr>
          <w:rFonts w:hint="eastAsia" w:ascii="宋体" w:hAnsi="宋体" w:cs="宋体"/>
          <w:sz w:val="24"/>
        </w:rPr>
        <w:t>（2）大学生的主要服务性劳动。</w:t>
      </w:r>
    </w:p>
    <w:p w14:paraId="00BCC3D0">
      <w:p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大学生的服务性劳动实践内容</w:t>
      </w:r>
      <w:r>
        <w:rPr>
          <w:rFonts w:hint="eastAsia" w:ascii="宋体" w:hAnsi="宋体" w:cs="宋体"/>
          <w:sz w:val="24"/>
          <w:lang w:eastAsia="zh-CN"/>
        </w:rPr>
        <w:t>。</w:t>
      </w:r>
    </w:p>
    <w:p w14:paraId="6D46952E">
      <w:pPr>
        <w:spacing w:line="360" w:lineRule="auto"/>
        <w:ind w:firstLine="482" w:firstLineChars="200"/>
        <w:rPr>
          <w:rFonts w:ascii="宋体" w:hAnsi="宋体" w:cs="宋体"/>
          <w:b/>
          <w:sz w:val="24"/>
        </w:rPr>
      </w:pPr>
      <w:r>
        <w:rPr>
          <w:rFonts w:hint="eastAsia" w:ascii="宋体" w:hAnsi="宋体" w:cs="宋体"/>
          <w:b/>
          <w:sz w:val="24"/>
        </w:rPr>
        <w:t>2.基本要求：</w:t>
      </w:r>
    </w:p>
    <w:p w14:paraId="34C632D4">
      <w:pPr>
        <w:spacing w:line="360" w:lineRule="auto"/>
        <w:ind w:firstLine="480" w:firstLineChars="200"/>
        <w:rPr>
          <w:rFonts w:hint="eastAsia" w:ascii="宋体" w:hAnsi="宋体" w:cs="宋体"/>
          <w:sz w:val="24"/>
          <w:lang w:eastAsia="zh-CN"/>
        </w:rPr>
      </w:pPr>
      <w:r>
        <w:rPr>
          <w:rFonts w:hint="eastAsia" w:ascii="宋体" w:hAnsi="宋体" w:cs="宋体"/>
          <w:sz w:val="24"/>
        </w:rPr>
        <w:t>（1）了解服务性劳动的意义和价值，增强参与服务性劳动的自主意识</w:t>
      </w:r>
      <w:r>
        <w:rPr>
          <w:rFonts w:hint="eastAsia" w:ascii="宋体" w:hAnsi="宋体" w:cs="宋体"/>
          <w:sz w:val="24"/>
          <w:lang w:eastAsia="zh-CN"/>
        </w:rPr>
        <w:t>。</w:t>
      </w:r>
    </w:p>
    <w:p w14:paraId="3AA686B5">
      <w:pPr>
        <w:spacing w:line="360" w:lineRule="auto"/>
        <w:ind w:firstLine="480" w:firstLineChars="200"/>
        <w:rPr>
          <w:rFonts w:hint="eastAsia" w:ascii="宋体" w:hAnsi="宋体" w:cs="宋体"/>
          <w:sz w:val="24"/>
        </w:rPr>
      </w:pPr>
      <w:r>
        <w:rPr>
          <w:rFonts w:hint="eastAsia" w:ascii="宋体" w:hAnsi="宋体" w:cs="宋体"/>
          <w:sz w:val="24"/>
        </w:rPr>
        <w:t>（2）熟悉社会实践和志愿服务的内容、类型和开展形式，树立社会服务的科学态度。</w:t>
      </w:r>
    </w:p>
    <w:p w14:paraId="10F97CDE">
      <w:pPr>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掌握服务性劳动创新的基本思路和思维方式。</w:t>
      </w:r>
    </w:p>
    <w:p w14:paraId="489A2338">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7A783B8B">
      <w:pPr>
        <w:spacing w:line="360" w:lineRule="auto"/>
        <w:ind w:firstLine="480" w:firstLineChars="200"/>
        <w:rPr>
          <w:rFonts w:hint="eastAsia" w:ascii="宋体" w:hAnsi="宋体" w:cs="宋体" w:eastAsiaTheme="minorEastAsia"/>
          <w:sz w:val="24"/>
          <w:lang w:eastAsia="zh-CN"/>
        </w:rPr>
      </w:pPr>
      <w:r>
        <w:rPr>
          <w:rFonts w:hint="eastAsia" w:ascii="宋体" w:hAnsi="宋体" w:cs="宋体"/>
          <w:sz w:val="24"/>
        </w:rPr>
        <w:t>熟悉</w:t>
      </w:r>
      <w:r>
        <w:rPr>
          <w:rFonts w:hint="eastAsia" w:ascii="宋体" w:hAnsi="宋体" w:cs="宋体"/>
          <w:sz w:val="24"/>
          <w:lang w:eastAsia="zh-CN"/>
        </w:rPr>
        <w:t>大学生</w:t>
      </w:r>
      <w:r>
        <w:rPr>
          <w:rFonts w:hint="eastAsia" w:ascii="宋体" w:hAnsi="宋体" w:cs="宋体"/>
          <w:sz w:val="24"/>
        </w:rPr>
        <w:t>社会实践和志愿服务的内容、类型和开展形式，树立社会服务的科学态度</w:t>
      </w:r>
      <w:r>
        <w:rPr>
          <w:rFonts w:hint="eastAsia" w:ascii="宋体" w:hAnsi="宋体" w:cs="宋体"/>
          <w:sz w:val="24"/>
          <w:lang w:eastAsia="zh-CN"/>
        </w:rPr>
        <w:t>。</w:t>
      </w:r>
    </w:p>
    <w:p w14:paraId="560C907C">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ascii="宋体" w:hAnsi="宋体" w:cs="宋体"/>
          <w:sz w:val="24"/>
        </w:rPr>
        <w:t>大学生的</w:t>
      </w:r>
      <w:r>
        <w:rPr>
          <w:rFonts w:hint="eastAsia" w:ascii="宋体" w:hAnsi="宋体" w:cs="宋体"/>
          <w:sz w:val="24"/>
          <w:lang w:eastAsia="zh-CN"/>
        </w:rPr>
        <w:t>服务性</w:t>
      </w:r>
      <w:r>
        <w:rPr>
          <w:rFonts w:hint="eastAsia" w:ascii="宋体" w:hAnsi="宋体" w:cs="宋体"/>
          <w:sz w:val="24"/>
        </w:rPr>
        <w:t>劳动实践内容。</w:t>
      </w:r>
    </w:p>
    <w:p w14:paraId="26E238EB">
      <w:pPr>
        <w:spacing w:line="360" w:lineRule="auto"/>
        <w:ind w:firstLine="482" w:firstLineChars="200"/>
        <w:rPr>
          <w:rFonts w:hint="eastAsia" w:ascii="宋体" w:hAnsi="宋体" w:cs="宋体" w:eastAsiaTheme="minorEastAsia"/>
          <w:sz w:val="24"/>
          <w:lang w:eastAsia="zh-CN"/>
        </w:rPr>
      </w:pPr>
      <w:r>
        <w:rPr>
          <w:rFonts w:hint="eastAsia" w:ascii="宋体" w:hAnsi="宋体" w:cs="宋体"/>
          <w:b/>
          <w:sz w:val="24"/>
        </w:rPr>
        <w:t>教学难点：</w:t>
      </w:r>
      <w:r>
        <w:rPr>
          <w:rFonts w:hint="eastAsia" w:ascii="宋体" w:hAnsi="宋体" w:cs="宋体"/>
          <w:sz w:val="24"/>
        </w:rPr>
        <w:t>树立社会服务的科学态度</w:t>
      </w:r>
      <w:r>
        <w:rPr>
          <w:rFonts w:hint="eastAsia" w:ascii="宋体" w:hAnsi="宋体" w:cs="宋体"/>
          <w:sz w:val="24"/>
          <w:lang w:eastAsia="zh-CN"/>
        </w:rPr>
        <w:t>。</w:t>
      </w:r>
    </w:p>
    <w:p w14:paraId="5E1C68D2">
      <w:pPr>
        <w:spacing w:line="360" w:lineRule="auto"/>
        <w:ind w:firstLine="482" w:firstLineChars="200"/>
        <w:rPr>
          <w:rFonts w:ascii="宋体" w:hAnsi="宋体" w:cs="宋体"/>
          <w:b/>
          <w:sz w:val="24"/>
        </w:rPr>
      </w:pPr>
      <w:r>
        <w:rPr>
          <w:rFonts w:hint="eastAsia" w:ascii="宋体" w:hAnsi="宋体" w:cs="宋体"/>
          <w:b/>
          <w:sz w:val="24"/>
        </w:rPr>
        <w:t>（</w:t>
      </w:r>
      <w:r>
        <w:rPr>
          <w:rFonts w:hint="eastAsia" w:ascii="宋体" w:hAnsi="宋体" w:cs="宋体"/>
          <w:b/>
          <w:sz w:val="24"/>
          <w:lang w:eastAsia="zh-CN"/>
        </w:rPr>
        <w:t>七</w:t>
      </w:r>
      <w:r>
        <w:rPr>
          <w:rFonts w:hint="eastAsia" w:ascii="宋体" w:hAnsi="宋体" w:cs="宋体"/>
          <w:b/>
          <w:sz w:val="24"/>
        </w:rPr>
        <w:t>）</w:t>
      </w:r>
      <w:r>
        <w:rPr>
          <w:rFonts w:hint="eastAsia"/>
          <w:b/>
          <w:bCs/>
          <w:sz w:val="24"/>
          <w:lang w:eastAsia="zh-CN"/>
        </w:rPr>
        <w:t>劳动创造美好生活</w:t>
      </w:r>
      <w:r>
        <w:rPr>
          <w:rFonts w:hint="eastAsia" w:ascii="宋体" w:hAnsi="宋体" w:cs="宋体"/>
          <w:b/>
          <w:sz w:val="24"/>
        </w:rPr>
        <w:t>（本模块各知识点的讲授与学习，可以支撑课程目标</w:t>
      </w:r>
      <w:r>
        <w:rPr>
          <w:rFonts w:hint="eastAsia" w:ascii="宋体" w:hAnsi="宋体" w:cs="宋体"/>
          <w:b/>
          <w:sz w:val="24"/>
          <w:lang w:val="en-US" w:eastAsia="zh-CN"/>
        </w:rPr>
        <w:t>1、2</w:t>
      </w:r>
      <w:r>
        <w:rPr>
          <w:rFonts w:hint="eastAsia" w:ascii="宋体" w:hAnsi="宋体" w:cs="宋体"/>
          <w:b/>
          <w:sz w:val="24"/>
        </w:rPr>
        <w:t>）</w:t>
      </w:r>
    </w:p>
    <w:p w14:paraId="38951A6B">
      <w:pPr>
        <w:spacing w:line="360" w:lineRule="auto"/>
        <w:ind w:firstLine="482" w:firstLineChars="200"/>
        <w:rPr>
          <w:rFonts w:ascii="宋体" w:hAnsi="宋体" w:cs="宋体"/>
          <w:b/>
          <w:sz w:val="24"/>
        </w:rPr>
      </w:pPr>
      <w:r>
        <w:rPr>
          <w:rFonts w:hint="eastAsia" w:ascii="宋体" w:hAnsi="宋体" w:cs="宋体"/>
          <w:b/>
          <w:sz w:val="24"/>
        </w:rPr>
        <w:t>1.教学内容：</w:t>
      </w:r>
    </w:p>
    <w:p w14:paraId="4BB5F4AA">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w:t>
      </w:r>
      <w:r>
        <w:rPr>
          <w:rFonts w:hint="eastAsia" w:ascii="宋体" w:hAnsi="宋体" w:cs="宋体"/>
          <w:sz w:val="24"/>
          <w:lang w:eastAsia="zh-CN"/>
        </w:rPr>
        <w:t>美丽劳动、美好生活概述。</w:t>
      </w:r>
    </w:p>
    <w:p w14:paraId="14B34BB8">
      <w:pPr>
        <w:spacing w:line="360" w:lineRule="auto"/>
        <w:ind w:firstLine="480" w:firstLineChars="200"/>
        <w:rPr>
          <w:rFonts w:hint="eastAsia" w:ascii="宋体" w:hAnsi="宋体" w:cs="宋体" w:eastAsiaTheme="minorEastAsia"/>
          <w:sz w:val="24"/>
          <w:lang w:eastAsia="zh-CN"/>
        </w:rPr>
      </w:pPr>
      <w:r>
        <w:rPr>
          <w:rFonts w:hint="eastAsia" w:ascii="宋体" w:hAnsi="宋体" w:cs="宋体"/>
          <w:sz w:val="24"/>
        </w:rPr>
        <w:t>（2）</w:t>
      </w:r>
      <w:r>
        <w:rPr>
          <w:rFonts w:hint="eastAsia"/>
          <w:sz w:val="24"/>
        </w:rPr>
        <w:t>体悟美丽劳动，创造美好生活</w:t>
      </w:r>
      <w:r>
        <w:rPr>
          <w:rFonts w:hint="eastAsia"/>
          <w:sz w:val="24"/>
          <w:lang w:eastAsia="zh-CN"/>
        </w:rPr>
        <w:t>。</w:t>
      </w:r>
    </w:p>
    <w:p w14:paraId="08ACED43">
      <w:pPr>
        <w:spacing w:line="360" w:lineRule="auto"/>
        <w:ind w:firstLine="482" w:firstLineChars="200"/>
        <w:rPr>
          <w:rFonts w:ascii="宋体" w:hAnsi="宋体" w:cs="宋体"/>
          <w:b/>
          <w:sz w:val="24"/>
        </w:rPr>
      </w:pPr>
      <w:r>
        <w:rPr>
          <w:rFonts w:hint="eastAsia" w:ascii="宋体" w:hAnsi="宋体" w:cs="宋体"/>
          <w:b/>
          <w:sz w:val="24"/>
        </w:rPr>
        <w:t>2.基本要求：</w:t>
      </w:r>
    </w:p>
    <w:p w14:paraId="0D767B86">
      <w:pPr>
        <w:spacing w:line="360" w:lineRule="auto"/>
        <w:ind w:firstLine="480" w:firstLineChars="200"/>
        <w:rPr>
          <w:rFonts w:hint="eastAsia" w:ascii="宋体" w:hAnsi="宋体" w:cs="宋体"/>
          <w:sz w:val="24"/>
          <w:lang w:eastAsia="zh-CN"/>
        </w:rPr>
      </w:pPr>
      <w:r>
        <w:rPr>
          <w:rFonts w:hint="eastAsia" w:ascii="宋体" w:hAnsi="宋体" w:cs="宋体"/>
          <w:sz w:val="24"/>
        </w:rPr>
        <w:t>（1）</w:t>
      </w:r>
      <w:r>
        <w:rPr>
          <w:rFonts w:hint="eastAsia"/>
          <w:sz w:val="24"/>
        </w:rPr>
        <w:t>了解“美丽劳动”的价值旨趣和主要特性，增强对劳动创造性价值的认同</w:t>
      </w:r>
      <w:r>
        <w:rPr>
          <w:rFonts w:hint="eastAsia" w:ascii="宋体" w:hAnsi="宋体" w:cs="宋体"/>
          <w:sz w:val="24"/>
          <w:lang w:eastAsia="zh-CN"/>
        </w:rPr>
        <w:t>。</w:t>
      </w:r>
    </w:p>
    <w:p w14:paraId="098E5BD9">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sz w:val="24"/>
        </w:rPr>
        <w:t>深刻领会“劳动创造美好生活”的真谛，进一步强化劳动观念、弘扬劳动精神、厚植劳动情怀、激发创新创造。</w:t>
      </w:r>
    </w:p>
    <w:p w14:paraId="6B355099">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20923A47">
      <w:pPr>
        <w:spacing w:line="360" w:lineRule="auto"/>
        <w:ind w:firstLine="480" w:firstLineChars="200"/>
        <w:rPr>
          <w:rFonts w:hint="eastAsia" w:ascii="宋体" w:hAnsi="宋体" w:cs="宋体" w:eastAsiaTheme="minorEastAsia"/>
          <w:sz w:val="24"/>
          <w:lang w:eastAsia="zh-CN"/>
        </w:rPr>
      </w:pPr>
      <w:r>
        <w:rPr>
          <w:rFonts w:hint="eastAsia"/>
          <w:sz w:val="24"/>
        </w:rPr>
        <w:t>增强对劳动创造性价值的认同</w:t>
      </w:r>
      <w:r>
        <w:rPr>
          <w:rFonts w:hint="eastAsia"/>
          <w:sz w:val="24"/>
          <w:lang w:eastAsia="zh-CN"/>
        </w:rPr>
        <w:t>，</w:t>
      </w:r>
      <w:r>
        <w:rPr>
          <w:rFonts w:hint="eastAsia"/>
          <w:sz w:val="24"/>
        </w:rPr>
        <w:t>深刻领会“劳动创造美好生活”的真谛</w:t>
      </w:r>
      <w:r>
        <w:rPr>
          <w:rFonts w:hint="eastAsia"/>
          <w:sz w:val="24"/>
          <w:lang w:eastAsia="zh-CN"/>
        </w:rPr>
        <w:t>。</w:t>
      </w:r>
    </w:p>
    <w:p w14:paraId="7DA10F60">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sz w:val="24"/>
        </w:rPr>
        <w:t>增强对劳动创造性价值的认同</w:t>
      </w:r>
      <w:r>
        <w:rPr>
          <w:rFonts w:hint="eastAsia" w:ascii="宋体" w:hAnsi="宋体" w:cs="宋体"/>
          <w:sz w:val="24"/>
        </w:rPr>
        <w:t>。</w:t>
      </w:r>
    </w:p>
    <w:p w14:paraId="50A57833">
      <w:pPr>
        <w:spacing w:line="360" w:lineRule="auto"/>
        <w:ind w:firstLine="482" w:firstLineChars="200"/>
        <w:rPr>
          <w:rFonts w:ascii="宋体" w:hAnsi="宋体" w:cs="宋体"/>
          <w:sz w:val="24"/>
        </w:rPr>
      </w:pPr>
      <w:r>
        <w:rPr>
          <w:rFonts w:hint="eastAsia" w:ascii="宋体" w:hAnsi="宋体" w:cs="宋体"/>
          <w:b/>
          <w:sz w:val="24"/>
        </w:rPr>
        <w:t>教学难点：</w:t>
      </w:r>
      <w:r>
        <w:rPr>
          <w:rFonts w:hint="eastAsia"/>
          <w:sz w:val="24"/>
        </w:rPr>
        <w:t>深刻领会“劳动创造美好生活”的真谛</w:t>
      </w:r>
      <w:r>
        <w:rPr>
          <w:rFonts w:hint="eastAsia"/>
          <w:sz w:val="24"/>
          <w:lang w:eastAsia="zh-CN"/>
        </w:rPr>
        <w:t>。</w:t>
      </w:r>
    </w:p>
    <w:p w14:paraId="278B3D69">
      <w:pPr>
        <w:spacing w:line="360" w:lineRule="auto"/>
        <w:rPr>
          <w:rFonts w:ascii="宋体" w:hAnsi="宋体" w:cs="宋体"/>
          <w:sz w:val="24"/>
        </w:rPr>
      </w:pPr>
    </w:p>
    <w:p w14:paraId="4D03F185">
      <w:pPr>
        <w:spacing w:line="360" w:lineRule="auto"/>
        <w:ind w:firstLine="482" w:firstLineChars="200"/>
        <w:rPr>
          <w:rFonts w:ascii="Calibri" w:hAnsi="Calibri"/>
          <w:b/>
          <w:sz w:val="24"/>
        </w:rPr>
      </w:pPr>
      <w:r>
        <w:rPr>
          <w:rFonts w:hint="eastAsia" w:ascii="Calibri" w:hAnsi="Calibri"/>
          <w:b/>
          <w:sz w:val="24"/>
        </w:rPr>
        <w:t>教学内容与课程目标的对应关系及学时分配</w:t>
      </w:r>
    </w:p>
    <w:tbl>
      <w:tblPr>
        <w:tblStyle w:val="17"/>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166"/>
        <w:gridCol w:w="1189"/>
        <w:gridCol w:w="1411"/>
        <w:gridCol w:w="850"/>
        <w:gridCol w:w="709"/>
      </w:tblGrid>
      <w:tr w14:paraId="1399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vAlign w:val="center"/>
          </w:tcPr>
          <w:p w14:paraId="5E727DD4">
            <w:pPr>
              <w:keepNext w:val="0"/>
              <w:keepLines w:val="0"/>
              <w:suppressLineNumbers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序号</w:t>
            </w:r>
          </w:p>
        </w:tc>
        <w:tc>
          <w:tcPr>
            <w:tcW w:w="3166" w:type="dxa"/>
            <w:vAlign w:val="center"/>
          </w:tcPr>
          <w:p w14:paraId="6DCECFE4">
            <w:pPr>
              <w:keepNext w:val="0"/>
              <w:keepLines w:val="0"/>
              <w:suppressLineNumbers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内容</w:t>
            </w:r>
          </w:p>
        </w:tc>
        <w:tc>
          <w:tcPr>
            <w:tcW w:w="1189" w:type="dxa"/>
            <w:vAlign w:val="center"/>
          </w:tcPr>
          <w:p w14:paraId="66A603D9">
            <w:pPr>
              <w:keepNext w:val="0"/>
              <w:keepLines w:val="0"/>
              <w:suppressLineNumbers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支撑课程目标</w:t>
            </w:r>
          </w:p>
        </w:tc>
        <w:tc>
          <w:tcPr>
            <w:tcW w:w="1411" w:type="dxa"/>
            <w:vAlign w:val="center"/>
          </w:tcPr>
          <w:p w14:paraId="0A940F5E">
            <w:pPr>
              <w:keepNext w:val="0"/>
              <w:keepLines w:val="0"/>
              <w:suppressLineNumbers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支撑的毕业要求指标点</w:t>
            </w:r>
          </w:p>
        </w:tc>
        <w:tc>
          <w:tcPr>
            <w:tcW w:w="850" w:type="dxa"/>
          </w:tcPr>
          <w:p w14:paraId="4C780594">
            <w:pPr>
              <w:keepNext w:val="0"/>
              <w:keepLines w:val="0"/>
              <w:suppressLineNumbers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讲授</w:t>
            </w:r>
          </w:p>
          <w:p w14:paraId="27DA5CAA">
            <w:pPr>
              <w:keepNext w:val="0"/>
              <w:keepLines w:val="0"/>
              <w:suppressLineNumbers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学时</w:t>
            </w:r>
          </w:p>
        </w:tc>
        <w:tc>
          <w:tcPr>
            <w:tcW w:w="709" w:type="dxa"/>
          </w:tcPr>
          <w:p w14:paraId="3554CE0D">
            <w:pPr>
              <w:keepNext w:val="0"/>
              <w:keepLines w:val="0"/>
              <w:suppressLineNumbers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实践</w:t>
            </w:r>
          </w:p>
          <w:p w14:paraId="096103C9">
            <w:pPr>
              <w:keepNext w:val="0"/>
              <w:keepLines w:val="0"/>
              <w:suppressLineNumbers w:val="0"/>
              <w:spacing w:before="0" w:beforeAutospacing="0" w:after="0" w:afterAutospacing="0"/>
              <w:ind w:left="0" w:right="0"/>
              <w:jc w:val="center"/>
              <w:rPr>
                <w:rFonts w:hint="default" w:ascii="宋体" w:hAnsi="宋体" w:cs="宋体"/>
                <w:b/>
                <w:bCs/>
                <w:szCs w:val="21"/>
              </w:rPr>
            </w:pPr>
            <w:r>
              <w:rPr>
                <w:rFonts w:hint="eastAsia" w:ascii="宋体" w:hAnsi="宋体" w:cs="宋体"/>
                <w:b/>
                <w:bCs/>
                <w:szCs w:val="21"/>
              </w:rPr>
              <w:t>学时</w:t>
            </w:r>
          </w:p>
        </w:tc>
      </w:tr>
      <w:tr w14:paraId="43AA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11" w:type="dxa"/>
          </w:tcPr>
          <w:p w14:paraId="415F39D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w:t>
            </w:r>
          </w:p>
        </w:tc>
        <w:tc>
          <w:tcPr>
            <w:tcW w:w="3166" w:type="dxa"/>
            <w:vAlign w:val="center"/>
          </w:tcPr>
          <w:p w14:paraId="7404A525">
            <w:pPr>
              <w:keepNext w:val="0"/>
              <w:keepLines w:val="0"/>
              <w:suppressLineNumbers w:val="0"/>
              <w:spacing w:before="0" w:beforeAutospacing="0" w:after="0" w:afterAutospacing="0"/>
              <w:ind w:left="0" w:right="0"/>
              <w:rPr>
                <w:rFonts w:hint="eastAsia" w:ascii="宋体" w:hAnsi="宋体" w:cs="宋体" w:eastAsiaTheme="minorEastAsia"/>
                <w:szCs w:val="21"/>
                <w:lang w:eastAsia="zh-CN"/>
              </w:rPr>
            </w:pPr>
            <w:r>
              <w:rPr>
                <w:rFonts w:hint="eastAsia" w:ascii="宋体" w:hAnsi="宋体" w:cs="宋体"/>
                <w:szCs w:val="21"/>
                <w:lang w:eastAsia="zh-CN"/>
              </w:rPr>
              <w:t>劳动概述</w:t>
            </w:r>
          </w:p>
        </w:tc>
        <w:tc>
          <w:tcPr>
            <w:tcW w:w="1189" w:type="dxa"/>
            <w:vAlign w:val="center"/>
          </w:tcPr>
          <w:p w14:paraId="2FE84310">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目标1</w:t>
            </w:r>
          </w:p>
        </w:tc>
        <w:tc>
          <w:tcPr>
            <w:tcW w:w="1411" w:type="dxa"/>
            <w:vAlign w:val="center"/>
          </w:tcPr>
          <w:p w14:paraId="318EE1BE">
            <w:pPr>
              <w:keepNext w:val="0"/>
              <w:keepLines w:val="0"/>
              <w:suppressLineNumbers w:val="0"/>
              <w:spacing w:before="0" w:beforeAutospacing="0" w:after="0" w:afterAutospacing="0"/>
              <w:ind w:left="0" w:right="0"/>
              <w:jc w:val="center"/>
              <w:rPr>
                <w:rFonts w:hint="default" w:ascii="宋体" w:hAnsi="宋体" w:cs="宋体" w:eastAsiaTheme="minorEastAsia"/>
                <w:szCs w:val="21"/>
                <w:lang w:val="en-US" w:eastAsia="zh-CN"/>
              </w:rPr>
            </w:pPr>
            <w:r>
              <w:rPr>
                <w:rFonts w:hint="eastAsia" w:ascii="宋体" w:hAnsi="宋体" w:cs="宋体"/>
                <w:szCs w:val="21"/>
              </w:rPr>
              <w:t>1-</w:t>
            </w:r>
            <w:r>
              <w:rPr>
                <w:rFonts w:hint="eastAsia" w:ascii="宋体" w:hAnsi="宋体" w:cs="宋体"/>
                <w:szCs w:val="21"/>
                <w:lang w:val="en-US" w:eastAsia="zh-CN"/>
              </w:rPr>
              <w:t>1</w:t>
            </w:r>
          </w:p>
        </w:tc>
        <w:tc>
          <w:tcPr>
            <w:tcW w:w="850" w:type="dxa"/>
            <w:vAlign w:val="center"/>
          </w:tcPr>
          <w:p w14:paraId="68A59959">
            <w:pPr>
              <w:keepNext w:val="0"/>
              <w:keepLines w:val="0"/>
              <w:suppressLineNumbers w:val="0"/>
              <w:spacing w:before="0" w:beforeAutospacing="0" w:after="0" w:afterAutospacing="0"/>
              <w:ind w:left="0" w:right="0"/>
              <w:jc w:val="center"/>
              <w:rPr>
                <w:rFonts w:hint="eastAsia" w:ascii="宋体" w:hAnsi="宋体" w:cs="宋体" w:eastAsiaTheme="minorEastAsia"/>
                <w:szCs w:val="21"/>
                <w:lang w:eastAsia="zh-CN"/>
              </w:rPr>
            </w:pPr>
            <w:r>
              <w:rPr>
                <w:rFonts w:hint="eastAsia" w:ascii="宋体" w:hAnsi="宋体" w:cs="宋体"/>
                <w:szCs w:val="21"/>
                <w:lang w:val="en-US" w:eastAsia="zh-CN"/>
              </w:rPr>
              <w:t>4</w:t>
            </w:r>
          </w:p>
        </w:tc>
        <w:tc>
          <w:tcPr>
            <w:tcW w:w="709" w:type="dxa"/>
            <w:vAlign w:val="center"/>
          </w:tcPr>
          <w:p w14:paraId="72B2F689">
            <w:pPr>
              <w:keepNext w:val="0"/>
              <w:keepLines w:val="0"/>
              <w:suppressLineNumbers w:val="0"/>
              <w:spacing w:before="0" w:beforeAutospacing="0" w:after="0" w:afterAutospacing="0"/>
              <w:ind w:left="0" w:right="0"/>
              <w:jc w:val="center"/>
              <w:rPr>
                <w:rFonts w:hint="default" w:ascii="宋体" w:hAnsi="宋体" w:cs="宋体"/>
                <w:szCs w:val="21"/>
              </w:rPr>
            </w:pPr>
          </w:p>
        </w:tc>
      </w:tr>
      <w:tr w14:paraId="0DCB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11" w:type="dxa"/>
          </w:tcPr>
          <w:p w14:paraId="47B884B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w:t>
            </w:r>
          </w:p>
        </w:tc>
        <w:tc>
          <w:tcPr>
            <w:tcW w:w="3166" w:type="dxa"/>
            <w:vAlign w:val="center"/>
          </w:tcPr>
          <w:p w14:paraId="282936D3">
            <w:pPr>
              <w:keepNext w:val="0"/>
              <w:keepLines w:val="0"/>
              <w:suppressLineNumbers w:val="0"/>
              <w:spacing w:before="0" w:beforeAutospacing="0" w:after="0" w:afterAutospacing="0"/>
              <w:ind w:left="0" w:right="0"/>
              <w:rPr>
                <w:rFonts w:hint="eastAsia" w:ascii="宋体" w:hAnsi="宋体" w:cs="宋体" w:eastAsiaTheme="minorEastAsia"/>
                <w:szCs w:val="21"/>
                <w:lang w:eastAsia="zh-CN"/>
              </w:rPr>
            </w:pPr>
            <w:r>
              <w:rPr>
                <w:rFonts w:hint="eastAsia" w:ascii="宋体" w:hAnsi="宋体" w:cs="宋体"/>
                <w:szCs w:val="21"/>
                <w:lang w:eastAsia="zh-CN"/>
              </w:rPr>
              <w:t>劳动情怀</w:t>
            </w:r>
          </w:p>
        </w:tc>
        <w:tc>
          <w:tcPr>
            <w:tcW w:w="1189" w:type="dxa"/>
            <w:vAlign w:val="center"/>
          </w:tcPr>
          <w:p w14:paraId="5AA760BB">
            <w:pPr>
              <w:keepNext w:val="0"/>
              <w:keepLines w:val="0"/>
              <w:suppressLineNumbers w:val="0"/>
              <w:spacing w:before="0" w:beforeAutospacing="0" w:after="0" w:afterAutospacing="0"/>
              <w:ind w:left="0" w:right="0"/>
              <w:jc w:val="center"/>
              <w:rPr>
                <w:rFonts w:hint="eastAsia" w:ascii="宋体" w:hAnsi="宋体" w:cs="宋体" w:eastAsiaTheme="minorEastAsia"/>
                <w:szCs w:val="21"/>
                <w:lang w:eastAsia="zh-CN"/>
              </w:rPr>
            </w:pPr>
            <w:r>
              <w:rPr>
                <w:rFonts w:hint="eastAsia" w:ascii="宋体" w:hAnsi="宋体" w:cs="宋体"/>
                <w:szCs w:val="21"/>
              </w:rPr>
              <w:t>目标</w:t>
            </w:r>
            <w:r>
              <w:rPr>
                <w:rFonts w:hint="eastAsia" w:ascii="宋体" w:hAnsi="宋体" w:cs="宋体"/>
                <w:szCs w:val="21"/>
                <w:lang w:val="en-US" w:eastAsia="zh-CN"/>
              </w:rPr>
              <w:t>1</w:t>
            </w:r>
          </w:p>
        </w:tc>
        <w:tc>
          <w:tcPr>
            <w:tcW w:w="1411" w:type="dxa"/>
            <w:vAlign w:val="center"/>
          </w:tcPr>
          <w:p w14:paraId="7CFA9EC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lang w:val="en-US" w:eastAsia="zh-CN"/>
              </w:rPr>
              <w:t>1</w:t>
            </w:r>
            <w:r>
              <w:rPr>
                <w:rFonts w:hint="eastAsia" w:ascii="宋体" w:hAnsi="宋体" w:cs="宋体"/>
                <w:szCs w:val="21"/>
              </w:rPr>
              <w:t>-1</w:t>
            </w:r>
          </w:p>
        </w:tc>
        <w:tc>
          <w:tcPr>
            <w:tcW w:w="850" w:type="dxa"/>
            <w:vAlign w:val="center"/>
          </w:tcPr>
          <w:p w14:paraId="2A65CF38">
            <w:pPr>
              <w:keepNext w:val="0"/>
              <w:keepLines w:val="0"/>
              <w:suppressLineNumbers w:val="0"/>
              <w:spacing w:before="0" w:beforeAutospacing="0" w:after="0" w:afterAutospacing="0"/>
              <w:ind w:left="0" w:right="0"/>
              <w:jc w:val="center"/>
              <w:rPr>
                <w:rFonts w:hint="eastAsia" w:ascii="宋体" w:hAnsi="宋体" w:cs="宋体" w:eastAsiaTheme="minorEastAsia"/>
                <w:szCs w:val="21"/>
                <w:lang w:eastAsia="zh-CN"/>
              </w:rPr>
            </w:pPr>
            <w:r>
              <w:rPr>
                <w:rFonts w:hint="eastAsia" w:ascii="宋体" w:hAnsi="宋体" w:cs="宋体"/>
                <w:szCs w:val="21"/>
                <w:lang w:val="en-US" w:eastAsia="zh-CN"/>
              </w:rPr>
              <w:t>2</w:t>
            </w:r>
          </w:p>
        </w:tc>
        <w:tc>
          <w:tcPr>
            <w:tcW w:w="709" w:type="dxa"/>
            <w:vAlign w:val="center"/>
          </w:tcPr>
          <w:p w14:paraId="0F263773">
            <w:pPr>
              <w:keepNext w:val="0"/>
              <w:keepLines w:val="0"/>
              <w:suppressLineNumbers w:val="0"/>
              <w:spacing w:before="0" w:beforeAutospacing="0" w:after="0" w:afterAutospacing="0"/>
              <w:ind w:left="0" w:right="0"/>
              <w:jc w:val="center"/>
              <w:rPr>
                <w:rFonts w:hint="default" w:ascii="宋体" w:hAnsi="宋体" w:cs="宋体"/>
                <w:szCs w:val="21"/>
              </w:rPr>
            </w:pPr>
          </w:p>
        </w:tc>
      </w:tr>
      <w:tr w14:paraId="0A2A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5D5FD292">
            <w:pPr>
              <w:keepNext w:val="0"/>
              <w:keepLines w:val="0"/>
              <w:suppressLineNumbers w:val="0"/>
              <w:spacing w:before="0" w:beforeAutospacing="0" w:after="0" w:afterAutospacing="0"/>
              <w:ind w:left="0" w:right="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3166" w:type="dxa"/>
            <w:vAlign w:val="center"/>
          </w:tcPr>
          <w:p w14:paraId="44E43B0F">
            <w:pPr>
              <w:keepNext w:val="0"/>
              <w:keepLines w:val="0"/>
              <w:suppressLineNumbers w:val="0"/>
              <w:spacing w:before="0" w:beforeAutospacing="0" w:after="0" w:afterAutospacing="0"/>
              <w:ind w:left="0" w:right="0"/>
              <w:rPr>
                <w:rFonts w:hint="eastAsia" w:ascii="宋体" w:hAnsi="宋体" w:cs="宋体" w:eastAsiaTheme="minorEastAsia"/>
                <w:szCs w:val="21"/>
                <w:lang w:eastAsia="zh-CN"/>
              </w:rPr>
            </w:pPr>
            <w:r>
              <w:rPr>
                <w:rFonts w:hint="eastAsia" w:ascii="宋体" w:hAnsi="宋体" w:cs="宋体"/>
                <w:szCs w:val="21"/>
                <w:lang w:eastAsia="zh-CN"/>
              </w:rPr>
              <w:t>劳动知识和能力</w:t>
            </w:r>
          </w:p>
        </w:tc>
        <w:tc>
          <w:tcPr>
            <w:tcW w:w="1189" w:type="dxa"/>
            <w:vAlign w:val="center"/>
          </w:tcPr>
          <w:p w14:paraId="6C5A7417">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p>
        </w:tc>
        <w:tc>
          <w:tcPr>
            <w:tcW w:w="1411" w:type="dxa"/>
            <w:vAlign w:val="center"/>
          </w:tcPr>
          <w:p w14:paraId="519616EF">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w:t>
            </w:r>
          </w:p>
        </w:tc>
        <w:tc>
          <w:tcPr>
            <w:tcW w:w="850" w:type="dxa"/>
            <w:vAlign w:val="center"/>
          </w:tcPr>
          <w:p w14:paraId="1CB5B097">
            <w:pPr>
              <w:keepNext w:val="0"/>
              <w:keepLines w:val="0"/>
              <w:suppressLineNumbers w:val="0"/>
              <w:spacing w:before="0" w:beforeAutospacing="0" w:after="0" w:afterAutospacing="0"/>
              <w:ind w:left="0" w:right="0"/>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184C317A">
            <w:pPr>
              <w:keepNext w:val="0"/>
              <w:keepLines w:val="0"/>
              <w:suppressLineNumbers w:val="0"/>
              <w:spacing w:before="0" w:beforeAutospacing="0" w:after="0" w:afterAutospacing="0"/>
              <w:ind w:left="0" w:right="0"/>
              <w:jc w:val="center"/>
              <w:rPr>
                <w:rFonts w:hint="default" w:ascii="宋体" w:hAnsi="宋体" w:cs="宋体"/>
                <w:szCs w:val="21"/>
              </w:rPr>
            </w:pPr>
          </w:p>
        </w:tc>
      </w:tr>
      <w:tr w14:paraId="247F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51F39645">
            <w:pPr>
              <w:keepNext w:val="0"/>
              <w:keepLines w:val="0"/>
              <w:suppressLineNumbers w:val="0"/>
              <w:spacing w:before="0" w:beforeAutospacing="0" w:after="0" w:afterAutospacing="0"/>
              <w:ind w:left="0" w:right="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3166" w:type="dxa"/>
            <w:vAlign w:val="center"/>
          </w:tcPr>
          <w:p w14:paraId="3DA1A592">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大学生的日常生活劳动</w:t>
            </w:r>
          </w:p>
        </w:tc>
        <w:tc>
          <w:tcPr>
            <w:tcW w:w="1189" w:type="dxa"/>
            <w:vAlign w:val="center"/>
          </w:tcPr>
          <w:p w14:paraId="5AD45E9C">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r>
              <w:rPr>
                <w:rFonts w:hint="eastAsia" w:ascii="宋体" w:hAnsi="宋体" w:cs="宋体"/>
                <w:szCs w:val="21"/>
              </w:rPr>
              <w:t>2</w:t>
            </w:r>
          </w:p>
        </w:tc>
        <w:tc>
          <w:tcPr>
            <w:tcW w:w="1411" w:type="dxa"/>
            <w:vAlign w:val="center"/>
          </w:tcPr>
          <w:p w14:paraId="0010CF6C">
            <w:pPr>
              <w:keepNext w:val="0"/>
              <w:keepLines w:val="0"/>
              <w:suppressLineNumbers w:val="0"/>
              <w:spacing w:before="0" w:beforeAutospacing="0" w:after="0" w:afterAutospacing="0"/>
              <w:ind w:left="0" w:right="0"/>
              <w:jc w:val="center"/>
              <w:rPr>
                <w:rFonts w:hint="default" w:ascii="宋体" w:hAnsi="宋体" w:cs="宋体" w:eastAsiaTheme="minorEastAsia"/>
                <w:szCs w:val="21"/>
                <w:lang w:val="en-US" w:eastAsia="zh-CN"/>
              </w:rPr>
            </w:pPr>
            <w:r>
              <w:rPr>
                <w:rFonts w:hint="eastAsia" w:ascii="宋体" w:hAnsi="宋体" w:cs="宋体"/>
                <w:szCs w:val="21"/>
                <w:lang w:val="en-US" w:eastAsia="zh-CN"/>
              </w:rPr>
              <w:t>1</w:t>
            </w: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lang w:val="en-US" w:eastAsia="zh-CN"/>
              </w:rPr>
              <w:t>2-3、8-1</w:t>
            </w:r>
          </w:p>
        </w:tc>
        <w:tc>
          <w:tcPr>
            <w:tcW w:w="850" w:type="dxa"/>
            <w:vAlign w:val="center"/>
          </w:tcPr>
          <w:p w14:paraId="113CBF6C">
            <w:pPr>
              <w:keepNext w:val="0"/>
              <w:keepLines w:val="0"/>
              <w:suppressLineNumbers w:val="0"/>
              <w:spacing w:before="0" w:beforeAutospacing="0" w:after="0" w:afterAutospacing="0"/>
              <w:ind w:left="0" w:right="0"/>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04E57E86">
            <w:pPr>
              <w:keepNext w:val="0"/>
              <w:keepLines w:val="0"/>
              <w:suppressLineNumbers w:val="0"/>
              <w:spacing w:before="0" w:beforeAutospacing="0" w:after="0" w:afterAutospacing="0"/>
              <w:ind w:left="0" w:right="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r>
      <w:tr w14:paraId="665D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140171F6">
            <w:pPr>
              <w:keepNext w:val="0"/>
              <w:keepLines w:val="0"/>
              <w:suppressLineNumbers w:val="0"/>
              <w:spacing w:before="0" w:beforeAutospacing="0" w:after="0" w:afterAutospacing="0"/>
              <w:ind w:left="0" w:right="0"/>
              <w:jc w:val="center"/>
              <w:rPr>
                <w:rFonts w:hint="eastAsia" w:ascii="宋体" w:hAnsi="宋体" w:cs="宋体" w:eastAsiaTheme="minorEastAsia"/>
                <w:szCs w:val="21"/>
                <w:lang w:val="en-US" w:eastAsia="zh-CN"/>
              </w:rPr>
            </w:pPr>
            <w:r>
              <w:rPr>
                <w:rFonts w:hint="eastAsia" w:ascii="宋体" w:hAnsi="宋体" w:cs="宋体"/>
                <w:szCs w:val="21"/>
                <w:lang w:val="en-US" w:eastAsia="zh-CN"/>
              </w:rPr>
              <w:t>5</w:t>
            </w:r>
          </w:p>
        </w:tc>
        <w:tc>
          <w:tcPr>
            <w:tcW w:w="3166" w:type="dxa"/>
            <w:vAlign w:val="center"/>
          </w:tcPr>
          <w:p w14:paraId="23EDD640">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大学生的</w:t>
            </w:r>
            <w:r>
              <w:rPr>
                <w:rFonts w:hint="eastAsia" w:ascii="宋体" w:hAnsi="宋体" w:cs="宋体"/>
                <w:szCs w:val="21"/>
                <w:lang w:eastAsia="zh-CN"/>
              </w:rPr>
              <w:t>生产</w:t>
            </w:r>
            <w:r>
              <w:rPr>
                <w:rFonts w:hint="eastAsia" w:ascii="宋体" w:hAnsi="宋体" w:cs="宋体"/>
                <w:szCs w:val="21"/>
              </w:rPr>
              <w:t>劳动</w:t>
            </w:r>
          </w:p>
        </w:tc>
        <w:tc>
          <w:tcPr>
            <w:tcW w:w="1189" w:type="dxa"/>
            <w:vAlign w:val="center"/>
          </w:tcPr>
          <w:p w14:paraId="73F4C267">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r>
              <w:rPr>
                <w:rFonts w:hint="eastAsia" w:ascii="宋体" w:hAnsi="宋体" w:cs="宋体"/>
                <w:szCs w:val="21"/>
              </w:rPr>
              <w:t>2</w:t>
            </w:r>
          </w:p>
        </w:tc>
        <w:tc>
          <w:tcPr>
            <w:tcW w:w="1411" w:type="dxa"/>
            <w:vAlign w:val="center"/>
          </w:tcPr>
          <w:p w14:paraId="652A7E8F">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lang w:val="en-US" w:eastAsia="zh-CN"/>
              </w:rPr>
              <w:t>2-3、8-1</w:t>
            </w:r>
          </w:p>
        </w:tc>
        <w:tc>
          <w:tcPr>
            <w:tcW w:w="850" w:type="dxa"/>
            <w:vAlign w:val="center"/>
          </w:tcPr>
          <w:p w14:paraId="0EA728CB">
            <w:pPr>
              <w:keepNext w:val="0"/>
              <w:keepLines w:val="0"/>
              <w:suppressLineNumbers w:val="0"/>
              <w:spacing w:before="0" w:beforeAutospacing="0" w:after="0" w:afterAutospacing="0"/>
              <w:ind w:left="0" w:right="0"/>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75CF5354">
            <w:pPr>
              <w:keepNext w:val="0"/>
              <w:keepLines w:val="0"/>
              <w:suppressLineNumbers w:val="0"/>
              <w:spacing w:before="0" w:beforeAutospacing="0" w:after="0" w:afterAutospacing="0"/>
              <w:ind w:left="0" w:right="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r>
      <w:tr w14:paraId="718B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10AF8B4B">
            <w:pPr>
              <w:keepNext w:val="0"/>
              <w:keepLines w:val="0"/>
              <w:suppressLineNumbers w:val="0"/>
              <w:spacing w:before="0" w:beforeAutospacing="0" w:after="0" w:afterAutospacing="0"/>
              <w:ind w:left="0" w:right="0"/>
              <w:jc w:val="center"/>
              <w:rPr>
                <w:rFonts w:hint="eastAsia" w:ascii="宋体" w:hAnsi="宋体" w:cs="宋体" w:eastAsiaTheme="minorEastAsia"/>
                <w:szCs w:val="21"/>
                <w:lang w:val="en-US" w:eastAsia="zh-CN"/>
              </w:rPr>
            </w:pPr>
            <w:r>
              <w:rPr>
                <w:rFonts w:hint="eastAsia" w:ascii="宋体" w:hAnsi="宋体" w:cs="宋体"/>
                <w:szCs w:val="21"/>
                <w:lang w:val="en-US" w:eastAsia="zh-CN"/>
              </w:rPr>
              <w:t>6</w:t>
            </w:r>
          </w:p>
        </w:tc>
        <w:tc>
          <w:tcPr>
            <w:tcW w:w="3166" w:type="dxa"/>
            <w:vAlign w:val="center"/>
          </w:tcPr>
          <w:p w14:paraId="78E54EAC">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大学生</w:t>
            </w:r>
            <w:r>
              <w:rPr>
                <w:rFonts w:hint="eastAsia" w:ascii="宋体" w:hAnsi="宋体" w:cs="宋体"/>
                <w:szCs w:val="21"/>
                <w:lang w:eastAsia="zh-CN"/>
              </w:rPr>
              <w:t>服务性</w:t>
            </w:r>
            <w:r>
              <w:rPr>
                <w:rFonts w:hint="eastAsia" w:ascii="宋体" w:hAnsi="宋体" w:cs="宋体"/>
                <w:szCs w:val="21"/>
              </w:rPr>
              <w:t>劳动</w:t>
            </w:r>
          </w:p>
        </w:tc>
        <w:tc>
          <w:tcPr>
            <w:tcW w:w="1189" w:type="dxa"/>
            <w:vAlign w:val="center"/>
          </w:tcPr>
          <w:p w14:paraId="4BE0902D">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r>
              <w:rPr>
                <w:rFonts w:hint="eastAsia" w:ascii="宋体" w:hAnsi="宋体" w:cs="宋体"/>
                <w:szCs w:val="21"/>
              </w:rPr>
              <w:t>2</w:t>
            </w:r>
          </w:p>
        </w:tc>
        <w:tc>
          <w:tcPr>
            <w:tcW w:w="1411" w:type="dxa"/>
            <w:vAlign w:val="center"/>
          </w:tcPr>
          <w:p w14:paraId="7A5D1384">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lang w:val="en-US" w:eastAsia="zh-CN"/>
              </w:rPr>
              <w:t>2-3、8-1</w:t>
            </w:r>
          </w:p>
        </w:tc>
        <w:tc>
          <w:tcPr>
            <w:tcW w:w="850" w:type="dxa"/>
            <w:vAlign w:val="center"/>
          </w:tcPr>
          <w:p w14:paraId="58344500">
            <w:pPr>
              <w:keepNext w:val="0"/>
              <w:keepLines w:val="0"/>
              <w:suppressLineNumbers w:val="0"/>
              <w:spacing w:before="0" w:beforeAutospacing="0" w:after="0" w:afterAutospacing="0"/>
              <w:ind w:left="0" w:right="0"/>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7C7AABE4">
            <w:pPr>
              <w:keepNext w:val="0"/>
              <w:keepLines w:val="0"/>
              <w:suppressLineNumbers w:val="0"/>
              <w:spacing w:before="0" w:beforeAutospacing="0" w:after="0" w:afterAutospacing="0"/>
              <w:ind w:left="0" w:right="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r>
      <w:tr w14:paraId="05CA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01350342">
            <w:pPr>
              <w:keepNext w:val="0"/>
              <w:keepLines w:val="0"/>
              <w:suppressLineNumbers w:val="0"/>
              <w:spacing w:before="0" w:beforeAutospacing="0" w:after="0" w:afterAutospacing="0"/>
              <w:ind w:left="0" w:right="0"/>
              <w:jc w:val="center"/>
              <w:rPr>
                <w:rFonts w:hint="eastAsia" w:ascii="宋体" w:hAnsi="宋体" w:cs="宋体" w:eastAsiaTheme="minorEastAsia"/>
                <w:szCs w:val="21"/>
                <w:lang w:val="en-US" w:eastAsia="zh-CN"/>
              </w:rPr>
            </w:pPr>
            <w:r>
              <w:rPr>
                <w:rFonts w:hint="eastAsia" w:ascii="宋体" w:hAnsi="宋体" w:cs="宋体"/>
                <w:szCs w:val="21"/>
                <w:lang w:val="en-US" w:eastAsia="zh-CN"/>
              </w:rPr>
              <w:t>7</w:t>
            </w:r>
          </w:p>
        </w:tc>
        <w:tc>
          <w:tcPr>
            <w:tcW w:w="3166" w:type="dxa"/>
            <w:vAlign w:val="center"/>
          </w:tcPr>
          <w:p w14:paraId="635F2483">
            <w:pPr>
              <w:keepNext w:val="0"/>
              <w:keepLines w:val="0"/>
              <w:suppressLineNumbers w:val="0"/>
              <w:spacing w:before="0" w:beforeAutospacing="0" w:after="0" w:afterAutospacing="0"/>
              <w:ind w:left="0" w:right="0"/>
              <w:rPr>
                <w:rFonts w:hint="eastAsia" w:ascii="宋体" w:hAnsi="宋体" w:cs="宋体" w:eastAsiaTheme="minorEastAsia"/>
                <w:szCs w:val="21"/>
                <w:lang w:eastAsia="zh-CN"/>
              </w:rPr>
            </w:pPr>
            <w:r>
              <w:rPr>
                <w:rFonts w:hint="eastAsia" w:ascii="宋体" w:hAnsi="宋体" w:cs="宋体"/>
                <w:szCs w:val="21"/>
                <w:lang w:eastAsia="zh-CN"/>
              </w:rPr>
              <w:t>劳动创造美好生活</w:t>
            </w:r>
          </w:p>
        </w:tc>
        <w:tc>
          <w:tcPr>
            <w:tcW w:w="1189" w:type="dxa"/>
            <w:vAlign w:val="center"/>
          </w:tcPr>
          <w:p w14:paraId="39FDFE87">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r>
              <w:rPr>
                <w:rFonts w:hint="eastAsia" w:ascii="宋体" w:hAnsi="宋体" w:cs="宋体"/>
                <w:szCs w:val="21"/>
              </w:rPr>
              <w:t>2</w:t>
            </w:r>
          </w:p>
        </w:tc>
        <w:tc>
          <w:tcPr>
            <w:tcW w:w="1411" w:type="dxa"/>
            <w:vAlign w:val="center"/>
          </w:tcPr>
          <w:p w14:paraId="3E737146">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lang w:val="en-US" w:eastAsia="zh-CN"/>
              </w:rPr>
              <w:t>2-3、8-1</w:t>
            </w:r>
          </w:p>
        </w:tc>
        <w:tc>
          <w:tcPr>
            <w:tcW w:w="850" w:type="dxa"/>
            <w:vAlign w:val="center"/>
          </w:tcPr>
          <w:p w14:paraId="51A40AAF">
            <w:pPr>
              <w:keepNext w:val="0"/>
              <w:keepLines w:val="0"/>
              <w:suppressLineNumbers w:val="0"/>
              <w:spacing w:before="0" w:beforeAutospacing="0" w:after="0" w:afterAutospacing="0"/>
              <w:ind w:left="0" w:right="0"/>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00B62E5D">
            <w:pPr>
              <w:keepNext w:val="0"/>
              <w:keepLines w:val="0"/>
              <w:suppressLineNumbers w:val="0"/>
              <w:spacing w:before="0" w:beforeAutospacing="0" w:after="0" w:afterAutospacing="0"/>
              <w:ind w:left="0" w:right="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r>
      <w:tr w14:paraId="1853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677" w:type="dxa"/>
            <w:gridSpan w:val="4"/>
            <w:vAlign w:val="center"/>
          </w:tcPr>
          <w:p w14:paraId="239FC0F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合计：</w:t>
            </w:r>
            <w:r>
              <w:rPr>
                <w:rFonts w:hint="eastAsia" w:ascii="宋体" w:hAnsi="宋体" w:cs="宋体"/>
                <w:szCs w:val="21"/>
                <w:lang w:val="en-US" w:eastAsia="zh-CN"/>
              </w:rPr>
              <w:t>32</w:t>
            </w:r>
            <w:r>
              <w:rPr>
                <w:rFonts w:hint="eastAsia" w:ascii="宋体" w:hAnsi="宋体" w:cs="宋体"/>
                <w:szCs w:val="21"/>
              </w:rPr>
              <w:t>学时</w:t>
            </w:r>
          </w:p>
        </w:tc>
        <w:tc>
          <w:tcPr>
            <w:tcW w:w="850" w:type="dxa"/>
            <w:vAlign w:val="center"/>
          </w:tcPr>
          <w:p w14:paraId="6C8ACD47">
            <w:pPr>
              <w:keepNext w:val="0"/>
              <w:keepLines w:val="0"/>
              <w:suppressLineNumbers w:val="0"/>
              <w:spacing w:before="0" w:beforeAutospacing="0" w:after="0" w:afterAutospacing="0"/>
              <w:ind w:left="0" w:right="0"/>
              <w:jc w:val="center"/>
              <w:rPr>
                <w:rFonts w:hint="default" w:ascii="宋体" w:hAnsi="宋体" w:cs="宋体" w:eastAsiaTheme="minorEastAsia"/>
                <w:szCs w:val="21"/>
                <w:lang w:val="en-US" w:eastAsia="zh-CN"/>
              </w:rPr>
            </w:pPr>
            <w:r>
              <w:rPr>
                <w:rFonts w:hint="eastAsia" w:ascii="宋体" w:hAnsi="宋体" w:cs="宋体"/>
                <w:szCs w:val="21"/>
                <w:lang w:val="en-US" w:eastAsia="zh-CN"/>
              </w:rPr>
              <w:t>16</w:t>
            </w:r>
          </w:p>
        </w:tc>
        <w:tc>
          <w:tcPr>
            <w:tcW w:w="709" w:type="dxa"/>
          </w:tcPr>
          <w:p w14:paraId="46829303">
            <w:pPr>
              <w:keepNext w:val="0"/>
              <w:keepLines w:val="0"/>
              <w:suppressLineNumbers w:val="0"/>
              <w:spacing w:before="0" w:beforeAutospacing="0" w:after="0" w:afterAutospacing="0"/>
              <w:ind w:left="0" w:right="0"/>
              <w:jc w:val="center"/>
              <w:rPr>
                <w:rFonts w:hint="default" w:ascii="宋体" w:hAnsi="宋体" w:cs="宋体" w:eastAsiaTheme="minorEastAsia"/>
                <w:szCs w:val="21"/>
                <w:lang w:val="en-US" w:eastAsia="zh-CN"/>
              </w:rPr>
            </w:pPr>
            <w:r>
              <w:rPr>
                <w:rFonts w:hint="eastAsia" w:ascii="宋体" w:hAnsi="宋体" w:cs="宋体"/>
                <w:szCs w:val="21"/>
                <w:lang w:val="en-US" w:eastAsia="zh-CN"/>
              </w:rPr>
              <w:t>16</w:t>
            </w:r>
          </w:p>
        </w:tc>
      </w:tr>
    </w:tbl>
    <w:p w14:paraId="1EFE4AE1">
      <w:pPr>
        <w:spacing w:line="360" w:lineRule="auto"/>
        <w:ind w:firstLine="562" w:firstLineChars="200"/>
        <w:rPr>
          <w:b/>
          <w:sz w:val="28"/>
          <w:szCs w:val="28"/>
        </w:rPr>
      </w:pPr>
    </w:p>
    <w:p w14:paraId="737D2335">
      <w:pPr>
        <w:spacing w:line="360" w:lineRule="auto"/>
        <w:ind w:firstLine="551" w:firstLineChars="196"/>
        <w:rPr>
          <w:b/>
          <w:sz w:val="28"/>
          <w:szCs w:val="28"/>
        </w:rPr>
      </w:pPr>
      <w:r>
        <w:rPr>
          <w:rFonts w:hint="eastAsia"/>
          <w:b/>
          <w:sz w:val="28"/>
          <w:szCs w:val="28"/>
        </w:rPr>
        <w:t>四、课程实施</w:t>
      </w:r>
    </w:p>
    <w:p w14:paraId="16D7C04E">
      <w:pPr>
        <w:spacing w:line="360" w:lineRule="auto"/>
        <w:ind w:firstLine="480" w:firstLineChars="200"/>
        <w:rPr>
          <w:sz w:val="24"/>
        </w:rPr>
      </w:pPr>
      <w:r>
        <w:rPr>
          <w:rFonts w:hint="eastAsia"/>
          <w:sz w:val="24"/>
          <w:lang w:val="eu-ES"/>
        </w:rPr>
        <w:t>（一）</w:t>
      </w:r>
      <w:r>
        <w:rPr>
          <w:rFonts w:hint="eastAsia"/>
          <w:sz w:val="24"/>
          <w:lang w:val="eu-ES" w:eastAsia="zh-CN"/>
        </w:rPr>
        <w:t>理论部分：</w:t>
      </w:r>
      <w:r>
        <w:rPr>
          <w:rFonts w:hint="eastAsia"/>
          <w:sz w:val="24"/>
        </w:rPr>
        <w:t>积极进行课堂教学改革，采用讲授法、案例教学法、现场教学法等进行教学。充分利用视频、网络等教学手段辅助教学，提高教学的针对性和实效性。</w:t>
      </w:r>
    </w:p>
    <w:p w14:paraId="5B932868">
      <w:pPr>
        <w:spacing w:line="360" w:lineRule="auto"/>
        <w:ind w:firstLine="480" w:firstLineChars="200"/>
        <w:rPr>
          <w:sz w:val="24"/>
          <w:lang w:val="eu-ES"/>
        </w:rPr>
      </w:pPr>
      <w:r>
        <w:rPr>
          <w:rFonts w:hint="eastAsia"/>
          <w:sz w:val="24"/>
        </w:rPr>
        <w:t>（二）</w:t>
      </w:r>
      <w:r>
        <w:rPr>
          <w:rFonts w:hint="eastAsia"/>
          <w:sz w:val="24"/>
          <w:lang w:eastAsia="zh-CN"/>
        </w:rPr>
        <w:t>实践部分：通过大学生日常生活劳动、生产劳动、服务性劳动等实践活动，让学生</w:t>
      </w:r>
      <w:r>
        <w:rPr>
          <w:rFonts w:hint="eastAsia"/>
          <w:sz w:val="24"/>
        </w:rPr>
        <w:t>领会“劳动创造美好生活”的真谛，进一步强化劳动观念、弘扬劳动精神、厚植劳动情怀、激发创新创造</w:t>
      </w:r>
      <w:r>
        <w:rPr>
          <w:rFonts w:hint="eastAsia"/>
          <w:sz w:val="24"/>
          <w:lang w:val="eu-ES"/>
        </w:rPr>
        <w:t>。</w:t>
      </w:r>
    </w:p>
    <w:p w14:paraId="30A7FB08">
      <w:pPr>
        <w:spacing w:line="360" w:lineRule="auto"/>
        <w:ind w:firstLine="480" w:firstLineChars="200"/>
        <w:rPr>
          <w:sz w:val="24"/>
          <w:lang w:val="eu-ES"/>
        </w:rPr>
      </w:pPr>
    </w:p>
    <w:p w14:paraId="62ADEFF8">
      <w:pPr>
        <w:spacing w:line="360" w:lineRule="auto"/>
        <w:ind w:firstLine="482" w:firstLineChars="200"/>
        <w:rPr>
          <w:b/>
          <w:bCs/>
          <w:sz w:val="24"/>
        </w:rPr>
      </w:pPr>
      <w:r>
        <w:rPr>
          <w:rFonts w:hint="eastAsia"/>
          <w:b/>
          <w:bCs/>
          <w:sz w:val="24"/>
        </w:rPr>
        <w:t>主要教学环节质量要求如表所示：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3D55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Mar>
              <w:left w:w="28" w:type="dxa"/>
              <w:right w:w="28" w:type="dxa"/>
            </w:tcMar>
            <w:vAlign w:val="center"/>
          </w:tcPr>
          <w:p w14:paraId="18A09BB2">
            <w:pPr>
              <w:keepNext w:val="0"/>
              <w:keepLines w:val="0"/>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主要教学环节</w:t>
            </w:r>
          </w:p>
        </w:tc>
        <w:tc>
          <w:tcPr>
            <w:tcW w:w="6773" w:type="dxa"/>
            <w:vAlign w:val="center"/>
          </w:tcPr>
          <w:p w14:paraId="27E49A69">
            <w:pPr>
              <w:keepNext w:val="0"/>
              <w:keepLines w:val="0"/>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质量要求</w:t>
            </w:r>
          </w:p>
        </w:tc>
      </w:tr>
      <w:tr w14:paraId="669E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31FB830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w:t>
            </w:r>
          </w:p>
        </w:tc>
        <w:tc>
          <w:tcPr>
            <w:tcW w:w="1691" w:type="dxa"/>
            <w:tcMar>
              <w:left w:w="28" w:type="dxa"/>
              <w:right w:w="28" w:type="dxa"/>
            </w:tcMar>
            <w:vAlign w:val="center"/>
          </w:tcPr>
          <w:p w14:paraId="50DEF55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备课</w:t>
            </w:r>
          </w:p>
        </w:tc>
        <w:tc>
          <w:tcPr>
            <w:tcW w:w="6773" w:type="dxa"/>
            <w:vAlign w:val="center"/>
          </w:tcPr>
          <w:tbl>
            <w:tblPr>
              <w:tblStyle w:val="17"/>
              <w:tblpPr w:leftFromText="180" w:rightFromText="180" w:vertAnchor="text" w:horzAnchor="page" w:tblpX="1740" w:tblpY="-879"/>
              <w:tblOverlap w:val="never"/>
              <w:tblW w:w="6817" w:type="dxa"/>
              <w:tblInd w:w="0" w:type="dxa"/>
              <w:tblLayout w:type="fixed"/>
              <w:tblCellMar>
                <w:top w:w="0" w:type="dxa"/>
                <w:left w:w="108" w:type="dxa"/>
                <w:bottom w:w="0" w:type="dxa"/>
                <w:right w:w="108" w:type="dxa"/>
              </w:tblCellMar>
            </w:tblPr>
            <w:tblGrid>
              <w:gridCol w:w="6817"/>
            </w:tblGrid>
            <w:tr w14:paraId="11BB7294">
              <w:trPr>
                <w:trHeight w:val="1956" w:hRule="atLeast"/>
              </w:trPr>
              <w:tc>
                <w:tcPr>
                  <w:tcW w:w="6817" w:type="dxa"/>
                  <w:vAlign w:val="center"/>
                </w:tcPr>
                <w:p w14:paraId="625F9F56">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（1）掌握本课程教学大纲内容，严格按照教学大纲要求进行课程教学内容的组织。</w:t>
                  </w:r>
                </w:p>
                <w:p w14:paraId="1C91D538">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（2）熟悉教材各章节，借助专业书籍资料，并依据教学大纲编写授课计划，编写每次授课的教案。</w:t>
                  </w:r>
                </w:p>
                <w:p w14:paraId="2AF5992E">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（3）根据各部分教学内容，构思授课思路、技巧，选择合适的教学方法。</w:t>
                  </w:r>
                </w:p>
              </w:tc>
            </w:tr>
          </w:tbl>
          <w:p w14:paraId="217A4230">
            <w:pPr>
              <w:keepNext w:val="0"/>
              <w:keepLines w:val="0"/>
              <w:suppressLineNumbers w:val="0"/>
              <w:spacing w:before="0" w:beforeAutospacing="0" w:after="0" w:afterAutospacing="0"/>
              <w:ind w:left="0" w:right="0"/>
              <w:rPr>
                <w:rFonts w:hint="default" w:ascii="宋体" w:hAnsi="宋体" w:cs="宋体"/>
                <w:szCs w:val="21"/>
              </w:rPr>
            </w:pPr>
          </w:p>
        </w:tc>
      </w:tr>
      <w:tr w14:paraId="743E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4B41C0B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w:t>
            </w:r>
          </w:p>
        </w:tc>
        <w:tc>
          <w:tcPr>
            <w:tcW w:w="1691" w:type="dxa"/>
            <w:tcMar>
              <w:left w:w="28" w:type="dxa"/>
              <w:right w:w="28" w:type="dxa"/>
            </w:tcMar>
            <w:vAlign w:val="center"/>
          </w:tcPr>
          <w:p w14:paraId="4E93F2AB">
            <w:pPr>
              <w:keepNext w:val="0"/>
              <w:keepLines w:val="0"/>
              <w:suppressLineNumbers w:val="0"/>
              <w:spacing w:before="0" w:beforeAutospacing="0" w:after="0" w:afterAutospacing="0"/>
              <w:ind w:left="0" w:right="0"/>
              <w:jc w:val="center"/>
              <w:rPr>
                <w:rFonts w:hint="eastAsia" w:ascii="宋体" w:hAnsi="宋体" w:cs="宋体" w:eastAsiaTheme="minorEastAsia"/>
                <w:szCs w:val="21"/>
                <w:lang w:eastAsia="zh-CN"/>
              </w:rPr>
            </w:pPr>
            <w:r>
              <w:rPr>
                <w:rFonts w:hint="eastAsia" w:ascii="宋体" w:hAnsi="宋体" w:cs="宋体"/>
                <w:szCs w:val="21"/>
                <w:lang w:eastAsia="zh-CN"/>
              </w:rPr>
              <w:t>教学</w:t>
            </w:r>
          </w:p>
        </w:tc>
        <w:tc>
          <w:tcPr>
            <w:tcW w:w="6773" w:type="dxa"/>
            <w:vAlign w:val="center"/>
          </w:tcPr>
          <w:p w14:paraId="67E17F46">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（1）采用讲授法、案例教学法、现场教学法等进行教学。</w:t>
            </w:r>
          </w:p>
          <w:p w14:paraId="1E8A6629">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（2）充分利用视频等教学手段辅助教学，提高教学的针对性和实效性。</w:t>
            </w:r>
          </w:p>
          <w:p w14:paraId="1DF791D4">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（3）表达方式应能便于学生理解、接受，力求形象生动，使学生在掌握知识的过程中，保持较为浓厚的学习兴趣。</w:t>
            </w:r>
          </w:p>
        </w:tc>
      </w:tr>
      <w:tr w14:paraId="0218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61170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3</w:t>
            </w:r>
          </w:p>
        </w:tc>
        <w:tc>
          <w:tcPr>
            <w:tcW w:w="1691" w:type="dxa"/>
            <w:tcMar>
              <w:left w:w="28" w:type="dxa"/>
              <w:right w:w="28" w:type="dxa"/>
            </w:tcMar>
            <w:vAlign w:val="center"/>
          </w:tcPr>
          <w:p w14:paraId="14881FD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作业布置与批改</w:t>
            </w:r>
          </w:p>
        </w:tc>
        <w:tc>
          <w:tcPr>
            <w:tcW w:w="6773" w:type="dxa"/>
            <w:vAlign w:val="center"/>
          </w:tcPr>
          <w:p w14:paraId="66228493">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学生必须完成规定数量的作业，作业必须达到以下基本要求：</w:t>
            </w:r>
          </w:p>
          <w:p w14:paraId="78640B81">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（1）按时按量完成作业，不缺交，不抄袭。</w:t>
            </w:r>
          </w:p>
          <w:p w14:paraId="60EF473D">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（2）书写规范、清晰。</w:t>
            </w:r>
          </w:p>
          <w:p w14:paraId="1CEF5BEB">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 xml:space="preserve">（3）团队作业需人人参与。 </w:t>
            </w:r>
          </w:p>
          <w:p w14:paraId="31CA5E4A">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教师批改和讲评作业要求如下：</w:t>
            </w:r>
          </w:p>
          <w:p w14:paraId="604960BA">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（1）学生的作业要按时全部批改，并及时进行讲评。</w:t>
            </w:r>
          </w:p>
          <w:p w14:paraId="30FF59BA">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（2）教师批改和讲评作业要认真、细致，按百分制评定成绩。</w:t>
            </w:r>
          </w:p>
          <w:p w14:paraId="3F510BB0">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（3）学生作业的平均成绩应作为本课程总评成绩中的重要组成部分。</w:t>
            </w:r>
          </w:p>
        </w:tc>
      </w:tr>
      <w:tr w14:paraId="1DFE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1053475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4</w:t>
            </w:r>
          </w:p>
        </w:tc>
        <w:tc>
          <w:tcPr>
            <w:tcW w:w="1691" w:type="dxa"/>
            <w:tcMar>
              <w:left w:w="28" w:type="dxa"/>
              <w:right w:w="28" w:type="dxa"/>
            </w:tcMar>
            <w:vAlign w:val="center"/>
          </w:tcPr>
          <w:p w14:paraId="6A9643A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课外答疑</w:t>
            </w:r>
          </w:p>
        </w:tc>
        <w:tc>
          <w:tcPr>
            <w:tcW w:w="6773" w:type="dxa"/>
            <w:vAlign w:val="center"/>
          </w:tcPr>
          <w:p w14:paraId="0857F8D1">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为了解学生的学习情况，帮助学生更好地理解和消化所学知识、改进学习方法和思维方式，培养其独立思考问题的能力，任课教师需每周安排一定时间进行课外答疑与辅导。</w:t>
            </w:r>
          </w:p>
        </w:tc>
      </w:tr>
      <w:tr w14:paraId="6CF7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3A7CD9F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5</w:t>
            </w:r>
          </w:p>
        </w:tc>
        <w:tc>
          <w:tcPr>
            <w:tcW w:w="1691" w:type="dxa"/>
            <w:tcMar>
              <w:left w:w="28" w:type="dxa"/>
              <w:right w:w="28" w:type="dxa"/>
            </w:tcMar>
            <w:vAlign w:val="center"/>
          </w:tcPr>
          <w:p w14:paraId="489EB30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成绩考核</w:t>
            </w:r>
          </w:p>
        </w:tc>
        <w:tc>
          <w:tcPr>
            <w:tcW w:w="6773" w:type="dxa"/>
            <w:vAlign w:val="center"/>
          </w:tcPr>
          <w:p w14:paraId="7C8B2FD7">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本课程考核的方式考查，随堂进行。有下列情况之一者，总评成绩为不及格：</w:t>
            </w:r>
          </w:p>
          <w:p w14:paraId="6C67DF32">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（1）缺交作业次数达1/3以上者。</w:t>
            </w:r>
          </w:p>
          <w:p w14:paraId="4BD61954">
            <w:pPr>
              <w:keepNext w:val="0"/>
              <w:keepLines w:val="0"/>
              <w:suppressLineNumbers w:val="0"/>
              <w:spacing w:before="0" w:beforeAutospacing="0" w:after="0" w:afterAutospacing="0" w:line="276" w:lineRule="auto"/>
              <w:ind w:left="0" w:right="0"/>
              <w:rPr>
                <w:rFonts w:hint="default" w:ascii="宋体" w:hAnsi="宋体" w:cs="宋体"/>
                <w:szCs w:val="21"/>
              </w:rPr>
            </w:pPr>
            <w:r>
              <w:rPr>
                <w:rFonts w:hint="eastAsia" w:ascii="宋体" w:hAnsi="宋体" w:cs="宋体"/>
                <w:szCs w:val="21"/>
              </w:rPr>
              <w:t>（2）缺课次数达本学期总授课学时的1/3以上者。</w:t>
            </w:r>
          </w:p>
        </w:tc>
      </w:tr>
    </w:tbl>
    <w:p w14:paraId="1A54A158">
      <w:pPr>
        <w:spacing w:line="360" w:lineRule="auto"/>
        <w:ind w:firstLine="562" w:firstLineChars="200"/>
        <w:rPr>
          <w:b/>
          <w:sz w:val="28"/>
          <w:szCs w:val="28"/>
        </w:rPr>
      </w:pPr>
    </w:p>
    <w:p w14:paraId="1D016B67">
      <w:pPr>
        <w:spacing w:line="360" w:lineRule="auto"/>
        <w:ind w:firstLine="551" w:firstLineChars="196"/>
        <w:rPr>
          <w:b/>
          <w:sz w:val="28"/>
          <w:szCs w:val="28"/>
        </w:rPr>
      </w:pPr>
      <w:r>
        <w:rPr>
          <w:rFonts w:hint="eastAsia"/>
          <w:b/>
          <w:sz w:val="28"/>
          <w:szCs w:val="28"/>
        </w:rPr>
        <w:t>五、课程考核</w:t>
      </w:r>
    </w:p>
    <w:p w14:paraId="003BDCC6">
      <w:pPr>
        <w:spacing w:line="360" w:lineRule="auto"/>
        <w:ind w:firstLine="480" w:firstLineChars="200"/>
        <w:rPr>
          <w:rFonts w:ascii="宋体"/>
          <w:sz w:val="24"/>
          <w:szCs w:val="22"/>
        </w:rPr>
      </w:pPr>
      <w:r>
        <w:rPr>
          <w:rFonts w:hint="eastAsia" w:ascii="宋体" w:hAnsi="宋体"/>
          <w:sz w:val="24"/>
          <w:szCs w:val="22"/>
        </w:rPr>
        <w:t>（一）课程考核方式为考查，考查依据为学生课堂表现、作业及期末</w:t>
      </w:r>
      <w:r>
        <w:rPr>
          <w:rFonts w:hint="eastAsia" w:ascii="宋体" w:hAnsi="宋体"/>
          <w:sz w:val="24"/>
          <w:szCs w:val="22"/>
          <w:lang w:eastAsia="zh-CN"/>
        </w:rPr>
        <w:t>作品</w:t>
      </w:r>
      <w:r>
        <w:rPr>
          <w:rFonts w:hint="eastAsia" w:ascii="宋体" w:hAnsi="宋体"/>
          <w:sz w:val="24"/>
          <w:szCs w:val="22"/>
        </w:rPr>
        <w:t>。</w:t>
      </w:r>
    </w:p>
    <w:p w14:paraId="36473439">
      <w:pPr>
        <w:spacing w:line="360" w:lineRule="auto"/>
        <w:ind w:firstLine="480" w:firstLineChars="200"/>
        <w:rPr>
          <w:rFonts w:ascii="宋体"/>
          <w:sz w:val="24"/>
          <w:szCs w:val="22"/>
        </w:rPr>
      </w:pPr>
      <w:r>
        <w:rPr>
          <w:rFonts w:hint="eastAsia" w:ascii="宋体" w:hAnsi="宋体"/>
          <w:sz w:val="24"/>
          <w:szCs w:val="22"/>
        </w:rPr>
        <w:t>（二）课程总评成绩</w:t>
      </w:r>
      <w:r>
        <w:rPr>
          <w:rFonts w:ascii="宋体" w:hAnsi="宋体"/>
          <w:sz w:val="24"/>
          <w:szCs w:val="22"/>
        </w:rPr>
        <w:t>=</w:t>
      </w:r>
      <w:r>
        <w:rPr>
          <w:rFonts w:hint="eastAsia" w:ascii="宋体" w:hAnsi="宋体"/>
          <w:sz w:val="24"/>
          <w:szCs w:val="22"/>
          <w:lang w:eastAsia="zh-CN"/>
        </w:rPr>
        <w:t>平时</w:t>
      </w:r>
      <w:r>
        <w:rPr>
          <w:rFonts w:hint="eastAsia" w:ascii="宋体" w:hAnsi="宋体"/>
          <w:sz w:val="24"/>
          <w:szCs w:val="22"/>
        </w:rPr>
        <w:t>表现</w:t>
      </w:r>
      <w:r>
        <w:rPr>
          <w:rFonts w:hint="eastAsia" w:ascii="宋体" w:hAnsi="宋体"/>
          <w:sz w:val="24"/>
          <w:szCs w:val="22"/>
          <w:lang w:val="en-US" w:eastAsia="zh-CN"/>
        </w:rPr>
        <w:t>20%</w:t>
      </w:r>
      <w:r>
        <w:rPr>
          <w:rFonts w:ascii="宋体" w:hAnsi="宋体"/>
          <w:sz w:val="24"/>
          <w:szCs w:val="22"/>
        </w:rPr>
        <w:t>+</w:t>
      </w:r>
      <w:r>
        <w:rPr>
          <w:rFonts w:hint="eastAsia" w:ascii="宋体" w:hAnsi="宋体"/>
          <w:sz w:val="24"/>
          <w:szCs w:val="22"/>
          <w:lang w:eastAsia="zh-CN"/>
        </w:rPr>
        <w:t>实践</w:t>
      </w:r>
      <w:r>
        <w:rPr>
          <w:rFonts w:hint="eastAsia" w:ascii="宋体" w:hAnsi="宋体"/>
          <w:sz w:val="24"/>
          <w:szCs w:val="22"/>
        </w:rPr>
        <w:t>作业</w:t>
      </w:r>
      <w:r>
        <w:rPr>
          <w:rFonts w:hint="eastAsia" w:ascii="宋体" w:hAnsi="宋体"/>
          <w:sz w:val="24"/>
          <w:szCs w:val="22"/>
          <w:lang w:val="en-US" w:eastAsia="zh-CN"/>
        </w:rPr>
        <w:t>6</w:t>
      </w:r>
      <w:r>
        <w:rPr>
          <w:rFonts w:ascii="宋体"/>
          <w:sz w:val="24"/>
          <w:szCs w:val="22"/>
        </w:rPr>
        <w:t>0</w:t>
      </w:r>
      <w:r>
        <w:rPr>
          <w:rFonts w:ascii="宋体" w:hAnsi="宋体"/>
          <w:sz w:val="24"/>
          <w:szCs w:val="22"/>
        </w:rPr>
        <w:t>% +</w:t>
      </w:r>
      <w:r>
        <w:rPr>
          <w:rFonts w:hint="eastAsia" w:ascii="宋体" w:hAnsi="宋体"/>
          <w:sz w:val="24"/>
          <w:szCs w:val="22"/>
        </w:rPr>
        <w:t>期末</w:t>
      </w:r>
      <w:r>
        <w:rPr>
          <w:rFonts w:hint="eastAsia" w:ascii="宋体" w:hAnsi="宋体"/>
          <w:sz w:val="24"/>
          <w:szCs w:val="22"/>
          <w:lang w:eastAsia="zh-CN"/>
        </w:rPr>
        <w:t>考核</w:t>
      </w:r>
      <w:r>
        <w:rPr>
          <w:rFonts w:hint="eastAsia" w:ascii="宋体" w:hAnsi="宋体"/>
          <w:sz w:val="24"/>
          <w:szCs w:val="22"/>
          <w:lang w:val="en-US" w:eastAsia="zh-CN"/>
        </w:rPr>
        <w:t>2</w:t>
      </w:r>
      <w:r>
        <w:rPr>
          <w:rFonts w:ascii="宋体" w:hAnsi="宋体"/>
          <w:sz w:val="24"/>
          <w:szCs w:val="22"/>
        </w:rPr>
        <w:t>0%</w:t>
      </w:r>
      <w:r>
        <w:rPr>
          <w:rFonts w:hint="eastAsia" w:ascii="宋体" w:hAnsi="宋体"/>
          <w:sz w:val="24"/>
          <w:szCs w:val="22"/>
        </w:rPr>
        <w:t>。</w:t>
      </w:r>
    </w:p>
    <w:tbl>
      <w:tblPr>
        <w:tblStyle w:val="17"/>
        <w:tblpPr w:leftFromText="180" w:rightFromText="180" w:vertAnchor="text" w:horzAnchor="page" w:tblpX="1483" w:tblpY="458"/>
        <w:tblOverlap w:val="never"/>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42EE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00FA0034">
            <w:pPr>
              <w:keepNext w:val="0"/>
              <w:keepLines w:val="0"/>
              <w:suppressLineNumbers w:val="0"/>
              <w:spacing w:before="0" w:beforeAutospacing="0" w:after="0" w:afterAutospacing="0"/>
              <w:ind w:left="0" w:right="0"/>
              <w:jc w:val="center"/>
              <w:rPr>
                <w:rFonts w:hint="default" w:ascii="宋体"/>
                <w:b/>
              </w:rPr>
            </w:pPr>
            <w:r>
              <w:rPr>
                <w:rFonts w:hint="eastAsia" w:ascii="宋体" w:hAnsi="宋体"/>
                <w:b/>
              </w:rPr>
              <w:t>成绩组成</w:t>
            </w:r>
          </w:p>
        </w:tc>
        <w:tc>
          <w:tcPr>
            <w:tcW w:w="1134" w:type="dxa"/>
            <w:shd w:val="clear" w:color="auto" w:fill="FFFFFF"/>
            <w:vAlign w:val="center"/>
          </w:tcPr>
          <w:p w14:paraId="1CD5C10C">
            <w:pPr>
              <w:keepNext w:val="0"/>
              <w:keepLines w:val="0"/>
              <w:suppressLineNumbers w:val="0"/>
              <w:spacing w:before="0" w:beforeAutospacing="0" w:after="0" w:afterAutospacing="0"/>
              <w:ind w:left="0" w:right="0"/>
              <w:jc w:val="center"/>
              <w:rPr>
                <w:rFonts w:hint="default" w:ascii="宋体" w:hAnsi="宋体"/>
                <w:b/>
              </w:rPr>
            </w:pPr>
            <w:r>
              <w:rPr>
                <w:rFonts w:hint="eastAsia" w:ascii="宋体" w:hAnsi="宋体"/>
                <w:b/>
              </w:rPr>
              <w:t>考核</w:t>
            </w:r>
            <w:r>
              <w:rPr>
                <w:rFonts w:hint="default" w:ascii="宋体" w:hAnsi="宋体"/>
                <w:b/>
              </w:rPr>
              <w:t>/</w:t>
            </w:r>
          </w:p>
          <w:p w14:paraId="4B115D30">
            <w:pPr>
              <w:keepNext w:val="0"/>
              <w:keepLines w:val="0"/>
              <w:suppressLineNumbers w:val="0"/>
              <w:spacing w:before="0" w:beforeAutospacing="0" w:after="0" w:afterAutospacing="0"/>
              <w:ind w:left="0" w:right="0"/>
              <w:jc w:val="center"/>
              <w:rPr>
                <w:rFonts w:hint="default" w:ascii="宋体"/>
                <w:b/>
              </w:rPr>
            </w:pPr>
            <w:r>
              <w:rPr>
                <w:rFonts w:hint="eastAsia" w:ascii="宋体" w:hAnsi="宋体"/>
                <w:b/>
              </w:rPr>
              <w:t>评价环节</w:t>
            </w:r>
          </w:p>
        </w:tc>
        <w:tc>
          <w:tcPr>
            <w:tcW w:w="709" w:type="dxa"/>
            <w:shd w:val="clear" w:color="auto" w:fill="FFFFFF"/>
            <w:vAlign w:val="center"/>
          </w:tcPr>
          <w:p w14:paraId="3FDBBF0B">
            <w:pPr>
              <w:keepNext w:val="0"/>
              <w:keepLines w:val="0"/>
              <w:suppressLineNumbers w:val="0"/>
              <w:spacing w:before="0" w:beforeAutospacing="0" w:after="0" w:afterAutospacing="0"/>
              <w:ind w:left="0" w:right="0"/>
              <w:jc w:val="center"/>
              <w:rPr>
                <w:rFonts w:hint="default" w:ascii="宋体"/>
                <w:b/>
              </w:rPr>
            </w:pPr>
            <w:r>
              <w:rPr>
                <w:rFonts w:hint="eastAsia" w:ascii="宋体" w:hAnsi="宋体"/>
                <w:b/>
              </w:rPr>
              <w:t>权重</w:t>
            </w:r>
          </w:p>
        </w:tc>
        <w:tc>
          <w:tcPr>
            <w:tcW w:w="2693" w:type="dxa"/>
            <w:shd w:val="clear" w:color="auto" w:fill="FFFFFF"/>
            <w:vAlign w:val="center"/>
          </w:tcPr>
          <w:p w14:paraId="667069BE">
            <w:pPr>
              <w:keepNext w:val="0"/>
              <w:keepLines w:val="0"/>
              <w:suppressLineNumbers w:val="0"/>
              <w:spacing w:before="0" w:beforeAutospacing="0" w:after="0" w:afterAutospacing="0"/>
              <w:ind w:left="0" w:right="0"/>
              <w:jc w:val="center"/>
              <w:rPr>
                <w:rFonts w:hint="default" w:ascii="宋体"/>
                <w:b/>
              </w:rPr>
            </w:pPr>
            <w:r>
              <w:rPr>
                <w:rFonts w:hint="eastAsia" w:ascii="宋体" w:hAnsi="宋体"/>
                <w:b/>
              </w:rPr>
              <w:t>考核</w:t>
            </w:r>
            <w:r>
              <w:rPr>
                <w:rFonts w:hint="default" w:ascii="宋体" w:hAnsi="宋体"/>
                <w:b/>
              </w:rPr>
              <w:t>/</w:t>
            </w:r>
            <w:r>
              <w:rPr>
                <w:rFonts w:hint="eastAsia" w:ascii="宋体" w:hAnsi="宋体"/>
                <w:b/>
              </w:rPr>
              <w:t>评价细则</w:t>
            </w:r>
          </w:p>
        </w:tc>
        <w:tc>
          <w:tcPr>
            <w:tcW w:w="1276" w:type="dxa"/>
            <w:shd w:val="clear" w:color="auto" w:fill="FFFFFF"/>
          </w:tcPr>
          <w:p w14:paraId="53CB9206">
            <w:pPr>
              <w:keepNext w:val="0"/>
              <w:keepLines w:val="0"/>
              <w:suppressLineNumbers w:val="0"/>
              <w:spacing w:before="0" w:beforeAutospacing="0" w:after="0" w:afterAutospacing="0"/>
              <w:ind w:left="0" w:right="0" w:firstLine="316" w:firstLineChars="150"/>
              <w:rPr>
                <w:rFonts w:hint="default" w:ascii="宋体"/>
                <w:b/>
              </w:rPr>
            </w:pPr>
            <w:r>
              <w:rPr>
                <w:rFonts w:hint="eastAsia" w:ascii="宋体" w:hAnsi="宋体"/>
                <w:b/>
              </w:rPr>
              <w:t>课程</w:t>
            </w:r>
          </w:p>
          <w:p w14:paraId="690EFFDA">
            <w:pPr>
              <w:keepNext w:val="0"/>
              <w:keepLines w:val="0"/>
              <w:suppressLineNumbers w:val="0"/>
              <w:spacing w:before="0" w:beforeAutospacing="0" w:after="0" w:afterAutospacing="0"/>
              <w:ind w:left="0" w:right="0"/>
              <w:jc w:val="center"/>
              <w:rPr>
                <w:rFonts w:hint="default" w:ascii="宋体"/>
                <w:b/>
              </w:rPr>
            </w:pPr>
            <w:r>
              <w:rPr>
                <w:rFonts w:hint="eastAsia" w:ascii="宋体" w:hAnsi="宋体"/>
                <w:b/>
              </w:rPr>
              <w:t>目标</w:t>
            </w:r>
          </w:p>
        </w:tc>
        <w:tc>
          <w:tcPr>
            <w:tcW w:w="1276" w:type="dxa"/>
            <w:shd w:val="clear" w:color="auto" w:fill="FFFFFF"/>
          </w:tcPr>
          <w:p w14:paraId="735AD5BE">
            <w:pPr>
              <w:keepNext w:val="0"/>
              <w:keepLines w:val="0"/>
              <w:suppressLineNumbers w:val="0"/>
              <w:spacing w:before="0" w:beforeAutospacing="0" w:after="0" w:afterAutospacing="0"/>
              <w:ind w:left="-107" w:leftChars="-51" w:right="0"/>
              <w:jc w:val="center"/>
              <w:rPr>
                <w:rFonts w:hint="default" w:ascii="宋体"/>
                <w:b/>
              </w:rPr>
            </w:pPr>
            <w:r>
              <w:rPr>
                <w:rFonts w:hint="eastAsia" w:ascii="宋体" w:hAnsi="宋体"/>
                <w:b/>
              </w:rPr>
              <w:t>考核</w:t>
            </w:r>
          </w:p>
          <w:p w14:paraId="753D4026">
            <w:pPr>
              <w:keepNext w:val="0"/>
              <w:keepLines w:val="0"/>
              <w:suppressLineNumbers w:val="0"/>
              <w:spacing w:before="0" w:beforeAutospacing="0" w:after="0" w:afterAutospacing="0"/>
              <w:ind w:left="-107" w:leftChars="-51" w:right="0"/>
              <w:jc w:val="center"/>
              <w:rPr>
                <w:rFonts w:hint="default" w:ascii="宋体"/>
                <w:b/>
              </w:rPr>
            </w:pPr>
            <w:r>
              <w:rPr>
                <w:rFonts w:hint="eastAsia" w:ascii="宋体" w:hAnsi="宋体"/>
                <w:b/>
              </w:rPr>
              <w:t>内容</w:t>
            </w:r>
          </w:p>
        </w:tc>
        <w:tc>
          <w:tcPr>
            <w:tcW w:w="1276" w:type="dxa"/>
            <w:shd w:val="clear" w:color="auto" w:fill="FFFFFF"/>
            <w:vAlign w:val="center"/>
          </w:tcPr>
          <w:p w14:paraId="1C6D83BB">
            <w:pPr>
              <w:keepNext w:val="0"/>
              <w:keepLines w:val="0"/>
              <w:suppressLineNumbers w:val="0"/>
              <w:spacing w:before="0" w:beforeAutospacing="0" w:after="0" w:afterAutospacing="0"/>
              <w:ind w:left="-107" w:leftChars="-51" w:right="0"/>
              <w:jc w:val="center"/>
              <w:rPr>
                <w:rFonts w:hint="default" w:ascii="宋体"/>
                <w:b/>
              </w:rPr>
            </w:pPr>
            <w:r>
              <w:rPr>
                <w:rFonts w:hint="eastAsia" w:ascii="宋体" w:hAnsi="宋体"/>
                <w:b/>
              </w:rPr>
              <w:t>对应的毕业要求指标点</w:t>
            </w:r>
          </w:p>
        </w:tc>
      </w:tr>
      <w:tr w14:paraId="0054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0" w:hRule="atLeast"/>
        </w:trPr>
        <w:tc>
          <w:tcPr>
            <w:tcW w:w="624" w:type="dxa"/>
            <w:tcMar>
              <w:left w:w="57" w:type="dxa"/>
              <w:right w:w="57" w:type="dxa"/>
            </w:tcMar>
            <w:vAlign w:val="center"/>
          </w:tcPr>
          <w:p w14:paraId="65F95606">
            <w:pPr>
              <w:keepNext w:val="0"/>
              <w:keepLines w:val="0"/>
              <w:suppressLineNumbers w:val="0"/>
              <w:spacing w:before="0" w:beforeAutospacing="0" w:after="0" w:afterAutospacing="0"/>
              <w:ind w:left="0" w:right="0"/>
              <w:jc w:val="center"/>
              <w:rPr>
                <w:rFonts w:hint="default" w:ascii="宋体"/>
              </w:rPr>
            </w:pPr>
            <w:r>
              <w:rPr>
                <w:rFonts w:hint="eastAsia" w:ascii="宋体" w:hAnsi="宋体"/>
              </w:rPr>
              <w:t>平时成绩</w:t>
            </w:r>
          </w:p>
        </w:tc>
        <w:tc>
          <w:tcPr>
            <w:tcW w:w="1134" w:type="dxa"/>
            <w:vAlign w:val="center"/>
          </w:tcPr>
          <w:p w14:paraId="5C2116F4">
            <w:pPr>
              <w:keepNext w:val="0"/>
              <w:keepLines w:val="0"/>
              <w:suppressLineNumbers w:val="0"/>
              <w:spacing w:before="0" w:beforeAutospacing="0" w:after="0" w:afterAutospacing="0"/>
              <w:ind w:left="0" w:right="0"/>
              <w:jc w:val="center"/>
              <w:rPr>
                <w:rFonts w:hint="default" w:ascii="宋体"/>
              </w:rPr>
            </w:pPr>
            <w:r>
              <w:rPr>
                <w:rFonts w:hint="eastAsia" w:ascii="宋体" w:hAnsi="宋体"/>
                <w:lang w:eastAsia="zh-CN"/>
              </w:rPr>
              <w:t>平时</w:t>
            </w:r>
            <w:r>
              <w:rPr>
                <w:rFonts w:hint="eastAsia" w:ascii="宋体" w:hAnsi="宋体"/>
              </w:rPr>
              <w:t>表现及</w:t>
            </w:r>
          </w:p>
          <w:p w14:paraId="5BEBD2EA">
            <w:pPr>
              <w:keepNext w:val="0"/>
              <w:keepLines w:val="0"/>
              <w:suppressLineNumbers w:val="0"/>
              <w:spacing w:before="0" w:beforeAutospacing="0" w:after="0" w:afterAutospacing="0"/>
              <w:ind w:left="0" w:right="0"/>
              <w:jc w:val="center"/>
              <w:rPr>
                <w:rFonts w:hint="default" w:ascii="宋体"/>
              </w:rPr>
            </w:pPr>
            <w:r>
              <w:rPr>
                <w:rFonts w:hint="eastAsia" w:ascii="宋体" w:hAnsi="宋体"/>
                <w:lang w:eastAsia="zh-CN"/>
              </w:rPr>
              <w:t>实践</w:t>
            </w:r>
            <w:r>
              <w:rPr>
                <w:rFonts w:hint="eastAsia" w:ascii="宋体" w:hAnsi="宋体"/>
              </w:rPr>
              <w:t>作业</w:t>
            </w:r>
          </w:p>
        </w:tc>
        <w:tc>
          <w:tcPr>
            <w:tcW w:w="709" w:type="dxa"/>
            <w:vAlign w:val="center"/>
          </w:tcPr>
          <w:p w14:paraId="480A4A58">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lang w:val="en-US" w:eastAsia="zh-CN"/>
              </w:rPr>
              <w:t>60</w:t>
            </w:r>
            <w:r>
              <w:rPr>
                <w:rFonts w:hint="default" w:ascii="宋体" w:hAnsi="宋体"/>
              </w:rPr>
              <w:t>%</w:t>
            </w:r>
          </w:p>
        </w:tc>
        <w:tc>
          <w:tcPr>
            <w:tcW w:w="2693" w:type="dxa"/>
            <w:vAlign w:val="center"/>
          </w:tcPr>
          <w:p w14:paraId="3B62F1D0">
            <w:pPr>
              <w:keepNext w:val="0"/>
              <w:keepLines w:val="0"/>
              <w:suppressLineNumbers w:val="0"/>
              <w:spacing w:before="0" w:beforeAutospacing="0" w:after="0" w:afterAutospacing="0"/>
              <w:ind w:left="0" w:right="0" w:firstLine="420" w:firstLineChars="200"/>
              <w:rPr>
                <w:rFonts w:hint="default" w:ascii="宋体"/>
              </w:rPr>
            </w:pPr>
            <w:r>
              <w:rPr>
                <w:rFonts w:hint="eastAsia" w:ascii="宋体" w:hAnsi="宋体"/>
              </w:rPr>
              <w:t>其中</w:t>
            </w:r>
            <w:r>
              <w:rPr>
                <w:rFonts w:hint="eastAsia" w:ascii="宋体" w:hAnsi="宋体"/>
                <w:lang w:eastAsia="zh-CN"/>
              </w:rPr>
              <w:t>平时</w:t>
            </w:r>
            <w:r>
              <w:rPr>
                <w:rFonts w:hint="eastAsia" w:ascii="宋体" w:hAnsi="宋体"/>
              </w:rPr>
              <w:t>表现占</w:t>
            </w:r>
            <w:r>
              <w:rPr>
                <w:rFonts w:hint="eastAsia" w:ascii="宋体" w:hAnsi="宋体"/>
                <w:lang w:val="en-US" w:eastAsia="zh-CN"/>
              </w:rPr>
              <w:t>15</w:t>
            </w:r>
            <w:r>
              <w:rPr>
                <w:rFonts w:hint="default" w:ascii="宋体" w:hAnsi="宋体"/>
              </w:rPr>
              <w:t>%</w:t>
            </w:r>
            <w:r>
              <w:rPr>
                <w:rFonts w:hint="eastAsia" w:ascii="宋体" w:hAnsi="宋体"/>
              </w:rPr>
              <w:t>，</w:t>
            </w:r>
            <w:r>
              <w:rPr>
                <w:rFonts w:hint="eastAsia" w:ascii="宋体" w:hAnsi="宋体"/>
                <w:lang w:eastAsia="zh-CN"/>
              </w:rPr>
              <w:t>实践</w:t>
            </w:r>
            <w:r>
              <w:rPr>
                <w:rFonts w:hint="eastAsia" w:ascii="宋体" w:hAnsi="宋体"/>
              </w:rPr>
              <w:t>作业占</w:t>
            </w:r>
            <w:r>
              <w:rPr>
                <w:rFonts w:hint="eastAsia" w:ascii="宋体" w:hAnsi="宋体"/>
                <w:lang w:val="en-US" w:eastAsia="zh-CN"/>
              </w:rPr>
              <w:t>45</w:t>
            </w:r>
            <w:r>
              <w:rPr>
                <w:rFonts w:hint="default" w:ascii="宋体" w:hAnsi="宋体"/>
              </w:rPr>
              <w:t>%</w:t>
            </w:r>
            <w:r>
              <w:rPr>
                <w:rFonts w:hint="eastAsia" w:ascii="宋体" w:hAnsi="宋体"/>
              </w:rPr>
              <w:t>。</w:t>
            </w:r>
          </w:p>
          <w:p w14:paraId="7A80F622">
            <w:pPr>
              <w:keepNext w:val="0"/>
              <w:keepLines w:val="0"/>
              <w:suppressLineNumbers w:val="0"/>
              <w:spacing w:before="0" w:beforeAutospacing="0" w:after="0" w:afterAutospacing="0" w:line="240" w:lineRule="atLeast"/>
              <w:ind w:left="0" w:right="0" w:firstLine="420" w:firstLineChars="200"/>
              <w:jc w:val="left"/>
              <w:rPr>
                <w:rFonts w:hint="default" w:ascii="宋体"/>
                <w:szCs w:val="21"/>
              </w:rPr>
            </w:pPr>
            <w:r>
              <w:rPr>
                <w:rFonts w:hint="eastAsia" w:ascii="宋体" w:hAnsi="宋体"/>
                <w:szCs w:val="21"/>
                <w:lang w:eastAsia="zh-CN"/>
              </w:rPr>
              <w:t>平时</w:t>
            </w:r>
            <w:r>
              <w:rPr>
                <w:rFonts w:hint="eastAsia" w:ascii="宋体" w:hAnsi="宋体"/>
                <w:szCs w:val="21"/>
              </w:rPr>
              <w:t>表现：病假和事假扣</w:t>
            </w:r>
            <w:r>
              <w:rPr>
                <w:rFonts w:hint="default" w:ascii="宋体" w:hAnsi="宋体"/>
                <w:szCs w:val="21"/>
              </w:rPr>
              <w:t>5</w:t>
            </w:r>
            <w:r>
              <w:rPr>
                <w:rFonts w:hint="eastAsia" w:ascii="宋体" w:hAnsi="宋体"/>
                <w:szCs w:val="21"/>
              </w:rPr>
              <w:t>分</w:t>
            </w:r>
            <w:r>
              <w:rPr>
                <w:rFonts w:hint="default" w:ascii="宋体" w:hAnsi="宋体"/>
                <w:szCs w:val="21"/>
              </w:rPr>
              <w:t>/</w:t>
            </w:r>
            <w:r>
              <w:rPr>
                <w:rFonts w:hint="eastAsia" w:ascii="宋体" w:hAnsi="宋体"/>
                <w:szCs w:val="21"/>
              </w:rPr>
              <w:t>次，无故缺席扣</w:t>
            </w:r>
            <w:r>
              <w:rPr>
                <w:rFonts w:hint="default" w:ascii="宋体" w:hAnsi="宋体"/>
                <w:szCs w:val="21"/>
              </w:rPr>
              <w:t>10</w:t>
            </w:r>
            <w:r>
              <w:rPr>
                <w:rFonts w:hint="eastAsia" w:ascii="宋体" w:hAnsi="宋体"/>
                <w:szCs w:val="21"/>
              </w:rPr>
              <w:t>分</w:t>
            </w:r>
            <w:r>
              <w:rPr>
                <w:rFonts w:hint="default" w:ascii="宋体" w:hAnsi="宋体"/>
                <w:szCs w:val="21"/>
              </w:rPr>
              <w:t>/</w:t>
            </w:r>
            <w:r>
              <w:rPr>
                <w:rFonts w:hint="eastAsia" w:ascii="宋体" w:hAnsi="宋体"/>
                <w:szCs w:val="21"/>
              </w:rPr>
              <w:t>次，参与互动加</w:t>
            </w:r>
            <w:r>
              <w:rPr>
                <w:rFonts w:hint="default" w:ascii="宋体" w:hAnsi="宋体"/>
                <w:szCs w:val="21"/>
              </w:rPr>
              <w:t>5</w:t>
            </w:r>
            <w:r>
              <w:rPr>
                <w:rFonts w:hint="eastAsia" w:ascii="宋体" w:hAnsi="宋体"/>
                <w:szCs w:val="21"/>
              </w:rPr>
              <w:t>分</w:t>
            </w:r>
            <w:r>
              <w:rPr>
                <w:rFonts w:hint="default" w:ascii="宋体" w:hAnsi="宋体"/>
                <w:szCs w:val="21"/>
              </w:rPr>
              <w:t>/</w:t>
            </w:r>
            <w:r>
              <w:rPr>
                <w:rFonts w:hint="eastAsia" w:ascii="宋体" w:hAnsi="宋体"/>
                <w:szCs w:val="21"/>
              </w:rPr>
              <w:t>次。</w:t>
            </w:r>
          </w:p>
          <w:p w14:paraId="6EECA059">
            <w:pPr>
              <w:keepNext w:val="0"/>
              <w:keepLines w:val="0"/>
              <w:suppressLineNumbers w:val="0"/>
              <w:spacing w:before="0" w:beforeAutospacing="0" w:after="0" w:afterAutospacing="0"/>
              <w:ind w:left="0" w:right="0" w:firstLine="420" w:firstLineChars="200"/>
              <w:rPr>
                <w:rFonts w:hint="default" w:ascii="宋体"/>
              </w:rPr>
            </w:pPr>
            <w:r>
              <w:rPr>
                <w:rFonts w:hint="eastAsia" w:ascii="宋体" w:hAnsi="宋体"/>
                <w:lang w:eastAsia="zh-CN"/>
              </w:rPr>
              <w:t>实践</w:t>
            </w:r>
            <w:r>
              <w:rPr>
                <w:rFonts w:hint="eastAsia" w:ascii="宋体" w:hAnsi="宋体"/>
              </w:rPr>
              <w:t>作业：课后完成</w:t>
            </w:r>
            <w:r>
              <w:rPr>
                <w:rFonts w:hint="eastAsia" w:ascii="宋体" w:hAnsi="宋体"/>
                <w:lang w:val="en-US" w:eastAsia="zh-CN"/>
              </w:rPr>
              <w:t>6</w:t>
            </w:r>
            <w:r>
              <w:rPr>
                <w:rFonts w:hint="eastAsia" w:ascii="宋体" w:hAnsi="宋体"/>
              </w:rPr>
              <w:t>次作业，主要</w:t>
            </w:r>
            <w:r>
              <w:rPr>
                <w:rFonts w:hint="eastAsia" w:ascii="宋体" w:hAnsi="宋体"/>
                <w:lang w:eastAsia="zh-CN"/>
              </w:rPr>
              <w:t>考核大学生生活劳动、生产劳动、服务性劳动的质量</w:t>
            </w:r>
            <w:r>
              <w:rPr>
                <w:rFonts w:hint="eastAsia" w:ascii="宋体" w:hAnsi="宋体"/>
              </w:rPr>
              <w:t>。</w:t>
            </w:r>
          </w:p>
        </w:tc>
        <w:tc>
          <w:tcPr>
            <w:tcW w:w="1276" w:type="dxa"/>
            <w:vAlign w:val="center"/>
          </w:tcPr>
          <w:p w14:paraId="0CF41494">
            <w:pPr>
              <w:keepNext w:val="0"/>
              <w:keepLines w:val="0"/>
              <w:suppressLineNumbers w:val="0"/>
              <w:spacing w:before="0" w:beforeAutospacing="0" w:after="0" w:afterAutospacing="0"/>
              <w:ind w:left="0" w:right="0"/>
              <w:jc w:val="center"/>
              <w:rPr>
                <w:rFonts w:hint="default" w:ascii="宋体"/>
              </w:rPr>
            </w:pPr>
            <w:r>
              <w:rPr>
                <w:rFonts w:hint="eastAsia" w:ascii="宋体" w:hAnsi="宋体"/>
              </w:rPr>
              <w:t>课程目标</w:t>
            </w:r>
            <w:r>
              <w:rPr>
                <w:rFonts w:hint="default" w:ascii="宋体" w:hAnsi="宋体"/>
              </w:rPr>
              <w:t>1</w:t>
            </w:r>
            <w:r>
              <w:rPr>
                <w:rFonts w:hint="eastAsia" w:ascii="宋体" w:hAnsi="宋体"/>
              </w:rPr>
              <w:t>课程目标</w:t>
            </w:r>
            <w:r>
              <w:rPr>
                <w:rFonts w:hint="default" w:ascii="宋体" w:hAnsi="宋体"/>
              </w:rPr>
              <w:t>2</w:t>
            </w:r>
          </w:p>
        </w:tc>
        <w:tc>
          <w:tcPr>
            <w:tcW w:w="1276" w:type="dxa"/>
            <w:vAlign w:val="center"/>
          </w:tcPr>
          <w:p w14:paraId="48ED9EF8">
            <w:pPr>
              <w:keepNext w:val="0"/>
              <w:keepLines w:val="0"/>
              <w:suppressLineNumbers w:val="0"/>
              <w:spacing w:before="0" w:beforeAutospacing="0" w:after="0" w:afterAutospacing="0"/>
              <w:ind w:left="0" w:right="0"/>
              <w:jc w:val="center"/>
              <w:rPr>
                <w:rFonts w:hint="eastAsia" w:ascii="宋体" w:cs="宋体" w:eastAsiaTheme="minorEastAsia"/>
                <w:kern w:val="0"/>
                <w:szCs w:val="21"/>
                <w:lang w:eastAsia="zh-CN"/>
              </w:rPr>
            </w:pPr>
            <w:r>
              <w:rPr>
                <w:rFonts w:hint="eastAsia" w:ascii="宋体" w:cs="宋体"/>
                <w:kern w:val="0"/>
                <w:szCs w:val="21"/>
                <w:lang w:eastAsia="zh-CN"/>
              </w:rPr>
              <w:t>大学生劳动知识、能力、态度和习惯</w:t>
            </w:r>
          </w:p>
        </w:tc>
        <w:tc>
          <w:tcPr>
            <w:tcW w:w="1276" w:type="dxa"/>
            <w:vAlign w:val="center"/>
          </w:tcPr>
          <w:p w14:paraId="53FFF045">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r>
              <w:rPr>
                <w:rFonts w:hint="default" w:ascii="宋体"/>
                <w:szCs w:val="21"/>
              </w:rPr>
              <w:t>-</w:t>
            </w:r>
            <w:r>
              <w:rPr>
                <w:rFonts w:hint="eastAsia" w:ascii="宋体"/>
                <w:szCs w:val="21"/>
                <w:lang w:val="en-US" w:eastAsia="zh-CN"/>
              </w:rPr>
              <w:t>1</w:t>
            </w:r>
            <w:r>
              <w:rPr>
                <w:rFonts w:hint="eastAsia" w:ascii="宋体" w:hAnsi="宋体"/>
                <w:szCs w:val="21"/>
              </w:rPr>
              <w:t>、</w:t>
            </w:r>
            <w:r>
              <w:rPr>
                <w:rFonts w:hint="eastAsia" w:ascii="宋体" w:hAnsi="宋体"/>
                <w:szCs w:val="21"/>
                <w:lang w:val="en-US" w:eastAsia="zh-CN"/>
              </w:rPr>
              <w:t>2</w:t>
            </w:r>
            <w:r>
              <w:rPr>
                <w:rFonts w:hint="default" w:ascii="宋体" w:hAnsi="宋体"/>
                <w:szCs w:val="21"/>
              </w:rPr>
              <w:t>-3</w:t>
            </w:r>
          </w:p>
          <w:p w14:paraId="5825FF48">
            <w:pPr>
              <w:keepNext w:val="0"/>
              <w:keepLines w:val="0"/>
              <w:suppressLineNumbers w:val="0"/>
              <w:spacing w:before="0" w:beforeAutospacing="0" w:after="0" w:afterAutospacing="0"/>
              <w:ind w:left="0" w:right="0"/>
              <w:jc w:val="center"/>
              <w:rPr>
                <w:rFonts w:hint="default" w:ascii="宋体"/>
                <w:szCs w:val="21"/>
              </w:rPr>
            </w:pPr>
            <w:r>
              <w:rPr>
                <w:rFonts w:hint="eastAsia" w:ascii="宋体" w:hAnsi="宋体"/>
                <w:szCs w:val="21"/>
                <w:lang w:val="en-US" w:eastAsia="zh-CN"/>
              </w:rPr>
              <w:t>8</w:t>
            </w:r>
            <w:r>
              <w:rPr>
                <w:rFonts w:hint="default" w:ascii="宋体" w:hAnsi="宋体"/>
                <w:szCs w:val="21"/>
              </w:rPr>
              <w:t>-1</w:t>
            </w:r>
          </w:p>
        </w:tc>
      </w:tr>
      <w:tr w14:paraId="0A62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4" w:hRule="atLeast"/>
        </w:trPr>
        <w:tc>
          <w:tcPr>
            <w:tcW w:w="624" w:type="dxa"/>
            <w:tcMar>
              <w:left w:w="57" w:type="dxa"/>
              <w:right w:w="57" w:type="dxa"/>
            </w:tcMar>
            <w:vAlign w:val="center"/>
          </w:tcPr>
          <w:p w14:paraId="17386832">
            <w:pPr>
              <w:keepNext w:val="0"/>
              <w:keepLines w:val="0"/>
              <w:suppressLineNumbers w:val="0"/>
              <w:spacing w:before="0" w:beforeAutospacing="0" w:after="0" w:afterAutospacing="0"/>
              <w:ind w:left="0" w:right="0"/>
              <w:jc w:val="center"/>
              <w:rPr>
                <w:rFonts w:hint="eastAsia" w:ascii="宋体" w:eastAsiaTheme="minorEastAsia"/>
                <w:lang w:eastAsia="zh-CN"/>
              </w:rPr>
            </w:pPr>
            <w:r>
              <w:rPr>
                <w:rFonts w:hint="eastAsia" w:ascii="宋体" w:hAnsi="宋体"/>
              </w:rPr>
              <w:t>期末</w:t>
            </w:r>
            <w:r>
              <w:rPr>
                <w:rFonts w:hint="eastAsia" w:ascii="宋体" w:hAnsi="宋体"/>
                <w:lang w:eastAsia="zh-CN"/>
              </w:rPr>
              <w:t>考核</w:t>
            </w:r>
          </w:p>
        </w:tc>
        <w:tc>
          <w:tcPr>
            <w:tcW w:w="1134" w:type="dxa"/>
            <w:vAlign w:val="center"/>
          </w:tcPr>
          <w:p w14:paraId="3541C790">
            <w:pPr>
              <w:keepNext w:val="0"/>
              <w:keepLines w:val="0"/>
              <w:suppressLineNumbers w:val="0"/>
              <w:spacing w:before="0" w:beforeAutospacing="0" w:after="0" w:afterAutospacing="0"/>
              <w:ind w:left="0" w:right="0"/>
              <w:jc w:val="both"/>
              <w:rPr>
                <w:rFonts w:hint="default" w:ascii="宋体" w:eastAsiaTheme="minorEastAsia"/>
                <w:lang w:val="en-US" w:eastAsia="zh-CN"/>
              </w:rPr>
            </w:pPr>
            <w:r>
              <w:rPr>
                <w:rFonts w:hint="eastAsia" w:ascii="宋体"/>
                <w:lang w:eastAsia="zh-CN"/>
              </w:rPr>
              <w:t>实践</w:t>
            </w:r>
            <w:r>
              <w:rPr>
                <w:rFonts w:hint="eastAsia" w:ascii="宋体"/>
                <w:lang w:val="en-US" w:eastAsia="zh-CN"/>
              </w:rPr>
              <w:t>+论文</w:t>
            </w:r>
          </w:p>
        </w:tc>
        <w:tc>
          <w:tcPr>
            <w:tcW w:w="709" w:type="dxa"/>
            <w:vAlign w:val="center"/>
          </w:tcPr>
          <w:p w14:paraId="609EB7E9">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lang w:val="en-US" w:eastAsia="zh-CN"/>
              </w:rPr>
              <w:t>40</w:t>
            </w:r>
            <w:r>
              <w:rPr>
                <w:rFonts w:hint="default" w:ascii="宋体" w:hAnsi="宋体"/>
              </w:rPr>
              <w:t>%</w:t>
            </w:r>
          </w:p>
        </w:tc>
        <w:tc>
          <w:tcPr>
            <w:tcW w:w="2693" w:type="dxa"/>
            <w:vAlign w:val="center"/>
          </w:tcPr>
          <w:p w14:paraId="36B32B70">
            <w:pPr>
              <w:keepNext w:val="0"/>
              <w:keepLines w:val="0"/>
              <w:suppressLineNumbers w:val="0"/>
              <w:spacing w:before="0" w:beforeAutospacing="0" w:after="0" w:afterAutospacing="0"/>
              <w:ind w:left="0" w:right="0" w:firstLine="420" w:firstLineChars="200"/>
              <w:rPr>
                <w:rFonts w:hint="default" w:ascii="宋体"/>
                <w:szCs w:val="21"/>
              </w:rPr>
            </w:pPr>
            <w:r>
              <w:rPr>
                <w:rFonts w:hint="eastAsia" w:ascii="宋体" w:hAnsi="宋体"/>
                <w:szCs w:val="21"/>
                <w:lang w:eastAsia="zh-CN"/>
              </w:rPr>
              <w:t>期末考核以实践</w:t>
            </w:r>
            <w:r>
              <w:rPr>
                <w:rFonts w:hint="eastAsia" w:ascii="宋体" w:hAnsi="宋体"/>
                <w:szCs w:val="21"/>
                <w:lang w:val="en-US" w:eastAsia="zh-CN"/>
              </w:rPr>
              <w:t>+</w:t>
            </w:r>
            <w:r>
              <w:rPr>
                <w:rFonts w:hint="eastAsia" w:ascii="宋体" w:hAnsi="宋体"/>
                <w:szCs w:val="21"/>
                <w:lang w:eastAsia="zh-CN"/>
              </w:rPr>
              <w:t>小论文形式进行，评价依据为学生对大学生劳动教育课程的整体收获情况</w:t>
            </w:r>
            <w:r>
              <w:rPr>
                <w:rFonts w:hint="eastAsia" w:ascii="宋体" w:hAnsi="宋体"/>
                <w:szCs w:val="21"/>
              </w:rPr>
              <w:t>。</w:t>
            </w:r>
            <w:r>
              <w:rPr>
                <w:rFonts w:hint="default" w:ascii="宋体" w:hAnsi="宋体"/>
                <w:szCs w:val="21"/>
              </w:rPr>
              <w:t xml:space="preserve"> </w:t>
            </w:r>
          </w:p>
        </w:tc>
        <w:tc>
          <w:tcPr>
            <w:tcW w:w="1276" w:type="dxa"/>
            <w:vAlign w:val="center"/>
          </w:tcPr>
          <w:p w14:paraId="51323295">
            <w:pPr>
              <w:keepNext w:val="0"/>
              <w:keepLines w:val="0"/>
              <w:suppressLineNumbers w:val="0"/>
              <w:spacing w:before="0" w:beforeAutospacing="0" w:after="0" w:afterAutospacing="0"/>
              <w:ind w:left="0" w:right="0"/>
              <w:jc w:val="center"/>
              <w:rPr>
                <w:rFonts w:hint="default" w:ascii="宋体"/>
                <w:szCs w:val="21"/>
              </w:rPr>
            </w:pPr>
            <w:r>
              <w:rPr>
                <w:rFonts w:hint="eastAsia" w:ascii="宋体" w:hAnsi="宋体"/>
              </w:rPr>
              <w:t>课程目标</w:t>
            </w:r>
            <w:r>
              <w:rPr>
                <w:rFonts w:hint="default" w:ascii="宋体" w:hAnsi="宋体"/>
              </w:rPr>
              <w:t>1</w:t>
            </w:r>
          </w:p>
        </w:tc>
        <w:tc>
          <w:tcPr>
            <w:tcW w:w="1276" w:type="dxa"/>
            <w:vAlign w:val="center"/>
          </w:tcPr>
          <w:p w14:paraId="5C4D8B82">
            <w:pPr>
              <w:keepNext w:val="0"/>
              <w:keepLines w:val="0"/>
              <w:suppressLineNumbers w:val="0"/>
              <w:spacing w:before="0" w:beforeAutospacing="0" w:after="0" w:afterAutospacing="0"/>
              <w:ind w:left="0" w:right="0"/>
              <w:jc w:val="center"/>
              <w:rPr>
                <w:rFonts w:hint="default" w:ascii="宋体"/>
                <w:szCs w:val="21"/>
              </w:rPr>
            </w:pPr>
            <w:r>
              <w:rPr>
                <w:rFonts w:hint="eastAsia" w:ascii="宋体" w:hAnsi="宋体"/>
                <w:szCs w:val="21"/>
              </w:rPr>
              <w:t>综合考查学生对</w:t>
            </w:r>
            <w:r>
              <w:rPr>
                <w:rFonts w:hint="eastAsia" w:ascii="宋体" w:hAnsi="宋体"/>
                <w:szCs w:val="21"/>
                <w:lang w:eastAsia="zh-CN"/>
              </w:rPr>
              <w:t>大学生劳动教育课内容的</w:t>
            </w:r>
            <w:r>
              <w:rPr>
                <w:rFonts w:hint="eastAsia" w:ascii="宋体" w:hAnsi="宋体"/>
                <w:szCs w:val="21"/>
              </w:rPr>
              <w:t>把握</w:t>
            </w:r>
            <w:r>
              <w:rPr>
                <w:rFonts w:hint="eastAsia" w:ascii="宋体" w:hAnsi="宋体"/>
                <w:szCs w:val="21"/>
                <w:lang w:eastAsia="zh-CN"/>
              </w:rPr>
              <w:t>情况</w:t>
            </w:r>
            <w:r>
              <w:rPr>
                <w:rFonts w:hint="eastAsia" w:ascii="宋体" w:hAnsi="宋体"/>
                <w:szCs w:val="21"/>
              </w:rPr>
              <w:t>。</w:t>
            </w:r>
          </w:p>
        </w:tc>
        <w:tc>
          <w:tcPr>
            <w:tcW w:w="1276" w:type="dxa"/>
            <w:vAlign w:val="center"/>
          </w:tcPr>
          <w:p w14:paraId="553BFA06">
            <w:pPr>
              <w:keepNext w:val="0"/>
              <w:keepLines w:val="0"/>
              <w:suppressLineNumbers w:val="0"/>
              <w:spacing w:before="0" w:beforeAutospacing="0" w:after="0" w:afterAutospacing="0"/>
              <w:ind w:left="0" w:right="0"/>
              <w:jc w:val="center"/>
              <w:rPr>
                <w:rFonts w:hint="default" w:ascii="宋体"/>
                <w:szCs w:val="21"/>
              </w:rPr>
            </w:pPr>
            <w:r>
              <w:rPr>
                <w:rFonts w:hint="default" w:ascii="宋体" w:hAnsi="宋体"/>
                <w:szCs w:val="21"/>
              </w:rPr>
              <w:t>1</w:t>
            </w:r>
            <w:r>
              <w:rPr>
                <w:rFonts w:hint="default" w:ascii="宋体"/>
                <w:szCs w:val="21"/>
              </w:rPr>
              <w:t>-</w:t>
            </w:r>
            <w:r>
              <w:rPr>
                <w:rFonts w:hint="eastAsia" w:ascii="宋体"/>
                <w:szCs w:val="21"/>
                <w:lang w:val="en-US" w:eastAsia="zh-CN"/>
              </w:rPr>
              <w:t>1</w:t>
            </w:r>
          </w:p>
        </w:tc>
      </w:tr>
    </w:tbl>
    <w:p w14:paraId="313DA37D">
      <w:pPr>
        <w:spacing w:line="360" w:lineRule="auto"/>
        <w:ind w:firstLine="480" w:firstLineChars="200"/>
        <w:rPr>
          <w:rFonts w:hint="eastAsia" w:ascii="宋体" w:hAnsi="宋体"/>
          <w:sz w:val="24"/>
          <w:szCs w:val="22"/>
        </w:rPr>
      </w:pPr>
    </w:p>
    <w:p w14:paraId="5B073C7D">
      <w:pPr>
        <w:spacing w:line="360" w:lineRule="auto"/>
        <w:ind w:firstLine="480" w:firstLineChars="200"/>
        <w:rPr>
          <w:rFonts w:ascii="宋体"/>
          <w:sz w:val="24"/>
          <w:szCs w:val="22"/>
        </w:rPr>
      </w:pPr>
      <w:r>
        <w:rPr>
          <w:rFonts w:hint="eastAsia" w:ascii="宋体" w:hAnsi="宋体"/>
          <w:sz w:val="24"/>
          <w:szCs w:val="22"/>
        </w:rPr>
        <w:t>（三）课程目标及考核方式权重分配表</w:t>
      </w:r>
    </w:p>
    <w:tbl>
      <w:tblPr>
        <w:tblStyle w:val="17"/>
        <w:tblpPr w:leftFromText="180" w:rightFromText="180" w:vertAnchor="text" w:horzAnchor="page" w:tblpX="1534" w:tblpY="452"/>
        <w:tblOverlap w:val="never"/>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1816"/>
        <w:gridCol w:w="2196"/>
        <w:gridCol w:w="1843"/>
        <w:gridCol w:w="1134"/>
      </w:tblGrid>
      <w:tr w14:paraId="5875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864" w:type="dxa"/>
            <w:gridSpan w:val="2"/>
            <w:vAlign w:val="center"/>
          </w:tcPr>
          <w:p w14:paraId="227F7886">
            <w:pPr>
              <w:keepNext w:val="0"/>
              <w:keepLines w:val="0"/>
              <w:widowControl/>
              <w:suppressLineNumbers w:val="0"/>
              <w:spacing w:before="0" w:beforeAutospacing="0" w:after="0" w:afterAutospacing="0"/>
              <w:ind w:left="0" w:right="0"/>
              <w:jc w:val="center"/>
              <w:rPr>
                <w:rFonts w:hint="default" w:ascii="宋体"/>
                <w:kern w:val="0"/>
                <w:szCs w:val="21"/>
              </w:rPr>
            </w:pPr>
            <w:r>
              <w:rPr>
                <w:rFonts w:hint="eastAsia" w:ascii="宋体" w:hAnsi="宋体"/>
                <w:kern w:val="0"/>
                <w:szCs w:val="21"/>
              </w:rPr>
              <w:t>课程目标及权重</w:t>
            </w:r>
          </w:p>
        </w:tc>
        <w:tc>
          <w:tcPr>
            <w:tcW w:w="5173" w:type="dxa"/>
            <w:gridSpan w:val="3"/>
            <w:vAlign w:val="center"/>
          </w:tcPr>
          <w:p w14:paraId="483BC288">
            <w:pPr>
              <w:keepNext w:val="0"/>
              <w:keepLines w:val="0"/>
              <w:widowControl/>
              <w:suppressLineNumbers w:val="0"/>
              <w:spacing w:before="0" w:beforeAutospacing="0" w:after="0" w:afterAutospacing="0"/>
              <w:ind w:left="0" w:right="-391" w:rightChars="-186"/>
              <w:jc w:val="center"/>
              <w:rPr>
                <w:rFonts w:hint="default" w:ascii="宋体"/>
                <w:kern w:val="0"/>
                <w:szCs w:val="21"/>
              </w:rPr>
            </w:pPr>
            <w:r>
              <w:rPr>
                <w:rFonts w:hint="eastAsia" w:ascii="宋体" w:hAnsi="宋体"/>
                <w:kern w:val="0"/>
                <w:szCs w:val="21"/>
              </w:rPr>
              <w:t>考核方式及权重</w:t>
            </w:r>
          </w:p>
        </w:tc>
      </w:tr>
      <w:tr w14:paraId="6412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048" w:type="dxa"/>
            <w:vAlign w:val="center"/>
          </w:tcPr>
          <w:p w14:paraId="11156A2B">
            <w:pPr>
              <w:keepNext w:val="0"/>
              <w:keepLines w:val="0"/>
              <w:widowControl/>
              <w:suppressLineNumbers w:val="0"/>
              <w:spacing w:before="0" w:beforeAutospacing="0" w:after="0" w:afterAutospacing="0"/>
              <w:ind w:left="0" w:right="0"/>
              <w:jc w:val="center"/>
              <w:rPr>
                <w:rFonts w:hint="default" w:ascii="宋体"/>
                <w:kern w:val="0"/>
                <w:szCs w:val="21"/>
              </w:rPr>
            </w:pPr>
            <w:r>
              <w:rPr>
                <w:rFonts w:hint="eastAsia" w:ascii="宋体" w:hAnsi="宋体"/>
                <w:kern w:val="0"/>
                <w:szCs w:val="21"/>
              </w:rPr>
              <w:t>项目</w:t>
            </w:r>
          </w:p>
        </w:tc>
        <w:tc>
          <w:tcPr>
            <w:tcW w:w="1816" w:type="dxa"/>
            <w:vAlign w:val="center"/>
          </w:tcPr>
          <w:p w14:paraId="1136140A">
            <w:pPr>
              <w:keepNext w:val="0"/>
              <w:keepLines w:val="0"/>
              <w:widowControl/>
              <w:suppressLineNumbers w:val="0"/>
              <w:spacing w:before="0" w:beforeAutospacing="0" w:after="0" w:afterAutospacing="0"/>
              <w:ind w:left="0" w:right="0"/>
              <w:jc w:val="center"/>
              <w:rPr>
                <w:rFonts w:hint="default" w:ascii="宋体"/>
                <w:kern w:val="0"/>
                <w:szCs w:val="21"/>
              </w:rPr>
            </w:pPr>
            <w:r>
              <w:rPr>
                <w:rFonts w:hint="eastAsia" w:ascii="宋体" w:hAnsi="宋体"/>
                <w:kern w:val="0"/>
                <w:szCs w:val="21"/>
              </w:rPr>
              <w:t>权重（</w:t>
            </w:r>
            <w:r>
              <w:rPr>
                <w:rFonts w:hint="default" w:ascii="宋体" w:hAnsi="宋体"/>
                <w:kern w:val="0"/>
                <w:szCs w:val="21"/>
              </w:rPr>
              <w:t>a</w:t>
            </w:r>
            <w:r>
              <w:rPr>
                <w:rFonts w:hint="eastAsia" w:ascii="宋体" w:hAnsi="宋体"/>
                <w:kern w:val="0"/>
                <w:szCs w:val="21"/>
              </w:rPr>
              <w:t>）</w:t>
            </w:r>
          </w:p>
        </w:tc>
        <w:tc>
          <w:tcPr>
            <w:tcW w:w="2196" w:type="dxa"/>
            <w:vAlign w:val="center"/>
          </w:tcPr>
          <w:p w14:paraId="20ACA142">
            <w:pPr>
              <w:keepNext w:val="0"/>
              <w:keepLines w:val="0"/>
              <w:widowControl/>
              <w:suppressLineNumbers w:val="0"/>
              <w:spacing w:before="0" w:beforeAutospacing="0" w:after="0" w:afterAutospacing="0"/>
              <w:ind w:left="0" w:right="0"/>
              <w:jc w:val="center"/>
              <w:rPr>
                <w:rFonts w:hint="default" w:ascii="宋体"/>
                <w:kern w:val="0"/>
                <w:szCs w:val="21"/>
              </w:rPr>
            </w:pPr>
            <w:r>
              <w:rPr>
                <w:rFonts w:hint="eastAsia" w:ascii="宋体" w:hAnsi="宋体"/>
                <w:kern w:val="0"/>
                <w:szCs w:val="21"/>
              </w:rPr>
              <w:t>评价依据</w:t>
            </w:r>
          </w:p>
        </w:tc>
        <w:tc>
          <w:tcPr>
            <w:tcW w:w="1843" w:type="dxa"/>
            <w:vAlign w:val="center"/>
          </w:tcPr>
          <w:p w14:paraId="7B05D49A">
            <w:pPr>
              <w:keepNext w:val="0"/>
              <w:keepLines w:val="0"/>
              <w:widowControl/>
              <w:suppressLineNumbers w:val="0"/>
              <w:spacing w:before="0" w:beforeAutospacing="0" w:after="0" w:afterAutospacing="0"/>
              <w:ind w:left="0" w:right="0"/>
              <w:jc w:val="center"/>
              <w:rPr>
                <w:rFonts w:hint="default" w:ascii="宋体"/>
                <w:kern w:val="0"/>
                <w:szCs w:val="21"/>
              </w:rPr>
            </w:pPr>
            <w:r>
              <w:rPr>
                <w:rFonts w:hint="eastAsia" w:ascii="宋体" w:hAnsi="宋体"/>
                <w:kern w:val="0"/>
                <w:szCs w:val="21"/>
              </w:rPr>
              <w:t>权重（</w:t>
            </w:r>
            <w:r>
              <w:rPr>
                <w:rFonts w:hint="default" w:ascii="宋体" w:hAnsi="宋体"/>
                <w:kern w:val="0"/>
                <w:szCs w:val="21"/>
              </w:rPr>
              <w:t>b</w:t>
            </w:r>
            <w:r>
              <w:rPr>
                <w:rFonts w:hint="eastAsia" w:ascii="宋体" w:hAnsi="宋体"/>
                <w:kern w:val="0"/>
                <w:szCs w:val="21"/>
              </w:rPr>
              <w:t>）</w:t>
            </w:r>
          </w:p>
        </w:tc>
        <w:tc>
          <w:tcPr>
            <w:tcW w:w="1134" w:type="dxa"/>
          </w:tcPr>
          <w:p w14:paraId="79AC9541">
            <w:pPr>
              <w:keepNext w:val="0"/>
              <w:keepLines w:val="0"/>
              <w:widowControl/>
              <w:suppressLineNumbers w:val="0"/>
              <w:spacing w:before="0" w:beforeAutospacing="0" w:after="0" w:afterAutospacing="0"/>
              <w:ind w:left="0" w:right="0"/>
              <w:rPr>
                <w:rFonts w:hint="default" w:ascii="宋体"/>
                <w:kern w:val="0"/>
                <w:szCs w:val="21"/>
              </w:rPr>
            </w:pPr>
            <w:r>
              <w:rPr>
                <w:rFonts w:hint="eastAsia" w:ascii="宋体" w:hAnsi="宋体"/>
                <w:kern w:val="0"/>
                <w:szCs w:val="21"/>
              </w:rPr>
              <w:t>考核方式权重合计</w:t>
            </w:r>
          </w:p>
        </w:tc>
      </w:tr>
      <w:tr w14:paraId="192E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048" w:type="dxa"/>
            <w:vMerge w:val="restart"/>
            <w:vAlign w:val="center"/>
          </w:tcPr>
          <w:p w14:paraId="2CAB7507">
            <w:pPr>
              <w:keepNext w:val="0"/>
              <w:keepLines w:val="0"/>
              <w:widowControl/>
              <w:suppressLineNumbers w:val="0"/>
              <w:spacing w:before="0" w:beforeAutospacing="0" w:after="0" w:afterAutospacing="0"/>
              <w:ind w:left="0" w:right="0"/>
              <w:jc w:val="center"/>
              <w:rPr>
                <w:rFonts w:hint="default" w:ascii="宋体" w:hAnsi="宋体"/>
                <w:kern w:val="0"/>
                <w:szCs w:val="21"/>
              </w:rPr>
            </w:pPr>
            <w:r>
              <w:rPr>
                <w:rFonts w:hint="eastAsia" w:ascii="宋体" w:hAnsi="宋体"/>
                <w:kern w:val="0"/>
                <w:szCs w:val="21"/>
              </w:rPr>
              <w:t>课程目标</w:t>
            </w:r>
            <w:r>
              <w:rPr>
                <w:rFonts w:hint="default" w:ascii="宋体" w:hAnsi="宋体"/>
                <w:kern w:val="0"/>
                <w:szCs w:val="21"/>
              </w:rPr>
              <w:t>1</w:t>
            </w:r>
          </w:p>
        </w:tc>
        <w:tc>
          <w:tcPr>
            <w:tcW w:w="1816" w:type="dxa"/>
            <w:vMerge w:val="restart"/>
            <w:vAlign w:val="center"/>
          </w:tcPr>
          <w:p w14:paraId="09E75C19">
            <w:pPr>
              <w:keepNext w:val="0"/>
              <w:keepLines w:val="0"/>
              <w:widowControl/>
              <w:suppressLineNumbers w:val="0"/>
              <w:spacing w:before="0" w:beforeAutospacing="0" w:after="0" w:afterAutospacing="0"/>
              <w:ind w:left="0" w:right="0"/>
              <w:jc w:val="center"/>
              <w:rPr>
                <w:rFonts w:hint="default" w:ascii="宋体"/>
                <w:kern w:val="0"/>
                <w:szCs w:val="21"/>
              </w:rPr>
            </w:pPr>
            <w:r>
              <w:rPr>
                <w:rFonts w:hint="eastAsia" w:ascii="宋体" w:hAnsi="宋体"/>
                <w:kern w:val="0"/>
                <w:szCs w:val="21"/>
                <w:lang w:val="en-US" w:eastAsia="zh-CN"/>
              </w:rPr>
              <w:t>40</w:t>
            </w:r>
            <w:r>
              <w:rPr>
                <w:rFonts w:hint="default" w:ascii="宋体" w:hAnsi="宋体"/>
                <w:kern w:val="0"/>
                <w:szCs w:val="21"/>
              </w:rPr>
              <w:t>%</w:t>
            </w:r>
          </w:p>
        </w:tc>
        <w:tc>
          <w:tcPr>
            <w:tcW w:w="2196" w:type="dxa"/>
            <w:vAlign w:val="center"/>
          </w:tcPr>
          <w:p w14:paraId="3E4E9C86">
            <w:pPr>
              <w:keepNext w:val="0"/>
              <w:keepLines w:val="0"/>
              <w:widowControl/>
              <w:suppressLineNumbers w:val="0"/>
              <w:spacing w:before="0" w:beforeAutospacing="0" w:after="0" w:afterAutospacing="0"/>
              <w:ind w:left="0" w:right="0"/>
              <w:jc w:val="center"/>
              <w:rPr>
                <w:rFonts w:hint="eastAsia" w:ascii="宋体" w:hAnsi="宋体"/>
                <w:kern w:val="0"/>
                <w:szCs w:val="21"/>
                <w:lang w:eastAsia="zh-CN"/>
              </w:rPr>
            </w:pPr>
            <w:r>
              <w:rPr>
                <w:rFonts w:hint="eastAsia" w:ascii="宋体" w:hAnsi="宋体"/>
                <w:kern w:val="0"/>
                <w:szCs w:val="21"/>
                <w:lang w:eastAsia="zh-CN"/>
              </w:rPr>
              <w:t>课堂表现</w:t>
            </w:r>
          </w:p>
        </w:tc>
        <w:tc>
          <w:tcPr>
            <w:tcW w:w="1843" w:type="dxa"/>
            <w:vAlign w:val="center"/>
          </w:tcPr>
          <w:p w14:paraId="4BB5BEA7">
            <w:pPr>
              <w:keepNext w:val="0"/>
              <w:keepLines w:val="0"/>
              <w:widowControl/>
              <w:suppressLineNumbers w:val="0"/>
              <w:spacing w:before="0" w:beforeAutospacing="0" w:after="0" w:afterAutospacing="0"/>
              <w:ind w:left="0" w:right="0"/>
              <w:jc w:val="center"/>
              <w:rPr>
                <w:rFonts w:hint="default" w:ascii="宋体" w:hAnsi="宋体" w:eastAsiaTheme="minorEastAsia"/>
                <w:kern w:val="0"/>
                <w:szCs w:val="21"/>
                <w:lang w:val="en-US" w:eastAsia="zh-CN"/>
              </w:rPr>
            </w:pPr>
            <w:r>
              <w:rPr>
                <w:rFonts w:hint="eastAsia" w:ascii="宋体" w:hAnsi="宋体"/>
                <w:kern w:val="0"/>
                <w:szCs w:val="21"/>
                <w:lang w:val="en-US" w:eastAsia="zh-CN"/>
              </w:rPr>
              <w:t>10%</w:t>
            </w:r>
          </w:p>
        </w:tc>
        <w:tc>
          <w:tcPr>
            <w:tcW w:w="1134" w:type="dxa"/>
            <w:vAlign w:val="center"/>
          </w:tcPr>
          <w:p w14:paraId="57DC9725">
            <w:pPr>
              <w:keepNext w:val="0"/>
              <w:keepLines w:val="0"/>
              <w:widowControl/>
              <w:suppressLineNumbers w:val="0"/>
              <w:spacing w:before="0" w:beforeAutospacing="0" w:after="0" w:afterAutospacing="0"/>
              <w:ind w:left="0" w:right="0"/>
              <w:jc w:val="center"/>
              <w:rPr>
                <w:rFonts w:hint="default" w:ascii="宋体" w:hAnsi="宋体"/>
                <w:kern w:val="0"/>
                <w:szCs w:val="21"/>
              </w:rPr>
            </w:pPr>
          </w:p>
        </w:tc>
      </w:tr>
      <w:tr w14:paraId="008F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048" w:type="dxa"/>
            <w:vMerge w:val="continue"/>
            <w:vAlign w:val="center"/>
          </w:tcPr>
          <w:p w14:paraId="78299FF0">
            <w:pPr>
              <w:keepNext w:val="0"/>
              <w:keepLines w:val="0"/>
              <w:widowControl/>
              <w:suppressLineNumbers w:val="0"/>
              <w:spacing w:before="0" w:beforeAutospacing="0" w:after="0" w:afterAutospacing="0"/>
              <w:ind w:left="0" w:right="0"/>
              <w:jc w:val="center"/>
              <w:rPr>
                <w:rFonts w:hint="default" w:ascii="宋体" w:hAnsi="宋体"/>
                <w:kern w:val="0"/>
                <w:szCs w:val="21"/>
              </w:rPr>
            </w:pPr>
          </w:p>
        </w:tc>
        <w:tc>
          <w:tcPr>
            <w:tcW w:w="1816" w:type="dxa"/>
            <w:vMerge w:val="continue"/>
            <w:vAlign w:val="center"/>
          </w:tcPr>
          <w:p w14:paraId="6FF1A97B">
            <w:pPr>
              <w:keepNext w:val="0"/>
              <w:keepLines w:val="0"/>
              <w:widowControl/>
              <w:suppressLineNumbers w:val="0"/>
              <w:spacing w:before="0" w:beforeAutospacing="0" w:after="0" w:afterAutospacing="0"/>
              <w:ind w:left="0" w:right="0"/>
              <w:jc w:val="center"/>
              <w:rPr>
                <w:rFonts w:hint="default" w:ascii="宋体"/>
                <w:kern w:val="0"/>
                <w:szCs w:val="21"/>
              </w:rPr>
            </w:pPr>
          </w:p>
        </w:tc>
        <w:tc>
          <w:tcPr>
            <w:tcW w:w="2196" w:type="dxa"/>
            <w:vAlign w:val="center"/>
          </w:tcPr>
          <w:p w14:paraId="38BD55D8">
            <w:pPr>
              <w:keepNext w:val="0"/>
              <w:keepLines w:val="0"/>
              <w:widowControl/>
              <w:suppressLineNumbers w:val="0"/>
              <w:spacing w:before="0" w:beforeAutospacing="0" w:after="0" w:afterAutospacing="0"/>
              <w:ind w:left="0" w:right="0"/>
              <w:jc w:val="center"/>
              <w:rPr>
                <w:rFonts w:hint="eastAsia" w:ascii="宋体" w:eastAsiaTheme="minorEastAsia"/>
                <w:kern w:val="0"/>
                <w:szCs w:val="21"/>
                <w:lang w:eastAsia="zh-CN"/>
              </w:rPr>
            </w:pPr>
            <w:r>
              <w:rPr>
                <w:rFonts w:hint="eastAsia" w:ascii="宋体" w:hAnsi="宋体"/>
                <w:kern w:val="0"/>
                <w:szCs w:val="21"/>
                <w:lang w:eastAsia="zh-CN"/>
              </w:rPr>
              <w:t>实践</w:t>
            </w:r>
            <w:r>
              <w:rPr>
                <w:rFonts w:hint="eastAsia" w:ascii="宋体" w:hAnsi="宋体"/>
                <w:kern w:val="0"/>
                <w:szCs w:val="21"/>
              </w:rPr>
              <w:t>作业</w:t>
            </w:r>
          </w:p>
        </w:tc>
        <w:tc>
          <w:tcPr>
            <w:tcW w:w="1843" w:type="dxa"/>
            <w:vAlign w:val="center"/>
          </w:tcPr>
          <w:p w14:paraId="7A333661">
            <w:pPr>
              <w:keepNext w:val="0"/>
              <w:keepLines w:val="0"/>
              <w:widowControl/>
              <w:suppressLineNumbers w:val="0"/>
              <w:spacing w:before="0" w:beforeAutospacing="0" w:after="0" w:afterAutospacing="0"/>
              <w:ind w:left="0" w:right="0"/>
              <w:jc w:val="center"/>
              <w:rPr>
                <w:rFonts w:hint="default" w:ascii="宋体" w:hAnsi="宋体"/>
                <w:kern w:val="0"/>
                <w:szCs w:val="21"/>
              </w:rPr>
            </w:pPr>
            <w:r>
              <w:rPr>
                <w:rFonts w:hint="eastAsia" w:ascii="宋体" w:hAnsi="宋体"/>
                <w:kern w:val="0"/>
                <w:szCs w:val="21"/>
                <w:lang w:val="en-US" w:eastAsia="zh-CN"/>
              </w:rPr>
              <w:t>1</w:t>
            </w:r>
            <w:r>
              <w:rPr>
                <w:rFonts w:hint="default" w:ascii="宋体"/>
                <w:kern w:val="0"/>
                <w:szCs w:val="21"/>
              </w:rPr>
              <w:t>0</w:t>
            </w:r>
            <w:r>
              <w:rPr>
                <w:rFonts w:hint="default" w:ascii="宋体" w:hAnsi="宋体"/>
                <w:kern w:val="0"/>
                <w:szCs w:val="21"/>
              </w:rPr>
              <w:t xml:space="preserve">% </w:t>
            </w:r>
          </w:p>
        </w:tc>
        <w:tc>
          <w:tcPr>
            <w:tcW w:w="1134" w:type="dxa"/>
            <w:vMerge w:val="restart"/>
            <w:vAlign w:val="center"/>
          </w:tcPr>
          <w:p w14:paraId="117D6C28">
            <w:pPr>
              <w:keepNext w:val="0"/>
              <w:keepLines w:val="0"/>
              <w:widowControl/>
              <w:suppressLineNumbers w:val="0"/>
              <w:spacing w:before="0" w:beforeAutospacing="0" w:after="0" w:afterAutospacing="0"/>
              <w:ind w:left="0" w:right="0"/>
              <w:jc w:val="center"/>
              <w:rPr>
                <w:rFonts w:hint="default" w:ascii="宋体"/>
                <w:kern w:val="0"/>
                <w:szCs w:val="21"/>
              </w:rPr>
            </w:pPr>
            <w:r>
              <w:rPr>
                <w:rFonts w:hint="default" w:ascii="宋体" w:hAnsi="宋体"/>
                <w:kern w:val="0"/>
                <w:szCs w:val="21"/>
              </w:rPr>
              <w:t>100%</w:t>
            </w:r>
          </w:p>
        </w:tc>
      </w:tr>
      <w:tr w14:paraId="6A97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48" w:type="dxa"/>
            <w:vMerge w:val="continue"/>
            <w:vAlign w:val="center"/>
          </w:tcPr>
          <w:p w14:paraId="31AEC2ED">
            <w:pPr>
              <w:keepNext w:val="0"/>
              <w:keepLines w:val="0"/>
              <w:widowControl/>
              <w:suppressLineNumbers w:val="0"/>
              <w:spacing w:before="0" w:beforeAutospacing="0" w:after="0" w:afterAutospacing="0"/>
              <w:ind w:left="0" w:right="0"/>
              <w:jc w:val="center"/>
              <w:rPr>
                <w:rFonts w:hint="default" w:ascii="宋体"/>
                <w:kern w:val="0"/>
                <w:szCs w:val="21"/>
              </w:rPr>
            </w:pPr>
          </w:p>
        </w:tc>
        <w:tc>
          <w:tcPr>
            <w:tcW w:w="1816" w:type="dxa"/>
            <w:vMerge w:val="continue"/>
            <w:vAlign w:val="center"/>
          </w:tcPr>
          <w:p w14:paraId="6523B9C7">
            <w:pPr>
              <w:keepNext w:val="0"/>
              <w:keepLines w:val="0"/>
              <w:widowControl/>
              <w:suppressLineNumbers w:val="0"/>
              <w:spacing w:before="0" w:beforeAutospacing="0" w:after="0" w:afterAutospacing="0"/>
              <w:ind w:left="0" w:right="0"/>
              <w:jc w:val="center"/>
              <w:rPr>
                <w:rFonts w:hint="default" w:ascii="宋体"/>
                <w:kern w:val="0"/>
                <w:szCs w:val="21"/>
              </w:rPr>
            </w:pPr>
          </w:p>
        </w:tc>
        <w:tc>
          <w:tcPr>
            <w:tcW w:w="2196" w:type="dxa"/>
            <w:vAlign w:val="center"/>
          </w:tcPr>
          <w:p w14:paraId="1F4E9DAD">
            <w:pPr>
              <w:keepNext w:val="0"/>
              <w:keepLines w:val="0"/>
              <w:widowControl/>
              <w:suppressLineNumbers w:val="0"/>
              <w:spacing w:before="0" w:beforeAutospacing="0" w:after="0" w:afterAutospacing="0"/>
              <w:ind w:left="0" w:right="0"/>
              <w:jc w:val="center"/>
              <w:rPr>
                <w:rFonts w:hint="eastAsia" w:ascii="宋体" w:hAnsi="宋体" w:eastAsiaTheme="minorEastAsia"/>
                <w:kern w:val="0"/>
                <w:szCs w:val="21"/>
                <w:lang w:eastAsia="zh-CN"/>
              </w:rPr>
            </w:pPr>
            <w:r>
              <w:rPr>
                <w:rFonts w:hint="eastAsia" w:ascii="宋体" w:hAnsi="宋体"/>
                <w:kern w:val="0"/>
                <w:szCs w:val="21"/>
                <w:lang w:eastAsia="zh-CN"/>
              </w:rPr>
              <w:t>学习报告</w:t>
            </w:r>
          </w:p>
        </w:tc>
        <w:tc>
          <w:tcPr>
            <w:tcW w:w="1843" w:type="dxa"/>
            <w:vAlign w:val="center"/>
          </w:tcPr>
          <w:p w14:paraId="63B0EB1A">
            <w:pPr>
              <w:keepNext w:val="0"/>
              <w:keepLines w:val="0"/>
              <w:widowControl/>
              <w:suppressLineNumbers w:val="0"/>
              <w:spacing w:before="0" w:beforeAutospacing="0" w:after="0" w:afterAutospacing="0"/>
              <w:ind w:left="0" w:right="0"/>
              <w:jc w:val="center"/>
              <w:rPr>
                <w:rFonts w:hint="default" w:ascii="宋体" w:hAnsi="宋体" w:eastAsiaTheme="minorEastAsia"/>
                <w:kern w:val="0"/>
                <w:szCs w:val="21"/>
                <w:lang w:val="en-US" w:eastAsia="zh-CN"/>
              </w:rPr>
            </w:pPr>
            <w:r>
              <w:rPr>
                <w:rFonts w:hint="eastAsia" w:ascii="宋体" w:hAnsi="宋体"/>
                <w:kern w:val="0"/>
                <w:szCs w:val="21"/>
                <w:lang w:val="en-US" w:eastAsia="zh-CN"/>
              </w:rPr>
              <w:t>80%</w:t>
            </w:r>
          </w:p>
        </w:tc>
        <w:tc>
          <w:tcPr>
            <w:tcW w:w="1134" w:type="dxa"/>
            <w:vMerge w:val="continue"/>
            <w:vAlign w:val="center"/>
          </w:tcPr>
          <w:p w14:paraId="07A6BDA6">
            <w:pPr>
              <w:keepNext w:val="0"/>
              <w:keepLines w:val="0"/>
              <w:widowControl/>
              <w:suppressLineNumbers w:val="0"/>
              <w:spacing w:before="0" w:beforeAutospacing="0" w:after="0" w:afterAutospacing="0"/>
              <w:ind w:left="0" w:right="0"/>
              <w:jc w:val="center"/>
              <w:rPr>
                <w:rFonts w:hint="default" w:ascii="宋体"/>
                <w:kern w:val="0"/>
                <w:szCs w:val="21"/>
              </w:rPr>
            </w:pPr>
          </w:p>
        </w:tc>
      </w:tr>
      <w:tr w14:paraId="6F1B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048" w:type="dxa"/>
            <w:vMerge w:val="restart"/>
            <w:vAlign w:val="center"/>
          </w:tcPr>
          <w:p w14:paraId="4602F4D4">
            <w:pPr>
              <w:keepNext w:val="0"/>
              <w:keepLines w:val="0"/>
              <w:widowControl/>
              <w:suppressLineNumbers w:val="0"/>
              <w:spacing w:before="0" w:beforeAutospacing="0" w:after="0" w:afterAutospacing="0"/>
              <w:ind w:left="0" w:right="0"/>
              <w:jc w:val="center"/>
              <w:rPr>
                <w:rFonts w:hint="eastAsia" w:ascii="宋体" w:hAnsi="宋体" w:eastAsiaTheme="minorEastAsia"/>
                <w:kern w:val="0"/>
                <w:szCs w:val="21"/>
                <w:lang w:eastAsia="zh-CN"/>
              </w:rPr>
            </w:pPr>
            <w:r>
              <w:rPr>
                <w:rFonts w:hint="eastAsia" w:ascii="宋体" w:hAnsi="宋体"/>
                <w:kern w:val="0"/>
                <w:szCs w:val="21"/>
              </w:rPr>
              <w:t>课程目标</w:t>
            </w:r>
            <w:r>
              <w:rPr>
                <w:rFonts w:hint="eastAsia" w:ascii="宋体" w:hAnsi="宋体"/>
                <w:kern w:val="0"/>
                <w:szCs w:val="21"/>
                <w:lang w:val="en-US" w:eastAsia="zh-CN"/>
              </w:rPr>
              <w:t>2</w:t>
            </w:r>
          </w:p>
        </w:tc>
        <w:tc>
          <w:tcPr>
            <w:tcW w:w="1816" w:type="dxa"/>
            <w:vMerge w:val="restart"/>
            <w:vAlign w:val="center"/>
          </w:tcPr>
          <w:p w14:paraId="6DB2058F">
            <w:pPr>
              <w:keepNext w:val="0"/>
              <w:keepLines w:val="0"/>
              <w:widowControl/>
              <w:suppressLineNumbers w:val="0"/>
              <w:spacing w:before="0" w:beforeAutospacing="0" w:after="0" w:afterAutospacing="0"/>
              <w:ind w:left="0" w:right="0"/>
              <w:jc w:val="center"/>
              <w:rPr>
                <w:rFonts w:hint="default" w:ascii="宋体"/>
                <w:kern w:val="0"/>
                <w:szCs w:val="21"/>
              </w:rPr>
            </w:pPr>
            <w:r>
              <w:rPr>
                <w:rFonts w:hint="eastAsia" w:ascii="宋体" w:hAnsi="宋体"/>
                <w:kern w:val="0"/>
                <w:szCs w:val="21"/>
                <w:lang w:val="en-US" w:eastAsia="zh-CN"/>
              </w:rPr>
              <w:t>6</w:t>
            </w:r>
            <w:r>
              <w:rPr>
                <w:rFonts w:hint="default" w:ascii="宋体" w:hAnsi="宋体"/>
                <w:kern w:val="0"/>
                <w:szCs w:val="21"/>
              </w:rPr>
              <w:t>0%</w:t>
            </w:r>
          </w:p>
        </w:tc>
        <w:tc>
          <w:tcPr>
            <w:tcW w:w="2196" w:type="dxa"/>
            <w:vAlign w:val="center"/>
          </w:tcPr>
          <w:p w14:paraId="39614F54">
            <w:pPr>
              <w:keepNext w:val="0"/>
              <w:keepLines w:val="0"/>
              <w:widowControl/>
              <w:suppressLineNumbers w:val="0"/>
              <w:spacing w:before="0" w:beforeAutospacing="0" w:after="0" w:afterAutospacing="0"/>
              <w:ind w:left="0" w:right="0"/>
              <w:jc w:val="center"/>
              <w:rPr>
                <w:rFonts w:hint="eastAsia" w:ascii="宋体" w:eastAsiaTheme="minorEastAsia"/>
                <w:kern w:val="0"/>
                <w:szCs w:val="21"/>
                <w:lang w:eastAsia="zh-CN"/>
              </w:rPr>
            </w:pPr>
            <w:r>
              <w:rPr>
                <w:rFonts w:hint="eastAsia" w:ascii="宋体"/>
                <w:kern w:val="0"/>
                <w:szCs w:val="21"/>
                <w:lang w:eastAsia="zh-CN"/>
              </w:rPr>
              <w:t>课堂表现</w:t>
            </w:r>
          </w:p>
        </w:tc>
        <w:tc>
          <w:tcPr>
            <w:tcW w:w="1843" w:type="dxa"/>
            <w:vAlign w:val="center"/>
          </w:tcPr>
          <w:p w14:paraId="0DD70AF7">
            <w:pPr>
              <w:keepNext w:val="0"/>
              <w:keepLines w:val="0"/>
              <w:widowControl/>
              <w:suppressLineNumbers w:val="0"/>
              <w:spacing w:before="0" w:beforeAutospacing="0" w:after="0" w:afterAutospacing="0"/>
              <w:ind w:left="0" w:right="0"/>
              <w:jc w:val="center"/>
              <w:rPr>
                <w:rFonts w:hint="default" w:ascii="宋体" w:hAnsi="宋体"/>
                <w:kern w:val="0"/>
                <w:szCs w:val="21"/>
              </w:rPr>
            </w:pPr>
            <w:r>
              <w:rPr>
                <w:rFonts w:hint="eastAsia" w:ascii="宋体" w:hAnsi="宋体"/>
                <w:kern w:val="0"/>
                <w:szCs w:val="21"/>
                <w:lang w:val="en-US" w:eastAsia="zh-CN"/>
              </w:rPr>
              <w:t>30</w:t>
            </w:r>
            <w:r>
              <w:rPr>
                <w:rFonts w:hint="default" w:ascii="宋体" w:hAnsi="宋体"/>
                <w:kern w:val="0"/>
                <w:szCs w:val="21"/>
              </w:rPr>
              <w:t xml:space="preserve">% </w:t>
            </w:r>
          </w:p>
        </w:tc>
        <w:tc>
          <w:tcPr>
            <w:tcW w:w="1134" w:type="dxa"/>
            <w:vMerge w:val="restart"/>
            <w:vAlign w:val="center"/>
          </w:tcPr>
          <w:p w14:paraId="208409DB">
            <w:pPr>
              <w:keepNext w:val="0"/>
              <w:keepLines w:val="0"/>
              <w:widowControl/>
              <w:suppressLineNumbers w:val="0"/>
              <w:spacing w:before="0" w:beforeAutospacing="0" w:after="0" w:afterAutospacing="0"/>
              <w:ind w:left="0" w:right="0"/>
              <w:jc w:val="center"/>
              <w:rPr>
                <w:rFonts w:hint="default" w:ascii="宋体"/>
                <w:kern w:val="0"/>
                <w:szCs w:val="21"/>
              </w:rPr>
            </w:pPr>
            <w:r>
              <w:rPr>
                <w:rFonts w:hint="default" w:ascii="宋体" w:hAnsi="宋体"/>
                <w:kern w:val="0"/>
                <w:szCs w:val="21"/>
              </w:rPr>
              <w:t>100%</w:t>
            </w:r>
          </w:p>
        </w:tc>
      </w:tr>
      <w:tr w14:paraId="5FE2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048" w:type="dxa"/>
            <w:vMerge w:val="continue"/>
            <w:vAlign w:val="center"/>
          </w:tcPr>
          <w:p w14:paraId="061D5E77">
            <w:pPr>
              <w:keepNext w:val="0"/>
              <w:keepLines w:val="0"/>
              <w:widowControl/>
              <w:suppressLineNumbers w:val="0"/>
              <w:spacing w:before="0" w:beforeAutospacing="0" w:after="0" w:afterAutospacing="0"/>
              <w:ind w:left="0" w:right="0"/>
              <w:jc w:val="center"/>
              <w:rPr>
                <w:rFonts w:hint="eastAsia" w:ascii="宋体" w:hAnsi="宋体"/>
                <w:kern w:val="0"/>
                <w:szCs w:val="21"/>
              </w:rPr>
            </w:pPr>
          </w:p>
        </w:tc>
        <w:tc>
          <w:tcPr>
            <w:tcW w:w="1816" w:type="dxa"/>
            <w:vMerge w:val="continue"/>
            <w:vAlign w:val="center"/>
          </w:tcPr>
          <w:p w14:paraId="78B8460D">
            <w:pPr>
              <w:keepNext w:val="0"/>
              <w:keepLines w:val="0"/>
              <w:widowControl/>
              <w:suppressLineNumbers w:val="0"/>
              <w:spacing w:before="0" w:beforeAutospacing="0" w:after="0" w:afterAutospacing="0"/>
              <w:ind w:left="0" w:right="0"/>
              <w:jc w:val="center"/>
              <w:rPr>
                <w:rFonts w:hint="eastAsia" w:ascii="宋体" w:hAnsi="宋体"/>
                <w:kern w:val="0"/>
                <w:szCs w:val="21"/>
                <w:lang w:val="en-US" w:eastAsia="zh-CN"/>
              </w:rPr>
            </w:pPr>
          </w:p>
        </w:tc>
        <w:tc>
          <w:tcPr>
            <w:tcW w:w="2196" w:type="dxa"/>
            <w:vAlign w:val="center"/>
          </w:tcPr>
          <w:p w14:paraId="48DE858B">
            <w:pPr>
              <w:keepNext w:val="0"/>
              <w:keepLines w:val="0"/>
              <w:widowControl/>
              <w:suppressLineNumbers w:val="0"/>
              <w:spacing w:before="0" w:beforeAutospacing="0" w:after="0" w:afterAutospacing="0"/>
              <w:ind w:left="0" w:right="0"/>
              <w:jc w:val="center"/>
              <w:rPr>
                <w:rFonts w:hint="eastAsia" w:ascii="宋体" w:hAnsi="宋体"/>
                <w:kern w:val="0"/>
                <w:szCs w:val="21"/>
                <w:lang w:eastAsia="zh-CN"/>
              </w:rPr>
            </w:pPr>
            <w:r>
              <w:rPr>
                <w:rFonts w:hint="eastAsia" w:ascii="宋体" w:hAnsi="宋体"/>
                <w:kern w:val="0"/>
                <w:szCs w:val="21"/>
                <w:lang w:eastAsia="zh-CN"/>
              </w:rPr>
              <w:t>实践作业</w:t>
            </w:r>
          </w:p>
        </w:tc>
        <w:tc>
          <w:tcPr>
            <w:tcW w:w="1843" w:type="dxa"/>
            <w:vAlign w:val="center"/>
          </w:tcPr>
          <w:p w14:paraId="13F16D1D">
            <w:pPr>
              <w:keepNext w:val="0"/>
              <w:keepLines w:val="0"/>
              <w:widowControl/>
              <w:suppressLineNumbers w:val="0"/>
              <w:spacing w:before="0" w:beforeAutospacing="0" w:after="0" w:afterAutospacing="0"/>
              <w:ind w:left="0" w:right="0"/>
              <w:jc w:val="center"/>
              <w:rPr>
                <w:rFonts w:hint="eastAsia" w:ascii="宋体" w:hAnsi="宋体"/>
                <w:kern w:val="0"/>
                <w:szCs w:val="21"/>
                <w:lang w:val="en-US" w:eastAsia="zh-CN"/>
              </w:rPr>
            </w:pPr>
            <w:r>
              <w:rPr>
                <w:rFonts w:hint="eastAsia" w:ascii="宋体" w:hAnsi="宋体"/>
                <w:kern w:val="0"/>
                <w:szCs w:val="21"/>
                <w:lang w:val="en-US" w:eastAsia="zh-CN"/>
              </w:rPr>
              <w:t>70</w:t>
            </w:r>
            <w:r>
              <w:rPr>
                <w:rFonts w:hint="default" w:ascii="宋体" w:hAnsi="宋体"/>
                <w:kern w:val="0"/>
                <w:szCs w:val="21"/>
              </w:rPr>
              <w:t xml:space="preserve">% </w:t>
            </w:r>
          </w:p>
        </w:tc>
        <w:tc>
          <w:tcPr>
            <w:tcW w:w="1134" w:type="dxa"/>
            <w:vMerge w:val="continue"/>
            <w:vAlign w:val="center"/>
          </w:tcPr>
          <w:p w14:paraId="1A8709A8">
            <w:pPr>
              <w:keepNext w:val="0"/>
              <w:keepLines w:val="0"/>
              <w:widowControl/>
              <w:suppressLineNumbers w:val="0"/>
              <w:spacing w:before="0" w:beforeAutospacing="0" w:after="0" w:afterAutospacing="0"/>
              <w:ind w:left="0" w:right="0"/>
              <w:jc w:val="center"/>
              <w:rPr>
                <w:rFonts w:hint="default" w:ascii="宋体" w:hAnsi="宋体"/>
                <w:kern w:val="0"/>
                <w:szCs w:val="21"/>
              </w:rPr>
            </w:pPr>
          </w:p>
        </w:tc>
      </w:tr>
      <w:tr w14:paraId="5D7F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048" w:type="dxa"/>
            <w:vAlign w:val="center"/>
          </w:tcPr>
          <w:p w14:paraId="67BB467D">
            <w:pPr>
              <w:keepNext w:val="0"/>
              <w:keepLines w:val="0"/>
              <w:widowControl/>
              <w:suppressLineNumbers w:val="0"/>
              <w:spacing w:before="0" w:beforeAutospacing="0" w:after="0" w:afterAutospacing="0"/>
              <w:ind w:left="0" w:right="0"/>
              <w:jc w:val="center"/>
              <w:rPr>
                <w:rFonts w:hint="default" w:ascii="宋体"/>
                <w:kern w:val="0"/>
                <w:szCs w:val="21"/>
              </w:rPr>
            </w:pPr>
            <w:r>
              <w:rPr>
                <w:rFonts w:hint="eastAsia" w:ascii="宋体" w:hAnsi="宋体"/>
                <w:kern w:val="0"/>
                <w:szCs w:val="21"/>
              </w:rPr>
              <w:t>课程目标权重合计</w:t>
            </w:r>
          </w:p>
        </w:tc>
        <w:tc>
          <w:tcPr>
            <w:tcW w:w="1816" w:type="dxa"/>
            <w:vAlign w:val="center"/>
          </w:tcPr>
          <w:p w14:paraId="18A1324D">
            <w:pPr>
              <w:keepNext w:val="0"/>
              <w:keepLines w:val="0"/>
              <w:widowControl/>
              <w:suppressLineNumbers w:val="0"/>
              <w:spacing w:before="0" w:beforeAutospacing="0" w:after="0" w:afterAutospacing="0"/>
              <w:ind w:left="0" w:right="0"/>
              <w:jc w:val="center"/>
              <w:rPr>
                <w:rFonts w:hint="default" w:ascii="宋体"/>
                <w:kern w:val="0"/>
                <w:szCs w:val="21"/>
              </w:rPr>
            </w:pPr>
            <w:r>
              <w:rPr>
                <w:rFonts w:hint="default" w:ascii="宋体" w:hAnsi="宋体"/>
                <w:kern w:val="0"/>
                <w:szCs w:val="21"/>
              </w:rPr>
              <w:t>100%</w:t>
            </w:r>
          </w:p>
        </w:tc>
        <w:tc>
          <w:tcPr>
            <w:tcW w:w="5173" w:type="dxa"/>
            <w:gridSpan w:val="3"/>
            <w:vAlign w:val="center"/>
          </w:tcPr>
          <w:p w14:paraId="6FDF69AE">
            <w:pPr>
              <w:keepNext w:val="0"/>
              <w:keepLines w:val="0"/>
              <w:widowControl/>
              <w:suppressLineNumbers w:val="0"/>
              <w:spacing w:before="0" w:beforeAutospacing="0" w:after="0" w:afterAutospacing="0"/>
              <w:ind w:left="0" w:right="0"/>
              <w:jc w:val="center"/>
              <w:rPr>
                <w:rFonts w:hint="default" w:ascii="宋体"/>
                <w:kern w:val="0"/>
                <w:szCs w:val="21"/>
              </w:rPr>
            </w:pPr>
          </w:p>
        </w:tc>
      </w:tr>
    </w:tbl>
    <w:p w14:paraId="3FFD44A3">
      <w:pPr>
        <w:spacing w:line="360" w:lineRule="auto"/>
        <w:ind w:firstLine="480"/>
        <w:rPr>
          <w:rFonts w:ascii="宋体" w:hAnsi="宋体"/>
          <w:sz w:val="24"/>
          <w:szCs w:val="22"/>
        </w:rPr>
      </w:pPr>
    </w:p>
    <w:p w14:paraId="4DB7A132">
      <w:pPr>
        <w:spacing w:line="360" w:lineRule="auto"/>
        <w:ind w:firstLine="480"/>
        <w:rPr>
          <w:rFonts w:ascii="宋体"/>
          <w:sz w:val="24"/>
          <w:szCs w:val="22"/>
        </w:rPr>
      </w:pPr>
      <w:r>
        <w:rPr>
          <w:rFonts w:hint="eastAsia" w:ascii="宋体" w:hAnsi="宋体"/>
          <w:sz w:val="24"/>
          <w:szCs w:val="22"/>
        </w:rPr>
        <w:t>（四）课程目标达成度计算方法</w:t>
      </w:r>
    </w:p>
    <w:p w14:paraId="5FD2197A">
      <w:pPr>
        <w:spacing w:line="360" w:lineRule="auto"/>
        <w:ind w:firstLine="480"/>
        <w:rPr>
          <w:rFonts w:ascii="宋体"/>
          <w:sz w:val="24"/>
          <w:szCs w:val="22"/>
        </w:rPr>
      </w:pPr>
      <w:r>
        <w:rPr>
          <w:rFonts w:hint="eastAsia" w:ascii="宋体" w:hAnsi="宋体"/>
          <w:sz w:val="24"/>
          <w:szCs w:val="22"/>
        </w:rPr>
        <w:t>所有课程目标均需大于等于</w:t>
      </w:r>
      <w:r>
        <w:rPr>
          <w:rFonts w:ascii="宋体" w:hAnsi="宋体"/>
          <w:sz w:val="24"/>
          <w:szCs w:val="22"/>
        </w:rPr>
        <w:t>0.6</w:t>
      </w:r>
      <w:r>
        <w:rPr>
          <w:rFonts w:hint="eastAsia" w:ascii="宋体" w:hAnsi="宋体"/>
          <w:sz w:val="24"/>
          <w:szCs w:val="22"/>
        </w:rPr>
        <w:t>，否则总评成绩不及格，需要补考或重修。每门课程目标总体达成度计算方法如下：</w:t>
      </w:r>
    </w:p>
    <w:p w14:paraId="04673C1B">
      <w:pPr>
        <w:spacing w:line="360" w:lineRule="auto"/>
        <w:rPr>
          <w:rFonts w:ascii="宋体"/>
          <w:sz w:val="24"/>
          <w:szCs w:val="22"/>
        </w:rPr>
      </w:pPr>
      <w:r>
        <w:rPr>
          <w:rFonts w:ascii="宋体"/>
          <w:sz w:val="24"/>
          <w:szCs w:val="22"/>
        </w:rPr>
        <w:drawing>
          <wp:inline distT="0" distB="0" distL="114300" distR="114300">
            <wp:extent cx="5762625" cy="372110"/>
            <wp:effectExtent l="0" t="0" r="9525" b="889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59"/>
                    <a:stretch>
                      <a:fillRect/>
                    </a:stretch>
                  </pic:blipFill>
                  <pic:spPr>
                    <a:xfrm>
                      <a:off x="0" y="0"/>
                      <a:ext cx="5762625" cy="372110"/>
                    </a:xfrm>
                    <a:prstGeom prst="rect">
                      <a:avLst/>
                    </a:prstGeom>
                    <a:noFill/>
                    <a:ln>
                      <a:noFill/>
                    </a:ln>
                  </pic:spPr>
                </pic:pic>
              </a:graphicData>
            </a:graphic>
          </wp:inline>
        </w:drawing>
      </w:r>
    </w:p>
    <w:p w14:paraId="6FBDB1DA">
      <w:pPr>
        <w:spacing w:line="360" w:lineRule="auto"/>
        <w:ind w:firstLine="551" w:firstLineChars="196"/>
        <w:rPr>
          <w:b/>
          <w:sz w:val="28"/>
          <w:szCs w:val="28"/>
        </w:rPr>
      </w:pPr>
    </w:p>
    <w:p w14:paraId="3E413E45">
      <w:pPr>
        <w:spacing w:line="360" w:lineRule="auto"/>
        <w:ind w:firstLine="551" w:firstLineChars="196"/>
        <w:rPr>
          <w:b/>
          <w:sz w:val="28"/>
          <w:szCs w:val="28"/>
        </w:rPr>
      </w:pPr>
      <w:r>
        <w:rPr>
          <w:rFonts w:hint="eastAsia"/>
          <w:b/>
          <w:sz w:val="28"/>
          <w:szCs w:val="28"/>
        </w:rPr>
        <w:t>六、有关说明</w:t>
      </w:r>
    </w:p>
    <w:p w14:paraId="40CB7E0E">
      <w:pPr>
        <w:spacing w:line="360" w:lineRule="auto"/>
        <w:ind w:firstLine="482" w:firstLineChars="200"/>
        <w:rPr>
          <w:b/>
          <w:sz w:val="24"/>
        </w:rPr>
      </w:pPr>
      <w:r>
        <w:rPr>
          <w:rFonts w:hint="eastAsia"/>
          <w:b/>
          <w:sz w:val="24"/>
        </w:rPr>
        <w:t>（一）持续改进</w:t>
      </w:r>
    </w:p>
    <w:p w14:paraId="66EB3706">
      <w:pPr>
        <w:wordWrap w:val="0"/>
        <w:spacing w:line="360" w:lineRule="auto"/>
        <w:ind w:firstLine="480" w:firstLineChars="200"/>
        <w:rPr>
          <w:rFonts w:hAnsi="宋体"/>
          <w:sz w:val="24"/>
        </w:rPr>
      </w:pPr>
      <w:r>
        <w:rPr>
          <w:rFonts w:hint="eastAsia" w:hAnsi="宋体"/>
          <w:sz w:val="24"/>
        </w:rPr>
        <w:t>本课程</w:t>
      </w:r>
      <w:r>
        <w:rPr>
          <w:rFonts w:hint="eastAsia" w:hAnsi="宋体"/>
          <w:sz w:val="24"/>
          <w:lang w:eastAsia="zh-CN"/>
        </w:rPr>
        <w:t>理论教学与课内实践学时各占一半。</w:t>
      </w:r>
      <w:r>
        <w:rPr>
          <w:rFonts w:hint="eastAsia" w:hAnsi="宋体"/>
          <w:sz w:val="24"/>
        </w:rPr>
        <w:t>后期将尝试增加课内实践环节，提升课程教学质量。</w:t>
      </w:r>
    </w:p>
    <w:p w14:paraId="40AFF756">
      <w:pPr>
        <w:spacing w:line="360" w:lineRule="auto"/>
        <w:ind w:firstLine="482" w:firstLineChars="200"/>
        <w:rPr>
          <w:b/>
          <w:sz w:val="24"/>
        </w:rPr>
      </w:pPr>
      <w:r>
        <w:rPr>
          <w:rFonts w:hint="eastAsia"/>
          <w:b/>
          <w:sz w:val="24"/>
        </w:rPr>
        <w:t>（二）参考书目及学习资料</w:t>
      </w:r>
    </w:p>
    <w:p w14:paraId="3A6DA22F">
      <w:pPr>
        <w:spacing w:line="360" w:lineRule="auto"/>
        <w:ind w:firstLine="480" w:firstLineChars="200"/>
        <w:rPr>
          <w:rFonts w:ascii="宋体" w:hAnsi="宋体" w:cs="宋体"/>
          <w:sz w:val="24"/>
          <w:szCs w:val="22"/>
        </w:rPr>
      </w:pPr>
      <w:r>
        <w:rPr>
          <w:rFonts w:hint="eastAsia" w:ascii="宋体" w:hAnsi="宋体" w:cs="宋体"/>
          <w:sz w:val="24"/>
          <w:szCs w:val="22"/>
        </w:rPr>
        <w:t>1．教材</w:t>
      </w:r>
    </w:p>
    <w:p w14:paraId="2EA88E62">
      <w:pPr>
        <w:pStyle w:val="14"/>
        <w:spacing w:before="0" w:beforeAutospacing="0" w:after="0" w:afterAutospacing="0" w:line="400" w:lineRule="exact"/>
        <w:ind w:firstLine="422" w:firstLineChars="176"/>
        <w:rPr>
          <w:rFonts w:hint="default" w:ascii="宋体" w:hAnsi="宋体" w:cs="宋体" w:eastAsiaTheme="minorEastAsia"/>
          <w:kern w:val="0"/>
          <w:sz w:val="24"/>
          <w:lang w:val="en-US" w:eastAsia="zh-CN"/>
        </w:rPr>
      </w:pPr>
      <w:r>
        <w:rPr>
          <w:rFonts w:hint="eastAsia" w:ascii="宋体" w:hAnsi="宋体" w:cs="宋体"/>
          <w:kern w:val="0"/>
          <w:sz w:val="24"/>
        </w:rPr>
        <w:t>《</w:t>
      </w:r>
      <w:r>
        <w:rPr>
          <w:rFonts w:hint="eastAsia" w:ascii="宋体" w:hAnsi="宋体" w:cs="宋体"/>
          <w:kern w:val="0"/>
          <w:sz w:val="24"/>
          <w:lang w:eastAsia="zh-CN"/>
        </w:rPr>
        <w:t>新时代大学生劳动教育</w:t>
      </w:r>
      <w:r>
        <w:rPr>
          <w:rFonts w:hint="eastAsia" w:ascii="宋体" w:hAnsi="宋体" w:cs="宋体"/>
          <w:kern w:val="0"/>
          <w:sz w:val="24"/>
        </w:rPr>
        <w:t>》，</w:t>
      </w:r>
      <w:r>
        <w:rPr>
          <w:rFonts w:hint="eastAsia" w:ascii="宋体" w:hAnsi="宋体" w:cs="宋体"/>
          <w:kern w:val="0"/>
          <w:sz w:val="24"/>
          <w:lang w:eastAsia="zh-CN"/>
        </w:rPr>
        <w:t>丁晓昌、顾建军主编</w:t>
      </w:r>
      <w:r>
        <w:rPr>
          <w:rFonts w:hint="eastAsia" w:ascii="宋体" w:hAnsi="宋体" w:cs="宋体"/>
          <w:kern w:val="0"/>
          <w:sz w:val="24"/>
        </w:rPr>
        <w:t>，</w:t>
      </w:r>
      <w:r>
        <w:rPr>
          <w:rFonts w:hint="eastAsia" w:ascii="宋体" w:hAnsi="宋体" w:cs="宋体"/>
          <w:kern w:val="0"/>
          <w:sz w:val="24"/>
          <w:lang w:eastAsia="zh-CN"/>
        </w:rPr>
        <w:t>上海交通大学</w:t>
      </w:r>
      <w:r>
        <w:rPr>
          <w:rFonts w:hint="eastAsia" w:ascii="宋体" w:hAnsi="宋体" w:cs="宋体"/>
          <w:kern w:val="0"/>
          <w:sz w:val="24"/>
        </w:rPr>
        <w:t>出版社，</w:t>
      </w:r>
      <w:r>
        <w:rPr>
          <w:rFonts w:hint="eastAsia" w:ascii="宋体" w:hAnsi="宋体" w:cs="宋体"/>
          <w:kern w:val="0"/>
          <w:sz w:val="24"/>
          <w:lang w:val="en-US" w:eastAsia="zh-CN"/>
        </w:rPr>
        <w:t>2021</w:t>
      </w:r>
      <w:r>
        <w:rPr>
          <w:rFonts w:hint="eastAsia" w:cs="宋体"/>
          <w:kern w:val="0"/>
          <w:sz w:val="24"/>
          <w:lang w:val="en-US" w:eastAsia="zh-CN"/>
        </w:rPr>
        <w:t>年5月。</w:t>
      </w:r>
    </w:p>
    <w:p w14:paraId="683D2E64">
      <w:pPr>
        <w:spacing w:line="360" w:lineRule="auto"/>
        <w:ind w:firstLine="480" w:firstLineChars="200"/>
        <w:rPr>
          <w:rFonts w:ascii="宋体" w:hAnsi="宋体" w:cs="宋体"/>
          <w:sz w:val="24"/>
          <w:szCs w:val="22"/>
        </w:rPr>
      </w:pPr>
      <w:r>
        <w:rPr>
          <w:rFonts w:hint="eastAsia" w:ascii="宋体" w:hAnsi="宋体" w:cs="宋体"/>
          <w:sz w:val="24"/>
          <w:szCs w:val="22"/>
        </w:rPr>
        <w:t>2．教学参考书</w:t>
      </w:r>
    </w:p>
    <w:p w14:paraId="1C1134A7">
      <w:pPr>
        <w:pStyle w:val="14"/>
        <w:spacing w:before="0" w:beforeAutospacing="0" w:after="0" w:afterAutospacing="0" w:line="400" w:lineRule="exact"/>
        <w:ind w:firstLine="422" w:firstLineChars="176"/>
        <w:rPr>
          <w:rFonts w:hint="default" w:asciiTheme="minorEastAsia" w:hAnsiTheme="minorEastAsia" w:eastAsiaTheme="minorEastAsia"/>
          <w:bCs/>
          <w:color w:val="000000"/>
          <w:lang w:val="en-US" w:eastAsia="zh-CN"/>
        </w:rPr>
      </w:pPr>
      <w:r>
        <w:rPr>
          <w:rFonts w:hint="eastAsia" w:asciiTheme="minorEastAsia" w:hAnsiTheme="minorEastAsia" w:eastAsiaTheme="minorEastAsia"/>
          <w:bCs/>
          <w:color w:val="000000"/>
          <w:lang w:eastAsia="zh-CN"/>
        </w:rPr>
        <w:t>（</w:t>
      </w:r>
      <w:r>
        <w:rPr>
          <w:rFonts w:hint="eastAsia" w:asciiTheme="minorEastAsia" w:hAnsiTheme="minorEastAsia" w:eastAsiaTheme="minorEastAsia"/>
          <w:bCs/>
          <w:color w:val="000000"/>
          <w:lang w:val="en-US" w:eastAsia="zh-CN"/>
        </w:rPr>
        <w:t>1</w:t>
      </w:r>
      <w:r>
        <w:rPr>
          <w:rFonts w:hint="eastAsia" w:asciiTheme="minorEastAsia" w:hAnsiTheme="minorEastAsia" w:eastAsiaTheme="minorEastAsia"/>
          <w:bCs/>
          <w:color w:val="000000"/>
          <w:lang w:eastAsia="zh-CN"/>
        </w:rPr>
        <w:t>）《大学生劳动教育》，陈国维主编，高等教育出版社，</w:t>
      </w:r>
      <w:r>
        <w:rPr>
          <w:rFonts w:hint="eastAsia" w:asciiTheme="minorEastAsia" w:hAnsiTheme="minorEastAsia" w:eastAsiaTheme="minorEastAsia"/>
          <w:bCs/>
          <w:color w:val="000000"/>
          <w:lang w:val="en-US" w:eastAsia="zh-CN"/>
        </w:rPr>
        <w:t>2020年8月。</w:t>
      </w:r>
    </w:p>
    <w:p w14:paraId="75E27992">
      <w:pPr>
        <w:pStyle w:val="14"/>
        <w:spacing w:before="0" w:beforeAutospacing="0" w:after="0" w:afterAutospacing="0" w:line="400" w:lineRule="exact"/>
        <w:ind w:firstLine="422" w:firstLineChars="176"/>
        <w:rPr>
          <w:rFonts w:asciiTheme="minorEastAsia" w:hAnsiTheme="minorEastAsia" w:eastAsiaTheme="minorEastAsia"/>
          <w:bCs/>
          <w:color w:val="000000"/>
        </w:rPr>
      </w:pPr>
      <w:r>
        <w:rPr>
          <w:rFonts w:hint="eastAsia" w:asciiTheme="minorEastAsia" w:hAnsiTheme="minorEastAsia" w:eastAsiaTheme="minorEastAsia"/>
          <w:bCs/>
          <w:color w:val="000000"/>
          <w:lang w:eastAsia="zh-CN"/>
        </w:rPr>
        <w:t>（</w:t>
      </w:r>
      <w:r>
        <w:rPr>
          <w:rFonts w:hint="eastAsia" w:asciiTheme="minorEastAsia" w:hAnsiTheme="minorEastAsia" w:eastAsiaTheme="minorEastAsia"/>
          <w:bCs/>
          <w:color w:val="000000"/>
          <w:lang w:val="en-US" w:eastAsia="zh-CN"/>
        </w:rPr>
        <w:t>2</w:t>
      </w:r>
      <w:r>
        <w:rPr>
          <w:rFonts w:hint="eastAsia" w:asciiTheme="minorEastAsia" w:hAnsiTheme="minorEastAsia" w:eastAsiaTheme="minorEastAsia"/>
          <w:bCs/>
          <w:color w:val="000000"/>
          <w:lang w:eastAsia="zh-CN"/>
        </w:rPr>
        <w:t>）</w:t>
      </w:r>
      <w:r>
        <w:rPr>
          <w:rFonts w:hint="eastAsia" w:asciiTheme="minorEastAsia" w:hAnsiTheme="minorEastAsia" w:eastAsiaTheme="minorEastAsia"/>
          <w:bCs/>
          <w:color w:val="000000"/>
        </w:rPr>
        <w:t>《新时代大学生劳动教育》，柳友荣等编著，高等教育出版社，2</w:t>
      </w:r>
      <w:r>
        <w:rPr>
          <w:rFonts w:asciiTheme="minorEastAsia" w:hAnsiTheme="minorEastAsia" w:eastAsiaTheme="minorEastAsia"/>
          <w:bCs/>
          <w:color w:val="000000"/>
        </w:rPr>
        <w:t>021</w:t>
      </w:r>
      <w:r>
        <w:rPr>
          <w:rFonts w:hint="eastAsia" w:asciiTheme="minorEastAsia" w:hAnsiTheme="minorEastAsia" w:eastAsiaTheme="minorEastAsia"/>
          <w:bCs/>
          <w:color w:val="000000"/>
        </w:rPr>
        <w:t>年8月。</w:t>
      </w:r>
    </w:p>
    <w:p w14:paraId="6445A313">
      <w:pPr>
        <w:ind w:right="480" w:firstLine="5280" w:firstLineChars="2200"/>
        <w:rPr>
          <w:rFonts w:ascii="宋体" w:hAnsi="宋体"/>
          <w:sz w:val="24"/>
        </w:rPr>
      </w:pPr>
    </w:p>
    <w:p w14:paraId="1B94EC8F">
      <w:pPr>
        <w:ind w:right="480" w:firstLine="5280" w:firstLineChars="2200"/>
        <w:rPr>
          <w:rFonts w:ascii="宋体" w:hAnsi="宋体"/>
          <w:sz w:val="24"/>
        </w:rPr>
      </w:pPr>
    </w:p>
    <w:p w14:paraId="366F57A7">
      <w:pPr>
        <w:spacing w:line="360" w:lineRule="auto"/>
        <w:ind w:right="480" w:firstLine="5280" w:firstLineChars="2200"/>
        <w:rPr>
          <w:rFonts w:hint="eastAsia" w:ascii="宋体" w:eastAsiaTheme="minorEastAsia"/>
          <w:sz w:val="24"/>
          <w:lang w:eastAsia="zh-CN"/>
        </w:rPr>
      </w:pPr>
      <w:r>
        <w:rPr>
          <w:rFonts w:hint="eastAsia" w:ascii="宋体" w:hAnsi="宋体"/>
          <w:sz w:val="24"/>
        </w:rPr>
        <w:t>执笔人：</w:t>
      </w:r>
      <w:r>
        <w:rPr>
          <w:rFonts w:hint="eastAsia" w:ascii="宋体" w:hAnsi="宋体"/>
          <w:sz w:val="24"/>
          <w:lang w:val="en-US" w:eastAsia="zh-CN"/>
        </w:rPr>
        <w:t>姚雨豪</w:t>
      </w:r>
    </w:p>
    <w:p w14:paraId="4951BAE4">
      <w:pPr>
        <w:spacing w:line="360" w:lineRule="auto"/>
        <w:rPr>
          <w:rFonts w:hint="eastAsia" w:ascii="宋体" w:hAnsi="宋体" w:eastAsiaTheme="minorEastAsia"/>
          <w:sz w:val="24"/>
          <w:lang w:val="en-US" w:eastAsia="zh-CN"/>
        </w:rPr>
      </w:pPr>
      <w:r>
        <w:rPr>
          <w:rFonts w:ascii="宋体" w:hAnsi="宋体"/>
          <w:sz w:val="24"/>
        </w:rPr>
        <w:t xml:space="preserve">                                            </w:t>
      </w:r>
      <w:r>
        <w:rPr>
          <w:rFonts w:hint="eastAsia" w:ascii="宋体" w:hAnsi="宋体"/>
          <w:sz w:val="24"/>
        </w:rPr>
        <w:t>审定人：</w:t>
      </w:r>
      <w:r>
        <w:rPr>
          <w:rFonts w:hint="eastAsia" w:ascii="宋体" w:hAnsi="宋体"/>
          <w:sz w:val="24"/>
          <w:lang w:val="en-US" w:eastAsia="zh-CN"/>
        </w:rPr>
        <w:t>徐忆巍</w:t>
      </w:r>
    </w:p>
    <w:p w14:paraId="02CB3C79">
      <w:pPr>
        <w:spacing w:line="360" w:lineRule="auto"/>
        <w:rPr>
          <w:rFonts w:hint="eastAsia" w:ascii="宋体" w:hAnsi="宋体"/>
          <w:sz w:val="24"/>
          <w:lang w:val="en-US" w:eastAsia="zh-CN"/>
        </w:rPr>
      </w:pPr>
      <w:r>
        <w:rPr>
          <w:rFonts w:ascii="宋体" w:hAnsi="宋体"/>
          <w:sz w:val="24"/>
        </w:rPr>
        <w:t xml:space="preserve">                                            </w:t>
      </w:r>
      <w:r>
        <w:rPr>
          <w:rFonts w:hint="eastAsia" w:ascii="宋体" w:hAnsi="宋体"/>
          <w:sz w:val="24"/>
        </w:rPr>
        <w:t>审批人：</w:t>
      </w:r>
      <w:r>
        <w:rPr>
          <w:rFonts w:hint="eastAsia"/>
          <w:kern w:val="0"/>
          <w:sz w:val="24"/>
          <w:szCs w:val="21"/>
        </w:rPr>
        <w:t>杨丽莉</w:t>
      </w:r>
    </w:p>
    <w:p w14:paraId="387729D5">
      <w:pPr>
        <w:spacing w:line="360" w:lineRule="auto"/>
        <w:jc w:val="center"/>
        <w:rPr>
          <w:rFonts w:hint="default" w:ascii="宋体" w:hAnsi="宋体" w:eastAsiaTheme="minorEastAsia"/>
          <w:sz w:val="24"/>
          <w:lang w:val="en-US" w:eastAsia="zh-CN"/>
        </w:rPr>
      </w:pP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rPr>
        <w:t>批准时间：</w:t>
      </w:r>
      <w:r>
        <w:rPr>
          <w:rFonts w:hint="eastAsia" w:ascii="宋体" w:hAnsi="宋体"/>
          <w:sz w:val="24"/>
          <w:lang w:val="en-US" w:eastAsia="zh-CN"/>
        </w:rPr>
        <w:t>2025.9.1</w:t>
      </w:r>
    </w:p>
    <w:p w14:paraId="15D13344">
      <w:pPr>
        <w:spacing w:line="360" w:lineRule="auto"/>
        <w:jc w:val="center"/>
        <w:rPr>
          <w:rFonts w:hint="eastAsia" w:ascii="黑体" w:hAnsi="黑体" w:eastAsia="黑体"/>
          <w:b/>
          <w:bCs/>
          <w:sz w:val="30"/>
        </w:rPr>
      </w:pPr>
      <w:r>
        <w:rPr>
          <w:rFonts w:hint="eastAsia" w:ascii="黑体" w:hAnsi="黑体" w:eastAsia="黑体"/>
          <w:b/>
          <w:bCs/>
          <w:sz w:val="30"/>
        </w:rPr>
        <w:t>马克思主义基本原理课程</w:t>
      </w:r>
      <w:r>
        <w:rPr>
          <w:rFonts w:ascii="黑体" w:hAnsi="黑体" w:eastAsia="黑体"/>
          <w:b/>
          <w:bCs/>
          <w:sz w:val="30"/>
        </w:rPr>
        <w:t>教学大纲</w:t>
      </w:r>
    </w:p>
    <w:p w14:paraId="7A412894">
      <w:pPr>
        <w:spacing w:line="360" w:lineRule="auto"/>
        <w:jc w:val="center"/>
        <w:rPr>
          <w:b/>
          <w:bCs/>
          <w:sz w:val="30"/>
        </w:rPr>
      </w:pPr>
      <w:r>
        <w:rPr>
          <w:b/>
          <w:bCs/>
          <w:sz w:val="30"/>
        </w:rPr>
        <w:t>（Basic Principles of Marxism）</w:t>
      </w:r>
    </w:p>
    <w:p w14:paraId="6F88F9CF">
      <w:pPr>
        <w:spacing w:line="360" w:lineRule="auto"/>
        <w:jc w:val="center"/>
        <w:rPr>
          <w:b/>
          <w:bCs/>
          <w:sz w:val="30"/>
        </w:rPr>
      </w:pPr>
    </w:p>
    <w:p w14:paraId="30BE9D2B">
      <w:pPr>
        <w:snapToGrid w:val="0"/>
        <w:spacing w:line="360" w:lineRule="auto"/>
        <w:ind w:firstLine="551" w:firstLineChars="196"/>
        <w:rPr>
          <w:b/>
          <w:sz w:val="28"/>
          <w:szCs w:val="28"/>
        </w:rPr>
      </w:pPr>
      <w:r>
        <w:rPr>
          <w:b/>
          <w:sz w:val="28"/>
          <w:szCs w:val="28"/>
        </w:rPr>
        <w:t>一、课程概况</w:t>
      </w:r>
    </w:p>
    <w:p w14:paraId="1BA04793">
      <w:pPr>
        <w:snapToGrid w:val="0"/>
        <w:spacing w:line="360" w:lineRule="auto"/>
        <w:ind w:firstLine="482" w:firstLineChars="200"/>
        <w:rPr>
          <w:rFonts w:hint="eastAsia" w:ascii="宋体" w:hAnsi="宋体"/>
          <w:bCs/>
          <w:kern w:val="0"/>
          <w:sz w:val="24"/>
        </w:rPr>
      </w:pPr>
      <w:r>
        <w:rPr>
          <w:rFonts w:ascii="宋体" w:hAnsi="宋体"/>
          <w:b/>
          <w:bCs/>
          <w:kern w:val="0"/>
          <w:sz w:val="24"/>
        </w:rPr>
        <w:t>课程代码</w:t>
      </w:r>
      <w:r>
        <w:rPr>
          <w:rFonts w:ascii="宋体" w:hAnsi="宋体"/>
          <w:b/>
          <w:kern w:val="0"/>
          <w:sz w:val="24"/>
        </w:rPr>
        <w:t>：</w:t>
      </w:r>
      <w:r>
        <w:rPr>
          <w:rFonts w:hint="eastAsia" w:ascii="宋体" w:hAnsi="宋体"/>
          <w:bCs/>
          <w:kern w:val="0"/>
          <w:sz w:val="24"/>
        </w:rPr>
        <w:t>1003031</w:t>
      </w:r>
    </w:p>
    <w:p w14:paraId="6EE69AC8">
      <w:pPr>
        <w:snapToGrid w:val="0"/>
        <w:spacing w:line="360" w:lineRule="auto"/>
        <w:ind w:firstLine="482" w:firstLineChars="200"/>
        <w:rPr>
          <w:rFonts w:hint="eastAsia" w:ascii="宋体" w:hAnsi="宋体"/>
          <w:bCs/>
          <w:kern w:val="0"/>
          <w:sz w:val="24"/>
        </w:rPr>
      </w:pPr>
      <w:r>
        <w:rPr>
          <w:rFonts w:ascii="宋体" w:hAnsi="宋体"/>
          <w:b/>
          <w:bCs/>
          <w:kern w:val="0"/>
          <w:sz w:val="24"/>
        </w:rPr>
        <w:t>学    分</w:t>
      </w:r>
      <w:r>
        <w:rPr>
          <w:rFonts w:ascii="宋体" w:hAnsi="宋体"/>
          <w:b/>
          <w:kern w:val="0"/>
          <w:sz w:val="24"/>
        </w:rPr>
        <w:t>：</w:t>
      </w:r>
      <w:r>
        <w:rPr>
          <w:rFonts w:hint="eastAsia" w:ascii="宋体" w:hAnsi="宋体"/>
          <w:bCs/>
          <w:kern w:val="0"/>
          <w:sz w:val="24"/>
        </w:rPr>
        <w:t>3</w:t>
      </w:r>
    </w:p>
    <w:p w14:paraId="1FCCD655">
      <w:pPr>
        <w:snapToGrid w:val="0"/>
        <w:spacing w:line="360" w:lineRule="auto"/>
        <w:ind w:firstLine="482" w:firstLineChars="200"/>
        <w:rPr>
          <w:rFonts w:hint="eastAsia" w:ascii="宋体" w:hAnsi="宋体"/>
          <w:bCs/>
          <w:kern w:val="0"/>
          <w:sz w:val="24"/>
        </w:rPr>
      </w:pPr>
      <w:r>
        <w:rPr>
          <w:rFonts w:ascii="宋体" w:hAnsi="宋体"/>
          <w:b/>
          <w:bCs/>
          <w:kern w:val="0"/>
          <w:sz w:val="24"/>
        </w:rPr>
        <w:t>学    时</w:t>
      </w:r>
      <w:r>
        <w:rPr>
          <w:rFonts w:ascii="宋体" w:hAnsi="宋体"/>
          <w:b/>
          <w:kern w:val="0"/>
          <w:sz w:val="24"/>
        </w:rPr>
        <w:t>：</w:t>
      </w:r>
      <w:r>
        <w:rPr>
          <w:rFonts w:hint="eastAsia" w:ascii="宋体" w:hAnsi="宋体"/>
          <w:bCs/>
          <w:kern w:val="0"/>
          <w:sz w:val="24"/>
        </w:rPr>
        <w:t>48（其中：讲授学时42，实践学时6）</w:t>
      </w:r>
    </w:p>
    <w:p w14:paraId="10472F1B">
      <w:pPr>
        <w:snapToGrid w:val="0"/>
        <w:spacing w:line="360" w:lineRule="auto"/>
        <w:ind w:firstLine="482" w:firstLineChars="200"/>
        <w:rPr>
          <w:rFonts w:hint="eastAsia" w:ascii="宋体" w:hAnsi="宋体"/>
          <w:bCs/>
          <w:kern w:val="0"/>
          <w:sz w:val="24"/>
        </w:rPr>
      </w:pPr>
      <w:r>
        <w:rPr>
          <w:rFonts w:ascii="宋体" w:hAnsi="宋体"/>
          <w:b/>
          <w:bCs/>
          <w:kern w:val="0"/>
          <w:sz w:val="24"/>
        </w:rPr>
        <w:t>先修课程</w:t>
      </w:r>
      <w:r>
        <w:rPr>
          <w:rFonts w:ascii="宋体" w:hAnsi="宋体"/>
          <w:b/>
          <w:kern w:val="0"/>
          <w:sz w:val="24"/>
        </w:rPr>
        <w:t>：</w:t>
      </w:r>
      <w:r>
        <w:rPr>
          <w:rFonts w:hint="eastAsia" w:ascii="宋体" w:hAnsi="宋体"/>
          <w:bCs/>
          <w:kern w:val="0"/>
          <w:sz w:val="24"/>
        </w:rPr>
        <w:t>思想道德与法治、中国近现代史纲要</w:t>
      </w:r>
    </w:p>
    <w:p w14:paraId="15E6E971">
      <w:pPr>
        <w:snapToGrid w:val="0"/>
        <w:spacing w:line="360" w:lineRule="auto"/>
        <w:ind w:firstLine="482" w:firstLineChars="200"/>
        <w:rPr>
          <w:rFonts w:hint="eastAsia" w:ascii="宋体" w:hAnsi="宋体"/>
          <w:sz w:val="24"/>
        </w:rPr>
      </w:pPr>
      <w:r>
        <w:rPr>
          <w:rFonts w:ascii="宋体" w:hAnsi="宋体"/>
          <w:b/>
          <w:bCs/>
          <w:kern w:val="0"/>
          <w:sz w:val="24"/>
        </w:rPr>
        <w:t>适用专业</w:t>
      </w:r>
      <w:r>
        <w:rPr>
          <w:rFonts w:ascii="宋体" w:hAnsi="宋体"/>
          <w:b/>
          <w:kern w:val="0"/>
          <w:sz w:val="24"/>
        </w:rPr>
        <w:t>：</w:t>
      </w:r>
      <w:r>
        <w:rPr>
          <w:rFonts w:hint="eastAsia" w:ascii="宋体" w:hAnsi="宋体"/>
          <w:bCs/>
          <w:kern w:val="0"/>
          <w:sz w:val="24"/>
        </w:rPr>
        <w:t>所有本科专业</w:t>
      </w:r>
      <w:r>
        <w:rPr>
          <w:rFonts w:ascii="宋体" w:hAnsi="宋体"/>
          <w:bCs/>
          <w:sz w:val="24"/>
        </w:rPr>
        <w:t xml:space="preserve"> </w:t>
      </w:r>
    </w:p>
    <w:p w14:paraId="5696443B">
      <w:pPr>
        <w:snapToGrid w:val="0"/>
        <w:spacing w:line="360" w:lineRule="auto"/>
        <w:ind w:firstLine="482" w:firstLineChars="200"/>
        <w:rPr>
          <w:rFonts w:hint="eastAsia" w:ascii="宋体" w:hAnsi="宋体"/>
          <w:kern w:val="0"/>
          <w:sz w:val="24"/>
        </w:rPr>
      </w:pPr>
      <w:r>
        <w:rPr>
          <w:rFonts w:hint="eastAsia" w:ascii="宋体" w:hAnsi="宋体"/>
          <w:b/>
          <w:bCs/>
          <w:kern w:val="0"/>
          <w:sz w:val="24"/>
        </w:rPr>
        <w:t>适用年级：</w:t>
      </w:r>
      <w:r>
        <w:rPr>
          <w:rFonts w:hint="eastAsia" w:ascii="宋体" w:hAnsi="宋体"/>
          <w:kern w:val="0"/>
          <w:sz w:val="24"/>
        </w:rPr>
        <w:t>2025级</w:t>
      </w:r>
    </w:p>
    <w:p w14:paraId="5DC45D67">
      <w:pPr>
        <w:snapToGrid w:val="0"/>
        <w:spacing w:line="360" w:lineRule="auto"/>
        <w:ind w:firstLine="482" w:firstLineChars="200"/>
        <w:rPr>
          <w:rFonts w:hint="eastAsia" w:ascii="宋体" w:hAnsi="宋体"/>
          <w:bCs/>
          <w:sz w:val="24"/>
        </w:rPr>
      </w:pPr>
      <w:r>
        <w:rPr>
          <w:rFonts w:hint="eastAsia" w:ascii="宋体" w:hAnsi="宋体"/>
          <w:b/>
          <w:bCs/>
          <w:kern w:val="0"/>
          <w:sz w:val="24"/>
        </w:rPr>
        <w:t>使用</w:t>
      </w:r>
      <w:r>
        <w:rPr>
          <w:rFonts w:ascii="宋体" w:hAnsi="宋体"/>
          <w:b/>
          <w:bCs/>
          <w:kern w:val="0"/>
          <w:sz w:val="24"/>
        </w:rPr>
        <w:t>教材</w:t>
      </w:r>
      <w:r>
        <w:rPr>
          <w:rFonts w:ascii="宋体" w:hAnsi="宋体"/>
          <w:b/>
          <w:kern w:val="0"/>
          <w:sz w:val="24"/>
        </w:rPr>
        <w:t>：</w:t>
      </w:r>
      <w:r>
        <w:rPr>
          <w:rFonts w:hint="eastAsia" w:ascii="宋体" w:hAnsi="宋体"/>
          <w:bCs/>
          <w:kern w:val="0"/>
          <w:sz w:val="24"/>
        </w:rPr>
        <w:t>《马克思主义基本原理》，本书编写组主编，高等教育出版社，2023年版</w:t>
      </w:r>
    </w:p>
    <w:p w14:paraId="51402DAE">
      <w:pPr>
        <w:snapToGrid w:val="0"/>
        <w:spacing w:line="360" w:lineRule="auto"/>
        <w:ind w:firstLine="482" w:firstLineChars="200"/>
        <w:rPr>
          <w:rFonts w:hint="eastAsia" w:ascii="宋体" w:hAnsi="宋体"/>
          <w:bCs/>
          <w:kern w:val="0"/>
          <w:sz w:val="24"/>
        </w:rPr>
      </w:pPr>
      <w:r>
        <w:rPr>
          <w:rFonts w:ascii="宋体" w:hAnsi="宋体"/>
          <w:b/>
          <w:bCs/>
          <w:kern w:val="0"/>
          <w:sz w:val="24"/>
        </w:rPr>
        <w:t>课程归口：</w:t>
      </w:r>
      <w:r>
        <w:rPr>
          <w:rFonts w:hint="eastAsia" w:ascii="宋体" w:hAnsi="宋体"/>
          <w:bCs/>
          <w:kern w:val="0"/>
          <w:sz w:val="24"/>
        </w:rPr>
        <w:t>马克思主义学院</w:t>
      </w:r>
    </w:p>
    <w:p w14:paraId="26255051">
      <w:pPr>
        <w:snapToGrid w:val="0"/>
        <w:spacing w:line="360" w:lineRule="auto"/>
        <w:ind w:firstLine="482" w:firstLineChars="200"/>
        <w:rPr>
          <w:rFonts w:hint="eastAsia" w:ascii="宋体" w:hAnsi="宋体"/>
          <w:sz w:val="24"/>
        </w:rPr>
      </w:pPr>
      <w:r>
        <w:rPr>
          <w:rFonts w:ascii="宋体" w:hAnsi="宋体"/>
          <w:b/>
          <w:bCs/>
          <w:kern w:val="0"/>
          <w:sz w:val="24"/>
        </w:rPr>
        <w:t>课程性质</w:t>
      </w:r>
      <w:r>
        <w:rPr>
          <w:rFonts w:hint="eastAsia" w:ascii="宋体" w:hAnsi="宋体"/>
          <w:b/>
          <w:bCs/>
          <w:kern w:val="0"/>
          <w:sz w:val="24"/>
        </w:rPr>
        <w:t>：</w:t>
      </w:r>
      <w:r>
        <w:rPr>
          <w:rFonts w:hint="eastAsia" w:ascii="宋体" w:hAnsi="宋体"/>
          <w:kern w:val="0"/>
          <w:sz w:val="24"/>
        </w:rPr>
        <w:t>通识必修课</w:t>
      </w:r>
    </w:p>
    <w:p w14:paraId="008700AE">
      <w:pPr>
        <w:snapToGrid w:val="0"/>
        <w:spacing w:line="360" w:lineRule="auto"/>
        <w:ind w:firstLine="482" w:firstLineChars="200"/>
        <w:rPr>
          <w:rFonts w:hint="eastAsia" w:ascii="宋体" w:hAnsi="宋体"/>
          <w:kern w:val="0"/>
          <w:sz w:val="24"/>
        </w:rPr>
      </w:pPr>
      <w:r>
        <w:rPr>
          <w:rFonts w:ascii="宋体" w:hAnsi="宋体"/>
          <w:b/>
          <w:bCs/>
          <w:kern w:val="0"/>
          <w:sz w:val="24"/>
        </w:rPr>
        <w:t>数字化</w:t>
      </w:r>
      <w:r>
        <w:rPr>
          <w:rFonts w:hint="eastAsia" w:ascii="宋体" w:hAnsi="宋体"/>
          <w:b/>
          <w:bCs/>
          <w:kern w:val="0"/>
          <w:sz w:val="24"/>
        </w:rPr>
        <w:t>课程</w:t>
      </w:r>
      <w:r>
        <w:rPr>
          <w:rFonts w:ascii="宋体" w:hAnsi="宋体"/>
          <w:b/>
          <w:bCs/>
          <w:kern w:val="0"/>
          <w:sz w:val="24"/>
        </w:rPr>
        <w:t>链接：</w:t>
      </w:r>
      <w:r>
        <w:rPr>
          <w:rFonts w:ascii="宋体" w:hAnsi="宋体"/>
          <w:kern w:val="0"/>
          <w:sz w:val="24"/>
        </w:rPr>
        <w:t>https://www.icourse163.org</w:t>
      </w:r>
    </w:p>
    <w:p w14:paraId="39EAA819">
      <w:pPr>
        <w:snapToGrid w:val="0"/>
        <w:spacing w:line="360" w:lineRule="auto"/>
        <w:ind w:firstLine="562" w:firstLineChars="200"/>
        <w:rPr>
          <w:b/>
          <w:sz w:val="28"/>
          <w:szCs w:val="28"/>
        </w:rPr>
      </w:pPr>
    </w:p>
    <w:p w14:paraId="5631D11A">
      <w:pPr>
        <w:snapToGrid w:val="0"/>
        <w:spacing w:line="360" w:lineRule="auto"/>
        <w:ind w:firstLine="562" w:firstLineChars="200"/>
        <w:rPr>
          <w:kern w:val="0"/>
          <w:sz w:val="24"/>
        </w:rPr>
      </w:pPr>
      <w:r>
        <w:rPr>
          <w:rFonts w:hint="eastAsia"/>
          <w:b/>
          <w:sz w:val="28"/>
          <w:szCs w:val="28"/>
        </w:rPr>
        <w:t>二</w:t>
      </w:r>
      <w:r>
        <w:rPr>
          <w:b/>
          <w:sz w:val="28"/>
          <w:szCs w:val="28"/>
        </w:rPr>
        <w:t>、课程目标</w:t>
      </w:r>
    </w:p>
    <w:p w14:paraId="502FADA2">
      <w:pPr>
        <w:spacing w:line="360" w:lineRule="auto"/>
        <w:ind w:firstLine="480" w:firstLineChars="200"/>
        <w:rPr>
          <w:rFonts w:hint="eastAsia" w:ascii="宋体" w:hAnsi="宋体"/>
          <w:sz w:val="24"/>
        </w:rPr>
      </w:pPr>
      <w:bookmarkStart w:id="265" w:name="_Hlk204793641"/>
      <w:r>
        <w:rPr>
          <w:rFonts w:hint="eastAsia" w:ascii="宋体" w:hAnsi="宋体"/>
          <w:sz w:val="24"/>
        </w:rPr>
        <w:t>目标1：帮助学生系统掌握马克思主义世界观和方法论的最基本的原理，准确把握马克思主义的根本性质和整体特征，学习掌握贯穿其中的马克思主义立场观点方法。</w:t>
      </w:r>
    </w:p>
    <w:p w14:paraId="50250754">
      <w:pPr>
        <w:spacing w:line="360" w:lineRule="auto"/>
        <w:ind w:firstLine="480" w:firstLineChars="200"/>
        <w:rPr>
          <w:rFonts w:hint="eastAsia" w:ascii="宋体" w:hAnsi="宋体"/>
          <w:sz w:val="24"/>
        </w:rPr>
      </w:pPr>
      <w:r>
        <w:rPr>
          <w:rFonts w:hint="eastAsia" w:ascii="宋体" w:hAnsi="宋体"/>
          <w:sz w:val="24"/>
        </w:rPr>
        <w:t>目标2：提升学生运用马克思主义基本原理分析世界的能力，增强对人类社会发展规律、特别是中国特色社会主义发展规律的认识和把握，树立共产主义远大理想和中国特色社会主义共同理想。</w:t>
      </w:r>
    </w:p>
    <w:bookmarkEnd w:id="265"/>
    <w:p w14:paraId="3796F570">
      <w:pPr>
        <w:spacing w:line="360" w:lineRule="auto"/>
        <w:ind w:firstLine="480" w:firstLineChars="200"/>
        <w:rPr>
          <w:kern w:val="0"/>
          <w:sz w:val="24"/>
        </w:rPr>
      </w:pPr>
      <w:r>
        <w:rPr>
          <w:rFonts w:hint="eastAsia"/>
          <w:kern w:val="0"/>
          <w:sz w:val="24"/>
        </w:rPr>
        <w:t>课程目标与毕业要求观测点的对应关系如表1所示。</w:t>
      </w:r>
    </w:p>
    <w:p w14:paraId="35528DF3">
      <w:pPr>
        <w:snapToGrid w:val="0"/>
        <w:spacing w:line="360" w:lineRule="auto"/>
        <w:jc w:val="center"/>
        <w:rPr>
          <w:rFonts w:hint="eastAsia" w:ascii="宋体" w:hAnsi="宋体"/>
          <w:kern w:val="0"/>
          <w:szCs w:val="21"/>
        </w:rPr>
      </w:pPr>
      <w:r>
        <w:rPr>
          <w:rFonts w:ascii="宋体" w:hAnsi="宋体"/>
          <w:kern w:val="0"/>
          <w:szCs w:val="21"/>
        </w:rPr>
        <w:t xml:space="preserve">表1  </w:t>
      </w:r>
      <w:bookmarkStart w:id="266" w:name="_Hlk202696311"/>
      <w:r>
        <w:rPr>
          <w:rFonts w:ascii="宋体" w:hAnsi="宋体"/>
          <w:kern w:val="0"/>
          <w:szCs w:val="21"/>
        </w:rPr>
        <w:t>课程目标与毕业要求</w:t>
      </w:r>
      <w:r>
        <w:rPr>
          <w:rFonts w:hint="eastAsia" w:ascii="宋体" w:hAnsi="宋体"/>
          <w:kern w:val="0"/>
          <w:szCs w:val="21"/>
        </w:rPr>
        <w:t>观测</w:t>
      </w:r>
      <w:r>
        <w:rPr>
          <w:rFonts w:ascii="宋体" w:hAnsi="宋体"/>
          <w:kern w:val="0"/>
          <w:szCs w:val="21"/>
        </w:rPr>
        <w:t>点的对应关系</w:t>
      </w:r>
      <w:bookmarkEnd w:id="266"/>
    </w:p>
    <w:tbl>
      <w:tblPr>
        <w:tblStyle w:val="17"/>
        <w:tblW w:w="9031" w:type="dxa"/>
        <w:jc w:val="center"/>
        <w:tblLayout w:type="fixed"/>
        <w:tblCellMar>
          <w:top w:w="0" w:type="dxa"/>
          <w:left w:w="108" w:type="dxa"/>
          <w:bottom w:w="0" w:type="dxa"/>
          <w:right w:w="108" w:type="dxa"/>
        </w:tblCellMar>
      </w:tblPr>
      <w:tblGrid>
        <w:gridCol w:w="5630"/>
        <w:gridCol w:w="1303"/>
        <w:gridCol w:w="1134"/>
        <w:gridCol w:w="964"/>
      </w:tblGrid>
      <w:tr w14:paraId="56F6AAD7">
        <w:tblPrEx>
          <w:tblCellMar>
            <w:top w:w="0" w:type="dxa"/>
            <w:left w:w="108" w:type="dxa"/>
            <w:bottom w:w="0" w:type="dxa"/>
            <w:right w:w="108" w:type="dxa"/>
          </w:tblCellMar>
        </w:tblPrEx>
        <w:trPr>
          <w:trHeight w:val="416" w:hRule="atLeast"/>
          <w:jc w:val="center"/>
        </w:trPr>
        <w:tc>
          <w:tcPr>
            <w:tcW w:w="5630" w:type="dxa"/>
            <w:vMerge w:val="restart"/>
            <w:tcBorders>
              <w:top w:val="single" w:color="auto" w:sz="4" w:space="0"/>
              <w:left w:val="single" w:color="auto" w:sz="4" w:space="0"/>
              <w:right w:val="single" w:color="auto" w:sz="4" w:space="0"/>
            </w:tcBorders>
            <w:shd w:val="clear" w:color="auto" w:fill="FFFFFF"/>
            <w:vAlign w:val="center"/>
          </w:tcPr>
          <w:p w14:paraId="3B1C68F6">
            <w:pPr>
              <w:keepNext w:val="0"/>
              <w:keepLines w:val="0"/>
              <w:widowControl/>
              <w:suppressLineNumbers w:val="0"/>
              <w:snapToGrid w:val="0"/>
              <w:spacing w:before="0" w:beforeAutospacing="0" w:after="0" w:afterAutospacing="0"/>
              <w:ind w:left="0" w:right="0"/>
              <w:jc w:val="center"/>
              <w:rPr>
                <w:rFonts w:hint="default"/>
                <w:b/>
                <w:bCs/>
                <w:kern w:val="0"/>
                <w:szCs w:val="21"/>
              </w:rPr>
            </w:pPr>
            <w:r>
              <w:rPr>
                <w:rFonts w:hint="eastAsia"/>
                <w:b/>
                <w:bCs/>
                <w:kern w:val="0"/>
                <w:szCs w:val="21"/>
              </w:rPr>
              <w:t>毕业要求观测点</w:t>
            </w:r>
          </w:p>
        </w:tc>
        <w:tc>
          <w:tcPr>
            <w:tcW w:w="3401" w:type="dxa"/>
            <w:gridSpan w:val="3"/>
            <w:tcBorders>
              <w:top w:val="single" w:color="auto" w:sz="4" w:space="0"/>
              <w:left w:val="nil"/>
              <w:bottom w:val="single" w:color="auto" w:sz="4" w:space="0"/>
              <w:right w:val="single" w:color="auto" w:sz="4" w:space="0"/>
            </w:tcBorders>
            <w:shd w:val="clear" w:color="auto" w:fill="FFFFFF"/>
            <w:noWrap/>
            <w:vAlign w:val="center"/>
          </w:tcPr>
          <w:p w14:paraId="4BF37C5C">
            <w:pPr>
              <w:keepNext w:val="0"/>
              <w:keepLines w:val="0"/>
              <w:widowControl/>
              <w:suppressLineNumbers w:val="0"/>
              <w:snapToGrid w:val="0"/>
              <w:spacing w:before="0" w:beforeAutospacing="0" w:after="0" w:afterAutospacing="0"/>
              <w:ind w:left="0" w:right="0"/>
              <w:jc w:val="center"/>
              <w:rPr>
                <w:rFonts w:hint="eastAsia" w:hAnsi="宋体"/>
                <w:b/>
                <w:bCs/>
                <w:color w:val="000000"/>
                <w:kern w:val="0"/>
                <w:szCs w:val="21"/>
              </w:rPr>
            </w:pPr>
            <w:r>
              <w:rPr>
                <w:rFonts w:hint="eastAsia" w:hAnsi="宋体"/>
                <w:b/>
                <w:bCs/>
                <w:color w:val="000000"/>
                <w:kern w:val="0"/>
                <w:szCs w:val="21"/>
              </w:rPr>
              <w:t>课程目标</w:t>
            </w:r>
          </w:p>
        </w:tc>
      </w:tr>
      <w:tr w14:paraId="7B69FE8C">
        <w:tblPrEx>
          <w:tblCellMar>
            <w:top w:w="0" w:type="dxa"/>
            <w:left w:w="108" w:type="dxa"/>
            <w:bottom w:w="0" w:type="dxa"/>
            <w:right w:w="108" w:type="dxa"/>
          </w:tblCellMar>
        </w:tblPrEx>
        <w:trPr>
          <w:trHeight w:val="412" w:hRule="atLeast"/>
          <w:jc w:val="center"/>
        </w:trPr>
        <w:tc>
          <w:tcPr>
            <w:tcW w:w="5630" w:type="dxa"/>
            <w:vMerge w:val="continue"/>
            <w:tcBorders>
              <w:left w:val="single" w:color="auto" w:sz="4" w:space="0"/>
              <w:bottom w:val="single" w:color="auto" w:sz="4" w:space="0"/>
              <w:right w:val="single" w:color="auto" w:sz="4" w:space="0"/>
            </w:tcBorders>
            <w:shd w:val="clear" w:color="auto" w:fill="FFFFFF"/>
            <w:vAlign w:val="center"/>
          </w:tcPr>
          <w:p w14:paraId="5004D6A4">
            <w:pPr>
              <w:keepNext w:val="0"/>
              <w:keepLines w:val="0"/>
              <w:widowControl/>
              <w:suppressLineNumbers w:val="0"/>
              <w:snapToGrid w:val="0"/>
              <w:spacing w:before="0" w:beforeAutospacing="0" w:after="0" w:afterAutospacing="0"/>
              <w:ind w:left="0" w:right="0"/>
              <w:jc w:val="center"/>
              <w:rPr>
                <w:rFonts w:hint="default"/>
                <w:b/>
                <w:bCs/>
                <w:kern w:val="0"/>
                <w:szCs w:val="21"/>
              </w:rPr>
            </w:pPr>
          </w:p>
        </w:tc>
        <w:tc>
          <w:tcPr>
            <w:tcW w:w="1303" w:type="dxa"/>
            <w:tcBorders>
              <w:top w:val="nil"/>
              <w:left w:val="nil"/>
              <w:bottom w:val="single" w:color="auto" w:sz="4" w:space="0"/>
              <w:right w:val="single" w:color="auto" w:sz="4" w:space="0"/>
            </w:tcBorders>
            <w:shd w:val="clear" w:color="auto" w:fill="FFFFFF"/>
            <w:noWrap/>
            <w:vAlign w:val="center"/>
          </w:tcPr>
          <w:p w14:paraId="64AB37EE">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1</w:t>
            </w:r>
          </w:p>
        </w:tc>
        <w:tc>
          <w:tcPr>
            <w:tcW w:w="1134" w:type="dxa"/>
            <w:tcBorders>
              <w:top w:val="nil"/>
              <w:left w:val="nil"/>
              <w:bottom w:val="single" w:color="auto" w:sz="4" w:space="0"/>
              <w:right w:val="single" w:color="auto" w:sz="4" w:space="0"/>
            </w:tcBorders>
            <w:shd w:val="clear" w:color="auto" w:fill="FFFFFF"/>
            <w:noWrap/>
            <w:vAlign w:val="center"/>
          </w:tcPr>
          <w:p w14:paraId="178D83F3">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2</w:t>
            </w:r>
          </w:p>
        </w:tc>
        <w:tc>
          <w:tcPr>
            <w:tcW w:w="964" w:type="dxa"/>
            <w:tcBorders>
              <w:top w:val="nil"/>
              <w:left w:val="nil"/>
              <w:bottom w:val="single" w:color="auto" w:sz="4" w:space="0"/>
              <w:right w:val="single" w:color="auto" w:sz="4" w:space="0"/>
            </w:tcBorders>
            <w:shd w:val="clear" w:color="auto" w:fill="FFFFFF"/>
            <w:vAlign w:val="center"/>
          </w:tcPr>
          <w:p w14:paraId="2B0BB6A1">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p>
        </w:tc>
      </w:tr>
      <w:tr w14:paraId="22B8E35D">
        <w:tblPrEx>
          <w:tblCellMar>
            <w:top w:w="0" w:type="dxa"/>
            <w:left w:w="108" w:type="dxa"/>
            <w:bottom w:w="0" w:type="dxa"/>
            <w:right w:w="108" w:type="dxa"/>
          </w:tblCellMar>
        </w:tblPrEx>
        <w:trPr>
          <w:trHeight w:val="359" w:hRule="atLeast"/>
          <w:jc w:val="center"/>
        </w:trPr>
        <w:tc>
          <w:tcPr>
            <w:tcW w:w="5630" w:type="dxa"/>
            <w:tcBorders>
              <w:top w:val="nil"/>
              <w:left w:val="single" w:color="auto" w:sz="4" w:space="0"/>
              <w:bottom w:val="single" w:color="auto" w:sz="4" w:space="0"/>
              <w:right w:val="single" w:color="auto" w:sz="4" w:space="0"/>
            </w:tcBorders>
            <w:noWrap/>
            <w:vAlign w:val="center"/>
          </w:tcPr>
          <w:p w14:paraId="2C574CAD">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2C256097">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1134" w:type="dxa"/>
            <w:tcBorders>
              <w:top w:val="nil"/>
              <w:left w:val="nil"/>
              <w:bottom w:val="single" w:color="auto" w:sz="4" w:space="0"/>
              <w:right w:val="single" w:color="auto" w:sz="4" w:space="0"/>
            </w:tcBorders>
            <w:noWrap/>
            <w:vAlign w:val="center"/>
          </w:tcPr>
          <w:p w14:paraId="30F74F3B">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964" w:type="dxa"/>
            <w:tcBorders>
              <w:top w:val="nil"/>
              <w:left w:val="nil"/>
              <w:bottom w:val="single" w:color="auto" w:sz="4" w:space="0"/>
              <w:right w:val="single" w:color="auto" w:sz="4" w:space="0"/>
            </w:tcBorders>
            <w:vAlign w:val="center"/>
          </w:tcPr>
          <w:p w14:paraId="1AA76420">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31D932C6">
        <w:tblPrEx>
          <w:tblCellMar>
            <w:top w:w="0" w:type="dxa"/>
            <w:left w:w="108" w:type="dxa"/>
            <w:bottom w:w="0" w:type="dxa"/>
            <w:right w:w="108" w:type="dxa"/>
          </w:tblCellMar>
        </w:tblPrEx>
        <w:trPr>
          <w:trHeight w:val="408" w:hRule="atLeast"/>
          <w:jc w:val="center"/>
        </w:trPr>
        <w:tc>
          <w:tcPr>
            <w:tcW w:w="5630" w:type="dxa"/>
            <w:tcBorders>
              <w:top w:val="nil"/>
              <w:left w:val="single" w:color="auto" w:sz="4" w:space="0"/>
              <w:bottom w:val="single" w:color="auto" w:sz="4" w:space="0"/>
              <w:right w:val="single" w:color="auto" w:sz="4" w:space="0"/>
            </w:tcBorders>
            <w:noWrap/>
            <w:vAlign w:val="center"/>
          </w:tcPr>
          <w:p w14:paraId="29F7220E">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08E24091">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1134" w:type="dxa"/>
            <w:tcBorders>
              <w:top w:val="nil"/>
              <w:left w:val="nil"/>
              <w:bottom w:val="single" w:color="auto" w:sz="4" w:space="0"/>
              <w:right w:val="single" w:color="auto" w:sz="4" w:space="0"/>
            </w:tcBorders>
            <w:noWrap/>
            <w:vAlign w:val="center"/>
          </w:tcPr>
          <w:p w14:paraId="6AD3A71B">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964" w:type="dxa"/>
            <w:tcBorders>
              <w:top w:val="nil"/>
              <w:left w:val="nil"/>
              <w:bottom w:val="single" w:color="auto" w:sz="4" w:space="0"/>
              <w:right w:val="single" w:color="auto" w:sz="4" w:space="0"/>
            </w:tcBorders>
            <w:vAlign w:val="center"/>
          </w:tcPr>
          <w:p w14:paraId="54BEABFF">
            <w:pPr>
              <w:keepNext w:val="0"/>
              <w:keepLines w:val="0"/>
              <w:widowControl/>
              <w:suppressLineNumbers w:val="0"/>
              <w:snapToGrid w:val="0"/>
              <w:spacing w:before="0" w:beforeAutospacing="0" w:after="0" w:afterAutospacing="0"/>
              <w:ind w:left="0" w:right="0"/>
              <w:jc w:val="center"/>
              <w:rPr>
                <w:rFonts w:hint="default"/>
                <w:kern w:val="0"/>
                <w:szCs w:val="21"/>
              </w:rPr>
            </w:pPr>
          </w:p>
        </w:tc>
      </w:tr>
    </w:tbl>
    <w:p w14:paraId="747DA74D">
      <w:pPr>
        <w:snapToGrid w:val="0"/>
        <w:spacing w:line="360" w:lineRule="auto"/>
        <w:ind w:firstLine="420" w:firstLineChars="200"/>
        <w:rPr>
          <w:kern w:val="0"/>
          <w:szCs w:val="21"/>
        </w:rPr>
      </w:pPr>
      <w:r>
        <w:rPr>
          <w:rFonts w:hint="eastAsia"/>
          <w:kern w:val="0"/>
          <w:szCs w:val="21"/>
        </w:rPr>
        <w:t>说明：专业版课程教学大纲依据具体的毕业要求观测点完善“课程目标与毕业要求观测点的对应关系”。</w:t>
      </w:r>
    </w:p>
    <w:p w14:paraId="138818DB">
      <w:pPr>
        <w:snapToGrid w:val="0"/>
        <w:spacing w:before="156" w:beforeLines="50" w:line="360" w:lineRule="auto"/>
        <w:ind w:firstLine="562" w:firstLineChars="200"/>
        <w:rPr>
          <w:sz w:val="24"/>
        </w:rPr>
      </w:pPr>
      <w:r>
        <w:rPr>
          <w:rFonts w:hint="eastAsia"/>
          <w:b/>
          <w:sz w:val="28"/>
          <w:szCs w:val="28"/>
        </w:rPr>
        <w:t>三</w:t>
      </w:r>
      <w:r>
        <w:rPr>
          <w:b/>
          <w:sz w:val="28"/>
          <w:szCs w:val="28"/>
        </w:rPr>
        <w:t>、课程内容及要求</w:t>
      </w:r>
    </w:p>
    <w:p w14:paraId="672E41FA">
      <w:pPr>
        <w:snapToGrid w:val="0"/>
        <w:spacing w:line="360" w:lineRule="auto"/>
        <w:ind w:firstLine="472" w:firstLineChars="196"/>
        <w:rPr>
          <w:b/>
          <w:sz w:val="24"/>
        </w:rPr>
      </w:pPr>
      <w:r>
        <w:rPr>
          <w:b/>
          <w:sz w:val="24"/>
        </w:rPr>
        <w:t>（一）</w:t>
      </w:r>
      <w:r>
        <w:rPr>
          <w:rFonts w:hint="eastAsia"/>
          <w:b/>
          <w:sz w:val="24"/>
        </w:rPr>
        <w:t>导论</w:t>
      </w:r>
    </w:p>
    <w:p w14:paraId="74A60B67">
      <w:pPr>
        <w:snapToGrid w:val="0"/>
        <w:spacing w:line="360" w:lineRule="auto"/>
        <w:ind w:firstLine="470" w:firstLineChars="196"/>
        <w:rPr>
          <w:rFonts w:hint="eastAsia" w:ascii="宋体" w:hAnsi="宋体"/>
          <w:sz w:val="24"/>
        </w:rPr>
      </w:pPr>
      <w:r>
        <w:rPr>
          <w:rFonts w:ascii="宋体" w:hAnsi="宋体"/>
          <w:sz w:val="24"/>
        </w:rPr>
        <w:t>1.教学内容</w:t>
      </w:r>
    </w:p>
    <w:p w14:paraId="21106ABA">
      <w:pPr>
        <w:spacing w:line="360" w:lineRule="auto"/>
        <w:ind w:firstLine="480" w:firstLineChars="200"/>
        <w:rPr>
          <w:rFonts w:hint="eastAsia" w:ascii="宋体" w:hAnsi="宋体"/>
          <w:sz w:val="24"/>
        </w:rPr>
      </w:pPr>
      <w:r>
        <w:rPr>
          <w:rFonts w:hint="eastAsia" w:ascii="宋体" w:hAnsi="宋体"/>
          <w:sz w:val="24"/>
        </w:rPr>
        <w:t>（1）什么是马克思主义</w:t>
      </w:r>
    </w:p>
    <w:p w14:paraId="0DDB223D">
      <w:pPr>
        <w:spacing w:line="360" w:lineRule="auto"/>
        <w:ind w:firstLine="480" w:firstLineChars="200"/>
        <w:rPr>
          <w:rFonts w:hint="eastAsia" w:ascii="宋体" w:hAnsi="宋体"/>
          <w:sz w:val="24"/>
        </w:rPr>
      </w:pPr>
      <w:r>
        <w:rPr>
          <w:rFonts w:hint="eastAsia" w:ascii="宋体" w:hAnsi="宋体"/>
          <w:sz w:val="24"/>
        </w:rPr>
        <w:t>（2）马克思主义的创立与发展</w:t>
      </w:r>
    </w:p>
    <w:p w14:paraId="2ABD2846">
      <w:pPr>
        <w:spacing w:line="360" w:lineRule="auto"/>
        <w:ind w:firstLine="480" w:firstLineChars="200"/>
        <w:rPr>
          <w:rFonts w:hint="eastAsia" w:ascii="宋体" w:hAnsi="宋体"/>
          <w:sz w:val="24"/>
        </w:rPr>
      </w:pPr>
      <w:r>
        <w:rPr>
          <w:rFonts w:hint="eastAsia" w:ascii="宋体" w:hAnsi="宋体"/>
          <w:sz w:val="24"/>
        </w:rPr>
        <w:t>（3）马克思主义的基本特征</w:t>
      </w:r>
    </w:p>
    <w:p w14:paraId="35BEBC0E">
      <w:pPr>
        <w:spacing w:line="360" w:lineRule="auto"/>
        <w:ind w:firstLine="480" w:firstLineChars="200"/>
        <w:rPr>
          <w:rFonts w:hint="eastAsia" w:ascii="宋体" w:hAnsi="宋体"/>
          <w:sz w:val="24"/>
        </w:rPr>
      </w:pPr>
      <w:r>
        <w:rPr>
          <w:rFonts w:hint="eastAsia" w:ascii="宋体" w:hAnsi="宋体"/>
          <w:sz w:val="24"/>
        </w:rPr>
        <w:t>（4）马克思主义的当代价值</w:t>
      </w:r>
    </w:p>
    <w:p w14:paraId="71412885">
      <w:pPr>
        <w:spacing w:line="360" w:lineRule="auto"/>
        <w:ind w:firstLine="480" w:firstLineChars="200"/>
        <w:rPr>
          <w:rFonts w:hint="eastAsia" w:ascii="宋体" w:hAnsi="宋体"/>
          <w:sz w:val="24"/>
        </w:rPr>
      </w:pPr>
      <w:r>
        <w:rPr>
          <w:rFonts w:hint="eastAsia" w:ascii="宋体" w:hAnsi="宋体"/>
          <w:sz w:val="24"/>
        </w:rPr>
        <w:t>（5）自觉学习和运用马克思主义</w:t>
      </w:r>
    </w:p>
    <w:p w14:paraId="6BBC6270">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351940B9">
      <w:pPr>
        <w:spacing w:line="360" w:lineRule="auto"/>
        <w:ind w:firstLine="470" w:firstLineChars="196"/>
        <w:rPr>
          <w:rFonts w:hint="eastAsia" w:ascii="宋体" w:hAnsi="宋体"/>
          <w:color w:val="000000"/>
          <w:sz w:val="24"/>
        </w:rPr>
      </w:pPr>
      <w:r>
        <w:rPr>
          <w:rFonts w:hint="eastAsia" w:ascii="宋体" w:hAnsi="宋体"/>
          <w:color w:val="000000"/>
          <w:sz w:val="24"/>
        </w:rPr>
        <w:t>（1）能够理解和把握什么是马克思主义，了解马克思主义产生的过程和发展阶段</w:t>
      </w:r>
    </w:p>
    <w:p w14:paraId="24D4D18D">
      <w:pPr>
        <w:spacing w:line="360" w:lineRule="auto"/>
        <w:ind w:firstLine="470" w:firstLineChars="196"/>
        <w:rPr>
          <w:rFonts w:hint="eastAsia" w:ascii="宋体" w:hAnsi="宋体"/>
          <w:color w:val="000000"/>
          <w:sz w:val="24"/>
        </w:rPr>
      </w:pPr>
      <w:r>
        <w:rPr>
          <w:rFonts w:hint="eastAsia" w:ascii="宋体" w:hAnsi="宋体"/>
          <w:color w:val="000000"/>
          <w:sz w:val="24"/>
        </w:rPr>
        <w:t>（2）能够掌握马克思主义的基本特征，深刻认识马克思主义的当代价值</w:t>
      </w:r>
    </w:p>
    <w:p w14:paraId="1377C79F">
      <w:pPr>
        <w:spacing w:line="360" w:lineRule="auto"/>
        <w:ind w:firstLine="470" w:firstLineChars="196"/>
        <w:rPr>
          <w:rFonts w:hint="eastAsia" w:ascii="宋体" w:hAnsi="宋体"/>
          <w:color w:val="000000"/>
          <w:sz w:val="24"/>
        </w:rPr>
      </w:pPr>
      <w:r>
        <w:rPr>
          <w:rFonts w:hint="eastAsia" w:ascii="宋体" w:hAnsi="宋体"/>
          <w:color w:val="000000"/>
          <w:sz w:val="24"/>
        </w:rPr>
        <w:t>（3）能够增强学习和运用马克思主义的自觉性</w:t>
      </w:r>
    </w:p>
    <w:p w14:paraId="7531D77B">
      <w:pPr>
        <w:spacing w:line="360" w:lineRule="auto"/>
        <w:ind w:firstLine="470" w:firstLineChars="196"/>
        <w:rPr>
          <w:rFonts w:hint="eastAsia" w:ascii="宋体" w:hAnsi="宋体"/>
          <w:color w:val="000000"/>
          <w:sz w:val="24"/>
        </w:rPr>
      </w:pPr>
      <w:r>
        <w:rPr>
          <w:rFonts w:hint="eastAsia" w:ascii="宋体" w:hAnsi="宋体"/>
          <w:color w:val="000000"/>
          <w:sz w:val="24"/>
        </w:rPr>
        <w:t>3.重点难点</w:t>
      </w:r>
    </w:p>
    <w:p w14:paraId="142476C8">
      <w:pPr>
        <w:spacing w:line="360" w:lineRule="auto"/>
        <w:ind w:firstLine="470" w:firstLineChars="196"/>
        <w:rPr>
          <w:rFonts w:hint="eastAsia" w:ascii="宋体" w:hAnsi="宋体"/>
          <w:color w:val="000000"/>
          <w:sz w:val="24"/>
        </w:rPr>
      </w:pPr>
      <w:r>
        <w:rPr>
          <w:rFonts w:hint="eastAsia" w:ascii="宋体" w:hAnsi="宋体"/>
          <w:color w:val="000000"/>
          <w:sz w:val="24"/>
        </w:rPr>
        <w:t>（1）马克思主义的内涵</w:t>
      </w:r>
    </w:p>
    <w:p w14:paraId="55ED9C1D">
      <w:pPr>
        <w:spacing w:line="360" w:lineRule="auto"/>
        <w:ind w:firstLine="470" w:firstLineChars="196"/>
        <w:rPr>
          <w:rFonts w:hint="eastAsia" w:ascii="宋体" w:hAnsi="宋体"/>
          <w:color w:val="000000"/>
          <w:sz w:val="24"/>
        </w:rPr>
      </w:pPr>
      <w:r>
        <w:rPr>
          <w:rFonts w:hint="eastAsia" w:ascii="宋体" w:hAnsi="宋体"/>
          <w:color w:val="000000"/>
          <w:sz w:val="24"/>
        </w:rPr>
        <w:t>（2）马克思主义的基本特征</w:t>
      </w:r>
    </w:p>
    <w:p w14:paraId="178AECFD">
      <w:pPr>
        <w:spacing w:line="360" w:lineRule="auto"/>
        <w:ind w:firstLine="470" w:firstLineChars="196"/>
        <w:rPr>
          <w:rFonts w:hint="eastAsia" w:ascii="宋体" w:hAnsi="宋体"/>
          <w:color w:val="000000"/>
          <w:sz w:val="24"/>
        </w:rPr>
      </w:pPr>
      <w:r>
        <w:rPr>
          <w:rFonts w:hint="eastAsia" w:ascii="宋体" w:hAnsi="宋体"/>
          <w:color w:val="000000"/>
          <w:sz w:val="24"/>
        </w:rPr>
        <w:t>（3）马克思主义的当代价值</w:t>
      </w:r>
    </w:p>
    <w:p w14:paraId="47B26154">
      <w:pPr>
        <w:spacing w:line="360" w:lineRule="auto"/>
        <w:ind w:firstLine="482" w:firstLineChars="200"/>
        <w:rPr>
          <w:rFonts w:hint="eastAsia" w:ascii="宋体" w:hAnsi="宋体"/>
          <w:b/>
          <w:sz w:val="24"/>
        </w:rPr>
      </w:pPr>
      <w:r>
        <w:rPr>
          <w:rFonts w:hint="eastAsia" w:ascii="宋体" w:hAnsi="宋体"/>
          <w:b/>
          <w:sz w:val="24"/>
        </w:rPr>
        <w:t>（二）世界的物质性及发展规律</w:t>
      </w:r>
    </w:p>
    <w:p w14:paraId="214CAEEE">
      <w:pPr>
        <w:spacing w:line="360" w:lineRule="auto"/>
        <w:ind w:firstLine="480" w:firstLineChars="200"/>
        <w:rPr>
          <w:rFonts w:hint="eastAsia" w:ascii="宋体" w:hAnsi="宋体"/>
          <w:bCs/>
          <w:sz w:val="24"/>
        </w:rPr>
      </w:pPr>
      <w:r>
        <w:rPr>
          <w:rFonts w:hint="eastAsia" w:ascii="宋体" w:hAnsi="宋体"/>
          <w:color w:val="000000"/>
          <w:sz w:val="24"/>
        </w:rPr>
        <w:t>1.</w:t>
      </w:r>
      <w:r>
        <w:rPr>
          <w:rFonts w:hint="eastAsia" w:ascii="宋体" w:hAnsi="宋体"/>
          <w:bCs/>
          <w:sz w:val="24"/>
        </w:rPr>
        <w:t>教学内容</w:t>
      </w:r>
    </w:p>
    <w:p w14:paraId="15DFAB04">
      <w:pPr>
        <w:spacing w:line="360" w:lineRule="auto"/>
        <w:ind w:firstLine="480" w:firstLineChars="200"/>
        <w:rPr>
          <w:rFonts w:hint="eastAsia" w:ascii="宋体" w:hAnsi="宋体"/>
          <w:bCs/>
          <w:sz w:val="24"/>
        </w:rPr>
      </w:pPr>
      <w:r>
        <w:rPr>
          <w:rFonts w:hint="eastAsia" w:ascii="宋体" w:hAnsi="宋体"/>
          <w:bCs/>
          <w:sz w:val="24"/>
        </w:rPr>
        <w:t>（1）世界多样性与物质统一性</w:t>
      </w:r>
    </w:p>
    <w:p w14:paraId="40B08807">
      <w:pPr>
        <w:spacing w:line="360" w:lineRule="auto"/>
        <w:ind w:firstLine="480" w:firstLineChars="200"/>
        <w:rPr>
          <w:rFonts w:hint="eastAsia" w:ascii="宋体" w:hAnsi="宋体"/>
          <w:bCs/>
          <w:sz w:val="24"/>
        </w:rPr>
      </w:pPr>
      <w:r>
        <w:rPr>
          <w:rFonts w:hint="eastAsia" w:ascii="宋体" w:hAnsi="宋体"/>
          <w:bCs/>
          <w:sz w:val="24"/>
        </w:rPr>
        <w:t>（2）事物的普遍联系和变化发展</w:t>
      </w:r>
    </w:p>
    <w:p w14:paraId="4F5F4AA3">
      <w:pPr>
        <w:spacing w:line="360" w:lineRule="auto"/>
        <w:ind w:firstLine="480" w:firstLineChars="200"/>
        <w:rPr>
          <w:rFonts w:hint="eastAsia" w:ascii="宋体" w:hAnsi="宋体"/>
          <w:bCs/>
          <w:sz w:val="24"/>
        </w:rPr>
      </w:pPr>
      <w:r>
        <w:rPr>
          <w:rFonts w:hint="eastAsia" w:ascii="宋体" w:hAnsi="宋体"/>
          <w:bCs/>
          <w:sz w:val="24"/>
        </w:rPr>
        <w:t>（3）唯物辩证法是认识世界和改造世界的根本方法</w:t>
      </w:r>
    </w:p>
    <w:p w14:paraId="15BF1DBE">
      <w:pPr>
        <w:spacing w:line="360" w:lineRule="auto"/>
        <w:ind w:firstLine="480" w:firstLineChars="200"/>
        <w:rPr>
          <w:rFonts w:hint="eastAsia" w:ascii="宋体" w:hAnsi="宋体"/>
          <w:bCs/>
          <w:sz w:val="24"/>
        </w:rPr>
      </w:pPr>
      <w:r>
        <w:rPr>
          <w:rFonts w:hint="eastAsia" w:ascii="宋体" w:hAnsi="宋体"/>
          <w:color w:val="000000"/>
          <w:sz w:val="24"/>
        </w:rPr>
        <w:t>2.</w:t>
      </w:r>
      <w:r>
        <w:rPr>
          <w:rFonts w:hint="eastAsia" w:ascii="宋体" w:hAnsi="宋体"/>
          <w:bCs/>
          <w:sz w:val="24"/>
        </w:rPr>
        <w:t>基本要求</w:t>
      </w:r>
    </w:p>
    <w:p w14:paraId="5FE4C349">
      <w:pPr>
        <w:spacing w:line="360" w:lineRule="auto"/>
        <w:ind w:firstLine="480" w:firstLineChars="200"/>
        <w:rPr>
          <w:rFonts w:hint="eastAsia" w:ascii="宋体" w:hAnsi="宋体"/>
          <w:bCs/>
          <w:sz w:val="24"/>
        </w:rPr>
      </w:pPr>
      <w:r>
        <w:rPr>
          <w:rFonts w:hint="eastAsia" w:ascii="宋体" w:hAnsi="宋体"/>
          <w:bCs/>
          <w:sz w:val="24"/>
        </w:rPr>
        <w:t>（1）能够掌握辩证唯物主义基本原理，着重把握物质与意识的辩证关系，世界的物质统一性，事物联系和发展的基本环节与基本规律</w:t>
      </w:r>
    </w:p>
    <w:p w14:paraId="6624A960">
      <w:pPr>
        <w:spacing w:line="360" w:lineRule="auto"/>
        <w:ind w:firstLine="480" w:firstLineChars="200"/>
        <w:rPr>
          <w:rFonts w:hint="eastAsia" w:ascii="宋体" w:hAnsi="宋体"/>
          <w:bCs/>
          <w:sz w:val="24"/>
        </w:rPr>
      </w:pPr>
      <w:r>
        <w:rPr>
          <w:rFonts w:hint="eastAsia" w:ascii="宋体" w:hAnsi="宋体"/>
          <w:bCs/>
          <w:sz w:val="24"/>
        </w:rPr>
        <w:t>（2）能够形成科学的世界观和方法论，运用唯物辩证法分析和解决问题，不断增强思维能力</w:t>
      </w:r>
    </w:p>
    <w:p w14:paraId="2782AA42">
      <w:pPr>
        <w:spacing w:line="360" w:lineRule="auto"/>
        <w:ind w:firstLine="480" w:firstLineChars="200"/>
        <w:rPr>
          <w:rFonts w:hint="eastAsia" w:ascii="宋体" w:hAnsi="宋体"/>
          <w:bCs/>
          <w:sz w:val="24"/>
        </w:rPr>
      </w:pPr>
      <w:r>
        <w:rPr>
          <w:rFonts w:hint="eastAsia" w:ascii="宋体" w:hAnsi="宋体"/>
          <w:color w:val="000000"/>
          <w:sz w:val="24"/>
        </w:rPr>
        <w:t>3.</w:t>
      </w:r>
      <w:r>
        <w:rPr>
          <w:rFonts w:hint="eastAsia" w:ascii="宋体" w:hAnsi="宋体"/>
          <w:bCs/>
          <w:sz w:val="24"/>
        </w:rPr>
        <w:t>重点难点</w:t>
      </w:r>
    </w:p>
    <w:p w14:paraId="5ACA6C68">
      <w:pPr>
        <w:spacing w:line="360" w:lineRule="auto"/>
        <w:ind w:firstLine="480" w:firstLineChars="200"/>
        <w:rPr>
          <w:rFonts w:hint="eastAsia" w:ascii="宋体" w:hAnsi="宋体"/>
          <w:bCs/>
          <w:sz w:val="24"/>
        </w:rPr>
      </w:pPr>
      <w:r>
        <w:rPr>
          <w:rFonts w:hint="eastAsia" w:ascii="宋体" w:hAnsi="宋体"/>
          <w:bCs/>
          <w:sz w:val="24"/>
        </w:rPr>
        <w:t>（1）世界的物质统一性</w:t>
      </w:r>
    </w:p>
    <w:p w14:paraId="22ADC818">
      <w:pPr>
        <w:spacing w:line="360" w:lineRule="auto"/>
        <w:ind w:firstLine="480" w:firstLineChars="200"/>
        <w:rPr>
          <w:rFonts w:hint="eastAsia" w:ascii="宋体" w:hAnsi="宋体"/>
          <w:bCs/>
          <w:sz w:val="24"/>
        </w:rPr>
      </w:pPr>
      <w:r>
        <w:rPr>
          <w:rFonts w:hint="eastAsia" w:ascii="宋体" w:hAnsi="宋体"/>
          <w:bCs/>
          <w:sz w:val="24"/>
        </w:rPr>
        <w:t>（2）主观能动性与客观规律性的辩证统一</w:t>
      </w:r>
    </w:p>
    <w:p w14:paraId="7FE21349">
      <w:pPr>
        <w:spacing w:line="360" w:lineRule="auto"/>
        <w:ind w:firstLine="480" w:firstLineChars="200"/>
        <w:rPr>
          <w:rFonts w:hint="eastAsia" w:ascii="宋体" w:hAnsi="宋体"/>
          <w:bCs/>
          <w:sz w:val="24"/>
        </w:rPr>
      </w:pPr>
      <w:r>
        <w:rPr>
          <w:rFonts w:hint="eastAsia" w:ascii="宋体" w:hAnsi="宋体"/>
          <w:bCs/>
          <w:sz w:val="24"/>
        </w:rPr>
        <w:t>（3）联系和发展的基本规律</w:t>
      </w:r>
    </w:p>
    <w:p w14:paraId="1F0ADE2B">
      <w:pPr>
        <w:spacing w:line="360" w:lineRule="auto"/>
        <w:ind w:firstLine="480" w:firstLineChars="200"/>
        <w:rPr>
          <w:rFonts w:hint="eastAsia" w:ascii="宋体" w:hAnsi="宋体"/>
          <w:bCs/>
          <w:sz w:val="24"/>
        </w:rPr>
      </w:pPr>
      <w:r>
        <w:rPr>
          <w:rFonts w:hint="eastAsia" w:ascii="宋体" w:hAnsi="宋体"/>
          <w:bCs/>
          <w:sz w:val="24"/>
        </w:rPr>
        <w:t>（4）唯物辩证法是科学的认识方法</w:t>
      </w:r>
    </w:p>
    <w:p w14:paraId="7EF9DAD4">
      <w:pPr>
        <w:spacing w:line="360" w:lineRule="auto"/>
        <w:ind w:firstLine="482" w:firstLineChars="200"/>
        <w:rPr>
          <w:rFonts w:hint="eastAsia" w:ascii="宋体" w:hAnsi="宋体"/>
          <w:b/>
          <w:sz w:val="24"/>
        </w:rPr>
      </w:pPr>
      <w:r>
        <w:rPr>
          <w:rFonts w:hint="eastAsia" w:ascii="宋体" w:hAnsi="宋体"/>
          <w:b/>
          <w:sz w:val="24"/>
        </w:rPr>
        <w:t>（三）实践与认识及其发展规律</w:t>
      </w:r>
    </w:p>
    <w:p w14:paraId="524CF498">
      <w:pPr>
        <w:spacing w:line="360" w:lineRule="auto"/>
        <w:ind w:firstLine="480" w:firstLineChars="200"/>
        <w:rPr>
          <w:rFonts w:hint="eastAsia" w:ascii="宋体" w:hAnsi="宋体"/>
          <w:bCs/>
          <w:sz w:val="24"/>
        </w:rPr>
      </w:pPr>
      <w:r>
        <w:rPr>
          <w:rFonts w:hint="eastAsia" w:ascii="宋体" w:hAnsi="宋体"/>
          <w:color w:val="000000"/>
          <w:sz w:val="24"/>
        </w:rPr>
        <w:t>1.</w:t>
      </w:r>
      <w:r>
        <w:rPr>
          <w:rFonts w:hint="eastAsia" w:ascii="宋体" w:hAnsi="宋体"/>
          <w:bCs/>
          <w:sz w:val="24"/>
        </w:rPr>
        <w:t>教学内容</w:t>
      </w:r>
    </w:p>
    <w:p w14:paraId="6D50558A">
      <w:pPr>
        <w:spacing w:line="360" w:lineRule="auto"/>
        <w:ind w:firstLine="480" w:firstLineChars="200"/>
        <w:rPr>
          <w:rFonts w:hint="eastAsia" w:ascii="宋体" w:hAnsi="宋体"/>
          <w:bCs/>
          <w:sz w:val="24"/>
        </w:rPr>
      </w:pPr>
      <w:r>
        <w:rPr>
          <w:rFonts w:hint="eastAsia" w:ascii="宋体" w:hAnsi="宋体"/>
          <w:bCs/>
          <w:sz w:val="24"/>
        </w:rPr>
        <w:t>（1）实践与认识</w:t>
      </w:r>
    </w:p>
    <w:p w14:paraId="3DEE85AB">
      <w:pPr>
        <w:spacing w:line="360" w:lineRule="auto"/>
        <w:ind w:firstLine="480" w:firstLineChars="200"/>
        <w:rPr>
          <w:rFonts w:hint="eastAsia" w:ascii="宋体" w:hAnsi="宋体"/>
          <w:bCs/>
          <w:sz w:val="24"/>
        </w:rPr>
      </w:pPr>
      <w:r>
        <w:rPr>
          <w:rFonts w:hint="eastAsia" w:ascii="宋体" w:hAnsi="宋体"/>
          <w:bCs/>
          <w:sz w:val="24"/>
        </w:rPr>
        <w:t>（2）真理与价值</w:t>
      </w:r>
    </w:p>
    <w:p w14:paraId="028AD8C0">
      <w:pPr>
        <w:spacing w:line="360" w:lineRule="auto"/>
        <w:ind w:firstLine="480" w:firstLineChars="200"/>
        <w:rPr>
          <w:rFonts w:hint="eastAsia" w:ascii="宋体" w:hAnsi="宋体"/>
          <w:bCs/>
          <w:sz w:val="24"/>
        </w:rPr>
      </w:pPr>
      <w:r>
        <w:rPr>
          <w:rFonts w:hint="eastAsia" w:ascii="宋体" w:hAnsi="宋体"/>
          <w:bCs/>
          <w:sz w:val="24"/>
        </w:rPr>
        <w:t>（3）认识世界和改造世界</w:t>
      </w:r>
    </w:p>
    <w:p w14:paraId="23A9F93F">
      <w:pPr>
        <w:spacing w:line="360" w:lineRule="auto"/>
        <w:ind w:firstLine="480" w:firstLineChars="200"/>
        <w:rPr>
          <w:rFonts w:hint="eastAsia" w:ascii="宋体" w:hAnsi="宋体"/>
          <w:bCs/>
          <w:sz w:val="24"/>
        </w:rPr>
      </w:pPr>
      <w:r>
        <w:rPr>
          <w:rFonts w:hint="eastAsia" w:ascii="宋体" w:hAnsi="宋体"/>
          <w:color w:val="000000"/>
          <w:sz w:val="24"/>
        </w:rPr>
        <w:t>2.</w:t>
      </w:r>
      <w:r>
        <w:rPr>
          <w:rFonts w:hint="eastAsia" w:ascii="宋体" w:hAnsi="宋体"/>
          <w:bCs/>
          <w:sz w:val="24"/>
        </w:rPr>
        <w:t>基本要求</w:t>
      </w:r>
    </w:p>
    <w:p w14:paraId="4ACBA1E8">
      <w:pPr>
        <w:spacing w:line="360" w:lineRule="auto"/>
        <w:ind w:firstLine="480" w:firstLineChars="200"/>
        <w:rPr>
          <w:rFonts w:hint="eastAsia" w:ascii="宋体" w:hAnsi="宋体"/>
          <w:bCs/>
          <w:sz w:val="24"/>
        </w:rPr>
      </w:pPr>
      <w:r>
        <w:rPr>
          <w:rFonts w:hint="eastAsia" w:ascii="宋体" w:hAnsi="宋体"/>
          <w:bCs/>
          <w:sz w:val="24"/>
        </w:rPr>
        <w:t>（1）能够掌握马克思主义的实践观、认识论和价值论的基本观点，掌握实践、认识、真理、价值的本质及其相互关系</w:t>
      </w:r>
    </w:p>
    <w:p w14:paraId="010F1EB9">
      <w:pPr>
        <w:spacing w:line="360" w:lineRule="auto"/>
        <w:ind w:firstLine="480" w:firstLineChars="200"/>
        <w:rPr>
          <w:rFonts w:hint="eastAsia" w:ascii="宋体" w:hAnsi="宋体"/>
          <w:bCs/>
          <w:sz w:val="24"/>
        </w:rPr>
      </w:pPr>
      <w:r>
        <w:rPr>
          <w:rFonts w:hint="eastAsia" w:ascii="宋体" w:hAnsi="宋体"/>
          <w:bCs/>
          <w:sz w:val="24"/>
        </w:rPr>
        <w:t>（2）能够树立实践第一的观点，确立正确的价值观，在改造客观世界的同时改造主观世界，努力实现理论创新和实践创新的良性互动</w:t>
      </w:r>
    </w:p>
    <w:p w14:paraId="3C1A3FBA">
      <w:pPr>
        <w:spacing w:line="360" w:lineRule="auto"/>
        <w:ind w:firstLine="480" w:firstLineChars="200"/>
        <w:rPr>
          <w:rFonts w:hint="eastAsia" w:ascii="宋体" w:hAnsi="宋体"/>
          <w:bCs/>
          <w:sz w:val="24"/>
        </w:rPr>
      </w:pPr>
      <w:r>
        <w:rPr>
          <w:rFonts w:hint="eastAsia" w:ascii="宋体" w:hAnsi="宋体"/>
          <w:color w:val="000000"/>
          <w:sz w:val="24"/>
        </w:rPr>
        <w:t>3.</w:t>
      </w:r>
      <w:r>
        <w:rPr>
          <w:rFonts w:hint="eastAsia" w:ascii="宋体" w:hAnsi="宋体"/>
          <w:bCs/>
          <w:sz w:val="24"/>
        </w:rPr>
        <w:t>重点难点</w:t>
      </w:r>
    </w:p>
    <w:p w14:paraId="560B95F7">
      <w:pPr>
        <w:spacing w:line="360" w:lineRule="auto"/>
        <w:ind w:firstLine="480" w:firstLineChars="200"/>
        <w:rPr>
          <w:rFonts w:hint="eastAsia" w:ascii="宋体" w:hAnsi="宋体"/>
          <w:bCs/>
          <w:sz w:val="24"/>
        </w:rPr>
      </w:pPr>
      <w:r>
        <w:rPr>
          <w:rFonts w:hint="eastAsia" w:ascii="宋体" w:hAnsi="宋体"/>
          <w:bCs/>
          <w:sz w:val="24"/>
        </w:rPr>
        <w:t>（1）科学的实践观</w:t>
      </w:r>
    </w:p>
    <w:p w14:paraId="15851068">
      <w:pPr>
        <w:spacing w:line="360" w:lineRule="auto"/>
        <w:ind w:firstLine="480" w:firstLineChars="200"/>
        <w:rPr>
          <w:rFonts w:hint="eastAsia" w:ascii="宋体" w:hAnsi="宋体"/>
          <w:bCs/>
          <w:sz w:val="24"/>
        </w:rPr>
      </w:pPr>
      <w:r>
        <w:rPr>
          <w:rFonts w:hint="eastAsia" w:ascii="宋体" w:hAnsi="宋体"/>
          <w:bCs/>
          <w:sz w:val="24"/>
        </w:rPr>
        <w:t>（2）真理的客观性、绝对性和相对性</w:t>
      </w:r>
    </w:p>
    <w:p w14:paraId="2CD319EF">
      <w:pPr>
        <w:spacing w:line="360" w:lineRule="auto"/>
        <w:ind w:firstLine="480" w:firstLineChars="200"/>
        <w:rPr>
          <w:rFonts w:hint="eastAsia" w:ascii="宋体" w:hAnsi="宋体"/>
          <w:bCs/>
          <w:sz w:val="24"/>
        </w:rPr>
      </w:pPr>
      <w:r>
        <w:rPr>
          <w:rFonts w:hint="eastAsia" w:ascii="宋体" w:hAnsi="宋体"/>
          <w:bCs/>
          <w:sz w:val="24"/>
        </w:rPr>
        <w:t>（3）认识的本质及发展规律</w:t>
      </w:r>
    </w:p>
    <w:p w14:paraId="3996A97C">
      <w:pPr>
        <w:spacing w:line="360" w:lineRule="auto"/>
        <w:ind w:firstLine="480" w:firstLineChars="200"/>
        <w:rPr>
          <w:rFonts w:hint="eastAsia" w:ascii="宋体" w:hAnsi="宋体"/>
          <w:bCs/>
          <w:sz w:val="24"/>
        </w:rPr>
      </w:pPr>
      <w:r>
        <w:rPr>
          <w:rFonts w:hint="eastAsia" w:ascii="宋体" w:hAnsi="宋体"/>
          <w:bCs/>
          <w:sz w:val="24"/>
        </w:rPr>
        <w:t>（4）认识论与思想路线</w:t>
      </w:r>
    </w:p>
    <w:p w14:paraId="63F0D4B5">
      <w:pPr>
        <w:spacing w:line="360" w:lineRule="auto"/>
        <w:ind w:firstLine="482" w:firstLineChars="200"/>
        <w:rPr>
          <w:rFonts w:hint="eastAsia" w:ascii="宋体" w:hAnsi="宋体"/>
          <w:b/>
          <w:sz w:val="24"/>
        </w:rPr>
      </w:pPr>
      <w:r>
        <w:rPr>
          <w:rFonts w:hint="eastAsia" w:ascii="宋体" w:hAnsi="宋体"/>
          <w:b/>
          <w:sz w:val="24"/>
        </w:rPr>
        <w:t>（四）人类社会及其发展规律</w:t>
      </w:r>
    </w:p>
    <w:p w14:paraId="291D1BB7">
      <w:pPr>
        <w:spacing w:line="360" w:lineRule="auto"/>
        <w:ind w:firstLine="480" w:firstLineChars="200"/>
        <w:rPr>
          <w:rFonts w:hint="eastAsia" w:ascii="宋体" w:hAnsi="宋体"/>
          <w:bCs/>
          <w:sz w:val="24"/>
        </w:rPr>
      </w:pPr>
      <w:r>
        <w:rPr>
          <w:rFonts w:hint="eastAsia" w:ascii="宋体" w:hAnsi="宋体"/>
          <w:color w:val="000000"/>
          <w:sz w:val="24"/>
        </w:rPr>
        <w:t>1.</w:t>
      </w:r>
      <w:r>
        <w:rPr>
          <w:rFonts w:hint="eastAsia" w:ascii="宋体" w:hAnsi="宋体"/>
          <w:bCs/>
          <w:sz w:val="24"/>
        </w:rPr>
        <w:t>教学内容</w:t>
      </w:r>
    </w:p>
    <w:p w14:paraId="5CBD0DE6">
      <w:pPr>
        <w:spacing w:line="360" w:lineRule="auto"/>
        <w:ind w:firstLine="480" w:firstLineChars="200"/>
        <w:rPr>
          <w:rFonts w:hint="eastAsia" w:ascii="宋体" w:hAnsi="宋体"/>
          <w:bCs/>
          <w:sz w:val="24"/>
        </w:rPr>
      </w:pPr>
      <w:r>
        <w:rPr>
          <w:rFonts w:hint="eastAsia" w:ascii="宋体" w:hAnsi="宋体"/>
          <w:bCs/>
          <w:sz w:val="24"/>
        </w:rPr>
        <w:t>（1）人类社会的存在与发展</w:t>
      </w:r>
    </w:p>
    <w:p w14:paraId="5BCB2943">
      <w:pPr>
        <w:spacing w:line="360" w:lineRule="auto"/>
        <w:ind w:firstLine="480" w:firstLineChars="200"/>
        <w:rPr>
          <w:rFonts w:hint="eastAsia" w:ascii="宋体" w:hAnsi="宋体"/>
          <w:bCs/>
          <w:sz w:val="24"/>
        </w:rPr>
      </w:pPr>
      <w:r>
        <w:rPr>
          <w:rFonts w:hint="eastAsia" w:ascii="宋体" w:hAnsi="宋体"/>
          <w:bCs/>
          <w:sz w:val="24"/>
        </w:rPr>
        <w:t>（2）社会历史发展的动力</w:t>
      </w:r>
    </w:p>
    <w:p w14:paraId="1BFAE115">
      <w:pPr>
        <w:spacing w:line="360" w:lineRule="auto"/>
        <w:ind w:firstLine="480" w:firstLineChars="200"/>
        <w:rPr>
          <w:rFonts w:hint="eastAsia" w:ascii="宋体" w:hAnsi="宋体"/>
          <w:bCs/>
          <w:sz w:val="24"/>
        </w:rPr>
      </w:pPr>
      <w:r>
        <w:rPr>
          <w:rFonts w:hint="eastAsia" w:ascii="宋体" w:hAnsi="宋体"/>
          <w:bCs/>
          <w:sz w:val="24"/>
        </w:rPr>
        <w:t>（3）人民群众在历史发展中的作用</w:t>
      </w:r>
    </w:p>
    <w:p w14:paraId="0299B222">
      <w:pPr>
        <w:spacing w:line="360" w:lineRule="auto"/>
        <w:ind w:firstLine="480" w:firstLineChars="200"/>
        <w:rPr>
          <w:rFonts w:hint="eastAsia" w:ascii="宋体" w:hAnsi="宋体"/>
          <w:bCs/>
          <w:sz w:val="24"/>
        </w:rPr>
      </w:pPr>
      <w:r>
        <w:rPr>
          <w:rFonts w:hint="eastAsia" w:ascii="宋体" w:hAnsi="宋体"/>
          <w:color w:val="000000"/>
          <w:sz w:val="24"/>
        </w:rPr>
        <w:t>2.</w:t>
      </w:r>
      <w:r>
        <w:rPr>
          <w:rFonts w:hint="eastAsia" w:ascii="宋体" w:hAnsi="宋体"/>
          <w:bCs/>
          <w:sz w:val="24"/>
        </w:rPr>
        <w:t>基本要求</w:t>
      </w:r>
    </w:p>
    <w:p w14:paraId="5D536B1C">
      <w:pPr>
        <w:spacing w:line="360" w:lineRule="auto"/>
        <w:ind w:firstLine="480" w:firstLineChars="200"/>
        <w:rPr>
          <w:rFonts w:hint="eastAsia" w:ascii="宋体" w:hAnsi="宋体"/>
          <w:bCs/>
          <w:sz w:val="24"/>
        </w:rPr>
      </w:pPr>
      <w:r>
        <w:rPr>
          <w:rFonts w:hint="eastAsia" w:ascii="宋体" w:hAnsi="宋体"/>
          <w:bCs/>
          <w:sz w:val="24"/>
        </w:rPr>
        <w:t>（1）能够把握历史唯物主义基本原理，着重了解社会存在与社会意识的辩证关系、社会基本矛盾运动规律、社会发展的动力以及人民群众和个人在社会历史中的作用</w:t>
      </w:r>
    </w:p>
    <w:p w14:paraId="64410A2E">
      <w:pPr>
        <w:spacing w:line="360" w:lineRule="auto"/>
        <w:ind w:firstLine="480" w:firstLineChars="200"/>
        <w:rPr>
          <w:rFonts w:hint="eastAsia" w:ascii="宋体" w:hAnsi="宋体"/>
          <w:bCs/>
          <w:sz w:val="24"/>
        </w:rPr>
      </w:pPr>
      <w:r>
        <w:rPr>
          <w:rFonts w:hint="eastAsia" w:ascii="宋体" w:hAnsi="宋体"/>
          <w:bCs/>
          <w:sz w:val="24"/>
        </w:rPr>
        <w:t>（2）能够运用历史唯物主义正确认识历史和现实、正确认识社会发展规律的自觉性和能力</w:t>
      </w:r>
    </w:p>
    <w:p w14:paraId="2E3084F7">
      <w:pPr>
        <w:spacing w:line="360" w:lineRule="auto"/>
        <w:ind w:firstLine="480" w:firstLineChars="200"/>
        <w:rPr>
          <w:rFonts w:hint="eastAsia" w:ascii="宋体" w:hAnsi="宋体"/>
          <w:bCs/>
          <w:sz w:val="24"/>
        </w:rPr>
      </w:pPr>
      <w:r>
        <w:rPr>
          <w:rFonts w:hint="eastAsia" w:ascii="宋体" w:hAnsi="宋体"/>
          <w:color w:val="000000"/>
          <w:sz w:val="24"/>
        </w:rPr>
        <w:t>3.</w:t>
      </w:r>
      <w:r>
        <w:rPr>
          <w:rFonts w:hint="eastAsia" w:ascii="宋体" w:hAnsi="宋体"/>
          <w:bCs/>
          <w:sz w:val="24"/>
        </w:rPr>
        <w:t>重点难点</w:t>
      </w:r>
    </w:p>
    <w:p w14:paraId="1669D40C">
      <w:pPr>
        <w:spacing w:line="360" w:lineRule="auto"/>
        <w:ind w:firstLine="480" w:firstLineChars="200"/>
        <w:rPr>
          <w:rFonts w:hint="eastAsia" w:ascii="宋体" w:hAnsi="宋体"/>
          <w:bCs/>
          <w:sz w:val="24"/>
        </w:rPr>
      </w:pPr>
      <w:r>
        <w:rPr>
          <w:rFonts w:hint="eastAsia" w:ascii="宋体" w:hAnsi="宋体"/>
          <w:bCs/>
          <w:sz w:val="24"/>
        </w:rPr>
        <w:t>（1）社会存在与社会意识的辩证关系</w:t>
      </w:r>
    </w:p>
    <w:p w14:paraId="74F87B71">
      <w:pPr>
        <w:spacing w:line="360" w:lineRule="auto"/>
        <w:ind w:firstLine="480" w:firstLineChars="200"/>
        <w:rPr>
          <w:rFonts w:hint="eastAsia" w:ascii="宋体" w:hAnsi="宋体"/>
          <w:bCs/>
          <w:sz w:val="24"/>
        </w:rPr>
      </w:pPr>
      <w:r>
        <w:rPr>
          <w:rFonts w:hint="eastAsia" w:ascii="宋体" w:hAnsi="宋体"/>
          <w:bCs/>
          <w:sz w:val="24"/>
        </w:rPr>
        <w:t>（2）社会基本矛盾运动规律</w:t>
      </w:r>
    </w:p>
    <w:p w14:paraId="7BA488E5">
      <w:pPr>
        <w:spacing w:line="360" w:lineRule="auto"/>
        <w:ind w:firstLine="480" w:firstLineChars="200"/>
        <w:rPr>
          <w:rFonts w:hint="eastAsia" w:ascii="宋体" w:hAnsi="宋体"/>
          <w:bCs/>
          <w:sz w:val="24"/>
        </w:rPr>
      </w:pPr>
      <w:r>
        <w:rPr>
          <w:rFonts w:hint="eastAsia" w:ascii="宋体" w:hAnsi="宋体"/>
          <w:bCs/>
          <w:sz w:val="24"/>
        </w:rPr>
        <w:t>（3）人民群众和个人在社会历史中的作用</w:t>
      </w:r>
    </w:p>
    <w:p w14:paraId="7224BA4A">
      <w:pPr>
        <w:spacing w:line="360" w:lineRule="auto"/>
        <w:ind w:firstLine="480" w:firstLineChars="200"/>
        <w:rPr>
          <w:rFonts w:hint="eastAsia" w:ascii="宋体" w:hAnsi="宋体"/>
          <w:bCs/>
          <w:sz w:val="24"/>
        </w:rPr>
      </w:pPr>
      <w:r>
        <w:rPr>
          <w:rFonts w:hint="eastAsia" w:ascii="宋体" w:hAnsi="宋体"/>
          <w:bCs/>
          <w:sz w:val="24"/>
        </w:rPr>
        <w:t>（4）群众、阶级、政党、领袖的关系</w:t>
      </w:r>
    </w:p>
    <w:p w14:paraId="060BA7E4">
      <w:pPr>
        <w:spacing w:line="360" w:lineRule="auto"/>
        <w:ind w:firstLine="482" w:firstLineChars="200"/>
        <w:rPr>
          <w:rFonts w:hint="eastAsia" w:ascii="宋体" w:hAnsi="宋体"/>
          <w:b/>
          <w:sz w:val="24"/>
        </w:rPr>
      </w:pPr>
      <w:r>
        <w:rPr>
          <w:rFonts w:hint="eastAsia" w:ascii="宋体" w:hAnsi="宋体"/>
          <w:b/>
          <w:sz w:val="24"/>
        </w:rPr>
        <w:t>（五）资本主义的本质及规律</w:t>
      </w:r>
    </w:p>
    <w:p w14:paraId="083484D0">
      <w:pPr>
        <w:spacing w:line="360" w:lineRule="auto"/>
        <w:ind w:firstLine="480" w:firstLineChars="200"/>
        <w:rPr>
          <w:rFonts w:hint="eastAsia" w:ascii="宋体" w:hAnsi="宋体"/>
          <w:bCs/>
          <w:sz w:val="24"/>
        </w:rPr>
      </w:pPr>
      <w:r>
        <w:rPr>
          <w:rFonts w:hint="eastAsia" w:ascii="宋体" w:hAnsi="宋体"/>
          <w:color w:val="000000"/>
          <w:sz w:val="24"/>
        </w:rPr>
        <w:t>1.</w:t>
      </w:r>
      <w:r>
        <w:rPr>
          <w:rFonts w:hint="eastAsia" w:ascii="宋体" w:hAnsi="宋体"/>
          <w:bCs/>
          <w:sz w:val="24"/>
        </w:rPr>
        <w:t>教学内容</w:t>
      </w:r>
    </w:p>
    <w:p w14:paraId="61D7CEC4">
      <w:pPr>
        <w:spacing w:line="360" w:lineRule="auto"/>
        <w:ind w:firstLine="480" w:firstLineChars="200"/>
        <w:rPr>
          <w:rFonts w:hint="eastAsia" w:ascii="宋体" w:hAnsi="宋体"/>
          <w:bCs/>
          <w:sz w:val="24"/>
        </w:rPr>
      </w:pPr>
      <w:r>
        <w:rPr>
          <w:rFonts w:hint="eastAsia" w:ascii="宋体" w:hAnsi="宋体"/>
          <w:bCs/>
          <w:sz w:val="24"/>
        </w:rPr>
        <w:t>（1）商品经济和价值规律</w:t>
      </w:r>
    </w:p>
    <w:p w14:paraId="2F241FAD">
      <w:pPr>
        <w:spacing w:line="360" w:lineRule="auto"/>
        <w:ind w:firstLine="480" w:firstLineChars="200"/>
        <w:rPr>
          <w:rFonts w:hint="eastAsia" w:ascii="宋体" w:hAnsi="宋体"/>
          <w:bCs/>
          <w:sz w:val="24"/>
        </w:rPr>
      </w:pPr>
      <w:r>
        <w:rPr>
          <w:rFonts w:hint="eastAsia" w:ascii="宋体" w:hAnsi="宋体"/>
          <w:bCs/>
          <w:sz w:val="24"/>
        </w:rPr>
        <w:t>（2）资本主义经济制度</w:t>
      </w:r>
    </w:p>
    <w:p w14:paraId="17E00DF6">
      <w:pPr>
        <w:spacing w:line="360" w:lineRule="auto"/>
        <w:ind w:firstLine="480" w:firstLineChars="200"/>
        <w:rPr>
          <w:rFonts w:hint="eastAsia" w:ascii="宋体" w:hAnsi="宋体"/>
          <w:bCs/>
          <w:sz w:val="24"/>
        </w:rPr>
      </w:pPr>
      <w:r>
        <w:rPr>
          <w:rFonts w:hint="eastAsia" w:ascii="宋体" w:hAnsi="宋体"/>
          <w:bCs/>
          <w:sz w:val="24"/>
        </w:rPr>
        <w:t>（3）资本主义上层建筑</w:t>
      </w:r>
    </w:p>
    <w:p w14:paraId="09844F3E">
      <w:pPr>
        <w:spacing w:line="360" w:lineRule="auto"/>
        <w:ind w:firstLine="480" w:firstLineChars="200"/>
        <w:rPr>
          <w:rFonts w:hint="eastAsia" w:ascii="宋体" w:hAnsi="宋体"/>
          <w:bCs/>
          <w:sz w:val="24"/>
        </w:rPr>
      </w:pPr>
      <w:r>
        <w:rPr>
          <w:rFonts w:hint="eastAsia" w:ascii="宋体" w:hAnsi="宋体"/>
          <w:color w:val="000000"/>
          <w:sz w:val="24"/>
        </w:rPr>
        <w:t>2.</w:t>
      </w:r>
      <w:r>
        <w:rPr>
          <w:rFonts w:hint="eastAsia" w:ascii="宋体" w:hAnsi="宋体"/>
          <w:bCs/>
          <w:sz w:val="24"/>
        </w:rPr>
        <w:t>基本要求</w:t>
      </w:r>
    </w:p>
    <w:p w14:paraId="33E0ABD5">
      <w:pPr>
        <w:spacing w:line="360" w:lineRule="auto"/>
        <w:ind w:firstLine="480" w:firstLineChars="200"/>
        <w:rPr>
          <w:rFonts w:hint="eastAsia" w:ascii="宋体" w:hAnsi="宋体"/>
          <w:bCs/>
          <w:sz w:val="24"/>
        </w:rPr>
      </w:pPr>
      <w:r>
        <w:rPr>
          <w:rFonts w:hint="eastAsia" w:ascii="宋体" w:hAnsi="宋体"/>
          <w:bCs/>
          <w:sz w:val="24"/>
        </w:rPr>
        <w:t>（1）能够运用马克思主义的立场、观点、方法，准确认识资本主义生产方式的内在矛盾</w:t>
      </w:r>
    </w:p>
    <w:p w14:paraId="4D2CC798">
      <w:pPr>
        <w:spacing w:line="360" w:lineRule="auto"/>
        <w:ind w:firstLine="480" w:firstLineChars="200"/>
        <w:rPr>
          <w:rFonts w:hint="eastAsia" w:ascii="宋体" w:hAnsi="宋体"/>
          <w:bCs/>
          <w:sz w:val="24"/>
        </w:rPr>
      </w:pPr>
      <w:r>
        <w:rPr>
          <w:rFonts w:hint="eastAsia" w:ascii="宋体" w:hAnsi="宋体"/>
          <w:bCs/>
          <w:sz w:val="24"/>
        </w:rPr>
        <w:t>（2）能够理解资本主义经济制度的本质，正确把握社会化大生产和商品经济运动的一般规律</w:t>
      </w:r>
    </w:p>
    <w:p w14:paraId="49F1FB6B">
      <w:pPr>
        <w:spacing w:line="360" w:lineRule="auto"/>
        <w:ind w:firstLine="480" w:firstLineChars="200"/>
        <w:rPr>
          <w:rFonts w:hint="eastAsia" w:ascii="宋体" w:hAnsi="宋体"/>
          <w:bCs/>
          <w:sz w:val="24"/>
        </w:rPr>
      </w:pPr>
      <w:r>
        <w:rPr>
          <w:rFonts w:hint="eastAsia" w:ascii="宋体" w:hAnsi="宋体"/>
          <w:bCs/>
          <w:sz w:val="24"/>
        </w:rPr>
        <w:t>（3）能够认识和把握资本主义政治制度和意识形态的本质</w:t>
      </w:r>
    </w:p>
    <w:p w14:paraId="6347129C">
      <w:pPr>
        <w:spacing w:line="360" w:lineRule="auto"/>
        <w:ind w:firstLine="480" w:firstLineChars="200"/>
        <w:rPr>
          <w:rFonts w:hint="eastAsia" w:ascii="宋体" w:hAnsi="宋体"/>
          <w:bCs/>
          <w:sz w:val="24"/>
        </w:rPr>
      </w:pPr>
      <w:r>
        <w:rPr>
          <w:rFonts w:hint="eastAsia" w:ascii="宋体" w:hAnsi="宋体"/>
          <w:color w:val="000000"/>
          <w:sz w:val="24"/>
        </w:rPr>
        <w:t>3.</w:t>
      </w:r>
      <w:r>
        <w:rPr>
          <w:rFonts w:hint="eastAsia" w:ascii="宋体" w:hAnsi="宋体"/>
          <w:bCs/>
          <w:sz w:val="24"/>
        </w:rPr>
        <w:t>重点难点</w:t>
      </w:r>
    </w:p>
    <w:p w14:paraId="38A1C33D">
      <w:pPr>
        <w:spacing w:line="360" w:lineRule="auto"/>
        <w:ind w:firstLine="480" w:firstLineChars="200"/>
        <w:rPr>
          <w:rFonts w:hint="eastAsia" w:ascii="宋体" w:hAnsi="宋体"/>
          <w:bCs/>
          <w:sz w:val="24"/>
        </w:rPr>
      </w:pPr>
      <w:r>
        <w:rPr>
          <w:rFonts w:hint="eastAsia" w:ascii="宋体" w:hAnsi="宋体"/>
          <w:bCs/>
          <w:sz w:val="24"/>
        </w:rPr>
        <w:t>（1）劳动价值论及其意义</w:t>
      </w:r>
    </w:p>
    <w:p w14:paraId="30CBC976">
      <w:pPr>
        <w:spacing w:line="360" w:lineRule="auto"/>
        <w:ind w:firstLine="480" w:firstLineChars="200"/>
        <w:rPr>
          <w:rFonts w:hint="eastAsia" w:ascii="宋体" w:hAnsi="宋体"/>
          <w:bCs/>
          <w:sz w:val="24"/>
        </w:rPr>
      </w:pPr>
      <w:r>
        <w:rPr>
          <w:rFonts w:hint="eastAsia" w:ascii="宋体" w:hAnsi="宋体"/>
          <w:bCs/>
          <w:sz w:val="24"/>
        </w:rPr>
        <w:t>（2）剩余价值论及其意义</w:t>
      </w:r>
    </w:p>
    <w:p w14:paraId="14FC8697">
      <w:pPr>
        <w:spacing w:line="360" w:lineRule="auto"/>
        <w:ind w:firstLine="480" w:firstLineChars="200"/>
        <w:rPr>
          <w:rFonts w:hint="eastAsia" w:ascii="宋体" w:hAnsi="宋体"/>
          <w:bCs/>
          <w:sz w:val="24"/>
        </w:rPr>
      </w:pPr>
      <w:r>
        <w:rPr>
          <w:rFonts w:hint="eastAsia" w:ascii="宋体" w:hAnsi="宋体"/>
          <w:bCs/>
          <w:sz w:val="24"/>
        </w:rPr>
        <w:t>（3）资本主义基本矛盾与经济危机</w:t>
      </w:r>
    </w:p>
    <w:p w14:paraId="36C416B6">
      <w:pPr>
        <w:spacing w:line="360" w:lineRule="auto"/>
        <w:ind w:firstLine="482" w:firstLineChars="200"/>
        <w:rPr>
          <w:rFonts w:hint="eastAsia" w:ascii="宋体" w:hAnsi="宋体"/>
          <w:b/>
          <w:sz w:val="24"/>
        </w:rPr>
      </w:pPr>
      <w:r>
        <w:rPr>
          <w:rFonts w:hint="eastAsia" w:ascii="宋体" w:hAnsi="宋体"/>
          <w:b/>
          <w:sz w:val="24"/>
        </w:rPr>
        <w:t>（六）资本主义的发展及其趋势</w:t>
      </w:r>
    </w:p>
    <w:p w14:paraId="1BA82560">
      <w:pPr>
        <w:spacing w:line="360" w:lineRule="auto"/>
        <w:ind w:firstLine="480" w:firstLineChars="200"/>
        <w:rPr>
          <w:rFonts w:hint="eastAsia" w:ascii="宋体" w:hAnsi="宋体"/>
          <w:bCs/>
          <w:sz w:val="24"/>
        </w:rPr>
      </w:pPr>
      <w:r>
        <w:rPr>
          <w:rFonts w:hint="eastAsia" w:ascii="宋体" w:hAnsi="宋体"/>
          <w:color w:val="000000"/>
          <w:sz w:val="24"/>
        </w:rPr>
        <w:t>1.</w:t>
      </w:r>
      <w:r>
        <w:rPr>
          <w:rFonts w:hint="eastAsia" w:ascii="宋体" w:hAnsi="宋体"/>
          <w:bCs/>
          <w:sz w:val="24"/>
        </w:rPr>
        <w:t>教学内容</w:t>
      </w:r>
    </w:p>
    <w:p w14:paraId="1CAEA4E0">
      <w:pPr>
        <w:spacing w:line="360" w:lineRule="auto"/>
        <w:ind w:firstLine="480" w:firstLineChars="200"/>
        <w:rPr>
          <w:rFonts w:hint="eastAsia" w:ascii="宋体" w:hAnsi="宋体"/>
          <w:bCs/>
          <w:sz w:val="24"/>
        </w:rPr>
      </w:pPr>
      <w:r>
        <w:rPr>
          <w:rFonts w:hint="eastAsia" w:ascii="宋体" w:hAnsi="宋体"/>
          <w:bCs/>
          <w:sz w:val="24"/>
        </w:rPr>
        <w:t>（1）垄断资本主义的形成与发展</w:t>
      </w:r>
    </w:p>
    <w:p w14:paraId="72F7E669">
      <w:pPr>
        <w:spacing w:line="360" w:lineRule="auto"/>
        <w:ind w:firstLine="480" w:firstLineChars="200"/>
        <w:rPr>
          <w:rFonts w:hint="eastAsia" w:ascii="宋体" w:hAnsi="宋体"/>
          <w:bCs/>
          <w:sz w:val="24"/>
        </w:rPr>
      </w:pPr>
      <w:r>
        <w:rPr>
          <w:rFonts w:hint="eastAsia" w:ascii="宋体" w:hAnsi="宋体"/>
          <w:bCs/>
          <w:sz w:val="24"/>
        </w:rPr>
        <w:t>（2）正确认识当代资本主义的新变化</w:t>
      </w:r>
    </w:p>
    <w:p w14:paraId="2B4F3D76">
      <w:pPr>
        <w:spacing w:line="360" w:lineRule="auto"/>
        <w:ind w:firstLine="480" w:firstLineChars="200"/>
        <w:rPr>
          <w:rFonts w:hint="eastAsia" w:ascii="宋体" w:hAnsi="宋体"/>
          <w:bCs/>
          <w:sz w:val="24"/>
        </w:rPr>
      </w:pPr>
      <w:r>
        <w:rPr>
          <w:rFonts w:hint="eastAsia" w:ascii="宋体" w:hAnsi="宋体"/>
          <w:bCs/>
          <w:sz w:val="24"/>
        </w:rPr>
        <w:t>（3）资本主义的历史地位和发展趋势</w:t>
      </w:r>
    </w:p>
    <w:p w14:paraId="19F5A053">
      <w:pPr>
        <w:spacing w:line="360" w:lineRule="auto"/>
        <w:ind w:firstLine="480" w:firstLineChars="200"/>
        <w:rPr>
          <w:rFonts w:hint="eastAsia" w:ascii="宋体" w:hAnsi="宋体"/>
          <w:bCs/>
          <w:sz w:val="24"/>
        </w:rPr>
      </w:pPr>
      <w:r>
        <w:rPr>
          <w:rFonts w:hint="eastAsia" w:ascii="宋体" w:hAnsi="宋体"/>
          <w:color w:val="000000"/>
          <w:sz w:val="24"/>
        </w:rPr>
        <w:t>2.</w:t>
      </w:r>
      <w:r>
        <w:rPr>
          <w:rFonts w:hint="eastAsia" w:ascii="宋体" w:hAnsi="宋体"/>
          <w:bCs/>
          <w:sz w:val="24"/>
        </w:rPr>
        <w:t>基本要求</w:t>
      </w:r>
    </w:p>
    <w:p w14:paraId="7F145C6D">
      <w:pPr>
        <w:spacing w:line="360" w:lineRule="auto"/>
        <w:ind w:firstLine="480" w:firstLineChars="200"/>
        <w:rPr>
          <w:rFonts w:hint="eastAsia" w:ascii="宋体" w:hAnsi="宋体"/>
          <w:bCs/>
          <w:sz w:val="24"/>
        </w:rPr>
      </w:pPr>
      <w:r>
        <w:rPr>
          <w:rFonts w:hint="eastAsia" w:ascii="宋体" w:hAnsi="宋体"/>
          <w:bCs/>
          <w:sz w:val="24"/>
        </w:rPr>
        <w:t>（1）能够理解资本主义从自由竞争发展到垄断的进程，科学认识国家垄断资本主义和经济全球化的本质</w:t>
      </w:r>
    </w:p>
    <w:p w14:paraId="4B2ABE5A">
      <w:pPr>
        <w:spacing w:line="360" w:lineRule="auto"/>
        <w:ind w:firstLine="480" w:firstLineChars="200"/>
        <w:rPr>
          <w:rFonts w:hint="eastAsia" w:ascii="宋体" w:hAnsi="宋体"/>
          <w:bCs/>
          <w:sz w:val="24"/>
        </w:rPr>
      </w:pPr>
      <w:r>
        <w:rPr>
          <w:rFonts w:hint="eastAsia" w:ascii="宋体" w:hAnsi="宋体"/>
          <w:bCs/>
          <w:sz w:val="24"/>
        </w:rPr>
        <w:t>（2）能够认识第二次世界大战后资本主义的新变化及2008年国际金融危机以来资本主义的矛盾与冲突</w:t>
      </w:r>
    </w:p>
    <w:p w14:paraId="41D56D2B">
      <w:pPr>
        <w:spacing w:line="360" w:lineRule="auto"/>
        <w:ind w:firstLine="480" w:firstLineChars="200"/>
        <w:rPr>
          <w:rFonts w:hint="eastAsia" w:ascii="宋体" w:hAnsi="宋体"/>
          <w:bCs/>
          <w:sz w:val="24"/>
        </w:rPr>
      </w:pPr>
      <w:r>
        <w:rPr>
          <w:rFonts w:hint="eastAsia" w:ascii="宋体" w:hAnsi="宋体"/>
          <w:bCs/>
          <w:sz w:val="24"/>
        </w:rPr>
        <w:t>（3）能够理解资本主义的历史地位及其为社会主义所代替的历史必然性，坚定资本主义必然灭亡、社会主义必然胜利的信念</w:t>
      </w:r>
    </w:p>
    <w:p w14:paraId="33C9E8BB">
      <w:pPr>
        <w:spacing w:line="360" w:lineRule="auto"/>
        <w:ind w:firstLine="480" w:firstLineChars="200"/>
        <w:rPr>
          <w:rFonts w:hint="eastAsia" w:ascii="宋体" w:hAnsi="宋体"/>
          <w:bCs/>
          <w:sz w:val="24"/>
        </w:rPr>
      </w:pPr>
      <w:r>
        <w:rPr>
          <w:rFonts w:hint="eastAsia" w:ascii="宋体" w:hAnsi="宋体"/>
          <w:color w:val="000000"/>
          <w:sz w:val="24"/>
        </w:rPr>
        <w:t>3.</w:t>
      </w:r>
      <w:r>
        <w:rPr>
          <w:rFonts w:hint="eastAsia" w:ascii="宋体" w:hAnsi="宋体"/>
          <w:bCs/>
          <w:sz w:val="24"/>
        </w:rPr>
        <w:t>重点难点</w:t>
      </w:r>
    </w:p>
    <w:p w14:paraId="63F22D2A">
      <w:pPr>
        <w:spacing w:line="360" w:lineRule="auto"/>
        <w:ind w:firstLine="480" w:firstLineChars="200"/>
        <w:rPr>
          <w:rFonts w:hint="eastAsia" w:ascii="宋体" w:hAnsi="宋体"/>
          <w:bCs/>
          <w:sz w:val="24"/>
        </w:rPr>
      </w:pPr>
      <w:r>
        <w:rPr>
          <w:rFonts w:hint="eastAsia" w:ascii="宋体" w:hAnsi="宋体"/>
          <w:bCs/>
          <w:sz w:val="24"/>
        </w:rPr>
        <w:t>（1）国家垄断资本主义的特点和实质</w:t>
      </w:r>
    </w:p>
    <w:p w14:paraId="5CBB9F4A">
      <w:pPr>
        <w:spacing w:line="360" w:lineRule="auto"/>
        <w:ind w:firstLine="480" w:firstLineChars="200"/>
        <w:rPr>
          <w:rFonts w:hint="eastAsia" w:ascii="宋体" w:hAnsi="宋体"/>
          <w:bCs/>
          <w:sz w:val="24"/>
        </w:rPr>
      </w:pPr>
      <w:r>
        <w:rPr>
          <w:rFonts w:hint="eastAsia" w:ascii="宋体" w:hAnsi="宋体"/>
          <w:bCs/>
          <w:sz w:val="24"/>
        </w:rPr>
        <w:t>（2）经济全球化的表现及影响</w:t>
      </w:r>
    </w:p>
    <w:p w14:paraId="24DABD77">
      <w:pPr>
        <w:spacing w:line="360" w:lineRule="auto"/>
        <w:ind w:firstLine="480" w:firstLineChars="200"/>
        <w:rPr>
          <w:rFonts w:hint="eastAsia" w:ascii="宋体" w:hAnsi="宋体"/>
          <w:bCs/>
          <w:sz w:val="24"/>
        </w:rPr>
      </w:pPr>
      <w:r>
        <w:rPr>
          <w:rFonts w:hint="eastAsia" w:ascii="宋体" w:hAnsi="宋体"/>
          <w:bCs/>
          <w:sz w:val="24"/>
        </w:rPr>
        <w:t>（3）2008年国际金融危机以来资本主义的矛盾与冲突</w:t>
      </w:r>
    </w:p>
    <w:p w14:paraId="76A34110">
      <w:pPr>
        <w:spacing w:line="360" w:lineRule="auto"/>
        <w:ind w:firstLine="480" w:firstLineChars="200"/>
        <w:rPr>
          <w:rFonts w:hint="eastAsia" w:ascii="宋体" w:hAnsi="宋体"/>
          <w:bCs/>
          <w:sz w:val="24"/>
        </w:rPr>
      </w:pPr>
      <w:r>
        <w:rPr>
          <w:rFonts w:hint="eastAsia" w:ascii="宋体" w:hAnsi="宋体"/>
          <w:bCs/>
          <w:sz w:val="24"/>
        </w:rPr>
        <w:t>（4）资本主义的历史地位及其为社会主义所代替的历史必然性</w:t>
      </w:r>
    </w:p>
    <w:p w14:paraId="700403E9">
      <w:pPr>
        <w:spacing w:line="360" w:lineRule="auto"/>
        <w:ind w:firstLine="482" w:firstLineChars="200"/>
        <w:rPr>
          <w:rFonts w:hint="eastAsia" w:ascii="宋体" w:hAnsi="宋体"/>
          <w:b/>
          <w:sz w:val="24"/>
        </w:rPr>
      </w:pPr>
      <w:r>
        <w:rPr>
          <w:rFonts w:hint="eastAsia" w:ascii="宋体" w:hAnsi="宋体"/>
          <w:b/>
          <w:sz w:val="24"/>
        </w:rPr>
        <w:t>（七）社会主义的发展及其规律</w:t>
      </w:r>
    </w:p>
    <w:p w14:paraId="651700A5">
      <w:pPr>
        <w:spacing w:line="360" w:lineRule="auto"/>
        <w:ind w:firstLine="480" w:firstLineChars="200"/>
        <w:rPr>
          <w:rFonts w:hint="eastAsia" w:ascii="宋体" w:hAnsi="宋体"/>
          <w:bCs/>
          <w:sz w:val="24"/>
        </w:rPr>
      </w:pPr>
      <w:r>
        <w:rPr>
          <w:rFonts w:hint="eastAsia" w:ascii="宋体" w:hAnsi="宋体"/>
          <w:color w:val="000000"/>
          <w:sz w:val="24"/>
        </w:rPr>
        <w:t>1.</w:t>
      </w:r>
      <w:r>
        <w:rPr>
          <w:rFonts w:hint="eastAsia" w:ascii="宋体" w:hAnsi="宋体"/>
          <w:bCs/>
          <w:sz w:val="24"/>
        </w:rPr>
        <w:t>教学内容</w:t>
      </w:r>
    </w:p>
    <w:p w14:paraId="3E80B5A6">
      <w:pPr>
        <w:spacing w:line="360" w:lineRule="auto"/>
        <w:ind w:firstLine="480" w:firstLineChars="200"/>
        <w:rPr>
          <w:rFonts w:hint="eastAsia" w:ascii="宋体" w:hAnsi="宋体"/>
          <w:bCs/>
          <w:sz w:val="24"/>
        </w:rPr>
      </w:pPr>
      <w:r>
        <w:rPr>
          <w:rFonts w:hint="eastAsia" w:ascii="宋体" w:hAnsi="宋体"/>
          <w:bCs/>
          <w:sz w:val="24"/>
        </w:rPr>
        <w:t>（1）社会主义五百年的历史进程</w:t>
      </w:r>
    </w:p>
    <w:p w14:paraId="6AC576DF">
      <w:pPr>
        <w:spacing w:line="360" w:lineRule="auto"/>
        <w:ind w:firstLine="480" w:firstLineChars="200"/>
        <w:rPr>
          <w:rFonts w:hint="eastAsia" w:ascii="宋体" w:hAnsi="宋体"/>
          <w:bCs/>
          <w:sz w:val="24"/>
        </w:rPr>
      </w:pPr>
      <w:r>
        <w:rPr>
          <w:rFonts w:hint="eastAsia" w:ascii="宋体" w:hAnsi="宋体"/>
          <w:bCs/>
          <w:sz w:val="24"/>
        </w:rPr>
        <w:t>（2）科学社会主义基本原则</w:t>
      </w:r>
    </w:p>
    <w:p w14:paraId="346E337C">
      <w:pPr>
        <w:spacing w:line="360" w:lineRule="auto"/>
        <w:ind w:firstLine="480" w:firstLineChars="200"/>
        <w:rPr>
          <w:rFonts w:hint="eastAsia" w:ascii="宋体" w:hAnsi="宋体"/>
          <w:bCs/>
          <w:sz w:val="24"/>
        </w:rPr>
      </w:pPr>
      <w:r>
        <w:rPr>
          <w:rFonts w:hint="eastAsia" w:ascii="宋体" w:hAnsi="宋体"/>
          <w:bCs/>
          <w:sz w:val="24"/>
        </w:rPr>
        <w:t>（3）在实践中探索现实社会主义的发展规律</w:t>
      </w:r>
    </w:p>
    <w:p w14:paraId="02B9FA3C">
      <w:pPr>
        <w:spacing w:line="360" w:lineRule="auto"/>
        <w:ind w:firstLine="480" w:firstLineChars="200"/>
        <w:rPr>
          <w:rFonts w:hint="eastAsia" w:ascii="宋体" w:hAnsi="宋体"/>
          <w:bCs/>
          <w:sz w:val="24"/>
        </w:rPr>
      </w:pPr>
      <w:r>
        <w:rPr>
          <w:rFonts w:hint="eastAsia" w:ascii="宋体" w:hAnsi="宋体"/>
          <w:color w:val="000000"/>
          <w:sz w:val="24"/>
        </w:rPr>
        <w:t>2.</w:t>
      </w:r>
      <w:r>
        <w:rPr>
          <w:rFonts w:hint="eastAsia" w:ascii="宋体" w:hAnsi="宋体"/>
          <w:bCs/>
          <w:sz w:val="24"/>
        </w:rPr>
        <w:t>基本要求</w:t>
      </w:r>
    </w:p>
    <w:p w14:paraId="33C18FA3">
      <w:pPr>
        <w:spacing w:line="360" w:lineRule="auto"/>
        <w:ind w:firstLine="480" w:firstLineChars="200"/>
        <w:rPr>
          <w:rFonts w:hint="eastAsia" w:ascii="宋体" w:hAnsi="宋体"/>
          <w:bCs/>
          <w:sz w:val="24"/>
        </w:rPr>
      </w:pPr>
      <w:r>
        <w:rPr>
          <w:rFonts w:hint="eastAsia" w:ascii="宋体" w:hAnsi="宋体"/>
          <w:bCs/>
          <w:sz w:val="24"/>
        </w:rPr>
        <w:t>（1）能够了解社会主义五百年发展历程，把握科学社会主义基本原则</w:t>
      </w:r>
    </w:p>
    <w:p w14:paraId="23B030C4">
      <w:pPr>
        <w:spacing w:line="360" w:lineRule="auto"/>
        <w:ind w:firstLine="480" w:firstLineChars="200"/>
        <w:rPr>
          <w:rFonts w:hint="eastAsia" w:ascii="宋体" w:hAnsi="宋体"/>
          <w:bCs/>
          <w:sz w:val="24"/>
        </w:rPr>
      </w:pPr>
      <w:r>
        <w:rPr>
          <w:rFonts w:hint="eastAsia" w:ascii="宋体" w:hAnsi="宋体"/>
          <w:bCs/>
          <w:sz w:val="24"/>
        </w:rPr>
        <w:t>（2）能够认识社会主义建设过程的长期性，明确社会主义发展道路的多样性</w:t>
      </w:r>
    </w:p>
    <w:p w14:paraId="394BA3CC">
      <w:pPr>
        <w:spacing w:line="360" w:lineRule="auto"/>
        <w:ind w:firstLine="480" w:firstLineChars="200"/>
        <w:rPr>
          <w:rFonts w:hint="eastAsia" w:ascii="宋体" w:hAnsi="宋体"/>
          <w:bCs/>
          <w:sz w:val="24"/>
        </w:rPr>
      </w:pPr>
      <w:r>
        <w:rPr>
          <w:rFonts w:hint="eastAsia" w:ascii="宋体" w:hAnsi="宋体"/>
          <w:bCs/>
          <w:sz w:val="24"/>
        </w:rPr>
        <w:t>（3）能够把握新时代中国特色社会主义在社会主义发展史上的里程碑意义，能够理解社会主义在实践中开拓前进的发展规律，以昂扬奋进的姿态推进社会主义事业走向光明未来</w:t>
      </w:r>
    </w:p>
    <w:p w14:paraId="25D7A5B9">
      <w:pPr>
        <w:spacing w:line="360" w:lineRule="auto"/>
        <w:ind w:firstLine="480" w:firstLineChars="200"/>
        <w:rPr>
          <w:rFonts w:hint="eastAsia" w:ascii="宋体" w:hAnsi="宋体"/>
          <w:bCs/>
          <w:sz w:val="24"/>
        </w:rPr>
      </w:pPr>
      <w:r>
        <w:rPr>
          <w:rFonts w:hint="eastAsia" w:ascii="宋体" w:hAnsi="宋体"/>
          <w:color w:val="000000"/>
          <w:sz w:val="24"/>
        </w:rPr>
        <w:t>3.</w:t>
      </w:r>
      <w:r>
        <w:rPr>
          <w:rFonts w:hint="eastAsia" w:ascii="宋体" w:hAnsi="宋体"/>
          <w:bCs/>
          <w:sz w:val="24"/>
        </w:rPr>
        <w:t>重点难点</w:t>
      </w:r>
    </w:p>
    <w:p w14:paraId="5CFD712A">
      <w:pPr>
        <w:spacing w:line="360" w:lineRule="auto"/>
        <w:ind w:firstLine="480" w:firstLineChars="200"/>
        <w:rPr>
          <w:rFonts w:hint="eastAsia" w:ascii="宋体" w:hAnsi="宋体"/>
          <w:bCs/>
          <w:sz w:val="24"/>
        </w:rPr>
      </w:pPr>
      <w:r>
        <w:rPr>
          <w:rFonts w:hint="eastAsia" w:ascii="宋体" w:hAnsi="宋体"/>
          <w:bCs/>
          <w:sz w:val="24"/>
        </w:rPr>
        <w:t>（1）科学社会主义基本原则</w:t>
      </w:r>
    </w:p>
    <w:p w14:paraId="01EB32A0">
      <w:pPr>
        <w:spacing w:line="360" w:lineRule="auto"/>
        <w:ind w:firstLine="480" w:firstLineChars="200"/>
        <w:rPr>
          <w:rFonts w:hint="eastAsia" w:ascii="宋体" w:hAnsi="宋体"/>
          <w:bCs/>
          <w:sz w:val="24"/>
        </w:rPr>
      </w:pPr>
      <w:r>
        <w:rPr>
          <w:rFonts w:hint="eastAsia" w:ascii="宋体" w:hAnsi="宋体"/>
          <w:bCs/>
          <w:sz w:val="24"/>
        </w:rPr>
        <w:t>（2）社会主义建设过程的长期性</w:t>
      </w:r>
    </w:p>
    <w:p w14:paraId="3701D9D9">
      <w:pPr>
        <w:spacing w:line="360" w:lineRule="auto"/>
        <w:ind w:firstLine="480" w:firstLineChars="200"/>
        <w:rPr>
          <w:rFonts w:hint="eastAsia" w:ascii="宋体" w:hAnsi="宋体"/>
          <w:bCs/>
          <w:sz w:val="24"/>
        </w:rPr>
      </w:pPr>
      <w:r>
        <w:rPr>
          <w:rFonts w:hint="eastAsia" w:ascii="宋体" w:hAnsi="宋体"/>
          <w:bCs/>
          <w:sz w:val="24"/>
        </w:rPr>
        <w:t>（3）社会主义发展道路的多样性</w:t>
      </w:r>
    </w:p>
    <w:p w14:paraId="5D0F3CBD">
      <w:pPr>
        <w:spacing w:line="360" w:lineRule="auto"/>
        <w:ind w:firstLine="480" w:firstLineChars="200"/>
        <w:rPr>
          <w:rFonts w:hint="eastAsia" w:ascii="宋体" w:hAnsi="宋体"/>
          <w:bCs/>
          <w:sz w:val="24"/>
        </w:rPr>
      </w:pPr>
      <w:r>
        <w:rPr>
          <w:rFonts w:hint="eastAsia" w:ascii="宋体" w:hAnsi="宋体"/>
          <w:bCs/>
          <w:sz w:val="24"/>
        </w:rPr>
        <w:t>（4）社会主义在中国焕发出蓬勃生机</w:t>
      </w:r>
    </w:p>
    <w:p w14:paraId="2C9A0683">
      <w:pPr>
        <w:spacing w:line="360" w:lineRule="auto"/>
        <w:ind w:firstLine="482" w:firstLineChars="200"/>
        <w:rPr>
          <w:rFonts w:hint="eastAsia" w:ascii="宋体" w:hAnsi="宋体"/>
          <w:b/>
          <w:sz w:val="24"/>
        </w:rPr>
      </w:pPr>
      <w:r>
        <w:rPr>
          <w:rFonts w:hint="eastAsia" w:ascii="宋体" w:hAnsi="宋体"/>
          <w:b/>
          <w:sz w:val="24"/>
        </w:rPr>
        <w:t>（八）共产主义崇高理想及其最终实现</w:t>
      </w:r>
    </w:p>
    <w:p w14:paraId="2BF89FFD">
      <w:pPr>
        <w:spacing w:line="360" w:lineRule="auto"/>
        <w:ind w:firstLine="480" w:firstLineChars="200"/>
        <w:rPr>
          <w:rFonts w:hint="eastAsia" w:ascii="宋体" w:hAnsi="宋体"/>
          <w:bCs/>
          <w:sz w:val="24"/>
        </w:rPr>
      </w:pPr>
      <w:r>
        <w:rPr>
          <w:rFonts w:hint="eastAsia" w:ascii="宋体" w:hAnsi="宋体"/>
          <w:color w:val="000000"/>
          <w:sz w:val="24"/>
        </w:rPr>
        <w:t>1.</w:t>
      </w:r>
      <w:r>
        <w:rPr>
          <w:rFonts w:hint="eastAsia" w:ascii="宋体" w:hAnsi="宋体"/>
          <w:bCs/>
          <w:sz w:val="24"/>
        </w:rPr>
        <w:t>教学内容</w:t>
      </w:r>
    </w:p>
    <w:p w14:paraId="7C1E82ED">
      <w:pPr>
        <w:spacing w:line="360" w:lineRule="auto"/>
        <w:ind w:firstLine="480" w:firstLineChars="200"/>
        <w:rPr>
          <w:rFonts w:hint="eastAsia" w:ascii="宋体" w:hAnsi="宋体"/>
          <w:bCs/>
          <w:sz w:val="24"/>
        </w:rPr>
      </w:pPr>
      <w:r>
        <w:rPr>
          <w:rFonts w:hint="eastAsia" w:ascii="宋体" w:hAnsi="宋体"/>
          <w:bCs/>
          <w:sz w:val="24"/>
        </w:rPr>
        <w:t>（1）展望未来共产主义新社会</w:t>
      </w:r>
    </w:p>
    <w:p w14:paraId="3991AC05">
      <w:pPr>
        <w:spacing w:line="360" w:lineRule="auto"/>
        <w:ind w:firstLine="480" w:firstLineChars="200"/>
        <w:rPr>
          <w:rFonts w:hint="eastAsia" w:ascii="宋体" w:hAnsi="宋体"/>
          <w:bCs/>
          <w:sz w:val="24"/>
        </w:rPr>
      </w:pPr>
      <w:r>
        <w:rPr>
          <w:rFonts w:hint="eastAsia" w:ascii="宋体" w:hAnsi="宋体"/>
          <w:bCs/>
          <w:sz w:val="24"/>
        </w:rPr>
        <w:t>（2）实现共产主义是历史发展的必然趋势</w:t>
      </w:r>
    </w:p>
    <w:p w14:paraId="24810147">
      <w:pPr>
        <w:spacing w:line="360" w:lineRule="auto"/>
        <w:ind w:firstLine="480" w:firstLineChars="200"/>
        <w:rPr>
          <w:rFonts w:hint="eastAsia" w:ascii="宋体" w:hAnsi="宋体"/>
          <w:bCs/>
          <w:sz w:val="24"/>
        </w:rPr>
      </w:pPr>
      <w:r>
        <w:rPr>
          <w:rFonts w:hint="eastAsia" w:ascii="宋体" w:hAnsi="宋体"/>
          <w:bCs/>
          <w:sz w:val="24"/>
        </w:rPr>
        <w:t>（3）共产主义远大理想与中国特色社会主义共同理想</w:t>
      </w:r>
    </w:p>
    <w:p w14:paraId="041AC2E2">
      <w:pPr>
        <w:spacing w:line="360" w:lineRule="auto"/>
        <w:ind w:firstLine="480" w:firstLineChars="200"/>
        <w:rPr>
          <w:rFonts w:hint="eastAsia" w:ascii="宋体" w:hAnsi="宋体"/>
          <w:bCs/>
          <w:sz w:val="24"/>
        </w:rPr>
      </w:pPr>
      <w:r>
        <w:rPr>
          <w:rFonts w:hint="eastAsia" w:ascii="宋体" w:hAnsi="宋体"/>
          <w:color w:val="000000"/>
          <w:sz w:val="24"/>
        </w:rPr>
        <w:t>2.</w:t>
      </w:r>
      <w:r>
        <w:rPr>
          <w:rFonts w:hint="eastAsia" w:ascii="宋体" w:hAnsi="宋体"/>
          <w:bCs/>
          <w:sz w:val="24"/>
        </w:rPr>
        <w:t>基本要求</w:t>
      </w:r>
    </w:p>
    <w:p w14:paraId="11B31386">
      <w:pPr>
        <w:spacing w:line="360" w:lineRule="auto"/>
        <w:ind w:firstLine="480" w:firstLineChars="200"/>
        <w:rPr>
          <w:rFonts w:hint="eastAsia" w:ascii="宋体" w:hAnsi="宋体"/>
          <w:bCs/>
          <w:sz w:val="24"/>
        </w:rPr>
      </w:pPr>
      <w:r>
        <w:rPr>
          <w:rFonts w:hint="eastAsia" w:ascii="宋体" w:hAnsi="宋体"/>
          <w:bCs/>
          <w:sz w:val="24"/>
        </w:rPr>
        <w:t>（1）能够掌握预见未来社会的方法论原则，把握共产主义社会的基本特征</w:t>
      </w:r>
    </w:p>
    <w:p w14:paraId="1E00B0BB">
      <w:pPr>
        <w:spacing w:line="360" w:lineRule="auto"/>
        <w:ind w:firstLine="480" w:firstLineChars="200"/>
        <w:rPr>
          <w:rFonts w:hint="eastAsia" w:ascii="宋体" w:hAnsi="宋体"/>
          <w:bCs/>
          <w:sz w:val="24"/>
        </w:rPr>
      </w:pPr>
      <w:r>
        <w:rPr>
          <w:rFonts w:hint="eastAsia" w:ascii="宋体" w:hAnsi="宋体"/>
          <w:bCs/>
          <w:sz w:val="24"/>
        </w:rPr>
        <w:t>（2）能够认识实现共产主义的历史必然性和长期性，把握共产主义远大理想与中国特色社会主义共同理想的辩证关系</w:t>
      </w:r>
    </w:p>
    <w:p w14:paraId="1B88C07D">
      <w:pPr>
        <w:spacing w:line="360" w:lineRule="auto"/>
        <w:ind w:firstLine="480" w:firstLineChars="200"/>
        <w:rPr>
          <w:rFonts w:hint="eastAsia" w:ascii="宋体" w:hAnsi="宋体"/>
          <w:bCs/>
          <w:sz w:val="24"/>
        </w:rPr>
      </w:pPr>
      <w:r>
        <w:rPr>
          <w:rFonts w:hint="eastAsia" w:ascii="宋体" w:hAnsi="宋体"/>
          <w:bCs/>
          <w:sz w:val="24"/>
        </w:rPr>
        <w:t>（3）能够坚定理想信念，积极投身新时代中国特色社会主义事业</w:t>
      </w:r>
    </w:p>
    <w:p w14:paraId="684D4AFB">
      <w:pPr>
        <w:spacing w:line="360" w:lineRule="auto"/>
        <w:ind w:firstLine="480" w:firstLineChars="200"/>
        <w:rPr>
          <w:rFonts w:hint="eastAsia" w:ascii="宋体" w:hAnsi="宋体"/>
          <w:bCs/>
          <w:sz w:val="24"/>
        </w:rPr>
      </w:pPr>
      <w:r>
        <w:rPr>
          <w:rFonts w:hint="eastAsia" w:ascii="宋体" w:hAnsi="宋体"/>
          <w:color w:val="000000"/>
          <w:sz w:val="24"/>
        </w:rPr>
        <w:t>3.</w:t>
      </w:r>
      <w:r>
        <w:rPr>
          <w:rFonts w:hint="eastAsia" w:ascii="宋体" w:hAnsi="宋体"/>
          <w:bCs/>
          <w:sz w:val="24"/>
        </w:rPr>
        <w:t>重点难点</w:t>
      </w:r>
    </w:p>
    <w:p w14:paraId="78427BA3">
      <w:pPr>
        <w:spacing w:line="360" w:lineRule="auto"/>
        <w:ind w:firstLine="480" w:firstLineChars="200"/>
        <w:rPr>
          <w:rFonts w:hint="eastAsia" w:ascii="宋体" w:hAnsi="宋体"/>
          <w:bCs/>
          <w:sz w:val="24"/>
        </w:rPr>
      </w:pPr>
      <w:r>
        <w:rPr>
          <w:rFonts w:hint="eastAsia" w:ascii="宋体" w:hAnsi="宋体"/>
          <w:bCs/>
          <w:sz w:val="24"/>
        </w:rPr>
        <w:t>（1）预见未来社会的方法论原则</w:t>
      </w:r>
    </w:p>
    <w:p w14:paraId="298E111B">
      <w:pPr>
        <w:spacing w:line="360" w:lineRule="auto"/>
        <w:ind w:firstLine="480" w:firstLineChars="200"/>
        <w:rPr>
          <w:rFonts w:hint="eastAsia" w:ascii="宋体" w:hAnsi="宋体"/>
          <w:bCs/>
          <w:sz w:val="24"/>
        </w:rPr>
      </w:pPr>
      <w:r>
        <w:rPr>
          <w:rFonts w:hint="eastAsia" w:ascii="宋体" w:hAnsi="宋体"/>
          <w:bCs/>
          <w:sz w:val="24"/>
        </w:rPr>
        <w:t>（2）共产主义理想实现的必然性和长期性</w:t>
      </w:r>
    </w:p>
    <w:p w14:paraId="4A32FA12">
      <w:pPr>
        <w:spacing w:line="360" w:lineRule="auto"/>
        <w:ind w:firstLine="480" w:firstLineChars="200"/>
        <w:rPr>
          <w:rFonts w:hint="eastAsia" w:ascii="宋体" w:hAnsi="宋体"/>
          <w:bCs/>
          <w:sz w:val="24"/>
        </w:rPr>
      </w:pPr>
      <w:r>
        <w:rPr>
          <w:rFonts w:hint="eastAsia" w:ascii="宋体" w:hAnsi="宋体"/>
          <w:bCs/>
          <w:sz w:val="24"/>
        </w:rPr>
        <w:t>（3）共产主义远大理想与中国特色社会主义共同理想的关系</w:t>
      </w:r>
    </w:p>
    <w:p w14:paraId="20B06666">
      <w:pPr>
        <w:spacing w:line="360" w:lineRule="auto"/>
        <w:ind w:firstLine="480" w:firstLineChars="200"/>
        <w:rPr>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如表2所示。</w:t>
      </w:r>
    </w:p>
    <w:p w14:paraId="2A551313">
      <w:pPr>
        <w:spacing w:line="360" w:lineRule="auto"/>
        <w:jc w:val="center"/>
        <w:rPr>
          <w:szCs w:val="21"/>
        </w:rPr>
      </w:pPr>
      <w:r>
        <w:rPr>
          <w:szCs w:val="21"/>
        </w:rPr>
        <w:t>表</w:t>
      </w:r>
      <w:r>
        <w:rPr>
          <w:rFonts w:hint="eastAsia"/>
          <w:szCs w:val="21"/>
        </w:rPr>
        <w:t>2</w:t>
      </w:r>
      <w:r>
        <w:rPr>
          <w:szCs w:val="21"/>
        </w:rPr>
        <w:t xml:space="preserve"> 教学内容与课程目标的对应关系及学时分配表</w:t>
      </w:r>
    </w:p>
    <w:tbl>
      <w:tblPr>
        <w:tblStyle w:val="17"/>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672"/>
        <w:gridCol w:w="1966"/>
        <w:gridCol w:w="1374"/>
        <w:gridCol w:w="1035"/>
        <w:gridCol w:w="993"/>
      </w:tblGrid>
      <w:tr w14:paraId="1A2C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FFFFFF"/>
            <w:vAlign w:val="center"/>
          </w:tcPr>
          <w:p w14:paraId="1CC98656">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default" w:ascii="宋体" w:hAnsi="宋体"/>
                <w:b/>
                <w:bCs/>
                <w:szCs w:val="21"/>
              </w:rPr>
              <w:t>序号</w:t>
            </w:r>
          </w:p>
        </w:tc>
        <w:tc>
          <w:tcPr>
            <w:tcW w:w="2672" w:type="dxa"/>
            <w:tcBorders>
              <w:top w:val="single" w:color="auto" w:sz="4" w:space="0"/>
              <w:left w:val="single" w:color="auto" w:sz="4" w:space="0"/>
              <w:bottom w:val="single" w:color="auto" w:sz="4" w:space="0"/>
              <w:right w:val="single" w:color="auto" w:sz="4" w:space="0"/>
            </w:tcBorders>
            <w:shd w:val="clear" w:color="auto" w:fill="FFFFFF"/>
            <w:vAlign w:val="center"/>
          </w:tcPr>
          <w:p w14:paraId="7A336130">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default" w:ascii="宋体" w:hAnsi="宋体"/>
                <w:b/>
                <w:bCs/>
                <w:szCs w:val="21"/>
              </w:rPr>
              <w:t>教学内容</w:t>
            </w:r>
          </w:p>
        </w:tc>
        <w:tc>
          <w:tcPr>
            <w:tcW w:w="1966" w:type="dxa"/>
            <w:tcBorders>
              <w:top w:val="single" w:color="auto" w:sz="4" w:space="0"/>
              <w:left w:val="single" w:color="auto" w:sz="4" w:space="0"/>
              <w:bottom w:val="single" w:color="auto" w:sz="4" w:space="0"/>
              <w:right w:val="single" w:color="auto" w:sz="4" w:space="0"/>
            </w:tcBorders>
            <w:shd w:val="clear" w:color="auto" w:fill="FFFFFF"/>
            <w:vAlign w:val="center"/>
          </w:tcPr>
          <w:p w14:paraId="20246760">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default" w:ascii="宋体" w:hAnsi="宋体"/>
                <w:b/>
                <w:bCs/>
                <w:szCs w:val="21"/>
              </w:rPr>
              <w:t>支撑的课程</w:t>
            </w:r>
          </w:p>
          <w:p w14:paraId="2F9E87F2">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default" w:ascii="宋体" w:hAnsi="宋体"/>
                <w:b/>
                <w:bCs/>
                <w:szCs w:val="21"/>
              </w:rPr>
              <w:t>目标</w:t>
            </w:r>
          </w:p>
        </w:tc>
        <w:tc>
          <w:tcPr>
            <w:tcW w:w="1374" w:type="dxa"/>
            <w:tcBorders>
              <w:top w:val="single" w:color="auto" w:sz="4" w:space="0"/>
              <w:left w:val="single" w:color="auto" w:sz="4" w:space="0"/>
              <w:bottom w:val="single" w:color="auto" w:sz="4" w:space="0"/>
              <w:right w:val="single" w:color="auto" w:sz="4" w:space="0"/>
            </w:tcBorders>
            <w:shd w:val="clear" w:color="auto" w:fill="FFFFFF"/>
          </w:tcPr>
          <w:p w14:paraId="6FD21FFC">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default" w:ascii="宋体" w:hAnsi="宋体"/>
                <w:b/>
                <w:bCs/>
                <w:szCs w:val="21"/>
              </w:rPr>
              <w:t>支撑的</w:t>
            </w:r>
            <w:r>
              <w:rPr>
                <w:rFonts w:hint="eastAsia" w:ascii="宋体" w:hAnsi="宋体"/>
                <w:b/>
                <w:bCs/>
                <w:szCs w:val="21"/>
              </w:rPr>
              <w:t>毕业</w:t>
            </w:r>
          </w:p>
          <w:p w14:paraId="6B21F4EA">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eastAsia" w:ascii="宋体" w:hAnsi="宋体"/>
                <w:b/>
                <w:bCs/>
                <w:szCs w:val="21"/>
              </w:rPr>
              <w:t>要求观测点</w:t>
            </w:r>
          </w:p>
        </w:tc>
        <w:tc>
          <w:tcPr>
            <w:tcW w:w="1035" w:type="dxa"/>
            <w:tcBorders>
              <w:top w:val="single" w:color="auto" w:sz="4" w:space="0"/>
              <w:left w:val="single" w:color="auto" w:sz="4" w:space="0"/>
              <w:bottom w:val="single" w:color="auto" w:sz="4" w:space="0"/>
              <w:right w:val="single" w:color="auto" w:sz="4" w:space="0"/>
            </w:tcBorders>
            <w:shd w:val="clear" w:color="auto" w:fill="FFFFFF"/>
            <w:vAlign w:val="center"/>
          </w:tcPr>
          <w:p w14:paraId="10BDA448">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default" w:ascii="宋体" w:hAnsi="宋体"/>
                <w:b/>
                <w:bCs/>
                <w:szCs w:val="21"/>
              </w:rPr>
              <w:t>讲授</w:t>
            </w:r>
          </w:p>
          <w:p w14:paraId="56540797">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default" w:ascii="宋体" w:hAnsi="宋体"/>
                <w:b/>
                <w:bCs/>
                <w:szCs w:val="21"/>
              </w:rPr>
              <w:t>学时</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14:paraId="70B416DA">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eastAsia" w:ascii="宋体" w:hAnsi="宋体"/>
                <w:b/>
                <w:bCs/>
                <w:szCs w:val="21"/>
              </w:rPr>
              <w:t>实践</w:t>
            </w:r>
          </w:p>
          <w:p w14:paraId="47DD91B8">
            <w:pPr>
              <w:keepNext w:val="0"/>
              <w:keepLines w:val="0"/>
              <w:widowControl/>
              <w:suppressLineNumbers w:val="0"/>
              <w:adjustRightInd w:val="0"/>
              <w:snapToGrid w:val="0"/>
              <w:spacing w:before="0" w:beforeAutospacing="0" w:after="0" w:afterAutospacing="0"/>
              <w:ind w:left="0" w:right="0"/>
              <w:jc w:val="center"/>
              <w:rPr>
                <w:rFonts w:hint="eastAsia" w:ascii="宋体" w:hAnsi="宋体"/>
                <w:b/>
                <w:bCs/>
                <w:szCs w:val="21"/>
              </w:rPr>
            </w:pPr>
            <w:r>
              <w:rPr>
                <w:rFonts w:hint="default" w:ascii="宋体" w:hAnsi="宋体"/>
                <w:b/>
                <w:bCs/>
                <w:szCs w:val="21"/>
              </w:rPr>
              <w:t>学时</w:t>
            </w:r>
          </w:p>
        </w:tc>
      </w:tr>
      <w:tr w14:paraId="1E3A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14:paraId="2B210662">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1</w:t>
            </w:r>
          </w:p>
        </w:tc>
        <w:tc>
          <w:tcPr>
            <w:tcW w:w="2672" w:type="dxa"/>
            <w:tcBorders>
              <w:top w:val="single" w:color="auto" w:sz="4" w:space="0"/>
              <w:left w:val="single" w:color="auto" w:sz="4" w:space="0"/>
              <w:bottom w:val="single" w:color="auto" w:sz="4" w:space="0"/>
              <w:right w:val="single" w:color="auto" w:sz="4" w:space="0"/>
            </w:tcBorders>
            <w:vAlign w:val="center"/>
          </w:tcPr>
          <w:p w14:paraId="2CFEA469">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color w:val="000000"/>
                <w:szCs w:val="21"/>
              </w:rPr>
              <w:t>导论</w:t>
            </w:r>
          </w:p>
        </w:tc>
        <w:tc>
          <w:tcPr>
            <w:tcW w:w="1966" w:type="dxa"/>
            <w:vAlign w:val="center"/>
          </w:tcPr>
          <w:p w14:paraId="3FF61C92">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目标1、目标2</w:t>
            </w:r>
          </w:p>
        </w:tc>
        <w:tc>
          <w:tcPr>
            <w:tcW w:w="1374" w:type="dxa"/>
            <w:vAlign w:val="center"/>
          </w:tcPr>
          <w:p w14:paraId="5FB2F15E">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略</w:t>
            </w:r>
          </w:p>
        </w:tc>
        <w:tc>
          <w:tcPr>
            <w:tcW w:w="1035" w:type="dxa"/>
            <w:vAlign w:val="center"/>
          </w:tcPr>
          <w:p w14:paraId="6EE2854D">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3</w:t>
            </w:r>
          </w:p>
        </w:tc>
        <w:tc>
          <w:tcPr>
            <w:tcW w:w="993" w:type="dxa"/>
            <w:vAlign w:val="center"/>
          </w:tcPr>
          <w:p w14:paraId="0320D93B">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r>
      <w:tr w14:paraId="5A1C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14:paraId="40DFFAEC">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2</w:t>
            </w:r>
          </w:p>
        </w:tc>
        <w:tc>
          <w:tcPr>
            <w:tcW w:w="2672" w:type="dxa"/>
            <w:tcBorders>
              <w:top w:val="single" w:color="auto" w:sz="4" w:space="0"/>
              <w:left w:val="single" w:color="auto" w:sz="4" w:space="0"/>
              <w:bottom w:val="single" w:color="auto" w:sz="4" w:space="0"/>
              <w:right w:val="single" w:color="auto" w:sz="4" w:space="0"/>
            </w:tcBorders>
            <w:vAlign w:val="center"/>
          </w:tcPr>
          <w:p w14:paraId="6BAA0719">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color w:val="000000"/>
                <w:szCs w:val="21"/>
              </w:rPr>
              <w:t>世界的物质性及发展规律</w:t>
            </w:r>
          </w:p>
        </w:tc>
        <w:tc>
          <w:tcPr>
            <w:tcW w:w="1966" w:type="dxa"/>
            <w:vAlign w:val="center"/>
          </w:tcPr>
          <w:p w14:paraId="74DF4257">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目标1、目标2</w:t>
            </w:r>
          </w:p>
        </w:tc>
        <w:tc>
          <w:tcPr>
            <w:tcW w:w="1374" w:type="dxa"/>
            <w:vAlign w:val="center"/>
          </w:tcPr>
          <w:p w14:paraId="3400F1FA">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略</w:t>
            </w:r>
          </w:p>
        </w:tc>
        <w:tc>
          <w:tcPr>
            <w:tcW w:w="1035" w:type="dxa"/>
            <w:vAlign w:val="center"/>
          </w:tcPr>
          <w:p w14:paraId="234FCCBA">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9</w:t>
            </w:r>
          </w:p>
        </w:tc>
        <w:tc>
          <w:tcPr>
            <w:tcW w:w="993" w:type="dxa"/>
            <w:vAlign w:val="center"/>
          </w:tcPr>
          <w:p w14:paraId="476DCB4B">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r>
      <w:tr w14:paraId="15B2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14:paraId="20D4CA14">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3</w:t>
            </w:r>
          </w:p>
        </w:tc>
        <w:tc>
          <w:tcPr>
            <w:tcW w:w="2672" w:type="dxa"/>
            <w:vAlign w:val="center"/>
          </w:tcPr>
          <w:p w14:paraId="1E592348">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实践与认识及其发展规律</w:t>
            </w:r>
          </w:p>
        </w:tc>
        <w:tc>
          <w:tcPr>
            <w:tcW w:w="1966" w:type="dxa"/>
            <w:vAlign w:val="center"/>
          </w:tcPr>
          <w:p w14:paraId="5CAB359B">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目标1、目标2</w:t>
            </w:r>
          </w:p>
        </w:tc>
        <w:tc>
          <w:tcPr>
            <w:tcW w:w="1374" w:type="dxa"/>
            <w:vAlign w:val="center"/>
          </w:tcPr>
          <w:p w14:paraId="2F345AD8">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略</w:t>
            </w:r>
          </w:p>
        </w:tc>
        <w:tc>
          <w:tcPr>
            <w:tcW w:w="1035" w:type="dxa"/>
            <w:vAlign w:val="center"/>
          </w:tcPr>
          <w:p w14:paraId="068DDAA7">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6</w:t>
            </w:r>
          </w:p>
        </w:tc>
        <w:tc>
          <w:tcPr>
            <w:tcW w:w="993" w:type="dxa"/>
            <w:vAlign w:val="center"/>
          </w:tcPr>
          <w:p w14:paraId="0B09E567">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r>
      <w:tr w14:paraId="4EFD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14:paraId="77D00CC3">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4</w:t>
            </w:r>
          </w:p>
        </w:tc>
        <w:tc>
          <w:tcPr>
            <w:tcW w:w="2672" w:type="dxa"/>
            <w:vAlign w:val="center"/>
          </w:tcPr>
          <w:p w14:paraId="03868E14">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人类社会及其发展规律</w:t>
            </w:r>
          </w:p>
        </w:tc>
        <w:tc>
          <w:tcPr>
            <w:tcW w:w="1966" w:type="dxa"/>
            <w:vAlign w:val="center"/>
          </w:tcPr>
          <w:p w14:paraId="5C0544D8">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目标1、目标2</w:t>
            </w:r>
          </w:p>
        </w:tc>
        <w:tc>
          <w:tcPr>
            <w:tcW w:w="1374" w:type="dxa"/>
            <w:vAlign w:val="center"/>
          </w:tcPr>
          <w:p w14:paraId="512EF96B">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略</w:t>
            </w:r>
          </w:p>
        </w:tc>
        <w:tc>
          <w:tcPr>
            <w:tcW w:w="1035" w:type="dxa"/>
            <w:vAlign w:val="center"/>
          </w:tcPr>
          <w:p w14:paraId="12236DBE">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6</w:t>
            </w:r>
          </w:p>
        </w:tc>
        <w:tc>
          <w:tcPr>
            <w:tcW w:w="993" w:type="dxa"/>
            <w:vAlign w:val="center"/>
          </w:tcPr>
          <w:p w14:paraId="7435CCC4">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r>
      <w:tr w14:paraId="4247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14:paraId="6A0A3DD7">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5</w:t>
            </w:r>
          </w:p>
        </w:tc>
        <w:tc>
          <w:tcPr>
            <w:tcW w:w="2672" w:type="dxa"/>
            <w:vAlign w:val="center"/>
          </w:tcPr>
          <w:p w14:paraId="25F35AA4">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资本主义的本质及规律</w:t>
            </w:r>
          </w:p>
        </w:tc>
        <w:tc>
          <w:tcPr>
            <w:tcW w:w="1966" w:type="dxa"/>
            <w:vAlign w:val="center"/>
          </w:tcPr>
          <w:p w14:paraId="03E910E3">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目标1、目标2</w:t>
            </w:r>
          </w:p>
        </w:tc>
        <w:tc>
          <w:tcPr>
            <w:tcW w:w="1374" w:type="dxa"/>
            <w:vAlign w:val="center"/>
          </w:tcPr>
          <w:p w14:paraId="1F3976A2">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略</w:t>
            </w:r>
          </w:p>
        </w:tc>
        <w:tc>
          <w:tcPr>
            <w:tcW w:w="1035" w:type="dxa"/>
            <w:vAlign w:val="center"/>
          </w:tcPr>
          <w:p w14:paraId="7A88F818">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6</w:t>
            </w:r>
          </w:p>
        </w:tc>
        <w:tc>
          <w:tcPr>
            <w:tcW w:w="993" w:type="dxa"/>
            <w:vAlign w:val="center"/>
          </w:tcPr>
          <w:p w14:paraId="73A2A95A">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r>
      <w:tr w14:paraId="773C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14:paraId="5781AB07">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6</w:t>
            </w:r>
          </w:p>
        </w:tc>
        <w:tc>
          <w:tcPr>
            <w:tcW w:w="2672" w:type="dxa"/>
            <w:vAlign w:val="center"/>
          </w:tcPr>
          <w:p w14:paraId="248B1F62">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资本主义的发展及其趋势</w:t>
            </w:r>
          </w:p>
        </w:tc>
        <w:tc>
          <w:tcPr>
            <w:tcW w:w="1966" w:type="dxa"/>
            <w:vAlign w:val="center"/>
          </w:tcPr>
          <w:p w14:paraId="083FC567">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目标1、目标2</w:t>
            </w:r>
          </w:p>
        </w:tc>
        <w:tc>
          <w:tcPr>
            <w:tcW w:w="1374" w:type="dxa"/>
            <w:vAlign w:val="center"/>
          </w:tcPr>
          <w:p w14:paraId="1184A8E2">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略</w:t>
            </w:r>
          </w:p>
        </w:tc>
        <w:tc>
          <w:tcPr>
            <w:tcW w:w="1035" w:type="dxa"/>
            <w:vAlign w:val="center"/>
          </w:tcPr>
          <w:p w14:paraId="294F9CE0">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6</w:t>
            </w:r>
          </w:p>
        </w:tc>
        <w:tc>
          <w:tcPr>
            <w:tcW w:w="993" w:type="dxa"/>
            <w:vAlign w:val="center"/>
          </w:tcPr>
          <w:p w14:paraId="6E420EBF">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r>
      <w:tr w14:paraId="4D6B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14:paraId="6AD0A47C">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7</w:t>
            </w:r>
          </w:p>
        </w:tc>
        <w:tc>
          <w:tcPr>
            <w:tcW w:w="2672" w:type="dxa"/>
            <w:vAlign w:val="center"/>
          </w:tcPr>
          <w:p w14:paraId="614320B5">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社会主义的发展及其规律</w:t>
            </w:r>
          </w:p>
        </w:tc>
        <w:tc>
          <w:tcPr>
            <w:tcW w:w="1966" w:type="dxa"/>
            <w:vAlign w:val="center"/>
          </w:tcPr>
          <w:p w14:paraId="674A9CBD">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目标1、目标2</w:t>
            </w:r>
          </w:p>
        </w:tc>
        <w:tc>
          <w:tcPr>
            <w:tcW w:w="1374" w:type="dxa"/>
            <w:vAlign w:val="center"/>
          </w:tcPr>
          <w:p w14:paraId="346BE876">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略</w:t>
            </w:r>
          </w:p>
        </w:tc>
        <w:tc>
          <w:tcPr>
            <w:tcW w:w="1035" w:type="dxa"/>
            <w:vAlign w:val="center"/>
          </w:tcPr>
          <w:p w14:paraId="2AC1BCA1">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3</w:t>
            </w:r>
          </w:p>
        </w:tc>
        <w:tc>
          <w:tcPr>
            <w:tcW w:w="993" w:type="dxa"/>
            <w:vAlign w:val="center"/>
          </w:tcPr>
          <w:p w14:paraId="656E2415">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r>
      <w:tr w14:paraId="3139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14:paraId="244EC0CC">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8</w:t>
            </w:r>
          </w:p>
        </w:tc>
        <w:tc>
          <w:tcPr>
            <w:tcW w:w="2672" w:type="dxa"/>
            <w:vAlign w:val="center"/>
          </w:tcPr>
          <w:p w14:paraId="7C470E93">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共产主义崇高理想</w:t>
            </w:r>
          </w:p>
          <w:p w14:paraId="4D070DA5">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及其最终实现</w:t>
            </w:r>
          </w:p>
        </w:tc>
        <w:tc>
          <w:tcPr>
            <w:tcW w:w="1966" w:type="dxa"/>
            <w:vAlign w:val="center"/>
          </w:tcPr>
          <w:p w14:paraId="22A350AE">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目标1、目标2</w:t>
            </w:r>
          </w:p>
        </w:tc>
        <w:tc>
          <w:tcPr>
            <w:tcW w:w="1374" w:type="dxa"/>
            <w:vAlign w:val="center"/>
          </w:tcPr>
          <w:p w14:paraId="6E5ADF9A">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略</w:t>
            </w:r>
          </w:p>
        </w:tc>
        <w:tc>
          <w:tcPr>
            <w:tcW w:w="1035" w:type="dxa"/>
            <w:vAlign w:val="center"/>
          </w:tcPr>
          <w:p w14:paraId="2F410039">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3</w:t>
            </w:r>
          </w:p>
        </w:tc>
        <w:tc>
          <w:tcPr>
            <w:tcW w:w="993" w:type="dxa"/>
            <w:vAlign w:val="center"/>
          </w:tcPr>
          <w:p w14:paraId="6BB2461F">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r>
      <w:tr w14:paraId="00AB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14:paraId="75E8EB2F">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9</w:t>
            </w:r>
          </w:p>
        </w:tc>
        <w:tc>
          <w:tcPr>
            <w:tcW w:w="2672" w:type="dxa"/>
            <w:vAlign w:val="center"/>
          </w:tcPr>
          <w:p w14:paraId="03936004">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思想政治理论课实践</w:t>
            </w:r>
          </w:p>
        </w:tc>
        <w:tc>
          <w:tcPr>
            <w:tcW w:w="1966" w:type="dxa"/>
            <w:vAlign w:val="center"/>
          </w:tcPr>
          <w:p w14:paraId="47D72955">
            <w:pPr>
              <w:keepNext w:val="0"/>
              <w:keepLines w:val="0"/>
              <w:widowControl/>
              <w:suppressLineNumbers w:val="0"/>
              <w:adjustRightInd w:val="0"/>
              <w:snapToGrid w:val="0"/>
              <w:spacing w:before="0" w:beforeAutospacing="0" w:after="0" w:afterAutospacing="0"/>
              <w:ind w:left="0" w:right="0"/>
              <w:jc w:val="center"/>
              <w:rPr>
                <w:rFonts w:hint="eastAsia" w:ascii="宋体" w:hAnsi="宋体"/>
                <w:color w:val="000000"/>
                <w:szCs w:val="21"/>
              </w:rPr>
            </w:pPr>
            <w:r>
              <w:rPr>
                <w:rFonts w:hint="eastAsia" w:ascii="宋体" w:hAnsi="宋体"/>
                <w:szCs w:val="21"/>
              </w:rPr>
              <w:t>目标1、目标2</w:t>
            </w:r>
          </w:p>
        </w:tc>
        <w:tc>
          <w:tcPr>
            <w:tcW w:w="1374" w:type="dxa"/>
            <w:vAlign w:val="center"/>
          </w:tcPr>
          <w:p w14:paraId="24597E58">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略</w:t>
            </w:r>
          </w:p>
        </w:tc>
        <w:tc>
          <w:tcPr>
            <w:tcW w:w="1035" w:type="dxa"/>
            <w:vAlign w:val="center"/>
          </w:tcPr>
          <w:p w14:paraId="1850AEFE">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c>
          <w:tcPr>
            <w:tcW w:w="993" w:type="dxa"/>
            <w:vAlign w:val="center"/>
          </w:tcPr>
          <w:p w14:paraId="6A560283">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6</w:t>
            </w:r>
          </w:p>
        </w:tc>
      </w:tr>
      <w:tr w14:paraId="5278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37" w:type="dxa"/>
            <w:gridSpan w:val="3"/>
            <w:tcBorders>
              <w:top w:val="single" w:color="auto" w:sz="4" w:space="0"/>
              <w:left w:val="single" w:color="auto" w:sz="4" w:space="0"/>
              <w:bottom w:val="single" w:color="auto" w:sz="4" w:space="0"/>
              <w:right w:val="single" w:color="auto" w:sz="4" w:space="0"/>
            </w:tcBorders>
            <w:vAlign w:val="center"/>
          </w:tcPr>
          <w:p w14:paraId="4926C9D5">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default" w:ascii="宋体" w:hAnsi="宋体"/>
                <w:szCs w:val="21"/>
              </w:rPr>
              <w:t>合 计</w:t>
            </w:r>
          </w:p>
        </w:tc>
        <w:tc>
          <w:tcPr>
            <w:tcW w:w="1374" w:type="dxa"/>
            <w:tcBorders>
              <w:top w:val="single" w:color="auto" w:sz="4" w:space="0"/>
              <w:left w:val="single" w:color="auto" w:sz="4" w:space="0"/>
              <w:bottom w:val="single" w:color="auto" w:sz="4" w:space="0"/>
              <w:right w:val="single" w:color="auto" w:sz="4" w:space="0"/>
            </w:tcBorders>
          </w:tcPr>
          <w:p w14:paraId="7019C413">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p>
        </w:tc>
        <w:tc>
          <w:tcPr>
            <w:tcW w:w="1035" w:type="dxa"/>
            <w:tcBorders>
              <w:top w:val="single" w:color="auto" w:sz="4" w:space="0"/>
              <w:left w:val="single" w:color="auto" w:sz="4" w:space="0"/>
              <w:bottom w:val="single" w:color="auto" w:sz="4" w:space="0"/>
              <w:right w:val="single" w:color="auto" w:sz="4" w:space="0"/>
            </w:tcBorders>
            <w:vAlign w:val="center"/>
          </w:tcPr>
          <w:p w14:paraId="2783EE16">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42</w:t>
            </w:r>
          </w:p>
        </w:tc>
        <w:tc>
          <w:tcPr>
            <w:tcW w:w="993" w:type="dxa"/>
            <w:tcBorders>
              <w:top w:val="single" w:color="auto" w:sz="4" w:space="0"/>
              <w:left w:val="single" w:color="auto" w:sz="4" w:space="0"/>
              <w:bottom w:val="single" w:color="auto" w:sz="4" w:space="0"/>
              <w:right w:val="single" w:color="auto" w:sz="4" w:space="0"/>
            </w:tcBorders>
            <w:vAlign w:val="center"/>
          </w:tcPr>
          <w:p w14:paraId="0B518C1A">
            <w:pPr>
              <w:keepNext w:val="0"/>
              <w:keepLines w:val="0"/>
              <w:widowControl/>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6</w:t>
            </w:r>
          </w:p>
        </w:tc>
      </w:tr>
    </w:tbl>
    <w:p w14:paraId="701C4B12">
      <w:pPr>
        <w:snapToGrid w:val="0"/>
        <w:spacing w:line="360" w:lineRule="auto"/>
        <w:ind w:firstLine="420" w:firstLineChars="200"/>
        <w:rPr>
          <w:kern w:val="0"/>
          <w:szCs w:val="21"/>
        </w:rPr>
      </w:pPr>
      <w:r>
        <w:rPr>
          <w:rFonts w:hint="eastAsia"/>
          <w:kern w:val="0"/>
          <w:szCs w:val="21"/>
        </w:rPr>
        <w:t>说明：专业版课程教学大纲依据具体的毕业要求观测点完善“教学内容与课程目标的对应关系及学时分配表”。</w:t>
      </w:r>
    </w:p>
    <w:p w14:paraId="0878E42F">
      <w:pPr>
        <w:snapToGrid w:val="0"/>
        <w:spacing w:line="360" w:lineRule="auto"/>
        <w:ind w:firstLine="562" w:firstLineChars="200"/>
        <w:rPr>
          <w:b/>
          <w:sz w:val="28"/>
          <w:szCs w:val="28"/>
        </w:rPr>
      </w:pPr>
      <w:r>
        <w:rPr>
          <w:rFonts w:hint="eastAsia"/>
          <w:b/>
          <w:sz w:val="28"/>
          <w:szCs w:val="28"/>
        </w:rPr>
        <w:t>四、课内实践</w:t>
      </w:r>
    </w:p>
    <w:p w14:paraId="20D68F41">
      <w:pPr>
        <w:widowControl/>
        <w:adjustRightInd w:val="0"/>
        <w:snapToGrid w:val="0"/>
        <w:spacing w:line="360" w:lineRule="auto"/>
        <w:ind w:firstLine="480" w:firstLineChars="200"/>
        <w:jc w:val="left"/>
        <w:rPr>
          <w:sz w:val="24"/>
        </w:rPr>
      </w:pPr>
      <w:r>
        <w:rPr>
          <w:sz w:val="24"/>
        </w:rPr>
        <w:t>课内</w:t>
      </w:r>
      <w:r>
        <w:rPr>
          <w:rFonts w:hint="eastAsia"/>
          <w:sz w:val="24"/>
        </w:rPr>
        <w:t>实践项目名称、教学内容及教学目标、</w:t>
      </w:r>
      <w:r>
        <w:rPr>
          <w:sz w:val="24"/>
        </w:rPr>
        <w:t>学时分配</w:t>
      </w:r>
      <w:r>
        <w:rPr>
          <w:rFonts w:hint="eastAsia"/>
          <w:sz w:val="24"/>
        </w:rPr>
        <w:t>以及</w:t>
      </w:r>
      <w:r>
        <w:rPr>
          <w:sz w:val="24"/>
        </w:rPr>
        <w:t>与课程目标的对应关系如表</w:t>
      </w:r>
      <w:r>
        <w:rPr>
          <w:rFonts w:hint="eastAsia"/>
          <w:sz w:val="24"/>
        </w:rPr>
        <w:t>3</w:t>
      </w:r>
      <w:r>
        <w:rPr>
          <w:sz w:val="24"/>
        </w:rPr>
        <w:t>所示。</w:t>
      </w:r>
    </w:p>
    <w:p w14:paraId="62428295">
      <w:pPr>
        <w:widowControl/>
        <w:adjustRightInd w:val="0"/>
        <w:snapToGrid w:val="0"/>
        <w:spacing w:line="360" w:lineRule="auto"/>
        <w:jc w:val="center"/>
        <w:rPr>
          <w:szCs w:val="21"/>
        </w:rPr>
      </w:pPr>
    </w:p>
    <w:p w14:paraId="2C988365">
      <w:pPr>
        <w:widowControl/>
        <w:adjustRightInd w:val="0"/>
        <w:snapToGrid w:val="0"/>
        <w:spacing w:line="360" w:lineRule="auto"/>
        <w:jc w:val="center"/>
        <w:rPr>
          <w:sz w:val="24"/>
        </w:rPr>
      </w:pPr>
      <w:r>
        <w:rPr>
          <w:szCs w:val="21"/>
        </w:rPr>
        <w:t>表</w:t>
      </w:r>
      <w:r>
        <w:rPr>
          <w:rFonts w:hint="eastAsia"/>
          <w:szCs w:val="21"/>
        </w:rPr>
        <w:t>3</w:t>
      </w:r>
      <w:r>
        <w:rPr>
          <w:szCs w:val="21"/>
        </w:rPr>
        <w:t xml:space="preserve">  </w:t>
      </w:r>
      <w:r>
        <w:rPr>
          <w:rFonts w:hint="eastAsia"/>
          <w:szCs w:val="21"/>
        </w:rPr>
        <w:t>实践</w:t>
      </w:r>
      <w:r>
        <w:rPr>
          <w:szCs w:val="21"/>
        </w:rPr>
        <w:t>教学内容与课程</w:t>
      </w:r>
      <w:r>
        <w:rPr>
          <w:rFonts w:hint="eastAsia"/>
          <w:szCs w:val="21"/>
        </w:rPr>
        <w:t>教学</w:t>
      </w:r>
      <w:r>
        <w:rPr>
          <w:szCs w:val="21"/>
        </w:rPr>
        <w:t>目标的对应关系及学时分配表</w:t>
      </w:r>
    </w:p>
    <w:p w14:paraId="71F5776E">
      <w:pPr>
        <w:snapToGrid w:val="0"/>
        <w:spacing w:line="360" w:lineRule="auto"/>
        <w:ind w:firstLine="562" w:firstLineChars="200"/>
        <w:rPr>
          <w:b/>
          <w:sz w:val="28"/>
          <w:szCs w:val="28"/>
        </w:rPr>
      </w:pPr>
    </w:p>
    <w:tbl>
      <w:tblPr>
        <w:tblStyle w:val="17"/>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987"/>
        <w:gridCol w:w="3260"/>
        <w:gridCol w:w="709"/>
        <w:gridCol w:w="1275"/>
        <w:gridCol w:w="1059"/>
      </w:tblGrid>
      <w:tr w14:paraId="23A5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FFFFFF"/>
            <w:vAlign w:val="center"/>
          </w:tcPr>
          <w:p w14:paraId="70F3AA93">
            <w:pPr>
              <w:keepNext w:val="0"/>
              <w:keepLines w:val="0"/>
              <w:widowControl/>
              <w:suppressLineNumbers w:val="0"/>
              <w:adjustRightInd w:val="0"/>
              <w:snapToGrid w:val="0"/>
              <w:spacing w:before="0" w:beforeAutospacing="0" w:after="0" w:afterAutospacing="0"/>
              <w:ind w:left="0" w:right="0"/>
              <w:jc w:val="center"/>
              <w:rPr>
                <w:rFonts w:hint="default"/>
                <w:b/>
                <w:spacing w:val="-20"/>
                <w:szCs w:val="21"/>
              </w:rPr>
            </w:pPr>
            <w:r>
              <w:rPr>
                <w:rFonts w:hint="default"/>
                <w:b/>
                <w:spacing w:val="-20"/>
                <w:szCs w:val="21"/>
              </w:rPr>
              <w:t>序号</w:t>
            </w:r>
          </w:p>
        </w:tc>
        <w:tc>
          <w:tcPr>
            <w:tcW w:w="1987" w:type="dxa"/>
            <w:tcBorders>
              <w:top w:val="single" w:color="auto" w:sz="4" w:space="0"/>
              <w:left w:val="single" w:color="auto" w:sz="4" w:space="0"/>
              <w:bottom w:val="single" w:color="auto" w:sz="4" w:space="0"/>
              <w:right w:val="single" w:color="auto" w:sz="4" w:space="0"/>
            </w:tcBorders>
            <w:shd w:val="clear" w:color="auto" w:fill="FFFFFF"/>
            <w:vAlign w:val="center"/>
          </w:tcPr>
          <w:p w14:paraId="4EE3ADBB">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实</w:t>
            </w:r>
            <w:r>
              <w:rPr>
                <w:rFonts w:hint="eastAsia"/>
                <w:b/>
                <w:szCs w:val="21"/>
              </w:rPr>
              <w:t>践</w:t>
            </w:r>
            <w:r>
              <w:rPr>
                <w:rFonts w:hint="default"/>
                <w:b/>
                <w:szCs w:val="21"/>
              </w:rPr>
              <w:t>项目名称</w:t>
            </w:r>
          </w:p>
        </w:tc>
        <w:tc>
          <w:tcPr>
            <w:tcW w:w="3260" w:type="dxa"/>
            <w:tcBorders>
              <w:top w:val="single" w:color="auto" w:sz="4" w:space="0"/>
              <w:left w:val="single" w:color="auto" w:sz="4" w:space="0"/>
              <w:bottom w:val="single" w:color="auto" w:sz="4" w:space="0"/>
              <w:right w:val="single" w:color="auto" w:sz="4" w:space="0"/>
            </w:tcBorders>
            <w:shd w:val="clear" w:color="auto" w:fill="FFFFFF"/>
            <w:vAlign w:val="center"/>
          </w:tcPr>
          <w:p w14:paraId="0F8CC12B">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实践</w:t>
            </w:r>
            <w:r>
              <w:rPr>
                <w:rFonts w:hint="default"/>
                <w:b/>
                <w:szCs w:val="21"/>
              </w:rPr>
              <w:t>内容及</w:t>
            </w:r>
            <w:r>
              <w:rPr>
                <w:rFonts w:hint="eastAsia"/>
                <w:b/>
                <w:szCs w:val="21"/>
              </w:rPr>
              <w:t>教学目标</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25DB471E">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学时</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68442216">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支撑的课程</w:t>
            </w:r>
          </w:p>
          <w:p w14:paraId="18DC9E2E">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目标</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62AD0BAC">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实践要求</w:t>
            </w:r>
          </w:p>
        </w:tc>
      </w:tr>
      <w:tr w14:paraId="1FDF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FFFFFF"/>
            <w:vAlign w:val="center"/>
          </w:tcPr>
          <w:p w14:paraId="26A404E2">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default"/>
                <w:bCs/>
                <w:spacing w:val="-20"/>
                <w:szCs w:val="21"/>
              </w:rPr>
              <w:t>1</w:t>
            </w:r>
          </w:p>
        </w:tc>
        <w:tc>
          <w:tcPr>
            <w:tcW w:w="1987" w:type="dxa"/>
            <w:tcBorders>
              <w:top w:val="single" w:color="auto" w:sz="4" w:space="0"/>
              <w:left w:val="single" w:color="auto" w:sz="4" w:space="0"/>
              <w:bottom w:val="single" w:color="auto" w:sz="4" w:space="0"/>
              <w:right w:val="single" w:color="auto" w:sz="4" w:space="0"/>
            </w:tcBorders>
            <w:shd w:val="clear" w:color="auto" w:fill="FFFFFF"/>
            <w:vAlign w:val="center"/>
          </w:tcPr>
          <w:p w14:paraId="7D5C1708">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马克思恩格斯</w:t>
            </w:r>
          </w:p>
          <w:p w14:paraId="50EC924E">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经典文献研学</w:t>
            </w:r>
          </w:p>
        </w:tc>
        <w:tc>
          <w:tcPr>
            <w:tcW w:w="3260" w:type="dxa"/>
            <w:tcBorders>
              <w:top w:val="single" w:color="auto" w:sz="4" w:space="0"/>
              <w:left w:val="single" w:color="auto" w:sz="4" w:space="0"/>
              <w:bottom w:val="single" w:color="auto" w:sz="4" w:space="0"/>
              <w:right w:val="single" w:color="auto" w:sz="4" w:space="0"/>
            </w:tcBorders>
            <w:shd w:val="clear" w:color="auto" w:fill="FFFFFF"/>
            <w:vAlign w:val="center"/>
          </w:tcPr>
          <w:p w14:paraId="1EB592AE">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bCs/>
                <w:szCs w:val="21"/>
              </w:rPr>
              <w:t>在教师指导下研学马克思恩格斯经典文献具体篇目，掌握文献相关理论知识，提高运用相关理论认识、分析和解决现实问题的能力。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36C8D69B">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6</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51DDD764">
            <w:pPr>
              <w:keepNext w:val="0"/>
              <w:keepLines w:val="0"/>
              <w:widowControl/>
              <w:suppressLineNumbers w:val="0"/>
              <w:adjustRightInd w:val="0"/>
              <w:snapToGrid w:val="0"/>
              <w:spacing w:before="0" w:beforeAutospacing="0" w:after="0" w:afterAutospacing="0"/>
              <w:ind w:left="0" w:right="0"/>
              <w:jc w:val="center"/>
              <w:rPr>
                <w:rFonts w:hint="default"/>
              </w:rPr>
            </w:pPr>
            <w:r>
              <w:rPr>
                <w:rFonts w:hint="eastAsia"/>
              </w:rPr>
              <w:t>目标1</w:t>
            </w:r>
          </w:p>
          <w:p w14:paraId="469D046C">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rPr>
              <w:t>目标2</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10BF8F0F">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0BD6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FFFFFF"/>
            <w:vAlign w:val="center"/>
          </w:tcPr>
          <w:p w14:paraId="6DB50D8C">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bookmarkStart w:id="267" w:name="_Hlk204793677"/>
            <w:r>
              <w:rPr>
                <w:rFonts w:hint="default"/>
                <w:bCs/>
                <w:spacing w:val="-20"/>
                <w:szCs w:val="21"/>
              </w:rPr>
              <w:t>2</w:t>
            </w:r>
          </w:p>
        </w:tc>
        <w:tc>
          <w:tcPr>
            <w:tcW w:w="1987" w:type="dxa"/>
            <w:tcBorders>
              <w:top w:val="single" w:color="auto" w:sz="4" w:space="0"/>
              <w:left w:val="single" w:color="auto" w:sz="4" w:space="0"/>
              <w:bottom w:val="single" w:color="auto" w:sz="4" w:space="0"/>
              <w:right w:val="single" w:color="auto" w:sz="4" w:space="0"/>
            </w:tcBorders>
            <w:shd w:val="clear" w:color="auto" w:fill="FFFFFF"/>
            <w:vAlign w:val="center"/>
          </w:tcPr>
          <w:p w14:paraId="55D5B5A2">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《共产党宣言》</w:t>
            </w:r>
          </w:p>
          <w:p w14:paraId="02A5F8C6">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研读</w:t>
            </w:r>
          </w:p>
        </w:tc>
        <w:tc>
          <w:tcPr>
            <w:tcW w:w="3260" w:type="dxa"/>
            <w:tcBorders>
              <w:top w:val="single" w:color="auto" w:sz="4" w:space="0"/>
              <w:left w:val="single" w:color="auto" w:sz="4" w:space="0"/>
              <w:bottom w:val="single" w:color="auto" w:sz="4" w:space="0"/>
              <w:right w:val="single" w:color="auto" w:sz="4" w:space="0"/>
            </w:tcBorders>
            <w:shd w:val="clear" w:color="auto" w:fill="FFFFFF"/>
            <w:vAlign w:val="center"/>
          </w:tcPr>
          <w:p w14:paraId="34456D24">
            <w:pPr>
              <w:keepNext w:val="0"/>
              <w:keepLines w:val="0"/>
              <w:suppressLineNumbers w:val="0"/>
              <w:spacing w:before="0" w:beforeAutospacing="0" w:after="0" w:afterAutospacing="0"/>
              <w:ind w:left="0" w:right="0"/>
              <w:rPr>
                <w:rFonts w:hint="default"/>
              </w:rPr>
            </w:pPr>
            <w:r>
              <w:rPr>
                <w:rFonts w:hint="eastAsia"/>
              </w:rPr>
              <w:t>在教师指导下研读《共产党宣言》，系统掌握科学社会主义原理，提高运用相关理论认识、分析和解决现实问题的能力。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6678D42C">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6</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44708183">
            <w:pPr>
              <w:keepNext w:val="0"/>
              <w:keepLines w:val="0"/>
              <w:widowControl/>
              <w:suppressLineNumbers w:val="0"/>
              <w:adjustRightInd w:val="0"/>
              <w:snapToGrid w:val="0"/>
              <w:spacing w:before="0" w:beforeAutospacing="0" w:after="0" w:afterAutospacing="0"/>
              <w:ind w:left="0" w:right="0"/>
              <w:jc w:val="center"/>
              <w:rPr>
                <w:rFonts w:hint="default"/>
              </w:rPr>
            </w:pPr>
            <w:r>
              <w:rPr>
                <w:rFonts w:hint="eastAsia"/>
              </w:rPr>
              <w:t>目标1</w:t>
            </w:r>
          </w:p>
          <w:p w14:paraId="2B255D27">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rPr>
              <w:t>目标2</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53735D7C">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56EC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FFFFFF"/>
            <w:vAlign w:val="center"/>
          </w:tcPr>
          <w:p w14:paraId="356FA286">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default"/>
                <w:bCs/>
                <w:spacing w:val="-20"/>
                <w:szCs w:val="21"/>
              </w:rPr>
              <w:t>3</w:t>
            </w:r>
          </w:p>
        </w:tc>
        <w:tc>
          <w:tcPr>
            <w:tcW w:w="1987" w:type="dxa"/>
            <w:tcBorders>
              <w:top w:val="single" w:color="auto" w:sz="4" w:space="0"/>
              <w:left w:val="single" w:color="auto" w:sz="4" w:space="0"/>
              <w:bottom w:val="single" w:color="auto" w:sz="4" w:space="0"/>
              <w:right w:val="single" w:color="auto" w:sz="4" w:space="0"/>
            </w:tcBorders>
            <w:shd w:val="clear" w:color="auto" w:fill="FFFFFF"/>
            <w:vAlign w:val="center"/>
          </w:tcPr>
          <w:p w14:paraId="16BAC2C1">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《路易·波拿巴的</w:t>
            </w:r>
          </w:p>
          <w:p w14:paraId="15CE11F3">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雾月十八日》研读</w:t>
            </w:r>
          </w:p>
        </w:tc>
        <w:tc>
          <w:tcPr>
            <w:tcW w:w="3260" w:type="dxa"/>
            <w:tcBorders>
              <w:top w:val="single" w:color="auto" w:sz="4" w:space="0"/>
              <w:left w:val="single" w:color="auto" w:sz="4" w:space="0"/>
              <w:bottom w:val="single" w:color="auto" w:sz="4" w:space="0"/>
              <w:right w:val="single" w:color="auto" w:sz="4" w:space="0"/>
            </w:tcBorders>
            <w:shd w:val="clear" w:color="auto" w:fill="FFFFFF"/>
            <w:vAlign w:val="center"/>
          </w:tcPr>
          <w:p w14:paraId="1D9354B9">
            <w:pPr>
              <w:keepNext w:val="0"/>
              <w:keepLines w:val="0"/>
              <w:suppressLineNumbers w:val="0"/>
              <w:spacing w:before="0" w:beforeAutospacing="0" w:after="0" w:afterAutospacing="0"/>
              <w:ind w:left="0" w:right="0"/>
              <w:rPr>
                <w:rFonts w:hint="default"/>
              </w:rPr>
            </w:pPr>
            <w:r>
              <w:rPr>
                <w:rFonts w:hint="eastAsia"/>
              </w:rPr>
              <w:t>在教师指导下研读《路易·波拿巴的雾月十八日》，掌握阶级分析方法，培养学生建立理论联系实践的能力，培育青年政治品格。</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3825EE96">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6</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223EBEDF">
            <w:pPr>
              <w:keepNext w:val="0"/>
              <w:keepLines w:val="0"/>
              <w:widowControl/>
              <w:suppressLineNumbers w:val="0"/>
              <w:adjustRightInd w:val="0"/>
              <w:snapToGrid w:val="0"/>
              <w:spacing w:before="0" w:beforeAutospacing="0" w:after="0" w:afterAutospacing="0"/>
              <w:ind w:left="0" w:right="0"/>
              <w:jc w:val="center"/>
              <w:rPr>
                <w:rFonts w:hint="default"/>
              </w:rPr>
            </w:pPr>
            <w:r>
              <w:rPr>
                <w:rFonts w:hint="eastAsia"/>
              </w:rPr>
              <w:t>目标1</w:t>
            </w:r>
          </w:p>
          <w:p w14:paraId="5C2D2456">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rPr>
              <w:t>目标2</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4AD7E157">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1828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FFFFFF"/>
            <w:vAlign w:val="center"/>
          </w:tcPr>
          <w:p w14:paraId="4FFEF9A3">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4</w:t>
            </w:r>
          </w:p>
        </w:tc>
        <w:tc>
          <w:tcPr>
            <w:tcW w:w="1987" w:type="dxa"/>
            <w:tcBorders>
              <w:top w:val="single" w:color="auto" w:sz="4" w:space="0"/>
              <w:left w:val="single" w:color="auto" w:sz="4" w:space="0"/>
              <w:bottom w:val="single" w:color="auto" w:sz="4" w:space="0"/>
              <w:right w:val="single" w:color="auto" w:sz="4" w:space="0"/>
            </w:tcBorders>
            <w:shd w:val="clear" w:color="auto" w:fill="FFFFFF"/>
            <w:vAlign w:val="center"/>
          </w:tcPr>
          <w:p w14:paraId="03BBB504">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列宁经典文献研学</w:t>
            </w:r>
          </w:p>
        </w:tc>
        <w:tc>
          <w:tcPr>
            <w:tcW w:w="3260" w:type="dxa"/>
            <w:tcBorders>
              <w:top w:val="single" w:color="auto" w:sz="4" w:space="0"/>
              <w:left w:val="single" w:color="auto" w:sz="4" w:space="0"/>
              <w:bottom w:val="single" w:color="auto" w:sz="4" w:space="0"/>
              <w:right w:val="single" w:color="auto" w:sz="4" w:space="0"/>
            </w:tcBorders>
            <w:shd w:val="clear" w:color="auto" w:fill="FFFFFF"/>
            <w:vAlign w:val="center"/>
          </w:tcPr>
          <w:p w14:paraId="531C02EA">
            <w:pPr>
              <w:keepNext w:val="0"/>
              <w:keepLines w:val="0"/>
              <w:suppressLineNumbers w:val="0"/>
              <w:spacing w:before="0" w:beforeAutospacing="0" w:after="0" w:afterAutospacing="0"/>
              <w:ind w:left="0" w:right="0"/>
              <w:rPr>
                <w:rFonts w:hint="default"/>
              </w:rPr>
            </w:pPr>
            <w:r>
              <w:rPr>
                <w:rFonts w:hint="eastAsia"/>
              </w:rPr>
              <w:t>在教师指导下研学列宁经典文献具体篇目，掌握列宁主义对马克思主义的发展创新，提高运用相关理论认识、分析和解决现实问题的能力。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74A8A824">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6</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054764D1">
            <w:pPr>
              <w:keepNext w:val="0"/>
              <w:keepLines w:val="0"/>
              <w:widowControl/>
              <w:suppressLineNumbers w:val="0"/>
              <w:adjustRightInd w:val="0"/>
              <w:snapToGrid w:val="0"/>
              <w:spacing w:before="0" w:beforeAutospacing="0" w:after="0" w:afterAutospacing="0"/>
              <w:ind w:left="0" w:right="0"/>
              <w:jc w:val="center"/>
              <w:rPr>
                <w:rFonts w:hint="default"/>
              </w:rPr>
            </w:pPr>
            <w:r>
              <w:rPr>
                <w:rFonts w:hint="eastAsia"/>
              </w:rPr>
              <w:t>目标1</w:t>
            </w:r>
          </w:p>
          <w:p w14:paraId="1EF36398">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rPr>
              <w:t>目标2</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7A408480">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7463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FFFFFF"/>
            <w:vAlign w:val="center"/>
          </w:tcPr>
          <w:p w14:paraId="53360E43">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5</w:t>
            </w:r>
          </w:p>
        </w:tc>
        <w:tc>
          <w:tcPr>
            <w:tcW w:w="1987" w:type="dxa"/>
            <w:tcBorders>
              <w:top w:val="single" w:color="auto" w:sz="4" w:space="0"/>
              <w:left w:val="single" w:color="auto" w:sz="4" w:space="0"/>
              <w:bottom w:val="single" w:color="auto" w:sz="4" w:space="0"/>
              <w:right w:val="single" w:color="auto" w:sz="4" w:space="0"/>
            </w:tcBorders>
            <w:shd w:val="clear" w:color="auto" w:fill="FFFFFF"/>
            <w:vAlign w:val="center"/>
          </w:tcPr>
          <w:p w14:paraId="5BCE06D7">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网络流行语与</w:t>
            </w:r>
          </w:p>
          <w:p w14:paraId="09E95288">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哲学智慧调查研究</w:t>
            </w:r>
          </w:p>
        </w:tc>
        <w:tc>
          <w:tcPr>
            <w:tcW w:w="3260" w:type="dxa"/>
            <w:tcBorders>
              <w:top w:val="single" w:color="auto" w:sz="4" w:space="0"/>
              <w:left w:val="single" w:color="auto" w:sz="4" w:space="0"/>
              <w:bottom w:val="single" w:color="auto" w:sz="4" w:space="0"/>
              <w:right w:val="single" w:color="auto" w:sz="4" w:space="0"/>
            </w:tcBorders>
            <w:shd w:val="clear" w:color="auto" w:fill="FFFFFF"/>
            <w:vAlign w:val="center"/>
          </w:tcPr>
          <w:p w14:paraId="570FD883">
            <w:pPr>
              <w:keepNext w:val="0"/>
              <w:keepLines w:val="0"/>
              <w:suppressLineNumbers w:val="0"/>
              <w:spacing w:before="0" w:beforeAutospacing="0" w:after="0" w:afterAutospacing="0"/>
              <w:ind w:left="0" w:right="0"/>
              <w:rPr>
                <w:rFonts w:hint="default"/>
              </w:rPr>
            </w:pPr>
            <w:r>
              <w:rPr>
                <w:rFonts w:hint="eastAsia"/>
              </w:rPr>
              <w:t>教师指导学生抓取网络平台热搜词语，解码相关热词的哲学隐喻，培养学生具备语言哲学的逻辑思维，解构网络话语与哲学智慧的关联关系。</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15F200C5">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6</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00143D9E">
            <w:pPr>
              <w:keepNext w:val="0"/>
              <w:keepLines w:val="0"/>
              <w:widowControl/>
              <w:suppressLineNumbers w:val="0"/>
              <w:adjustRightInd w:val="0"/>
              <w:snapToGrid w:val="0"/>
              <w:spacing w:before="0" w:beforeAutospacing="0" w:after="0" w:afterAutospacing="0"/>
              <w:ind w:left="0" w:right="0"/>
              <w:jc w:val="center"/>
              <w:rPr>
                <w:rFonts w:hint="default"/>
              </w:rPr>
            </w:pPr>
            <w:r>
              <w:rPr>
                <w:rFonts w:hint="eastAsia"/>
              </w:rPr>
              <w:t>目标1</w:t>
            </w:r>
          </w:p>
          <w:p w14:paraId="238C84C8">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rPr>
              <w:t>目标2</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60CEB0D7">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36D7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FFFFFF"/>
            <w:vAlign w:val="center"/>
          </w:tcPr>
          <w:p w14:paraId="1908C7A7">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6</w:t>
            </w:r>
          </w:p>
        </w:tc>
        <w:tc>
          <w:tcPr>
            <w:tcW w:w="1987" w:type="dxa"/>
            <w:tcBorders>
              <w:top w:val="single" w:color="auto" w:sz="4" w:space="0"/>
              <w:left w:val="single" w:color="auto" w:sz="4" w:space="0"/>
              <w:bottom w:val="single" w:color="auto" w:sz="4" w:space="0"/>
              <w:right w:val="single" w:color="auto" w:sz="4" w:space="0"/>
            </w:tcBorders>
            <w:shd w:val="clear" w:color="auto" w:fill="FFFFFF"/>
            <w:vAlign w:val="center"/>
          </w:tcPr>
          <w:p w14:paraId="00E011BC">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榜样的力量——把他们的故事说给你听</w:t>
            </w:r>
          </w:p>
        </w:tc>
        <w:tc>
          <w:tcPr>
            <w:tcW w:w="3260" w:type="dxa"/>
            <w:tcBorders>
              <w:top w:val="single" w:color="auto" w:sz="4" w:space="0"/>
              <w:left w:val="single" w:color="auto" w:sz="4" w:space="0"/>
              <w:bottom w:val="single" w:color="auto" w:sz="4" w:space="0"/>
              <w:right w:val="single" w:color="auto" w:sz="4" w:space="0"/>
            </w:tcBorders>
            <w:shd w:val="clear" w:color="auto" w:fill="FFFFFF"/>
            <w:vAlign w:val="center"/>
          </w:tcPr>
          <w:p w14:paraId="2F151863">
            <w:pPr>
              <w:keepNext w:val="0"/>
              <w:keepLines w:val="0"/>
              <w:suppressLineNumbers w:val="0"/>
              <w:spacing w:before="0" w:beforeAutospacing="0" w:after="0" w:afterAutospacing="0"/>
              <w:ind w:left="0" w:right="0"/>
              <w:rPr>
                <w:rFonts w:hint="default"/>
              </w:rPr>
            </w:pPr>
            <w:r>
              <w:rPr>
                <w:rFonts w:hint="eastAsia"/>
              </w:rPr>
              <w:t>教师指导学生采访时代楷模、行业先锋、身边典型等榜样人物，培养学生理解榜样精神的时代内涵，建立“平凡铸就伟大”的人生信念。</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5755658E">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6</w:t>
            </w: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0225EAE5">
            <w:pPr>
              <w:keepNext w:val="0"/>
              <w:keepLines w:val="0"/>
              <w:widowControl/>
              <w:suppressLineNumbers w:val="0"/>
              <w:adjustRightInd w:val="0"/>
              <w:snapToGrid w:val="0"/>
              <w:spacing w:before="0" w:beforeAutospacing="0" w:after="0" w:afterAutospacing="0"/>
              <w:ind w:left="0" w:right="0"/>
              <w:jc w:val="center"/>
              <w:rPr>
                <w:rFonts w:hint="default"/>
              </w:rPr>
            </w:pPr>
            <w:r>
              <w:rPr>
                <w:rFonts w:hint="eastAsia"/>
              </w:rPr>
              <w:t>目标1</w:t>
            </w:r>
          </w:p>
          <w:p w14:paraId="03B0F703">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rPr>
              <w:t>目标2</w:t>
            </w: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3700DAD3">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bookmarkEnd w:id="267"/>
      <w:tr w14:paraId="49ED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FFFFFF"/>
            <w:vAlign w:val="center"/>
          </w:tcPr>
          <w:p w14:paraId="0AED96DA">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p>
        </w:tc>
        <w:tc>
          <w:tcPr>
            <w:tcW w:w="1987" w:type="dxa"/>
            <w:tcBorders>
              <w:top w:val="single" w:color="auto" w:sz="4" w:space="0"/>
              <w:left w:val="single" w:color="auto" w:sz="4" w:space="0"/>
              <w:bottom w:val="single" w:color="auto" w:sz="4" w:space="0"/>
              <w:right w:val="single" w:color="auto" w:sz="4" w:space="0"/>
            </w:tcBorders>
            <w:shd w:val="clear" w:color="auto" w:fill="FFFFFF"/>
            <w:vAlign w:val="center"/>
          </w:tcPr>
          <w:p w14:paraId="57C0D46E">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其他新增项目</w:t>
            </w:r>
          </w:p>
        </w:tc>
        <w:tc>
          <w:tcPr>
            <w:tcW w:w="3260" w:type="dxa"/>
            <w:tcBorders>
              <w:top w:val="single" w:color="auto" w:sz="4" w:space="0"/>
              <w:left w:val="single" w:color="auto" w:sz="4" w:space="0"/>
              <w:bottom w:val="single" w:color="auto" w:sz="4" w:space="0"/>
              <w:right w:val="single" w:color="auto" w:sz="4" w:space="0"/>
            </w:tcBorders>
            <w:shd w:val="clear" w:color="auto" w:fill="FFFFFF"/>
            <w:vAlign w:val="center"/>
          </w:tcPr>
          <w:p w14:paraId="1BA25262">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3D3F4BF3">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405174A8">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105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0FF52089">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r>
    </w:tbl>
    <w:p w14:paraId="4365C40D">
      <w:pPr>
        <w:snapToGrid w:val="0"/>
        <w:spacing w:line="360" w:lineRule="auto"/>
        <w:ind w:firstLine="420" w:firstLineChars="200"/>
        <w:rPr>
          <w:kern w:val="0"/>
          <w:szCs w:val="21"/>
        </w:rPr>
      </w:pPr>
      <w:r>
        <w:rPr>
          <w:rFonts w:hint="eastAsia"/>
          <w:kern w:val="0"/>
          <w:szCs w:val="21"/>
        </w:rPr>
        <w:t>说明：实践要求详见实践项目存档资料。</w:t>
      </w:r>
    </w:p>
    <w:p w14:paraId="321F0DFA">
      <w:pPr>
        <w:snapToGrid w:val="0"/>
        <w:spacing w:line="360" w:lineRule="auto"/>
        <w:ind w:firstLine="562" w:firstLineChars="200"/>
        <w:rPr>
          <w:b/>
          <w:sz w:val="28"/>
          <w:szCs w:val="28"/>
        </w:rPr>
      </w:pPr>
      <w:r>
        <w:rPr>
          <w:rFonts w:hint="eastAsia"/>
          <w:b/>
          <w:sz w:val="28"/>
          <w:szCs w:val="28"/>
        </w:rPr>
        <w:t>五、课程实施</w:t>
      </w:r>
    </w:p>
    <w:p w14:paraId="6C67EED5">
      <w:pPr>
        <w:snapToGrid w:val="0"/>
        <w:spacing w:line="360" w:lineRule="auto"/>
        <w:ind w:firstLine="482" w:firstLineChars="200"/>
        <w:rPr>
          <w:b/>
          <w:sz w:val="24"/>
        </w:rPr>
      </w:pPr>
      <w:r>
        <w:rPr>
          <w:rFonts w:hint="eastAsia"/>
          <w:b/>
          <w:sz w:val="24"/>
        </w:rPr>
        <w:t>（一）教学方法与教学手段</w:t>
      </w:r>
    </w:p>
    <w:p w14:paraId="6A42585D">
      <w:pPr>
        <w:snapToGrid w:val="0"/>
        <w:spacing w:line="360" w:lineRule="auto"/>
        <w:ind w:firstLine="480" w:firstLineChars="200"/>
        <w:rPr>
          <w:rFonts w:hint="eastAsia" w:ascii="宋体" w:hAnsi="宋体"/>
          <w:bCs/>
          <w:sz w:val="24"/>
        </w:rPr>
      </w:pPr>
      <w:r>
        <w:rPr>
          <w:rFonts w:hint="eastAsia" w:ascii="宋体" w:hAnsi="宋体"/>
          <w:bCs/>
          <w:sz w:val="24"/>
        </w:rPr>
        <w:t xml:space="preserve">1.通过采用启发式、讨论式、案例式以及专题式等多种教学方法，讲授反映马克思主义世界观和方法论的最基本的原理，帮助学生深刻领会、准确把握马克思主义的根本性质和整体特征，学习掌握贯穿其中的马克思主义立场观点方法，提升运用马克思主义基本原理分析世界的能力，增强对人类社会发展规律、特别是中国特色社会主义发展规律的认识和把握，树立共产主义远大理想和中国特色社会主义共同理想。 </w:t>
      </w:r>
    </w:p>
    <w:p w14:paraId="0E44D2B6">
      <w:pPr>
        <w:snapToGrid w:val="0"/>
        <w:spacing w:line="360" w:lineRule="auto"/>
        <w:ind w:firstLine="480" w:firstLineChars="200"/>
        <w:rPr>
          <w:rFonts w:hint="eastAsia" w:ascii="宋体" w:hAnsi="宋体"/>
          <w:bCs/>
          <w:sz w:val="24"/>
        </w:rPr>
      </w:pPr>
      <w:r>
        <w:rPr>
          <w:rFonts w:hint="eastAsia" w:ascii="宋体" w:hAnsi="宋体"/>
          <w:bCs/>
          <w:sz w:val="24"/>
        </w:rPr>
        <w:t>2.通过采用多媒体教学手段，将线上与线下教学模式有机结合，不断提高思政课的针对性和吸引力。</w:t>
      </w:r>
    </w:p>
    <w:p w14:paraId="01544B51">
      <w:pPr>
        <w:snapToGrid w:val="0"/>
        <w:spacing w:line="360" w:lineRule="auto"/>
        <w:ind w:firstLine="482" w:firstLineChars="200"/>
        <w:rPr>
          <w:b/>
          <w:sz w:val="24"/>
        </w:rPr>
      </w:pPr>
      <w:r>
        <w:rPr>
          <w:rFonts w:hint="eastAsia"/>
          <w:b/>
          <w:sz w:val="24"/>
        </w:rPr>
        <w:t>（二）教学质量要求</w:t>
      </w:r>
    </w:p>
    <w:p w14:paraId="19DA0293">
      <w:pPr>
        <w:tabs>
          <w:tab w:val="right" w:pos="9070"/>
        </w:tabs>
        <w:spacing w:line="360" w:lineRule="auto"/>
        <w:ind w:firstLine="480" w:firstLineChars="200"/>
        <w:rPr>
          <w:rFonts w:hint="eastAsia" w:ascii="宋体" w:hAnsi="宋体"/>
          <w:sz w:val="24"/>
        </w:rPr>
      </w:pPr>
      <w:r>
        <w:rPr>
          <w:rFonts w:hint="eastAsia" w:ascii="宋体" w:hAnsi="宋体"/>
          <w:sz w:val="24"/>
        </w:rPr>
        <w:t>课程主要教学环节及其质量要求如表4所示。</w:t>
      </w:r>
      <w:r>
        <w:rPr>
          <w:rFonts w:ascii="宋体" w:hAnsi="宋体"/>
          <w:sz w:val="24"/>
        </w:rPr>
        <w:tab/>
      </w:r>
    </w:p>
    <w:p w14:paraId="5BA171F5">
      <w:pPr>
        <w:spacing w:line="360" w:lineRule="auto"/>
        <w:jc w:val="center"/>
        <w:rPr>
          <w:rFonts w:hint="eastAsia" w:ascii="宋体" w:hAnsi="宋体"/>
          <w:szCs w:val="21"/>
        </w:rPr>
      </w:pPr>
      <w:r>
        <w:rPr>
          <w:rFonts w:hint="eastAsia" w:ascii="宋体" w:hAnsi="宋体"/>
          <w:szCs w:val="21"/>
        </w:rPr>
        <w:t>表4</w:t>
      </w:r>
      <w:r>
        <w:rPr>
          <w:rFonts w:ascii="宋体" w:hAnsi="宋体"/>
          <w:szCs w:val="21"/>
        </w:rPr>
        <w:t xml:space="preserve">  </w:t>
      </w:r>
      <w:r>
        <w:rPr>
          <w:rFonts w:hint="eastAsia" w:ascii="宋体" w:hAnsi="宋体"/>
          <w:szCs w:val="21"/>
        </w:rPr>
        <w:t>课程主要教学环节和质量要求表</w:t>
      </w:r>
    </w:p>
    <w:tbl>
      <w:tblPr>
        <w:tblStyle w:val="1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486"/>
        <w:gridCol w:w="6937"/>
      </w:tblGrid>
      <w:tr w14:paraId="43B1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22" w:type="dxa"/>
            <w:gridSpan w:val="2"/>
            <w:tcBorders>
              <w:top w:val="single" w:color="auto" w:sz="4" w:space="0"/>
              <w:left w:val="single" w:color="auto" w:sz="4" w:space="0"/>
              <w:right w:val="single" w:color="auto" w:sz="4" w:space="0"/>
            </w:tcBorders>
            <w:tcMar>
              <w:left w:w="28" w:type="dxa"/>
              <w:right w:w="28" w:type="dxa"/>
            </w:tcMar>
            <w:vAlign w:val="center"/>
          </w:tcPr>
          <w:p w14:paraId="5B9D9DF4">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主要教学环节</w:t>
            </w:r>
          </w:p>
        </w:tc>
        <w:tc>
          <w:tcPr>
            <w:tcW w:w="6937" w:type="dxa"/>
            <w:tcBorders>
              <w:top w:val="single" w:color="auto" w:sz="4" w:space="0"/>
              <w:left w:val="single" w:color="auto" w:sz="4" w:space="0"/>
              <w:right w:val="single" w:color="auto" w:sz="4" w:space="0"/>
            </w:tcBorders>
            <w:vAlign w:val="center"/>
          </w:tcPr>
          <w:p w14:paraId="48C188FC">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质量</w:t>
            </w:r>
            <w:r>
              <w:rPr>
                <w:rFonts w:hint="eastAsia"/>
                <w:b/>
                <w:szCs w:val="21"/>
              </w:rPr>
              <w:t>要求</w:t>
            </w:r>
          </w:p>
        </w:tc>
      </w:tr>
      <w:tr w14:paraId="1ED6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636" w:type="dxa"/>
            <w:tcBorders>
              <w:left w:val="single" w:color="auto" w:sz="4" w:space="0"/>
            </w:tcBorders>
            <w:vAlign w:val="center"/>
          </w:tcPr>
          <w:p w14:paraId="78AFBE11">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1</w:t>
            </w:r>
          </w:p>
        </w:tc>
        <w:tc>
          <w:tcPr>
            <w:tcW w:w="1486" w:type="dxa"/>
            <w:tcMar>
              <w:left w:w="28" w:type="dxa"/>
              <w:right w:w="28" w:type="dxa"/>
            </w:tcMar>
            <w:vAlign w:val="center"/>
          </w:tcPr>
          <w:p w14:paraId="091B7F33">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备课</w:t>
            </w:r>
          </w:p>
        </w:tc>
        <w:tc>
          <w:tcPr>
            <w:tcW w:w="6937" w:type="dxa"/>
            <w:tcBorders>
              <w:right w:val="single" w:color="auto" w:sz="4" w:space="0"/>
            </w:tcBorders>
            <w:vAlign w:val="center"/>
          </w:tcPr>
          <w:p w14:paraId="7EEB8617">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（1）掌握本课程教学大纲内容，严格按照教学大纲要求进行课程教学内容的组织。</w:t>
            </w:r>
          </w:p>
          <w:p w14:paraId="2C8413E5">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（2）熟悉教材各章节，借助相关专业书籍资料，并依据教学大纲编写授课计划，编写每次授课的教案。</w:t>
            </w:r>
          </w:p>
          <w:p w14:paraId="61FC15A0">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（3）使用教育部统一课件授课，根据各部分教学内容，构思授课思路、技巧，选择合适的教学方法。</w:t>
            </w:r>
          </w:p>
        </w:tc>
      </w:tr>
      <w:tr w14:paraId="0AFB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636" w:type="dxa"/>
            <w:tcBorders>
              <w:left w:val="single" w:color="auto" w:sz="4" w:space="0"/>
            </w:tcBorders>
            <w:vAlign w:val="center"/>
          </w:tcPr>
          <w:p w14:paraId="273A77E9">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2</w:t>
            </w:r>
          </w:p>
        </w:tc>
        <w:tc>
          <w:tcPr>
            <w:tcW w:w="1486" w:type="dxa"/>
            <w:tcMar>
              <w:left w:w="28" w:type="dxa"/>
              <w:right w:w="28" w:type="dxa"/>
            </w:tcMar>
            <w:vAlign w:val="center"/>
          </w:tcPr>
          <w:p w14:paraId="0916DF7E">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讲授</w:t>
            </w:r>
          </w:p>
        </w:tc>
        <w:tc>
          <w:tcPr>
            <w:tcW w:w="6937" w:type="dxa"/>
            <w:tcBorders>
              <w:right w:val="single" w:color="auto" w:sz="4" w:space="0"/>
            </w:tcBorders>
            <w:vAlign w:val="center"/>
          </w:tcPr>
          <w:p w14:paraId="4D88A0F1">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（1）要点准确、推理正确、条理清晰、重点突出，能够理论联系实际。</w:t>
            </w:r>
          </w:p>
          <w:p w14:paraId="0D9311EC">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（2）采用多种教学方式（如启发式教学、讨论式教学、案例分析教学等），培养学生的思想政治素质，注重培养学生发现、分析和解决问题的能力。</w:t>
            </w:r>
          </w:p>
          <w:p w14:paraId="5E235270">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（3）能够采用现代信息技术辅助教学。</w:t>
            </w:r>
          </w:p>
          <w:p w14:paraId="0C1E8C60">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（4）表达方式应能便于学生理解、接受，力求形象生动，使学生在掌握知识的过程中，保持较为浓厚的兴趣。</w:t>
            </w:r>
          </w:p>
        </w:tc>
      </w:tr>
      <w:tr w14:paraId="3EBF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6" w:type="dxa"/>
            <w:tcBorders>
              <w:left w:val="single" w:color="auto" w:sz="4" w:space="0"/>
            </w:tcBorders>
            <w:vAlign w:val="center"/>
          </w:tcPr>
          <w:p w14:paraId="7E763966">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3</w:t>
            </w:r>
          </w:p>
        </w:tc>
        <w:tc>
          <w:tcPr>
            <w:tcW w:w="1486" w:type="dxa"/>
            <w:tcMar>
              <w:left w:w="28" w:type="dxa"/>
              <w:right w:w="28" w:type="dxa"/>
            </w:tcMar>
            <w:vAlign w:val="center"/>
          </w:tcPr>
          <w:p w14:paraId="1884F86A">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过程性考核</w:t>
            </w:r>
          </w:p>
        </w:tc>
        <w:tc>
          <w:tcPr>
            <w:tcW w:w="6937" w:type="dxa"/>
            <w:tcBorders>
              <w:right w:val="single" w:color="auto" w:sz="4" w:space="0"/>
            </w:tcBorders>
            <w:vAlign w:val="center"/>
          </w:tcPr>
          <w:p w14:paraId="403AC5D0">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（1）平时表现：教师应当抽查学生的到课情况，通过提问、现场交流等方式随时关注学生的课堂学习状况，及时提醒并做好记录。</w:t>
            </w:r>
          </w:p>
          <w:p w14:paraId="29C38518">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2）作业：学生必须完成2次理论作业和规定数量的章节检测，按时按量完成，不缺交，不抄袭；书写规范、清晰。教师要按时批改理论作业，并及时进行讲评；批改和讲评作业要认真、细致，按百分制评定成绩并写明日期。</w:t>
            </w:r>
          </w:p>
          <w:p w14:paraId="4CD5BCF7">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（3）网络课堂学习：学生在线上进行授课视频学习、互动讨论的参与。教师要及时了解学生的网络课堂学习情况并督促学生及时完成网络课堂学习任务。</w:t>
            </w:r>
          </w:p>
        </w:tc>
      </w:tr>
      <w:tr w14:paraId="51EA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636" w:type="dxa"/>
            <w:tcBorders>
              <w:left w:val="single" w:color="auto" w:sz="4" w:space="0"/>
            </w:tcBorders>
            <w:vAlign w:val="center"/>
          </w:tcPr>
          <w:p w14:paraId="458844C6">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4</w:t>
            </w:r>
          </w:p>
        </w:tc>
        <w:tc>
          <w:tcPr>
            <w:tcW w:w="1486" w:type="dxa"/>
            <w:tcMar>
              <w:left w:w="28" w:type="dxa"/>
              <w:right w:w="28" w:type="dxa"/>
            </w:tcMar>
            <w:vAlign w:val="center"/>
          </w:tcPr>
          <w:p w14:paraId="17C3338D">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课外答疑</w:t>
            </w:r>
          </w:p>
        </w:tc>
        <w:tc>
          <w:tcPr>
            <w:tcW w:w="6937" w:type="dxa"/>
            <w:tcBorders>
              <w:right w:val="single" w:color="auto" w:sz="4" w:space="0"/>
            </w:tcBorders>
            <w:vAlign w:val="center"/>
          </w:tcPr>
          <w:p w14:paraId="369D76F9">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为了解学生的学习情况，帮助学生更好地理解和消化所学知识，改进学习方法和思维，培养其独立思考问题的能力，任课教师应借助课外时间和课程网络教学平台，对学生进行答疑与辅导工作。</w:t>
            </w:r>
          </w:p>
        </w:tc>
      </w:tr>
      <w:tr w14:paraId="41FE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636" w:type="dxa"/>
            <w:tcBorders>
              <w:left w:val="single" w:color="auto" w:sz="4" w:space="0"/>
            </w:tcBorders>
            <w:vAlign w:val="center"/>
          </w:tcPr>
          <w:p w14:paraId="19C0439F">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5</w:t>
            </w:r>
          </w:p>
        </w:tc>
        <w:tc>
          <w:tcPr>
            <w:tcW w:w="1486" w:type="dxa"/>
            <w:tcMar>
              <w:left w:w="28" w:type="dxa"/>
              <w:right w:w="28" w:type="dxa"/>
            </w:tcMar>
            <w:vAlign w:val="center"/>
          </w:tcPr>
          <w:p w14:paraId="7FEEE7E6">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期末考试</w:t>
            </w:r>
          </w:p>
        </w:tc>
        <w:tc>
          <w:tcPr>
            <w:tcW w:w="6937" w:type="dxa"/>
            <w:tcBorders>
              <w:right w:val="single" w:color="auto" w:sz="4" w:space="0"/>
            </w:tcBorders>
            <w:vAlign w:val="center"/>
          </w:tcPr>
          <w:p w14:paraId="0B436B27">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本课程期末考核的方式为闭卷考试。总评成绩的评定见课程考核方案。期末考核成绩低于40分，总评成绩不及格。有下列情况之一，取消其考核资格，该课程期末成绩标记为“停考”，总评成绩以零分计算：</w:t>
            </w:r>
          </w:p>
          <w:p w14:paraId="34726FBD">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（1）缺交作业达全学期总量的1/3及以上；</w:t>
            </w:r>
          </w:p>
          <w:p w14:paraId="253584D2">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（2）缺课达讲授总学时数的1/3及以上。</w:t>
            </w:r>
          </w:p>
          <w:p w14:paraId="113539FE">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教师应当及时认真批改试卷，所有教学环节完成后，教师应当及时整理各类教学资料，经学院审核后按要求归档。</w:t>
            </w:r>
          </w:p>
        </w:tc>
      </w:tr>
    </w:tbl>
    <w:p w14:paraId="5C7EF77F">
      <w:pPr>
        <w:spacing w:line="360" w:lineRule="auto"/>
        <w:ind w:firstLine="562" w:firstLineChars="200"/>
        <w:rPr>
          <w:b/>
          <w:sz w:val="28"/>
          <w:szCs w:val="28"/>
        </w:rPr>
      </w:pPr>
    </w:p>
    <w:p w14:paraId="0DE9A166">
      <w:pPr>
        <w:spacing w:line="360" w:lineRule="auto"/>
        <w:ind w:firstLine="562" w:firstLineChars="200"/>
        <w:rPr>
          <w:b/>
          <w:sz w:val="28"/>
          <w:szCs w:val="28"/>
        </w:rPr>
      </w:pPr>
      <w:r>
        <w:rPr>
          <w:rFonts w:hint="eastAsia"/>
          <w:b/>
          <w:sz w:val="28"/>
          <w:szCs w:val="28"/>
        </w:rPr>
        <w:t>六、课程考核</w:t>
      </w:r>
    </w:p>
    <w:p w14:paraId="56E18CDC">
      <w:pPr>
        <w:spacing w:line="360" w:lineRule="auto"/>
        <w:ind w:firstLine="482" w:firstLineChars="200"/>
        <w:rPr>
          <w:b/>
          <w:bCs/>
          <w:sz w:val="24"/>
        </w:rPr>
      </w:pPr>
      <w:r>
        <w:rPr>
          <w:rFonts w:hint="eastAsia"/>
          <w:b/>
          <w:bCs/>
          <w:sz w:val="24"/>
        </w:rPr>
        <w:t>（一）</w:t>
      </w:r>
      <w:r>
        <w:rPr>
          <w:b/>
          <w:bCs/>
          <w:sz w:val="24"/>
        </w:rPr>
        <w:t>课程考核</w:t>
      </w:r>
      <w:r>
        <w:rPr>
          <w:rFonts w:hint="eastAsia"/>
          <w:b/>
          <w:bCs/>
          <w:sz w:val="24"/>
        </w:rPr>
        <w:t>方式</w:t>
      </w:r>
    </w:p>
    <w:p w14:paraId="25E5C6B7">
      <w:pPr>
        <w:spacing w:line="360" w:lineRule="auto"/>
        <w:ind w:firstLine="480" w:firstLineChars="200"/>
        <w:rPr>
          <w:sz w:val="24"/>
        </w:rPr>
      </w:pPr>
      <w:r>
        <w:rPr>
          <w:rFonts w:hint="eastAsia"/>
          <w:sz w:val="24"/>
        </w:rPr>
        <w:t>课程考核包括平时表现、作业、网络课堂学习、期末考试。课程考核不包括实践考核，期末考试采用闭卷方式。</w:t>
      </w:r>
    </w:p>
    <w:p w14:paraId="7B051871">
      <w:pPr>
        <w:spacing w:line="360" w:lineRule="auto"/>
        <w:ind w:firstLine="482" w:firstLineChars="200"/>
        <w:rPr>
          <w:b/>
          <w:bCs/>
          <w:sz w:val="24"/>
        </w:rPr>
      </w:pPr>
      <w:r>
        <w:rPr>
          <w:rFonts w:hint="eastAsia"/>
          <w:b/>
          <w:bCs/>
          <w:sz w:val="24"/>
        </w:rPr>
        <w:t>（二）总评成绩评定方法</w:t>
      </w:r>
    </w:p>
    <w:p w14:paraId="0D87AF93">
      <w:pPr>
        <w:spacing w:line="360" w:lineRule="auto"/>
        <w:ind w:firstLine="480" w:firstLineChars="200"/>
        <w:rPr>
          <w:sz w:val="24"/>
        </w:rPr>
      </w:pPr>
      <w:r>
        <w:rPr>
          <w:rFonts w:hint="eastAsia"/>
          <w:sz w:val="24"/>
        </w:rPr>
        <w:t>课程总评成绩=平时表现成绩×20%+作业成绩×30%+网络课堂学习成绩×10%+期末考试成绩×40%，课程总评成绩不包含实践成绩。</w:t>
      </w:r>
    </w:p>
    <w:p w14:paraId="29674C15">
      <w:pPr>
        <w:spacing w:line="360" w:lineRule="auto"/>
        <w:ind w:firstLine="480" w:firstLineChars="200"/>
        <w:rPr>
          <w:sz w:val="24"/>
        </w:rPr>
      </w:pPr>
      <w:r>
        <w:rPr>
          <w:rFonts w:hint="eastAsia"/>
          <w:sz w:val="24"/>
        </w:rPr>
        <w:t>具体内容、比例和评价参考标准如表5所示。</w:t>
      </w:r>
    </w:p>
    <w:p w14:paraId="7ADE8583">
      <w:pPr>
        <w:spacing w:line="360" w:lineRule="auto"/>
        <w:jc w:val="center"/>
        <w:rPr>
          <w:szCs w:val="21"/>
        </w:rPr>
      </w:pPr>
      <w:r>
        <w:rPr>
          <w:rFonts w:hint="eastAsia"/>
          <w:szCs w:val="21"/>
        </w:rPr>
        <w:t>表5</w:t>
      </w:r>
      <w:r>
        <w:rPr>
          <w:szCs w:val="21"/>
        </w:rPr>
        <w:t xml:space="preserve">  </w:t>
      </w:r>
      <w:r>
        <w:rPr>
          <w:rFonts w:hint="eastAsia"/>
          <w:szCs w:val="21"/>
        </w:rPr>
        <w:t>考核总评成绩组成及评价细则表</w:t>
      </w:r>
    </w:p>
    <w:tbl>
      <w:tblPr>
        <w:tblStyle w:val="17"/>
        <w:tblW w:w="9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244"/>
      </w:tblGrid>
      <w:tr w14:paraId="616F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9" w:type="dxa"/>
            <w:shd w:val="clear" w:color="auto" w:fill="FFFFFF"/>
            <w:tcMar>
              <w:left w:w="57" w:type="dxa"/>
              <w:right w:w="57" w:type="dxa"/>
            </w:tcMar>
            <w:vAlign w:val="center"/>
          </w:tcPr>
          <w:p w14:paraId="45B4E228">
            <w:pPr>
              <w:pStyle w:val="25"/>
              <w:snapToGrid w:val="0"/>
              <w:jc w:val="center"/>
              <w:rPr>
                <w:rFonts w:eastAsia="宋体"/>
                <w:b/>
                <w:bCs/>
              </w:rPr>
            </w:pPr>
            <w:r>
              <w:rPr>
                <w:rFonts w:eastAsia="宋体"/>
                <w:b/>
                <w:bCs/>
              </w:rPr>
              <w:t>成绩组成</w:t>
            </w:r>
          </w:p>
        </w:tc>
        <w:tc>
          <w:tcPr>
            <w:tcW w:w="1590" w:type="dxa"/>
            <w:shd w:val="clear" w:color="auto" w:fill="FFFFFF"/>
            <w:vAlign w:val="center"/>
          </w:tcPr>
          <w:p w14:paraId="47550434">
            <w:pPr>
              <w:pStyle w:val="25"/>
              <w:snapToGrid w:val="0"/>
              <w:jc w:val="center"/>
              <w:rPr>
                <w:rFonts w:eastAsia="宋体"/>
                <w:b/>
                <w:bCs/>
              </w:rPr>
            </w:pPr>
            <w:r>
              <w:rPr>
                <w:rFonts w:eastAsia="宋体"/>
                <w:b/>
                <w:bCs/>
              </w:rPr>
              <w:t>考核/评价环节</w:t>
            </w:r>
          </w:p>
        </w:tc>
        <w:tc>
          <w:tcPr>
            <w:tcW w:w="1276" w:type="dxa"/>
            <w:shd w:val="clear" w:color="auto" w:fill="FFFFFF"/>
            <w:vAlign w:val="center"/>
          </w:tcPr>
          <w:p w14:paraId="238F1968">
            <w:pPr>
              <w:pStyle w:val="25"/>
              <w:snapToGrid w:val="0"/>
              <w:jc w:val="center"/>
              <w:rPr>
                <w:rFonts w:eastAsia="宋体"/>
                <w:b/>
                <w:bCs/>
              </w:rPr>
            </w:pPr>
            <w:r>
              <w:rPr>
                <w:rFonts w:hint="eastAsia" w:eastAsia="宋体"/>
                <w:b/>
                <w:bCs/>
              </w:rPr>
              <w:t>权重</w:t>
            </w:r>
          </w:p>
        </w:tc>
        <w:tc>
          <w:tcPr>
            <w:tcW w:w="5244" w:type="dxa"/>
            <w:shd w:val="clear" w:color="auto" w:fill="FFFFFF"/>
            <w:vAlign w:val="center"/>
          </w:tcPr>
          <w:p w14:paraId="43CE6E71">
            <w:pPr>
              <w:pStyle w:val="25"/>
              <w:snapToGrid w:val="0"/>
              <w:jc w:val="center"/>
              <w:rPr>
                <w:rFonts w:eastAsia="宋体"/>
                <w:b/>
                <w:bCs/>
              </w:rPr>
            </w:pPr>
            <w:r>
              <w:rPr>
                <w:rFonts w:eastAsia="宋体"/>
                <w:b/>
                <w:bCs/>
              </w:rPr>
              <w:t>考核/评价细则</w:t>
            </w:r>
          </w:p>
        </w:tc>
      </w:tr>
      <w:tr w14:paraId="615E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9" w:type="dxa"/>
            <w:vMerge w:val="restart"/>
            <w:tcMar>
              <w:left w:w="57" w:type="dxa"/>
              <w:right w:w="57" w:type="dxa"/>
            </w:tcMar>
            <w:vAlign w:val="center"/>
          </w:tcPr>
          <w:p w14:paraId="171AA115">
            <w:pPr>
              <w:pStyle w:val="25"/>
              <w:snapToGrid w:val="0"/>
              <w:jc w:val="center"/>
              <w:rPr>
                <w:rFonts w:eastAsia="宋体"/>
              </w:rPr>
            </w:pPr>
            <w:r>
              <w:rPr>
                <w:rFonts w:eastAsia="宋体"/>
              </w:rPr>
              <w:t>平时成绩</w:t>
            </w:r>
          </w:p>
        </w:tc>
        <w:tc>
          <w:tcPr>
            <w:tcW w:w="1590" w:type="dxa"/>
            <w:vAlign w:val="center"/>
          </w:tcPr>
          <w:p w14:paraId="73A24EAF">
            <w:pPr>
              <w:pStyle w:val="25"/>
              <w:snapToGrid w:val="0"/>
              <w:jc w:val="center"/>
              <w:rPr>
                <w:rFonts w:hint="eastAsia" w:ascii="宋体" w:hAnsi="宋体" w:eastAsia="宋体"/>
              </w:rPr>
            </w:pPr>
            <w:r>
              <w:rPr>
                <w:rFonts w:hint="eastAsia" w:ascii="宋体" w:hAnsi="宋体" w:eastAsia="宋体"/>
              </w:rPr>
              <w:t>平时表现</w:t>
            </w:r>
          </w:p>
        </w:tc>
        <w:tc>
          <w:tcPr>
            <w:tcW w:w="1276" w:type="dxa"/>
            <w:vAlign w:val="center"/>
          </w:tcPr>
          <w:p w14:paraId="34B18849">
            <w:pPr>
              <w:pStyle w:val="25"/>
              <w:snapToGrid w:val="0"/>
              <w:jc w:val="center"/>
              <w:rPr>
                <w:rFonts w:hint="eastAsia" w:ascii="宋体" w:hAnsi="宋体" w:eastAsia="宋体"/>
              </w:rPr>
            </w:pPr>
            <w:r>
              <w:rPr>
                <w:rFonts w:hint="eastAsia" w:ascii="宋体" w:hAnsi="宋体" w:eastAsia="宋体"/>
              </w:rPr>
              <w:t>20%</w:t>
            </w:r>
          </w:p>
        </w:tc>
        <w:tc>
          <w:tcPr>
            <w:tcW w:w="5244" w:type="dxa"/>
            <w:vAlign w:val="center"/>
          </w:tcPr>
          <w:p w14:paraId="19C623FA">
            <w:pPr>
              <w:pStyle w:val="25"/>
              <w:snapToGrid w:val="0"/>
              <w:spacing w:line="276" w:lineRule="auto"/>
              <w:jc w:val="left"/>
              <w:rPr>
                <w:rFonts w:eastAsia="宋体"/>
              </w:rPr>
            </w:pPr>
            <w:r>
              <w:rPr>
                <w:rFonts w:hint="eastAsia" w:eastAsia="宋体"/>
                <w:color w:val="000000"/>
                <w:szCs w:val="21"/>
              </w:rPr>
              <w:t>通过课堂互动和学习态度等方式，评价学生对课程理论的理解和运用能力。</w:t>
            </w:r>
          </w:p>
        </w:tc>
      </w:tr>
      <w:tr w14:paraId="6354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9" w:type="dxa"/>
            <w:vMerge w:val="continue"/>
            <w:tcMar>
              <w:left w:w="57" w:type="dxa"/>
              <w:right w:w="57" w:type="dxa"/>
            </w:tcMar>
            <w:vAlign w:val="center"/>
          </w:tcPr>
          <w:p w14:paraId="0F74981B">
            <w:pPr>
              <w:pStyle w:val="25"/>
              <w:snapToGrid w:val="0"/>
              <w:jc w:val="center"/>
              <w:rPr>
                <w:rFonts w:eastAsia="宋体"/>
              </w:rPr>
            </w:pPr>
          </w:p>
        </w:tc>
        <w:tc>
          <w:tcPr>
            <w:tcW w:w="1590" w:type="dxa"/>
            <w:vAlign w:val="center"/>
          </w:tcPr>
          <w:p w14:paraId="06FBF078">
            <w:pPr>
              <w:pStyle w:val="25"/>
              <w:snapToGrid w:val="0"/>
              <w:jc w:val="center"/>
              <w:rPr>
                <w:rFonts w:hint="eastAsia" w:ascii="宋体" w:hAnsi="宋体" w:eastAsia="宋体"/>
              </w:rPr>
            </w:pPr>
            <w:r>
              <w:rPr>
                <w:rFonts w:hint="eastAsia" w:ascii="宋体" w:hAnsi="宋体" w:eastAsia="宋体"/>
              </w:rPr>
              <w:t>作业</w:t>
            </w:r>
          </w:p>
        </w:tc>
        <w:tc>
          <w:tcPr>
            <w:tcW w:w="1276" w:type="dxa"/>
            <w:vAlign w:val="center"/>
          </w:tcPr>
          <w:p w14:paraId="0A44E8F7">
            <w:pPr>
              <w:pStyle w:val="25"/>
              <w:snapToGrid w:val="0"/>
              <w:jc w:val="center"/>
              <w:rPr>
                <w:rFonts w:hint="eastAsia" w:ascii="宋体" w:hAnsi="宋体" w:eastAsia="宋体"/>
              </w:rPr>
            </w:pPr>
            <w:r>
              <w:rPr>
                <w:rFonts w:hint="eastAsia" w:ascii="宋体" w:hAnsi="宋体" w:eastAsia="宋体"/>
              </w:rPr>
              <w:t>30%</w:t>
            </w:r>
          </w:p>
        </w:tc>
        <w:tc>
          <w:tcPr>
            <w:tcW w:w="5244" w:type="dxa"/>
            <w:vAlign w:val="center"/>
          </w:tcPr>
          <w:p w14:paraId="10A9F625">
            <w:pPr>
              <w:pStyle w:val="25"/>
              <w:snapToGrid w:val="0"/>
              <w:spacing w:line="276" w:lineRule="auto"/>
              <w:rPr>
                <w:rFonts w:eastAsia="宋体"/>
              </w:rPr>
            </w:pPr>
            <w:r>
              <w:rPr>
                <w:rFonts w:hint="eastAsia" w:eastAsia="宋体"/>
                <w:color w:val="000000"/>
                <w:szCs w:val="21"/>
              </w:rPr>
              <w:t>通过章节测验和理论作业等方式，考核学生对课程理论的理解和运用能力。</w:t>
            </w:r>
          </w:p>
        </w:tc>
      </w:tr>
      <w:tr w14:paraId="1182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9" w:type="dxa"/>
            <w:vMerge w:val="continue"/>
            <w:tcMar>
              <w:left w:w="57" w:type="dxa"/>
              <w:right w:w="57" w:type="dxa"/>
            </w:tcMar>
            <w:vAlign w:val="center"/>
          </w:tcPr>
          <w:p w14:paraId="3EFB01B8">
            <w:pPr>
              <w:pStyle w:val="25"/>
              <w:snapToGrid w:val="0"/>
              <w:jc w:val="center"/>
              <w:rPr>
                <w:rFonts w:eastAsia="宋体"/>
              </w:rPr>
            </w:pPr>
          </w:p>
        </w:tc>
        <w:tc>
          <w:tcPr>
            <w:tcW w:w="1590" w:type="dxa"/>
            <w:vAlign w:val="center"/>
          </w:tcPr>
          <w:p w14:paraId="3E7DB71A">
            <w:pPr>
              <w:pStyle w:val="25"/>
              <w:snapToGrid w:val="0"/>
              <w:jc w:val="center"/>
              <w:rPr>
                <w:rFonts w:hint="eastAsia" w:ascii="宋体" w:hAnsi="宋体" w:eastAsia="宋体"/>
              </w:rPr>
            </w:pPr>
            <w:r>
              <w:rPr>
                <w:rFonts w:hint="eastAsia" w:ascii="宋体" w:hAnsi="宋体" w:eastAsia="宋体"/>
              </w:rPr>
              <w:t>网络课堂学习</w:t>
            </w:r>
          </w:p>
        </w:tc>
        <w:tc>
          <w:tcPr>
            <w:tcW w:w="1276" w:type="dxa"/>
            <w:vAlign w:val="center"/>
          </w:tcPr>
          <w:p w14:paraId="77E63051">
            <w:pPr>
              <w:pStyle w:val="25"/>
              <w:snapToGrid w:val="0"/>
              <w:jc w:val="center"/>
              <w:rPr>
                <w:rFonts w:hint="eastAsia" w:ascii="宋体" w:hAnsi="宋体" w:eastAsia="宋体"/>
              </w:rPr>
            </w:pPr>
            <w:r>
              <w:rPr>
                <w:rFonts w:hint="eastAsia" w:ascii="宋体" w:hAnsi="宋体" w:eastAsia="宋体"/>
              </w:rPr>
              <w:t>10%</w:t>
            </w:r>
          </w:p>
        </w:tc>
        <w:tc>
          <w:tcPr>
            <w:tcW w:w="5244" w:type="dxa"/>
            <w:vAlign w:val="center"/>
          </w:tcPr>
          <w:p w14:paraId="54D88564">
            <w:pPr>
              <w:pStyle w:val="25"/>
              <w:snapToGrid w:val="0"/>
              <w:spacing w:line="276" w:lineRule="auto"/>
              <w:rPr>
                <w:rFonts w:eastAsia="宋体"/>
              </w:rPr>
            </w:pPr>
            <w:r>
              <w:rPr>
                <w:rFonts w:hint="eastAsia" w:eastAsia="宋体"/>
                <w:color w:val="000000"/>
                <w:szCs w:val="21"/>
              </w:rPr>
              <w:t>通过视频学习和互动讨论等方式，评价学生对课程理论的理解和运用能力。</w:t>
            </w:r>
          </w:p>
        </w:tc>
      </w:tr>
      <w:tr w14:paraId="0438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9" w:type="dxa"/>
            <w:tcMar>
              <w:left w:w="57" w:type="dxa"/>
              <w:right w:w="57" w:type="dxa"/>
            </w:tcMar>
            <w:vAlign w:val="center"/>
          </w:tcPr>
          <w:p w14:paraId="4ABD9BEE">
            <w:pPr>
              <w:pStyle w:val="25"/>
              <w:snapToGrid w:val="0"/>
              <w:jc w:val="center"/>
              <w:rPr>
                <w:rFonts w:eastAsia="宋体"/>
              </w:rPr>
            </w:pPr>
            <w:r>
              <w:rPr>
                <w:rFonts w:eastAsia="宋体"/>
              </w:rPr>
              <w:t>期末考试</w:t>
            </w:r>
          </w:p>
        </w:tc>
        <w:tc>
          <w:tcPr>
            <w:tcW w:w="1590" w:type="dxa"/>
            <w:vAlign w:val="center"/>
          </w:tcPr>
          <w:p w14:paraId="6713C91C">
            <w:pPr>
              <w:pStyle w:val="25"/>
              <w:snapToGrid w:val="0"/>
              <w:jc w:val="center"/>
              <w:rPr>
                <w:rFonts w:hint="eastAsia" w:ascii="宋体" w:hAnsi="宋体" w:eastAsia="宋体"/>
              </w:rPr>
            </w:pPr>
            <w:r>
              <w:rPr>
                <w:rFonts w:hint="eastAsia" w:ascii="宋体" w:hAnsi="宋体" w:eastAsia="宋体"/>
              </w:rPr>
              <w:t>期末考试</w:t>
            </w:r>
          </w:p>
          <w:p w14:paraId="7D17143B">
            <w:pPr>
              <w:pStyle w:val="25"/>
              <w:snapToGrid w:val="0"/>
              <w:jc w:val="center"/>
              <w:rPr>
                <w:rFonts w:hint="eastAsia" w:ascii="宋体" w:hAnsi="宋体" w:eastAsia="宋体"/>
              </w:rPr>
            </w:pPr>
            <w:r>
              <w:rPr>
                <w:rFonts w:hint="eastAsia" w:ascii="宋体" w:hAnsi="宋体" w:eastAsia="宋体"/>
              </w:rPr>
              <w:t>卷面成绩</w:t>
            </w:r>
          </w:p>
        </w:tc>
        <w:tc>
          <w:tcPr>
            <w:tcW w:w="1276" w:type="dxa"/>
            <w:vAlign w:val="center"/>
          </w:tcPr>
          <w:p w14:paraId="79700C33">
            <w:pPr>
              <w:pStyle w:val="25"/>
              <w:snapToGrid w:val="0"/>
              <w:jc w:val="center"/>
              <w:rPr>
                <w:rFonts w:hint="eastAsia" w:ascii="宋体" w:hAnsi="宋体" w:eastAsia="宋体"/>
              </w:rPr>
            </w:pPr>
            <w:r>
              <w:rPr>
                <w:rFonts w:hint="eastAsia" w:ascii="宋体" w:hAnsi="宋体" w:eastAsia="宋体"/>
              </w:rPr>
              <w:t>40%</w:t>
            </w:r>
          </w:p>
        </w:tc>
        <w:tc>
          <w:tcPr>
            <w:tcW w:w="5244" w:type="dxa"/>
            <w:vAlign w:val="center"/>
          </w:tcPr>
          <w:p w14:paraId="5A90E89A">
            <w:pPr>
              <w:pStyle w:val="25"/>
              <w:snapToGrid w:val="0"/>
              <w:spacing w:line="276" w:lineRule="auto"/>
              <w:rPr>
                <w:rFonts w:eastAsia="宋体"/>
                <w:szCs w:val="21"/>
              </w:rPr>
            </w:pPr>
            <w:r>
              <w:rPr>
                <w:rFonts w:hint="eastAsia" w:eastAsia="宋体"/>
                <w:color w:val="000000"/>
                <w:szCs w:val="21"/>
              </w:rPr>
              <w:t>通过选择题、判断题、填空题和论述题等多种考核形式，考核学生对课程理论的理解和运用能力。</w:t>
            </w:r>
          </w:p>
        </w:tc>
      </w:tr>
    </w:tbl>
    <w:p w14:paraId="7D2EDDC6">
      <w:pPr>
        <w:snapToGrid w:val="0"/>
        <w:spacing w:line="360" w:lineRule="auto"/>
        <w:ind w:firstLine="480" w:firstLineChars="200"/>
        <w:rPr>
          <w:sz w:val="24"/>
        </w:rPr>
      </w:pPr>
    </w:p>
    <w:p w14:paraId="09FEDFDB">
      <w:pPr>
        <w:snapToGrid w:val="0"/>
        <w:spacing w:line="360" w:lineRule="auto"/>
        <w:ind w:firstLine="480" w:firstLineChars="200"/>
        <w:rPr>
          <w:sz w:val="24"/>
        </w:rPr>
      </w:pPr>
      <w:r>
        <w:rPr>
          <w:sz w:val="24"/>
        </w:rPr>
        <w:t>（三）</w:t>
      </w:r>
      <w:r>
        <w:rPr>
          <w:rFonts w:hint="eastAsia"/>
          <w:sz w:val="24"/>
        </w:rPr>
        <w:t>课程目标考核说明</w:t>
      </w:r>
    </w:p>
    <w:p w14:paraId="11DE8FD4">
      <w:pPr>
        <w:snapToGrid w:val="0"/>
        <w:spacing w:line="360" w:lineRule="auto"/>
        <w:ind w:firstLine="480" w:firstLineChars="200"/>
        <w:rPr>
          <w:sz w:val="24"/>
        </w:rPr>
      </w:pPr>
      <w:r>
        <w:rPr>
          <w:rFonts w:hint="eastAsia"/>
          <w:sz w:val="24"/>
        </w:rPr>
        <w:t>为能够证明学生本课程考核成绩合格，即可达到课程教学目标的要求，制定《课程教学目标考核方案一览表》，如表6所示。</w:t>
      </w:r>
    </w:p>
    <w:p w14:paraId="4CC0611C">
      <w:pPr>
        <w:adjustRightInd w:val="0"/>
        <w:snapToGrid w:val="0"/>
        <w:spacing w:line="360" w:lineRule="auto"/>
        <w:ind w:firstLine="2520" w:firstLineChars="1200"/>
        <w:jc w:val="left"/>
        <w:rPr>
          <w:color w:val="000000"/>
          <w:szCs w:val="21"/>
        </w:rPr>
      </w:pPr>
    </w:p>
    <w:p w14:paraId="2240857E">
      <w:pPr>
        <w:adjustRightInd w:val="0"/>
        <w:snapToGrid w:val="0"/>
        <w:spacing w:line="360" w:lineRule="auto"/>
        <w:ind w:firstLine="2520" w:firstLineChars="1200"/>
        <w:jc w:val="left"/>
        <w:rPr>
          <w:color w:val="000000"/>
          <w:szCs w:val="21"/>
        </w:rPr>
      </w:pPr>
      <w:r>
        <w:rPr>
          <w:color w:val="000000"/>
          <w:szCs w:val="21"/>
        </w:rPr>
        <w:t>表</w:t>
      </w:r>
      <w:r>
        <w:rPr>
          <w:rFonts w:hint="eastAsia"/>
          <w:color w:val="000000"/>
          <w:szCs w:val="21"/>
        </w:rPr>
        <w:t>6</w:t>
      </w:r>
      <w:r>
        <w:rPr>
          <w:color w:val="000000"/>
          <w:szCs w:val="21"/>
        </w:rPr>
        <w:t xml:space="preserve">  课程目标考核方案一览表</w:t>
      </w:r>
    </w:p>
    <w:tbl>
      <w:tblPr>
        <w:tblStyle w:val="17"/>
        <w:tblW w:w="9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970"/>
        <w:gridCol w:w="1711"/>
        <w:gridCol w:w="1872"/>
        <w:gridCol w:w="3285"/>
      </w:tblGrid>
      <w:tr w14:paraId="5D27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75" w:type="dxa"/>
            <w:tcBorders>
              <w:top w:val="single" w:color="auto" w:sz="4" w:space="0"/>
              <w:left w:val="single" w:color="auto" w:sz="4" w:space="0"/>
              <w:bottom w:val="single" w:color="auto" w:sz="4" w:space="0"/>
              <w:right w:val="single" w:color="auto" w:sz="4" w:space="0"/>
            </w:tcBorders>
            <w:shd w:val="clear" w:color="auto" w:fill="FFFFFF"/>
            <w:vAlign w:val="center"/>
          </w:tcPr>
          <w:p w14:paraId="204E0592">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课程</w:t>
            </w:r>
            <w:r>
              <w:rPr>
                <w:rFonts w:hint="eastAsia"/>
                <w:b/>
                <w:bCs/>
                <w:color w:val="000000"/>
                <w:szCs w:val="21"/>
              </w:rPr>
              <w:t>支撑的</w:t>
            </w:r>
          </w:p>
          <w:p w14:paraId="6C3880DC">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eastAsia"/>
                <w:b/>
                <w:bCs/>
                <w:color w:val="000000"/>
                <w:szCs w:val="21"/>
              </w:rPr>
              <w:t>毕业要求</w:t>
            </w:r>
          </w:p>
        </w:tc>
        <w:tc>
          <w:tcPr>
            <w:tcW w:w="970" w:type="dxa"/>
            <w:tcBorders>
              <w:top w:val="single" w:color="auto" w:sz="4" w:space="0"/>
              <w:left w:val="single" w:color="auto" w:sz="4" w:space="0"/>
              <w:bottom w:val="single" w:color="auto" w:sz="4" w:space="0"/>
              <w:right w:val="single" w:color="auto" w:sz="4" w:space="0"/>
            </w:tcBorders>
            <w:shd w:val="clear" w:color="auto" w:fill="FFFFFF"/>
            <w:vAlign w:val="center"/>
          </w:tcPr>
          <w:p w14:paraId="4EB47B6C">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课程</w:t>
            </w:r>
            <w:r>
              <w:rPr>
                <w:rFonts w:hint="eastAsia"/>
                <w:b/>
                <w:bCs/>
                <w:color w:val="000000"/>
                <w:szCs w:val="21"/>
              </w:rPr>
              <w:t>教</w:t>
            </w:r>
          </w:p>
          <w:p w14:paraId="7CEFAFAE">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eastAsia"/>
                <w:b/>
                <w:bCs/>
                <w:color w:val="000000"/>
                <w:szCs w:val="21"/>
              </w:rPr>
              <w:t>学</w:t>
            </w:r>
            <w:r>
              <w:rPr>
                <w:rFonts w:hint="default"/>
                <w:b/>
                <w:bCs/>
                <w:color w:val="000000"/>
                <w:szCs w:val="21"/>
              </w:rPr>
              <w:t>目标</w:t>
            </w:r>
          </w:p>
        </w:tc>
        <w:tc>
          <w:tcPr>
            <w:tcW w:w="1711" w:type="dxa"/>
            <w:tcBorders>
              <w:top w:val="single" w:color="auto" w:sz="4" w:space="0"/>
              <w:left w:val="single" w:color="auto" w:sz="4" w:space="0"/>
              <w:bottom w:val="single" w:color="auto" w:sz="4" w:space="0"/>
              <w:right w:val="single" w:color="auto" w:sz="4" w:space="0"/>
            </w:tcBorders>
            <w:shd w:val="clear" w:color="auto" w:fill="FFFFFF"/>
            <w:vAlign w:val="center"/>
          </w:tcPr>
          <w:p w14:paraId="12339110">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F50C730">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考核形式</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8F65501">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考核原始材料</w:t>
            </w:r>
          </w:p>
        </w:tc>
      </w:tr>
      <w:tr w14:paraId="113A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75" w:type="dxa"/>
            <w:tcBorders>
              <w:top w:val="single" w:color="auto" w:sz="4" w:space="0"/>
              <w:left w:val="single" w:color="auto" w:sz="4" w:space="0"/>
              <w:right w:val="single" w:color="auto" w:sz="4" w:space="0"/>
            </w:tcBorders>
            <w:vAlign w:val="center"/>
          </w:tcPr>
          <w:p w14:paraId="5C3CAD7A">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略</w:t>
            </w:r>
          </w:p>
        </w:tc>
        <w:tc>
          <w:tcPr>
            <w:tcW w:w="970" w:type="dxa"/>
            <w:tcBorders>
              <w:top w:val="single" w:color="auto" w:sz="4" w:space="0"/>
              <w:left w:val="single" w:color="auto" w:sz="4" w:space="0"/>
              <w:right w:val="single" w:color="auto" w:sz="4" w:space="0"/>
            </w:tcBorders>
            <w:vAlign w:val="center"/>
          </w:tcPr>
          <w:p w14:paraId="1ED80F8B">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目标1</w:t>
            </w:r>
          </w:p>
        </w:tc>
        <w:tc>
          <w:tcPr>
            <w:tcW w:w="1711" w:type="dxa"/>
            <w:tcBorders>
              <w:top w:val="single" w:color="auto" w:sz="4" w:space="0"/>
              <w:left w:val="single" w:color="auto" w:sz="4" w:space="0"/>
              <w:right w:val="single" w:color="auto" w:sz="4" w:space="0"/>
            </w:tcBorders>
            <w:vAlign w:val="center"/>
          </w:tcPr>
          <w:p w14:paraId="61D90263">
            <w:pPr>
              <w:keepNext w:val="0"/>
              <w:keepLines w:val="0"/>
              <w:suppressLineNumbers w:val="0"/>
              <w:adjustRightInd w:val="0"/>
              <w:snapToGrid w:val="0"/>
              <w:spacing w:before="0" w:beforeAutospacing="0" w:after="0" w:afterAutospacing="0"/>
              <w:ind w:left="0" w:right="0"/>
              <w:jc w:val="left"/>
              <w:rPr>
                <w:rFonts w:hint="default"/>
                <w:szCs w:val="21"/>
              </w:rPr>
            </w:pPr>
            <w:r>
              <w:rPr>
                <w:rFonts w:hint="eastAsia"/>
                <w:szCs w:val="21"/>
              </w:rPr>
              <w:t>马克思主义的基本原理、根本性质及整体特征</w:t>
            </w:r>
          </w:p>
        </w:tc>
        <w:tc>
          <w:tcPr>
            <w:tcW w:w="0" w:type="auto"/>
            <w:tcBorders>
              <w:top w:val="single" w:color="auto" w:sz="4" w:space="0"/>
              <w:left w:val="single" w:color="auto" w:sz="4" w:space="0"/>
              <w:right w:val="single" w:color="auto" w:sz="4" w:space="0"/>
            </w:tcBorders>
            <w:vAlign w:val="center"/>
          </w:tcPr>
          <w:p w14:paraId="5D3D8753">
            <w:pPr>
              <w:keepNext w:val="0"/>
              <w:keepLines w:val="0"/>
              <w:suppressLineNumbers w:val="0"/>
              <w:adjustRightInd w:val="0"/>
              <w:snapToGrid w:val="0"/>
              <w:spacing w:before="0" w:beforeAutospacing="0" w:after="0" w:afterAutospacing="0"/>
              <w:ind w:left="0" w:right="0"/>
              <w:rPr>
                <w:rFonts w:hint="default"/>
                <w:color w:val="000000"/>
                <w:szCs w:val="21"/>
              </w:rPr>
            </w:pPr>
            <w:r>
              <w:rPr>
                <w:rFonts w:hint="eastAsia"/>
                <w:color w:val="000000"/>
                <w:szCs w:val="21"/>
              </w:rPr>
              <w:t>平时表现、作业、网络课堂学习、期末考试</w:t>
            </w:r>
          </w:p>
        </w:tc>
        <w:tc>
          <w:tcPr>
            <w:tcW w:w="0" w:type="auto"/>
            <w:tcBorders>
              <w:top w:val="single" w:color="auto" w:sz="4" w:space="0"/>
              <w:left w:val="single" w:color="auto" w:sz="4" w:space="0"/>
              <w:right w:val="single" w:color="auto" w:sz="4" w:space="0"/>
            </w:tcBorders>
            <w:vAlign w:val="center"/>
          </w:tcPr>
          <w:p w14:paraId="1C7D628E">
            <w:pPr>
              <w:keepNext w:val="0"/>
              <w:keepLines w:val="0"/>
              <w:suppressLineNumbers w:val="0"/>
              <w:adjustRightInd w:val="0"/>
              <w:snapToGrid w:val="0"/>
              <w:spacing w:before="0" w:beforeAutospacing="0" w:after="0" w:afterAutospacing="0"/>
              <w:ind w:left="0" w:right="0"/>
              <w:rPr>
                <w:rFonts w:hint="default"/>
                <w:color w:val="000000"/>
                <w:szCs w:val="21"/>
              </w:rPr>
            </w:pPr>
            <w:r>
              <w:rPr>
                <w:rFonts w:hint="eastAsia"/>
                <w:color w:val="000000"/>
                <w:szCs w:val="21"/>
              </w:rPr>
              <w:t>平时成绩登记表（纸质稿）、作业（纸质稿）、线上成绩登记表（纸质稿）、电子试卷等</w:t>
            </w:r>
          </w:p>
        </w:tc>
      </w:tr>
      <w:tr w14:paraId="1C8A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75" w:type="dxa"/>
            <w:tcBorders>
              <w:top w:val="single" w:color="auto" w:sz="4" w:space="0"/>
              <w:left w:val="single" w:color="auto" w:sz="4" w:space="0"/>
              <w:bottom w:val="single" w:color="auto" w:sz="4" w:space="0"/>
              <w:right w:val="single" w:color="auto" w:sz="4" w:space="0"/>
            </w:tcBorders>
            <w:vAlign w:val="center"/>
          </w:tcPr>
          <w:p w14:paraId="1346AC84">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略</w:t>
            </w:r>
          </w:p>
        </w:tc>
        <w:tc>
          <w:tcPr>
            <w:tcW w:w="970" w:type="dxa"/>
            <w:tcBorders>
              <w:top w:val="single" w:color="auto" w:sz="4" w:space="0"/>
              <w:left w:val="single" w:color="auto" w:sz="4" w:space="0"/>
              <w:bottom w:val="single" w:color="auto" w:sz="4" w:space="0"/>
              <w:right w:val="single" w:color="auto" w:sz="4" w:space="0"/>
            </w:tcBorders>
            <w:vAlign w:val="center"/>
          </w:tcPr>
          <w:p w14:paraId="19550944">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目标2</w:t>
            </w:r>
          </w:p>
        </w:tc>
        <w:tc>
          <w:tcPr>
            <w:tcW w:w="1711" w:type="dxa"/>
            <w:tcBorders>
              <w:top w:val="single" w:color="auto" w:sz="4" w:space="0"/>
              <w:left w:val="single" w:color="auto" w:sz="4" w:space="0"/>
              <w:bottom w:val="single" w:color="auto" w:sz="4" w:space="0"/>
              <w:right w:val="single" w:color="auto" w:sz="4" w:space="0"/>
            </w:tcBorders>
            <w:vAlign w:val="center"/>
          </w:tcPr>
          <w:p w14:paraId="6E5129DA">
            <w:pPr>
              <w:keepNext w:val="0"/>
              <w:keepLines w:val="0"/>
              <w:suppressLineNumbers w:val="0"/>
              <w:adjustRightInd w:val="0"/>
              <w:snapToGrid w:val="0"/>
              <w:spacing w:before="0" w:beforeAutospacing="0" w:after="0" w:afterAutospacing="0"/>
              <w:ind w:left="0" w:right="0"/>
              <w:jc w:val="left"/>
              <w:rPr>
                <w:rFonts w:hint="default"/>
                <w:szCs w:val="21"/>
              </w:rPr>
            </w:pPr>
            <w:r>
              <w:rPr>
                <w:rFonts w:hint="eastAsia"/>
                <w:szCs w:val="21"/>
              </w:rPr>
              <w:t>运用马克思主义基本原理分析世界的能力以及对人类社会发展规律认识和把握的能力</w:t>
            </w:r>
          </w:p>
        </w:tc>
        <w:tc>
          <w:tcPr>
            <w:tcW w:w="0" w:type="auto"/>
            <w:tcBorders>
              <w:top w:val="single" w:color="auto" w:sz="4" w:space="0"/>
              <w:left w:val="single" w:color="auto" w:sz="4" w:space="0"/>
              <w:bottom w:val="single" w:color="auto" w:sz="4" w:space="0"/>
              <w:right w:val="single" w:color="auto" w:sz="4" w:space="0"/>
            </w:tcBorders>
            <w:vAlign w:val="center"/>
          </w:tcPr>
          <w:p w14:paraId="3ABF7A38">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平时表现、作业、网络课堂学习、期末考试</w:t>
            </w:r>
          </w:p>
        </w:tc>
        <w:tc>
          <w:tcPr>
            <w:tcW w:w="0" w:type="auto"/>
            <w:tcBorders>
              <w:top w:val="single" w:color="auto" w:sz="4" w:space="0"/>
              <w:left w:val="single" w:color="auto" w:sz="4" w:space="0"/>
              <w:bottom w:val="single" w:color="auto" w:sz="4" w:space="0"/>
              <w:right w:val="single" w:color="auto" w:sz="4" w:space="0"/>
            </w:tcBorders>
            <w:vAlign w:val="center"/>
          </w:tcPr>
          <w:p w14:paraId="5EC09115">
            <w:pPr>
              <w:keepNext w:val="0"/>
              <w:keepLines w:val="0"/>
              <w:suppressLineNumbers w:val="0"/>
              <w:adjustRightInd w:val="0"/>
              <w:snapToGrid w:val="0"/>
              <w:spacing w:before="0" w:beforeAutospacing="0" w:after="0" w:afterAutospacing="0"/>
              <w:ind w:left="0" w:right="0"/>
              <w:rPr>
                <w:rFonts w:hint="default"/>
                <w:color w:val="000000"/>
                <w:szCs w:val="21"/>
              </w:rPr>
            </w:pPr>
            <w:r>
              <w:rPr>
                <w:rFonts w:hint="eastAsia"/>
                <w:color w:val="000000"/>
                <w:szCs w:val="21"/>
              </w:rPr>
              <w:t>平时成绩登记表（纸质稿）、作业（纸质稿）、线上成绩登记表（纸质稿）、电子试卷等</w:t>
            </w:r>
          </w:p>
        </w:tc>
      </w:tr>
    </w:tbl>
    <w:p w14:paraId="0ED66B78">
      <w:pPr>
        <w:snapToGrid w:val="0"/>
        <w:spacing w:line="360" w:lineRule="auto"/>
        <w:ind w:firstLine="420" w:firstLineChars="200"/>
        <w:rPr>
          <w:kern w:val="0"/>
          <w:szCs w:val="21"/>
        </w:rPr>
      </w:pPr>
      <w:r>
        <w:rPr>
          <w:rFonts w:hint="eastAsia"/>
          <w:kern w:val="0"/>
          <w:szCs w:val="21"/>
        </w:rPr>
        <w:t>说明：专业版课程教学大纲依据具体的毕业要求完善“课程目标考核方案一览表”。</w:t>
      </w:r>
    </w:p>
    <w:p w14:paraId="52E586F3">
      <w:pPr>
        <w:snapToGrid w:val="0"/>
        <w:spacing w:line="360" w:lineRule="auto"/>
        <w:ind w:firstLine="562" w:firstLineChars="200"/>
        <w:rPr>
          <w:b/>
          <w:sz w:val="28"/>
          <w:szCs w:val="28"/>
        </w:rPr>
      </w:pPr>
      <w:r>
        <w:rPr>
          <w:rFonts w:hint="eastAsia"/>
          <w:b/>
          <w:sz w:val="28"/>
          <w:szCs w:val="28"/>
        </w:rPr>
        <w:t>七</w:t>
      </w:r>
      <w:r>
        <w:rPr>
          <w:b/>
          <w:sz w:val="28"/>
          <w:szCs w:val="28"/>
        </w:rPr>
        <w:t>、</w:t>
      </w:r>
      <w:r>
        <w:rPr>
          <w:rFonts w:hint="eastAsia"/>
          <w:b/>
          <w:sz w:val="28"/>
          <w:szCs w:val="28"/>
        </w:rPr>
        <w:t>有关说明</w:t>
      </w:r>
    </w:p>
    <w:p w14:paraId="4A77067F">
      <w:pPr>
        <w:adjustRightInd w:val="0"/>
        <w:snapToGrid w:val="0"/>
        <w:spacing w:line="360" w:lineRule="auto"/>
        <w:ind w:firstLine="482" w:firstLineChars="200"/>
        <w:rPr>
          <w:b/>
          <w:color w:val="000000"/>
          <w:sz w:val="24"/>
          <w:szCs w:val="22"/>
        </w:rPr>
      </w:pPr>
      <w:r>
        <w:rPr>
          <w:rFonts w:hint="eastAsia"/>
          <w:b/>
          <w:color w:val="000000"/>
          <w:sz w:val="24"/>
        </w:rPr>
        <w:t>（一）持续改进</w:t>
      </w:r>
    </w:p>
    <w:p w14:paraId="53411765">
      <w:pPr>
        <w:snapToGrid w:val="0"/>
        <w:spacing w:line="360" w:lineRule="auto"/>
        <w:ind w:firstLine="480" w:firstLineChars="200"/>
        <w:rPr>
          <w:sz w:val="24"/>
        </w:rPr>
      </w:pPr>
      <w:r>
        <w:rPr>
          <w:rFonts w:hint="eastAsia"/>
          <w:sz w:val="24"/>
        </w:rPr>
        <w:t>本课程通过综合评估学生的平时表现、作业完成情况、网络课堂学习参与度、测验成绩以及期末考试表现等多方面因素，结合学生座谈会、学生评教和教学评估的反馈，深入总结和反思教学中存在的不足。在此基础上，针对性地制定改进措施，并在下一轮课程教学中实施，以确保课程目标的达成。</w:t>
      </w:r>
    </w:p>
    <w:p w14:paraId="032B4EB1">
      <w:pPr>
        <w:adjustRightInd w:val="0"/>
        <w:snapToGrid w:val="0"/>
        <w:spacing w:line="360" w:lineRule="auto"/>
        <w:ind w:firstLine="482" w:firstLineChars="200"/>
        <w:rPr>
          <w:b/>
          <w:color w:val="000000"/>
          <w:sz w:val="24"/>
          <w:szCs w:val="22"/>
        </w:rPr>
      </w:pPr>
      <w:r>
        <w:rPr>
          <w:rFonts w:hint="eastAsia"/>
          <w:b/>
          <w:color w:val="000000"/>
          <w:sz w:val="24"/>
        </w:rPr>
        <w:t>（二）</w:t>
      </w:r>
      <w:r>
        <w:rPr>
          <w:b/>
          <w:color w:val="000000"/>
          <w:sz w:val="24"/>
        </w:rPr>
        <w:t>参考书目及学习资料</w:t>
      </w:r>
    </w:p>
    <w:p w14:paraId="2F769D57">
      <w:pPr>
        <w:autoSpaceDE w:val="0"/>
        <w:autoSpaceDN w:val="0"/>
        <w:adjustRightInd w:val="0"/>
        <w:snapToGrid w:val="0"/>
        <w:spacing w:line="360" w:lineRule="auto"/>
        <w:ind w:firstLine="480" w:firstLineChars="200"/>
        <w:jc w:val="left"/>
        <w:rPr>
          <w:sz w:val="24"/>
        </w:rPr>
      </w:pPr>
      <w:r>
        <w:rPr>
          <w:rFonts w:hint="eastAsia"/>
          <w:sz w:val="24"/>
        </w:rPr>
        <w:t>1.《马克思恩格斯文集》，人民出版社，2009</w:t>
      </w:r>
    </w:p>
    <w:p w14:paraId="747EDF8E">
      <w:pPr>
        <w:autoSpaceDE w:val="0"/>
        <w:autoSpaceDN w:val="0"/>
        <w:adjustRightInd w:val="0"/>
        <w:snapToGrid w:val="0"/>
        <w:spacing w:line="360" w:lineRule="auto"/>
        <w:ind w:firstLine="480" w:firstLineChars="200"/>
        <w:jc w:val="left"/>
        <w:rPr>
          <w:sz w:val="24"/>
        </w:rPr>
      </w:pPr>
      <w:r>
        <w:rPr>
          <w:rFonts w:hint="eastAsia"/>
          <w:sz w:val="24"/>
        </w:rPr>
        <w:t>2.《列宁专题文集》，人民出版社，2009</w:t>
      </w:r>
    </w:p>
    <w:p w14:paraId="42535055">
      <w:pPr>
        <w:autoSpaceDE w:val="0"/>
        <w:autoSpaceDN w:val="0"/>
        <w:adjustRightInd w:val="0"/>
        <w:snapToGrid w:val="0"/>
        <w:spacing w:line="360" w:lineRule="auto"/>
        <w:ind w:firstLine="480" w:firstLineChars="200"/>
        <w:jc w:val="left"/>
        <w:rPr>
          <w:sz w:val="24"/>
        </w:rPr>
      </w:pPr>
      <w:r>
        <w:rPr>
          <w:rFonts w:hint="eastAsia"/>
          <w:sz w:val="24"/>
        </w:rPr>
        <w:t>3.《毛泽东选集》，人民出版社，1991</w:t>
      </w:r>
    </w:p>
    <w:p w14:paraId="113DAF90">
      <w:pPr>
        <w:autoSpaceDE w:val="0"/>
        <w:autoSpaceDN w:val="0"/>
        <w:adjustRightInd w:val="0"/>
        <w:snapToGrid w:val="0"/>
        <w:spacing w:line="360" w:lineRule="auto"/>
        <w:ind w:firstLine="480" w:firstLineChars="200"/>
        <w:jc w:val="left"/>
        <w:rPr>
          <w:sz w:val="24"/>
        </w:rPr>
      </w:pPr>
      <w:r>
        <w:rPr>
          <w:rFonts w:hint="eastAsia"/>
          <w:sz w:val="24"/>
        </w:rPr>
        <w:t>4.《邓小平文选》，人民出版社，1995</w:t>
      </w:r>
    </w:p>
    <w:p w14:paraId="0684E342">
      <w:pPr>
        <w:autoSpaceDE w:val="0"/>
        <w:autoSpaceDN w:val="0"/>
        <w:adjustRightInd w:val="0"/>
        <w:snapToGrid w:val="0"/>
        <w:spacing w:line="360" w:lineRule="auto"/>
        <w:ind w:firstLine="480" w:firstLineChars="200"/>
        <w:jc w:val="left"/>
        <w:rPr>
          <w:sz w:val="24"/>
        </w:rPr>
      </w:pPr>
      <w:r>
        <w:rPr>
          <w:rFonts w:hint="eastAsia"/>
          <w:sz w:val="24"/>
        </w:rPr>
        <w:t>5.《江泽民文选》，人民出版社，2006</w:t>
      </w:r>
    </w:p>
    <w:p w14:paraId="330F1A71">
      <w:pPr>
        <w:autoSpaceDE w:val="0"/>
        <w:autoSpaceDN w:val="0"/>
        <w:adjustRightInd w:val="0"/>
        <w:snapToGrid w:val="0"/>
        <w:spacing w:line="360" w:lineRule="auto"/>
        <w:ind w:firstLine="480" w:firstLineChars="200"/>
        <w:jc w:val="left"/>
        <w:rPr>
          <w:sz w:val="24"/>
        </w:rPr>
      </w:pPr>
      <w:r>
        <w:rPr>
          <w:rFonts w:hint="eastAsia"/>
          <w:sz w:val="24"/>
        </w:rPr>
        <w:t>6.《胡锦涛文选》，人民出版社，2016</w:t>
      </w:r>
    </w:p>
    <w:p w14:paraId="6576351E">
      <w:pPr>
        <w:autoSpaceDE w:val="0"/>
        <w:autoSpaceDN w:val="0"/>
        <w:adjustRightInd w:val="0"/>
        <w:snapToGrid w:val="0"/>
        <w:spacing w:line="360" w:lineRule="auto"/>
        <w:ind w:firstLine="480" w:firstLineChars="200"/>
        <w:jc w:val="left"/>
        <w:rPr>
          <w:sz w:val="24"/>
        </w:rPr>
      </w:pPr>
      <w:r>
        <w:rPr>
          <w:rFonts w:hint="eastAsia"/>
          <w:sz w:val="24"/>
        </w:rPr>
        <w:t>7.《习近平著作选读》（第一卷），人民出版社，2023</w:t>
      </w:r>
    </w:p>
    <w:p w14:paraId="02E0B876">
      <w:pPr>
        <w:autoSpaceDE w:val="0"/>
        <w:autoSpaceDN w:val="0"/>
        <w:adjustRightInd w:val="0"/>
        <w:snapToGrid w:val="0"/>
        <w:spacing w:line="360" w:lineRule="auto"/>
        <w:ind w:firstLine="480" w:firstLineChars="200"/>
        <w:jc w:val="left"/>
        <w:rPr>
          <w:sz w:val="24"/>
        </w:rPr>
      </w:pPr>
      <w:r>
        <w:rPr>
          <w:rFonts w:hint="eastAsia"/>
          <w:sz w:val="24"/>
        </w:rPr>
        <w:t>8.《习近平著作选读》（第二卷），人民出版社，2023</w:t>
      </w:r>
    </w:p>
    <w:p w14:paraId="02114450">
      <w:pPr>
        <w:autoSpaceDE w:val="0"/>
        <w:autoSpaceDN w:val="0"/>
        <w:adjustRightInd w:val="0"/>
        <w:snapToGrid w:val="0"/>
        <w:spacing w:line="360" w:lineRule="auto"/>
        <w:ind w:firstLine="480" w:firstLineChars="200"/>
        <w:jc w:val="left"/>
        <w:rPr>
          <w:sz w:val="24"/>
        </w:rPr>
      </w:pPr>
      <w:r>
        <w:rPr>
          <w:rFonts w:hint="eastAsia"/>
          <w:sz w:val="24"/>
        </w:rPr>
        <w:t>9.《习近平经济思想学习纲要》，人民出版社、学习出版社，2022</w:t>
      </w:r>
    </w:p>
    <w:p w14:paraId="6B766271">
      <w:pPr>
        <w:autoSpaceDE w:val="0"/>
        <w:autoSpaceDN w:val="0"/>
        <w:adjustRightInd w:val="0"/>
        <w:snapToGrid w:val="0"/>
        <w:spacing w:line="360" w:lineRule="auto"/>
        <w:ind w:firstLine="480" w:firstLineChars="200"/>
        <w:jc w:val="left"/>
        <w:rPr>
          <w:sz w:val="24"/>
        </w:rPr>
      </w:pPr>
      <w:r>
        <w:rPr>
          <w:rFonts w:hint="eastAsia"/>
          <w:sz w:val="24"/>
        </w:rPr>
        <w:t>10.《习近平新时代中国特色社会主义思想专题摘编》，党建读物出版社，2023</w:t>
      </w:r>
    </w:p>
    <w:p w14:paraId="37AB6E6D">
      <w:pPr>
        <w:snapToGrid w:val="0"/>
        <w:spacing w:line="360" w:lineRule="auto"/>
        <w:ind w:firstLine="480" w:firstLineChars="200"/>
        <w:rPr>
          <w:rFonts w:hint="eastAsia" w:ascii="宋体" w:hAnsi="宋体"/>
          <w:kern w:val="0"/>
          <w:sz w:val="24"/>
        </w:rPr>
      </w:pPr>
      <w:r>
        <w:rPr>
          <w:rFonts w:hint="eastAsia"/>
          <w:kern w:val="0"/>
          <w:sz w:val="24"/>
          <w:szCs w:val="21"/>
        </w:rPr>
        <w:t xml:space="preserve">11. </w:t>
      </w:r>
      <w:r>
        <w:rPr>
          <w:sz w:val="24"/>
        </w:rPr>
        <w:t>数字化教学</w:t>
      </w:r>
      <w:r>
        <w:rPr>
          <w:rFonts w:hint="eastAsia"/>
          <w:sz w:val="24"/>
        </w:rPr>
        <w:t>资源</w:t>
      </w:r>
      <w:r>
        <w:rPr>
          <w:sz w:val="24"/>
        </w:rPr>
        <w:t>链接</w:t>
      </w:r>
      <w:r>
        <w:rPr>
          <w:rFonts w:hint="eastAsia"/>
          <w:sz w:val="24"/>
        </w:rPr>
        <w:t xml:space="preserve"> </w:t>
      </w:r>
      <w:r>
        <w:rPr>
          <w:rFonts w:ascii="宋体" w:hAnsi="宋体"/>
          <w:kern w:val="0"/>
          <w:sz w:val="24"/>
        </w:rPr>
        <w:t>https://www.icourse163.org</w:t>
      </w:r>
    </w:p>
    <w:p w14:paraId="46B814A7">
      <w:pPr>
        <w:snapToGrid w:val="0"/>
        <w:spacing w:line="360" w:lineRule="auto"/>
        <w:ind w:firstLine="482" w:firstLineChars="200"/>
        <w:rPr>
          <w:b/>
          <w:bCs/>
          <w:sz w:val="24"/>
        </w:rPr>
      </w:pPr>
      <w:r>
        <w:rPr>
          <w:rFonts w:hint="eastAsia"/>
          <w:b/>
          <w:bCs/>
          <w:sz w:val="24"/>
        </w:rPr>
        <w:t>（三）实践成绩评定</w:t>
      </w:r>
    </w:p>
    <w:p w14:paraId="7100FA4D">
      <w:pPr>
        <w:snapToGrid w:val="0"/>
        <w:spacing w:line="360" w:lineRule="auto"/>
        <w:ind w:firstLine="480" w:firstLineChars="200"/>
        <w:rPr>
          <w:sz w:val="24"/>
        </w:rPr>
      </w:pPr>
      <w:r>
        <w:rPr>
          <w:rFonts w:hint="eastAsia"/>
          <w:sz w:val="24"/>
        </w:rPr>
        <w:t>落实教育部要求，本课程课内实践学时计入“思想政治理论课实践”课程。学生在一、二年级的四个学期内选择一个学期完成思想政治理论课实践项目，成绩统一在第四学期计入“思想政治理论课实践”课程。</w:t>
      </w:r>
    </w:p>
    <w:p w14:paraId="4D8F495E">
      <w:pPr>
        <w:autoSpaceDE w:val="0"/>
        <w:autoSpaceDN w:val="0"/>
        <w:adjustRightInd w:val="0"/>
        <w:spacing w:line="360" w:lineRule="auto"/>
        <w:ind w:right="-2"/>
        <w:jc w:val="right"/>
        <w:rPr>
          <w:kern w:val="0"/>
          <w:sz w:val="24"/>
          <w:szCs w:val="21"/>
        </w:rPr>
      </w:pPr>
      <w:r>
        <w:rPr>
          <w:rFonts w:hint="eastAsia"/>
          <w:kern w:val="0"/>
          <w:sz w:val="24"/>
          <w:szCs w:val="21"/>
        </w:rPr>
        <w:t>执笔人：赵菲菲</w:t>
      </w:r>
    </w:p>
    <w:p w14:paraId="0CFE7C7C">
      <w:pPr>
        <w:autoSpaceDE w:val="0"/>
        <w:autoSpaceDN w:val="0"/>
        <w:adjustRightInd w:val="0"/>
        <w:spacing w:line="360" w:lineRule="auto"/>
        <w:ind w:right="-2"/>
        <w:jc w:val="right"/>
        <w:rPr>
          <w:kern w:val="0"/>
          <w:sz w:val="24"/>
          <w:szCs w:val="21"/>
        </w:rPr>
      </w:pPr>
      <w:r>
        <w:rPr>
          <w:rFonts w:hint="eastAsia"/>
          <w:kern w:val="0"/>
          <w:sz w:val="24"/>
          <w:szCs w:val="21"/>
        </w:rPr>
        <w:t xml:space="preserve">审定人：夏天静 </w:t>
      </w:r>
    </w:p>
    <w:p w14:paraId="19FA52A7">
      <w:pPr>
        <w:autoSpaceDE w:val="0"/>
        <w:autoSpaceDN w:val="0"/>
        <w:adjustRightInd w:val="0"/>
        <w:spacing w:line="360" w:lineRule="auto"/>
        <w:ind w:right="-2"/>
        <w:jc w:val="right"/>
        <w:rPr>
          <w:kern w:val="0"/>
          <w:sz w:val="24"/>
          <w:szCs w:val="21"/>
        </w:rPr>
      </w:pPr>
      <w:r>
        <w:rPr>
          <w:rFonts w:hint="eastAsia"/>
          <w:kern w:val="0"/>
          <w:sz w:val="24"/>
          <w:szCs w:val="21"/>
        </w:rPr>
        <w:t>审批人：熊焱生</w:t>
      </w:r>
    </w:p>
    <w:p w14:paraId="3AFE13AB">
      <w:pPr>
        <w:spacing w:line="360" w:lineRule="auto"/>
        <w:ind w:right="1920"/>
        <w:jc w:val="both"/>
        <w:rPr>
          <w:rFonts w:hint="eastAsia" w:ascii="Times New Roman" w:hAnsi="Times New Roman" w:eastAsia="宋体" w:cs="Times New Roman"/>
          <w:color w:val="auto"/>
          <w:sz w:val="24"/>
          <w:szCs w:val="24"/>
          <w:lang w:val="en-US" w:eastAsia="zh-CN"/>
        </w:rPr>
      </w:pPr>
    </w:p>
    <w:p w14:paraId="31E600A3">
      <w:pPr>
        <w:spacing w:line="360" w:lineRule="auto"/>
        <w:ind w:right="1920"/>
        <w:jc w:val="both"/>
        <w:rPr>
          <w:rFonts w:hint="eastAsia" w:ascii="Times New Roman" w:hAnsi="Times New Roman" w:eastAsia="宋体" w:cs="Times New Roman"/>
          <w:color w:val="auto"/>
          <w:sz w:val="24"/>
          <w:szCs w:val="24"/>
          <w:lang w:val="en-US" w:eastAsia="zh-CN"/>
        </w:rPr>
      </w:pPr>
    </w:p>
    <w:p w14:paraId="42629590">
      <w:pPr>
        <w:spacing w:line="360" w:lineRule="auto"/>
        <w:ind w:right="192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    </w:t>
      </w:r>
      <w:bookmarkEnd w:id="94"/>
    </w:p>
    <w:p w14:paraId="19E3F9E9">
      <w:pPr>
        <w:spacing w:line="312" w:lineRule="auto"/>
        <w:rPr>
          <w:rFonts w:asciiTheme="minorEastAsia" w:hAnsiTheme="minorEastAsia" w:eastAsiaTheme="minorEastAsia"/>
          <w:b/>
          <w:bCs/>
          <w:sz w:val="30"/>
        </w:rPr>
      </w:pPr>
    </w:p>
    <w:p w14:paraId="3E527E9D">
      <w:pPr>
        <w:rPr>
          <w:rFonts w:hint="eastAsia" w:eastAsiaTheme="minorEastAsia"/>
          <w:lang w:eastAsia="zh-CN"/>
        </w:rPr>
      </w:pPr>
    </w:p>
    <w:p w14:paraId="4818B713">
      <w:pPr>
        <w:rPr>
          <w:rFonts w:hint="eastAsia" w:eastAsiaTheme="minorEastAsia"/>
          <w:lang w:eastAsia="zh-CN"/>
        </w:rPr>
      </w:pPr>
    </w:p>
    <w:p w14:paraId="224DABAE">
      <w:pPr>
        <w:rPr>
          <w:rFonts w:hint="eastAsia" w:eastAsiaTheme="minorEastAsia"/>
          <w:lang w:eastAsia="zh-CN"/>
        </w:rPr>
      </w:pPr>
    </w:p>
    <w:p w14:paraId="018E13D5">
      <w:pPr>
        <w:rPr>
          <w:rFonts w:hint="eastAsia" w:eastAsiaTheme="minorEastAsia"/>
          <w:lang w:eastAsia="zh-CN"/>
        </w:rPr>
      </w:pPr>
    </w:p>
    <w:p w14:paraId="5A88B0AF">
      <w:pPr>
        <w:rPr>
          <w:rFonts w:hint="eastAsia" w:eastAsiaTheme="minorEastAsia"/>
          <w:lang w:eastAsia="zh-CN"/>
        </w:rPr>
      </w:pPr>
    </w:p>
    <w:p w14:paraId="33770CDC">
      <w:pPr>
        <w:rPr>
          <w:rFonts w:hint="eastAsia" w:eastAsiaTheme="minorEastAsia"/>
          <w:lang w:eastAsia="zh-CN"/>
        </w:rPr>
      </w:pPr>
    </w:p>
    <w:p w14:paraId="2111E2AE">
      <w:pPr>
        <w:rPr>
          <w:rFonts w:hint="eastAsia" w:eastAsiaTheme="minorEastAsia"/>
          <w:lang w:eastAsia="zh-CN"/>
        </w:rPr>
      </w:pPr>
    </w:p>
    <w:p w14:paraId="323F1F9A">
      <w:pPr>
        <w:rPr>
          <w:rFonts w:hint="eastAsia" w:eastAsiaTheme="minorEastAsia"/>
          <w:lang w:eastAsia="zh-CN"/>
        </w:rPr>
      </w:pPr>
    </w:p>
    <w:p w14:paraId="35DF101D">
      <w:pPr>
        <w:rPr>
          <w:rFonts w:hint="eastAsia" w:eastAsiaTheme="minorEastAsia"/>
          <w:lang w:eastAsia="zh-CN"/>
        </w:rPr>
      </w:pPr>
    </w:p>
    <w:p w14:paraId="0D8BFE16">
      <w:pPr>
        <w:rPr>
          <w:rFonts w:hint="eastAsia" w:eastAsiaTheme="minorEastAsia"/>
          <w:lang w:eastAsia="zh-CN"/>
        </w:rPr>
      </w:pPr>
    </w:p>
    <w:p w14:paraId="0E9E813E">
      <w:pPr>
        <w:rPr>
          <w:rFonts w:hint="eastAsia" w:eastAsiaTheme="minorEastAsia"/>
          <w:lang w:eastAsia="zh-CN"/>
        </w:rPr>
      </w:pPr>
    </w:p>
    <w:p w14:paraId="1B129551">
      <w:pPr>
        <w:rPr>
          <w:rFonts w:hint="eastAsia" w:eastAsiaTheme="minorEastAsia"/>
          <w:lang w:eastAsia="zh-CN"/>
        </w:rPr>
      </w:pPr>
    </w:p>
    <w:p w14:paraId="72413D4C">
      <w:pPr>
        <w:rPr>
          <w:rFonts w:hint="eastAsia" w:eastAsiaTheme="minorEastAsia"/>
          <w:lang w:eastAsia="zh-CN"/>
        </w:rPr>
      </w:pPr>
    </w:p>
    <w:p w14:paraId="246E6317">
      <w:pPr>
        <w:rPr>
          <w:rFonts w:hint="eastAsia" w:eastAsiaTheme="minorEastAsia"/>
          <w:lang w:eastAsia="zh-CN"/>
        </w:rPr>
      </w:pPr>
    </w:p>
    <w:p w14:paraId="5F7653C3">
      <w:pPr>
        <w:rPr>
          <w:rFonts w:hint="eastAsia" w:eastAsiaTheme="minorEastAsia"/>
          <w:lang w:eastAsia="zh-CN"/>
        </w:rPr>
      </w:pPr>
    </w:p>
    <w:p w14:paraId="37B4ED6E">
      <w:pPr>
        <w:rPr>
          <w:rFonts w:hint="eastAsia" w:eastAsiaTheme="minorEastAsia"/>
          <w:lang w:eastAsia="zh-CN"/>
        </w:rPr>
      </w:pPr>
    </w:p>
    <w:p w14:paraId="10BDF759">
      <w:pPr>
        <w:rPr>
          <w:rFonts w:hint="eastAsia" w:eastAsiaTheme="minorEastAsia"/>
          <w:lang w:eastAsia="zh-CN"/>
        </w:rPr>
      </w:pPr>
    </w:p>
    <w:p w14:paraId="6087C9D6">
      <w:pPr>
        <w:rPr>
          <w:rFonts w:hint="eastAsia" w:eastAsiaTheme="minorEastAsia"/>
          <w:lang w:eastAsia="zh-CN"/>
        </w:rPr>
      </w:pPr>
    </w:p>
    <w:p w14:paraId="2D6147AC">
      <w:pPr>
        <w:rPr>
          <w:rFonts w:hint="eastAsia" w:eastAsiaTheme="minorEastAsia"/>
          <w:lang w:eastAsia="zh-CN"/>
        </w:rPr>
      </w:pPr>
    </w:p>
    <w:p w14:paraId="74033289">
      <w:pPr>
        <w:rPr>
          <w:rFonts w:hint="eastAsia" w:eastAsiaTheme="minorEastAsia"/>
          <w:lang w:eastAsia="zh-CN"/>
        </w:rPr>
      </w:pPr>
    </w:p>
    <w:p w14:paraId="1B31CFD2">
      <w:pPr>
        <w:rPr>
          <w:rFonts w:hint="eastAsia" w:eastAsiaTheme="minorEastAsia"/>
          <w:lang w:eastAsia="zh-CN"/>
        </w:rPr>
      </w:pPr>
    </w:p>
    <w:p w14:paraId="0365C25D">
      <w:pPr>
        <w:rPr>
          <w:rFonts w:hint="eastAsia" w:eastAsiaTheme="minorEastAsia"/>
          <w:lang w:eastAsia="zh-CN"/>
        </w:rPr>
      </w:pPr>
    </w:p>
    <w:p w14:paraId="1DE35157">
      <w:pPr>
        <w:rPr>
          <w:rFonts w:hint="eastAsia" w:eastAsiaTheme="minorEastAsia"/>
          <w:lang w:eastAsia="zh-CN"/>
        </w:rPr>
      </w:pPr>
    </w:p>
    <w:p w14:paraId="7699EA98">
      <w:pPr>
        <w:rPr>
          <w:rFonts w:hint="eastAsia" w:eastAsiaTheme="minorEastAsia"/>
          <w:lang w:eastAsia="zh-CN"/>
        </w:rPr>
      </w:pPr>
    </w:p>
    <w:p w14:paraId="468CFDE2">
      <w:pPr>
        <w:rPr>
          <w:rFonts w:hint="eastAsia" w:eastAsiaTheme="minorEastAsia"/>
          <w:lang w:eastAsia="zh-CN"/>
        </w:rPr>
      </w:pPr>
    </w:p>
    <w:p w14:paraId="1DF030E7">
      <w:pPr>
        <w:rPr>
          <w:rFonts w:hint="eastAsia" w:eastAsiaTheme="minorEastAsia"/>
          <w:lang w:eastAsia="zh-CN"/>
        </w:rPr>
      </w:pPr>
    </w:p>
    <w:p w14:paraId="33527275">
      <w:pPr>
        <w:rPr>
          <w:rFonts w:hint="eastAsia" w:eastAsiaTheme="minorEastAsia"/>
          <w:lang w:eastAsia="zh-CN"/>
        </w:rPr>
      </w:pPr>
    </w:p>
    <w:p w14:paraId="5E97C0A3">
      <w:pPr>
        <w:rPr>
          <w:rFonts w:hint="eastAsia" w:eastAsiaTheme="minorEastAsia"/>
          <w:lang w:eastAsia="zh-CN"/>
        </w:rPr>
      </w:pPr>
    </w:p>
    <w:p w14:paraId="44EF68E4">
      <w:pPr>
        <w:rPr>
          <w:rFonts w:hint="eastAsia" w:eastAsiaTheme="minorEastAsia"/>
          <w:lang w:eastAsia="zh-CN"/>
        </w:rPr>
      </w:pPr>
    </w:p>
    <w:p w14:paraId="39B38392">
      <w:pPr>
        <w:rPr>
          <w:rFonts w:hint="eastAsia" w:eastAsiaTheme="minorEastAsia"/>
          <w:lang w:eastAsia="zh-CN"/>
        </w:rPr>
      </w:pPr>
    </w:p>
    <w:p w14:paraId="01D8D269">
      <w:pPr>
        <w:keepNext/>
        <w:tabs>
          <w:tab w:val="left" w:pos="720"/>
          <w:tab w:val="left" w:pos="2700"/>
        </w:tabs>
        <w:spacing w:line="400" w:lineRule="exact"/>
        <w:jc w:val="center"/>
        <w:outlineLvl w:val="0"/>
        <w:rPr>
          <w:rFonts w:hint="eastAsia" w:ascii="黑体" w:hAnsi="黑体" w:eastAsia="黑体"/>
          <w:b/>
          <w:bCs/>
          <w:sz w:val="30"/>
        </w:rPr>
      </w:pPr>
      <w:bookmarkStart w:id="268" w:name="_Toc72821553"/>
      <w:bookmarkStart w:id="269" w:name="_Toc45149942"/>
      <w:bookmarkStart w:id="270" w:name="_Toc14373"/>
      <w:r>
        <w:rPr>
          <w:rFonts w:hint="eastAsia" w:ascii="黑体" w:hAnsi="黑体" w:eastAsia="黑体"/>
          <w:b/>
          <w:bCs/>
          <w:sz w:val="30"/>
        </w:rPr>
        <w:t>毛泽东思想和中国特色社会主义理论体系概论</w:t>
      </w:r>
      <w:r>
        <w:rPr>
          <w:rFonts w:ascii="黑体" w:hAnsi="黑体" w:eastAsia="黑体"/>
          <w:b/>
          <w:bCs/>
          <w:sz w:val="30"/>
        </w:rPr>
        <w:t>课程教学大纲</w:t>
      </w:r>
      <w:bookmarkEnd w:id="268"/>
      <w:bookmarkEnd w:id="269"/>
      <w:bookmarkEnd w:id="270"/>
    </w:p>
    <w:p w14:paraId="760CAF5A">
      <w:pPr>
        <w:spacing w:line="180" w:lineRule="auto"/>
        <w:jc w:val="center"/>
        <w:rPr>
          <w:rFonts w:ascii="Times New Roman" w:hAnsi="Times New Roman" w:eastAsia="宋体"/>
          <w:b/>
          <w:bCs/>
          <w:sz w:val="30"/>
        </w:rPr>
      </w:pPr>
      <w:r>
        <w:rPr>
          <w:rFonts w:ascii="Times New Roman" w:hAnsi="Times New Roman" w:eastAsia="宋体"/>
          <w:b/>
          <w:bCs/>
          <w:sz w:val="30"/>
        </w:rPr>
        <w:t>（Introduction to Mao Zedong Thought and Theoretical System of Socialism with Chinese Characteristics）</w:t>
      </w:r>
    </w:p>
    <w:p w14:paraId="5FB00C27">
      <w:pPr>
        <w:spacing w:line="180" w:lineRule="auto"/>
        <w:jc w:val="center"/>
        <w:rPr>
          <w:rFonts w:hint="eastAsia" w:ascii="宋体" w:hAnsi="宋体" w:eastAsia="宋体"/>
          <w:b/>
          <w:bCs/>
          <w:sz w:val="30"/>
          <w:szCs w:val="24"/>
        </w:rPr>
      </w:pPr>
    </w:p>
    <w:p w14:paraId="7FCF19B1">
      <w:pPr>
        <w:spacing w:line="360" w:lineRule="auto"/>
        <w:ind w:firstLine="562" w:firstLineChars="200"/>
        <w:rPr>
          <w:rFonts w:ascii="Times New Roman" w:hAnsi="Times New Roman" w:eastAsia="宋体"/>
          <w:b/>
          <w:sz w:val="28"/>
          <w:szCs w:val="28"/>
        </w:rPr>
      </w:pPr>
      <w:r>
        <w:rPr>
          <w:rFonts w:ascii="Times New Roman" w:hAnsi="Times New Roman" w:eastAsia="宋体"/>
          <w:b/>
          <w:sz w:val="28"/>
          <w:szCs w:val="28"/>
        </w:rPr>
        <w:t>一、课程概况</w:t>
      </w:r>
    </w:p>
    <w:p w14:paraId="4719A039">
      <w:pPr>
        <w:spacing w:line="360" w:lineRule="auto"/>
        <w:ind w:firstLine="482" w:firstLineChars="200"/>
        <w:rPr>
          <w:rFonts w:ascii="Times New Roman" w:hAnsi="Times New Roman" w:eastAsia="宋体"/>
          <w:b/>
          <w:color w:val="EE0000"/>
          <w:sz w:val="28"/>
          <w:szCs w:val="28"/>
        </w:rPr>
      </w:pPr>
      <w:r>
        <w:rPr>
          <w:rFonts w:ascii="Times New Roman" w:hAnsi="Times New Roman" w:eastAsia="宋体"/>
          <w:b/>
          <w:bCs/>
          <w:kern w:val="0"/>
          <w:sz w:val="24"/>
          <w:szCs w:val="24"/>
        </w:rPr>
        <w:t>课程代码：</w:t>
      </w:r>
      <w:r>
        <w:rPr>
          <w:rFonts w:ascii="Times New Roman" w:hAnsi="Times New Roman" w:eastAsia="宋体"/>
          <w:kern w:val="0"/>
          <w:sz w:val="24"/>
          <w:szCs w:val="24"/>
        </w:rPr>
        <w:t>1004031</w:t>
      </w:r>
    </w:p>
    <w:p w14:paraId="3D248D8A">
      <w:pPr>
        <w:spacing w:line="360" w:lineRule="auto"/>
        <w:ind w:firstLine="482" w:firstLineChars="200"/>
        <w:rPr>
          <w:rFonts w:ascii="Times New Roman" w:hAnsi="Times New Roman" w:eastAsia="宋体"/>
          <w:b/>
          <w:kern w:val="0"/>
          <w:sz w:val="24"/>
          <w:szCs w:val="24"/>
        </w:rPr>
      </w:pPr>
      <w:r>
        <w:rPr>
          <w:rFonts w:ascii="Times New Roman" w:hAnsi="Times New Roman" w:eastAsia="宋体"/>
          <w:b/>
          <w:bCs/>
          <w:kern w:val="0"/>
          <w:sz w:val="24"/>
          <w:szCs w:val="24"/>
        </w:rPr>
        <w:t>学    分</w:t>
      </w:r>
      <w:r>
        <w:rPr>
          <w:rFonts w:ascii="Times New Roman" w:hAnsi="Times New Roman" w:eastAsia="宋体"/>
          <w:b/>
          <w:kern w:val="0"/>
          <w:sz w:val="24"/>
          <w:szCs w:val="24"/>
        </w:rPr>
        <w:t>：</w:t>
      </w:r>
      <w:r>
        <w:rPr>
          <w:rFonts w:ascii="Times New Roman" w:hAnsi="Times New Roman" w:eastAsia="宋体"/>
          <w:kern w:val="0"/>
          <w:sz w:val="24"/>
          <w:szCs w:val="24"/>
        </w:rPr>
        <w:t>3</w:t>
      </w:r>
    </w:p>
    <w:p w14:paraId="3E56B103">
      <w:pPr>
        <w:spacing w:line="360" w:lineRule="auto"/>
        <w:ind w:firstLine="482" w:firstLineChars="200"/>
        <w:rPr>
          <w:rFonts w:ascii="Times New Roman" w:hAnsi="Times New Roman" w:eastAsia="宋体"/>
          <w:kern w:val="0"/>
          <w:sz w:val="24"/>
          <w:szCs w:val="24"/>
        </w:rPr>
      </w:pPr>
      <w:r>
        <w:rPr>
          <w:rFonts w:ascii="Times New Roman" w:hAnsi="Times New Roman" w:eastAsia="宋体"/>
          <w:b/>
          <w:bCs/>
          <w:kern w:val="0"/>
          <w:sz w:val="24"/>
          <w:szCs w:val="24"/>
        </w:rPr>
        <w:t>学    时</w:t>
      </w:r>
      <w:r>
        <w:rPr>
          <w:rFonts w:ascii="Times New Roman" w:hAnsi="Times New Roman" w:eastAsia="宋体"/>
          <w:b/>
          <w:kern w:val="0"/>
          <w:sz w:val="24"/>
          <w:szCs w:val="24"/>
        </w:rPr>
        <w:t>：</w:t>
      </w:r>
      <w:r>
        <w:rPr>
          <w:rFonts w:ascii="Times New Roman" w:hAnsi="Times New Roman" w:eastAsia="宋体"/>
          <w:kern w:val="0"/>
          <w:sz w:val="24"/>
          <w:szCs w:val="24"/>
        </w:rPr>
        <w:t>48（其中：讲授学时42</w:t>
      </w:r>
      <w:r>
        <w:rPr>
          <w:rFonts w:hint="eastAsia" w:ascii="Times New Roman" w:hAnsi="Times New Roman" w:eastAsia="宋体"/>
          <w:kern w:val="0"/>
          <w:sz w:val="24"/>
          <w:szCs w:val="24"/>
        </w:rPr>
        <w:t>，</w:t>
      </w:r>
      <w:r>
        <w:rPr>
          <w:rFonts w:ascii="Times New Roman" w:hAnsi="Times New Roman" w:eastAsia="宋体"/>
          <w:kern w:val="0"/>
          <w:sz w:val="24"/>
          <w:szCs w:val="24"/>
        </w:rPr>
        <w:t>实</w:t>
      </w:r>
      <w:r>
        <w:rPr>
          <w:rFonts w:hint="eastAsia" w:ascii="Times New Roman" w:hAnsi="Times New Roman" w:eastAsia="宋体"/>
          <w:kern w:val="0"/>
          <w:sz w:val="24"/>
          <w:szCs w:val="24"/>
        </w:rPr>
        <w:t>践</w:t>
      </w:r>
      <w:r>
        <w:rPr>
          <w:rFonts w:ascii="Times New Roman" w:hAnsi="Times New Roman" w:eastAsia="宋体"/>
          <w:kern w:val="0"/>
          <w:sz w:val="24"/>
          <w:szCs w:val="24"/>
        </w:rPr>
        <w:t>学时6）</w:t>
      </w:r>
    </w:p>
    <w:p w14:paraId="1ED19DAD">
      <w:pPr>
        <w:spacing w:line="360" w:lineRule="auto"/>
        <w:ind w:firstLine="482" w:firstLineChars="200"/>
        <w:rPr>
          <w:rFonts w:ascii="Times New Roman" w:hAnsi="Times New Roman" w:eastAsia="宋体"/>
          <w:b/>
          <w:bCs/>
          <w:kern w:val="0"/>
          <w:sz w:val="24"/>
          <w:szCs w:val="24"/>
        </w:rPr>
      </w:pPr>
      <w:r>
        <w:rPr>
          <w:rFonts w:ascii="Times New Roman" w:hAnsi="Times New Roman" w:eastAsia="宋体"/>
          <w:b/>
          <w:bCs/>
          <w:kern w:val="0"/>
          <w:sz w:val="24"/>
          <w:szCs w:val="24"/>
        </w:rPr>
        <w:t>先修课程</w:t>
      </w:r>
      <w:r>
        <w:rPr>
          <w:rFonts w:ascii="Times New Roman" w:hAnsi="Times New Roman" w:eastAsia="宋体"/>
          <w:b/>
          <w:kern w:val="0"/>
          <w:sz w:val="24"/>
          <w:szCs w:val="24"/>
        </w:rPr>
        <w:t>：</w:t>
      </w:r>
      <w:r>
        <w:rPr>
          <w:rFonts w:hint="eastAsia" w:ascii="Times New Roman" w:hAnsi="Times New Roman" w:eastAsia="宋体"/>
          <w:kern w:val="0"/>
          <w:sz w:val="24"/>
          <w:szCs w:val="24"/>
        </w:rPr>
        <w:t>思想道德与法治、中国近现代史纲要、马克思主义基本原理</w:t>
      </w:r>
    </w:p>
    <w:p w14:paraId="6A9ACAAA">
      <w:pPr>
        <w:spacing w:line="360" w:lineRule="auto"/>
        <w:ind w:firstLine="482" w:firstLineChars="200"/>
        <w:rPr>
          <w:rFonts w:ascii="Times New Roman" w:hAnsi="Times New Roman" w:eastAsia="宋体"/>
          <w:kern w:val="0"/>
          <w:sz w:val="24"/>
          <w:szCs w:val="24"/>
        </w:rPr>
      </w:pPr>
      <w:r>
        <w:rPr>
          <w:rFonts w:ascii="Times New Roman" w:hAnsi="Times New Roman" w:eastAsia="宋体"/>
          <w:b/>
          <w:bCs/>
          <w:kern w:val="0"/>
          <w:sz w:val="24"/>
          <w:szCs w:val="24"/>
        </w:rPr>
        <w:t>适用专业</w:t>
      </w:r>
      <w:r>
        <w:rPr>
          <w:rFonts w:ascii="Times New Roman" w:hAnsi="Times New Roman" w:eastAsia="宋体"/>
          <w:b/>
          <w:kern w:val="0"/>
          <w:sz w:val="24"/>
          <w:szCs w:val="24"/>
        </w:rPr>
        <w:t>：</w:t>
      </w:r>
      <w:r>
        <w:rPr>
          <w:rFonts w:hint="eastAsia" w:ascii="Times New Roman" w:hAnsi="Times New Roman" w:eastAsia="宋体"/>
          <w:bCs/>
          <w:kern w:val="0"/>
          <w:sz w:val="24"/>
          <w:szCs w:val="24"/>
        </w:rPr>
        <w:t>所有</w:t>
      </w:r>
      <w:r>
        <w:rPr>
          <w:rFonts w:hint="eastAsia" w:ascii="Times New Roman" w:hAnsi="Times New Roman" w:eastAsia="宋体"/>
          <w:kern w:val="0"/>
          <w:sz w:val="24"/>
          <w:szCs w:val="24"/>
        </w:rPr>
        <w:t>本科专业</w:t>
      </w:r>
    </w:p>
    <w:p w14:paraId="4F5DCD46">
      <w:pPr>
        <w:spacing w:line="360" w:lineRule="auto"/>
        <w:ind w:firstLine="482" w:firstLineChars="200"/>
        <w:rPr>
          <w:rFonts w:hint="eastAsia" w:ascii="宋体" w:hAnsi="宋体" w:eastAsia="宋体"/>
          <w:color w:val="FF0000"/>
          <w:kern w:val="0"/>
          <w:sz w:val="24"/>
          <w:szCs w:val="24"/>
        </w:rPr>
      </w:pPr>
      <w:r>
        <w:rPr>
          <w:rFonts w:hint="eastAsia" w:ascii="宋体" w:hAnsi="宋体" w:eastAsia="宋体"/>
          <w:b/>
          <w:bCs/>
          <w:kern w:val="0"/>
          <w:sz w:val="24"/>
        </w:rPr>
        <w:t>适用年级：</w:t>
      </w:r>
      <w:r>
        <w:rPr>
          <w:rFonts w:hint="eastAsia" w:ascii="宋体" w:hAnsi="宋体" w:eastAsia="宋体"/>
          <w:kern w:val="0"/>
          <w:sz w:val="24"/>
        </w:rPr>
        <w:t>2025级</w:t>
      </w:r>
    </w:p>
    <w:p w14:paraId="5C98D763">
      <w:pPr>
        <w:spacing w:line="360" w:lineRule="auto"/>
        <w:ind w:firstLine="482" w:firstLineChars="200"/>
        <w:rPr>
          <w:rFonts w:ascii="Times New Roman" w:hAnsi="Times New Roman" w:eastAsia="宋体"/>
          <w:color w:val="FF0000"/>
          <w:kern w:val="0"/>
          <w:sz w:val="24"/>
          <w:szCs w:val="24"/>
        </w:rPr>
      </w:pPr>
      <w:r>
        <w:rPr>
          <w:rFonts w:hint="eastAsia" w:ascii="Times New Roman" w:hAnsi="Times New Roman" w:eastAsia="宋体"/>
          <w:b/>
          <w:bCs/>
          <w:kern w:val="0"/>
          <w:sz w:val="24"/>
          <w:szCs w:val="24"/>
        </w:rPr>
        <w:t>使用</w:t>
      </w:r>
      <w:r>
        <w:rPr>
          <w:rFonts w:ascii="Times New Roman" w:hAnsi="Times New Roman" w:eastAsia="宋体"/>
          <w:b/>
          <w:bCs/>
          <w:kern w:val="0"/>
          <w:sz w:val="24"/>
          <w:szCs w:val="24"/>
        </w:rPr>
        <w:t>教材</w:t>
      </w:r>
      <w:r>
        <w:rPr>
          <w:rFonts w:ascii="Times New Roman" w:hAnsi="Times New Roman" w:eastAsia="宋体"/>
          <w:b/>
          <w:kern w:val="0"/>
          <w:sz w:val="24"/>
          <w:szCs w:val="24"/>
        </w:rPr>
        <w:t>：</w:t>
      </w:r>
      <w:r>
        <w:rPr>
          <w:rFonts w:ascii="Times New Roman" w:hAnsi="Times New Roman" w:eastAsia="宋体"/>
          <w:kern w:val="0"/>
          <w:sz w:val="24"/>
          <w:szCs w:val="24"/>
        </w:rPr>
        <w:t>《</w:t>
      </w:r>
      <w:r>
        <w:rPr>
          <w:rFonts w:hint="eastAsia" w:ascii="Times New Roman" w:hAnsi="Times New Roman" w:eastAsia="宋体"/>
          <w:kern w:val="0"/>
          <w:sz w:val="24"/>
          <w:szCs w:val="24"/>
        </w:rPr>
        <w:t>毛泽东思想和中国特色社会主义理论体系概论</w:t>
      </w:r>
      <w:r>
        <w:rPr>
          <w:rFonts w:ascii="Times New Roman" w:hAnsi="Times New Roman" w:eastAsia="宋体"/>
          <w:kern w:val="0"/>
          <w:sz w:val="24"/>
          <w:szCs w:val="24"/>
        </w:rPr>
        <w:t>》，</w:t>
      </w:r>
      <w:r>
        <w:rPr>
          <w:rFonts w:hint="eastAsia" w:ascii="Times New Roman" w:hAnsi="Times New Roman" w:eastAsia="宋体"/>
          <w:kern w:val="0"/>
          <w:sz w:val="24"/>
          <w:szCs w:val="24"/>
        </w:rPr>
        <w:t>本书编写组</w:t>
      </w:r>
      <w:r>
        <w:rPr>
          <w:rFonts w:ascii="Times New Roman" w:hAnsi="Times New Roman" w:eastAsia="宋体"/>
          <w:kern w:val="0"/>
          <w:sz w:val="24"/>
          <w:szCs w:val="24"/>
        </w:rPr>
        <w:t>主编，</w:t>
      </w:r>
      <w:r>
        <w:rPr>
          <w:rFonts w:hint="eastAsia" w:ascii="Times New Roman" w:hAnsi="Times New Roman" w:eastAsia="宋体"/>
          <w:kern w:val="0"/>
          <w:sz w:val="24"/>
          <w:szCs w:val="24"/>
        </w:rPr>
        <w:t>高等教育</w:t>
      </w:r>
      <w:r>
        <w:rPr>
          <w:rFonts w:ascii="Times New Roman" w:hAnsi="Times New Roman" w:eastAsia="宋体"/>
          <w:kern w:val="0"/>
          <w:sz w:val="24"/>
          <w:szCs w:val="24"/>
        </w:rPr>
        <w:t>出版社，</w:t>
      </w:r>
      <w:r>
        <w:rPr>
          <w:rFonts w:hint="eastAsia" w:ascii="Times New Roman" w:hAnsi="Times New Roman" w:eastAsia="宋体"/>
          <w:kern w:val="0"/>
          <w:sz w:val="24"/>
          <w:szCs w:val="24"/>
        </w:rPr>
        <w:t>20</w:t>
      </w:r>
      <w:r>
        <w:rPr>
          <w:rFonts w:ascii="Times New Roman" w:hAnsi="Times New Roman" w:eastAsia="宋体"/>
          <w:kern w:val="0"/>
          <w:sz w:val="24"/>
          <w:szCs w:val="24"/>
        </w:rPr>
        <w:t>2</w:t>
      </w:r>
      <w:r>
        <w:rPr>
          <w:rFonts w:ascii="Times New Roman" w:hAnsi="Times New Roman" w:eastAsia="宋体"/>
          <w:color w:val="000000"/>
          <w:kern w:val="0"/>
          <w:sz w:val="24"/>
          <w:szCs w:val="24"/>
        </w:rPr>
        <w:t>3</w:t>
      </w:r>
      <w:r>
        <w:rPr>
          <w:rFonts w:hint="eastAsia" w:ascii="Times New Roman" w:hAnsi="Times New Roman" w:eastAsia="宋体"/>
          <w:color w:val="000000"/>
          <w:kern w:val="0"/>
          <w:sz w:val="24"/>
          <w:szCs w:val="24"/>
        </w:rPr>
        <w:t>年版</w:t>
      </w:r>
    </w:p>
    <w:p w14:paraId="6E8BCC73">
      <w:pPr>
        <w:spacing w:line="360" w:lineRule="auto"/>
        <w:ind w:firstLine="482" w:firstLineChars="200"/>
        <w:rPr>
          <w:rFonts w:hint="eastAsia" w:ascii="宋体" w:hAnsi="宋体" w:eastAsia="宋体"/>
          <w:b/>
          <w:bCs/>
          <w:kern w:val="0"/>
          <w:sz w:val="24"/>
        </w:rPr>
      </w:pPr>
      <w:r>
        <w:rPr>
          <w:rFonts w:ascii="宋体" w:hAnsi="宋体" w:eastAsia="宋体"/>
          <w:b/>
          <w:bCs/>
          <w:kern w:val="0"/>
          <w:sz w:val="24"/>
        </w:rPr>
        <w:t>课程归口：</w:t>
      </w:r>
      <w:r>
        <w:rPr>
          <w:rFonts w:hint="eastAsia" w:ascii="宋体" w:hAnsi="宋体" w:eastAsia="宋体"/>
          <w:kern w:val="0"/>
          <w:sz w:val="24"/>
        </w:rPr>
        <w:t>马克思主义</w:t>
      </w:r>
      <w:r>
        <w:rPr>
          <w:rFonts w:ascii="宋体" w:hAnsi="宋体" w:eastAsia="宋体"/>
          <w:kern w:val="0"/>
          <w:sz w:val="24"/>
        </w:rPr>
        <w:t>学院</w:t>
      </w:r>
      <w:r>
        <w:rPr>
          <w:rFonts w:hint="eastAsia" w:ascii="宋体" w:hAnsi="宋体" w:eastAsia="宋体"/>
          <w:kern w:val="0"/>
          <w:sz w:val="24"/>
        </w:rPr>
        <w:t xml:space="preserve"> </w:t>
      </w:r>
    </w:p>
    <w:p w14:paraId="042F4FAB">
      <w:pPr>
        <w:spacing w:line="360" w:lineRule="auto"/>
        <w:ind w:firstLine="482" w:firstLineChars="200"/>
        <w:rPr>
          <w:rFonts w:hint="eastAsia" w:ascii="宋体" w:hAnsi="宋体" w:eastAsia="宋体"/>
          <w:b/>
          <w:bCs/>
          <w:kern w:val="0"/>
          <w:sz w:val="24"/>
        </w:rPr>
      </w:pPr>
      <w:r>
        <w:rPr>
          <w:rFonts w:ascii="宋体" w:hAnsi="宋体" w:eastAsia="宋体"/>
          <w:b/>
          <w:bCs/>
          <w:kern w:val="0"/>
          <w:sz w:val="24"/>
        </w:rPr>
        <w:t>课程性质</w:t>
      </w:r>
      <w:r>
        <w:rPr>
          <w:rFonts w:hint="eastAsia" w:ascii="宋体" w:hAnsi="宋体" w:eastAsia="宋体"/>
          <w:b/>
          <w:bCs/>
          <w:kern w:val="0"/>
          <w:sz w:val="24"/>
        </w:rPr>
        <w:t>：</w:t>
      </w:r>
      <w:r>
        <w:rPr>
          <w:rFonts w:hint="eastAsia" w:ascii="宋体" w:hAnsi="宋体" w:eastAsia="宋体"/>
          <w:kern w:val="0"/>
          <w:sz w:val="24"/>
        </w:rPr>
        <w:t>通识必修课</w:t>
      </w:r>
    </w:p>
    <w:p w14:paraId="260FF836">
      <w:pPr>
        <w:spacing w:line="360" w:lineRule="auto"/>
        <w:ind w:firstLine="482" w:firstLineChars="200"/>
        <w:rPr>
          <w:rFonts w:hint="eastAsia" w:ascii="宋体" w:hAnsi="宋体" w:eastAsia="宋体"/>
          <w:kern w:val="0"/>
          <w:sz w:val="24"/>
        </w:rPr>
      </w:pPr>
      <w:r>
        <w:rPr>
          <w:rFonts w:ascii="宋体" w:hAnsi="宋体" w:eastAsia="宋体"/>
          <w:b/>
          <w:bCs/>
          <w:kern w:val="0"/>
          <w:sz w:val="24"/>
        </w:rPr>
        <w:t>数字化</w:t>
      </w:r>
      <w:r>
        <w:rPr>
          <w:rFonts w:hint="eastAsia" w:ascii="宋体" w:hAnsi="宋体" w:eastAsia="宋体"/>
          <w:b/>
          <w:bCs/>
          <w:kern w:val="0"/>
          <w:sz w:val="24"/>
        </w:rPr>
        <w:t>课程</w:t>
      </w:r>
      <w:r>
        <w:rPr>
          <w:rFonts w:ascii="宋体" w:hAnsi="宋体" w:eastAsia="宋体"/>
          <w:b/>
          <w:bCs/>
          <w:kern w:val="0"/>
          <w:sz w:val="24"/>
        </w:rPr>
        <w:t>链接：</w:t>
      </w:r>
      <w:r>
        <w:rPr>
          <w:rFonts w:ascii="宋体" w:hAnsi="宋体" w:eastAsia="宋体"/>
          <w:kern w:val="0"/>
          <w:sz w:val="24"/>
        </w:rPr>
        <w:t>https://www.icourse163.org</w:t>
      </w:r>
    </w:p>
    <w:p w14:paraId="393652CB">
      <w:pPr>
        <w:spacing w:line="360" w:lineRule="auto"/>
        <w:ind w:firstLine="562" w:firstLineChars="200"/>
        <w:rPr>
          <w:rFonts w:ascii="Times New Roman" w:hAnsi="Times New Roman" w:eastAsia="宋体"/>
          <w:b/>
          <w:sz w:val="28"/>
          <w:szCs w:val="28"/>
        </w:rPr>
      </w:pPr>
    </w:p>
    <w:p w14:paraId="4DB20615">
      <w:pPr>
        <w:spacing w:line="360" w:lineRule="auto"/>
        <w:ind w:firstLine="562" w:firstLineChars="200"/>
        <w:rPr>
          <w:rFonts w:ascii="Times New Roman" w:hAnsi="Times New Roman" w:eastAsia="宋体"/>
          <w:b/>
          <w:sz w:val="28"/>
          <w:szCs w:val="28"/>
        </w:rPr>
      </w:pPr>
      <w:r>
        <w:rPr>
          <w:rFonts w:ascii="Times New Roman" w:hAnsi="Times New Roman" w:eastAsia="宋体"/>
          <w:b/>
          <w:sz w:val="28"/>
          <w:szCs w:val="28"/>
        </w:rPr>
        <w:t>二、课程目标</w:t>
      </w:r>
    </w:p>
    <w:p w14:paraId="41A044FF">
      <w:pPr>
        <w:spacing w:line="360" w:lineRule="auto"/>
        <w:ind w:firstLine="480" w:firstLineChars="200"/>
        <w:rPr>
          <w:rFonts w:hint="eastAsia" w:ascii="宋体" w:hAnsi="宋体" w:eastAsia="宋体"/>
          <w:sz w:val="24"/>
        </w:rPr>
      </w:pPr>
      <w:r>
        <w:rPr>
          <w:rFonts w:hint="eastAsia" w:ascii="宋体" w:hAnsi="宋体" w:eastAsia="宋体"/>
          <w:kern w:val="0"/>
          <w:sz w:val="24"/>
          <w:szCs w:val="24"/>
        </w:rPr>
        <w:t>目标1：</w:t>
      </w:r>
      <w:r>
        <w:rPr>
          <w:rFonts w:hint="eastAsia" w:ascii="宋体" w:hAnsi="宋体" w:eastAsia="宋体"/>
          <w:sz w:val="24"/>
        </w:rPr>
        <w:t>掌握中国共产党把马克思主义基本原理同中国具体实际相结合产生的马克思主义中国化时代化的</w:t>
      </w:r>
      <w:r>
        <w:rPr>
          <w:rFonts w:hint="eastAsia" w:ascii="宋体" w:hAnsi="宋体" w:eastAsia="宋体"/>
          <w:kern w:val="0"/>
          <w:sz w:val="24"/>
        </w:rPr>
        <w:t>历史进程和理论成果，</w:t>
      </w:r>
      <w:r>
        <w:rPr>
          <w:rFonts w:hint="eastAsia" w:ascii="宋体" w:hAnsi="宋体" w:eastAsia="宋体"/>
          <w:sz w:val="24"/>
        </w:rPr>
        <w:t>理解毛泽东思想、邓小平理论、“三个代表”重要思想、科学发展观、习近平新时代中国特色社会主义思想是一脉相承又与时俱进的科学体系。</w:t>
      </w:r>
    </w:p>
    <w:p w14:paraId="3C83BDA8">
      <w:pPr>
        <w:spacing w:line="360" w:lineRule="auto"/>
        <w:ind w:firstLine="480" w:firstLineChars="200"/>
        <w:rPr>
          <w:rFonts w:hint="eastAsia" w:ascii="宋体" w:hAnsi="宋体" w:eastAsia="宋体"/>
          <w:kern w:val="0"/>
          <w:sz w:val="24"/>
        </w:rPr>
      </w:pPr>
      <w:r>
        <w:rPr>
          <w:rFonts w:hint="eastAsia" w:ascii="宋体" w:hAnsi="宋体" w:eastAsia="宋体"/>
          <w:kern w:val="0"/>
          <w:sz w:val="24"/>
          <w:szCs w:val="24"/>
        </w:rPr>
        <w:t>目标2</w:t>
      </w:r>
      <w:r>
        <w:rPr>
          <w:rFonts w:ascii="宋体" w:hAnsi="宋体" w:eastAsia="宋体"/>
          <w:kern w:val="0"/>
          <w:sz w:val="24"/>
          <w:szCs w:val="24"/>
        </w:rPr>
        <w:t>:</w:t>
      </w:r>
      <w:r>
        <w:rPr>
          <w:rFonts w:hint="eastAsia" w:ascii="宋体" w:hAnsi="宋体" w:eastAsia="宋体"/>
          <w:kern w:val="0"/>
          <w:szCs w:val="21"/>
        </w:rPr>
        <w:t xml:space="preserve"> </w:t>
      </w:r>
      <w:r>
        <w:rPr>
          <w:rFonts w:hint="eastAsia" w:ascii="宋体" w:hAnsi="宋体" w:eastAsia="宋体"/>
          <w:sz w:val="24"/>
        </w:rPr>
        <w:t>引导学生深刻理解中国共产党为什么能、马克思主义为什么行、中国特色社会主义为什么好，坚定“四个自信”。</w:t>
      </w:r>
    </w:p>
    <w:p w14:paraId="250FB9C3">
      <w:pPr>
        <w:spacing w:line="360" w:lineRule="auto"/>
        <w:ind w:firstLine="480" w:firstLineChars="200"/>
        <w:rPr>
          <w:rFonts w:ascii="Times New Roman" w:hAnsi="Times New Roman" w:eastAsia="宋体"/>
          <w:kern w:val="0"/>
          <w:sz w:val="24"/>
          <w:szCs w:val="24"/>
        </w:rPr>
      </w:pPr>
      <w:r>
        <w:rPr>
          <w:rFonts w:hint="eastAsia" w:ascii="Times New Roman" w:hAnsi="Times New Roman" w:eastAsia="宋体"/>
          <w:kern w:val="0"/>
          <w:sz w:val="24"/>
          <w:szCs w:val="24"/>
        </w:rPr>
        <w:t>课程目标与毕业要求观测点的对应关系如表1所示。</w:t>
      </w:r>
    </w:p>
    <w:p w14:paraId="67563E9C">
      <w:pPr>
        <w:snapToGrid w:val="0"/>
        <w:spacing w:line="360" w:lineRule="auto"/>
        <w:jc w:val="center"/>
        <w:rPr>
          <w:rFonts w:hint="eastAsia" w:ascii="宋体" w:hAnsi="宋体" w:eastAsia="宋体"/>
          <w:kern w:val="0"/>
          <w:szCs w:val="21"/>
        </w:rPr>
      </w:pPr>
      <w:r>
        <w:rPr>
          <w:rFonts w:ascii="宋体" w:hAnsi="宋体" w:eastAsia="宋体"/>
          <w:kern w:val="0"/>
          <w:szCs w:val="21"/>
        </w:rPr>
        <w:t>表1  课程目标与毕业要求</w:t>
      </w:r>
      <w:r>
        <w:rPr>
          <w:rFonts w:hint="eastAsia" w:ascii="宋体" w:hAnsi="宋体" w:eastAsia="宋体"/>
          <w:kern w:val="0"/>
          <w:szCs w:val="21"/>
        </w:rPr>
        <w:t>观测</w:t>
      </w:r>
      <w:r>
        <w:rPr>
          <w:rFonts w:ascii="宋体" w:hAnsi="宋体" w:eastAsia="宋体"/>
          <w:kern w:val="0"/>
          <w:szCs w:val="21"/>
        </w:rPr>
        <w:t>点的对应关系</w:t>
      </w:r>
    </w:p>
    <w:tbl>
      <w:tblPr>
        <w:tblStyle w:val="17"/>
        <w:tblW w:w="8336" w:type="dxa"/>
        <w:jc w:val="center"/>
        <w:tblLayout w:type="fixed"/>
        <w:tblCellMar>
          <w:top w:w="0" w:type="dxa"/>
          <w:left w:w="108" w:type="dxa"/>
          <w:bottom w:w="0" w:type="dxa"/>
          <w:right w:w="108" w:type="dxa"/>
        </w:tblCellMar>
      </w:tblPr>
      <w:tblGrid>
        <w:gridCol w:w="4935"/>
        <w:gridCol w:w="1303"/>
        <w:gridCol w:w="1134"/>
        <w:gridCol w:w="964"/>
      </w:tblGrid>
      <w:tr w14:paraId="7034A976">
        <w:tblPrEx>
          <w:tblCellMar>
            <w:top w:w="0" w:type="dxa"/>
            <w:left w:w="108" w:type="dxa"/>
            <w:bottom w:w="0" w:type="dxa"/>
            <w:right w:w="108" w:type="dxa"/>
          </w:tblCellMar>
        </w:tblPrEx>
        <w:trPr>
          <w:trHeight w:val="416" w:hRule="atLeast"/>
          <w:jc w:val="center"/>
        </w:trPr>
        <w:tc>
          <w:tcPr>
            <w:tcW w:w="4935" w:type="dxa"/>
            <w:vMerge w:val="restart"/>
            <w:tcBorders>
              <w:top w:val="single" w:color="auto" w:sz="4" w:space="0"/>
              <w:left w:val="single" w:color="auto" w:sz="4" w:space="0"/>
              <w:right w:val="single" w:color="auto" w:sz="4" w:space="0"/>
            </w:tcBorders>
            <w:shd w:val="clear" w:color="auto" w:fill="FFFFFF"/>
            <w:vAlign w:val="center"/>
          </w:tcPr>
          <w:p w14:paraId="72ACDF87">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b/>
                <w:bCs/>
                <w:kern w:val="0"/>
                <w:szCs w:val="21"/>
              </w:rPr>
            </w:pPr>
            <w:r>
              <w:rPr>
                <w:rFonts w:hint="eastAsia" w:ascii="Times New Roman" w:hAnsi="Times New Roman" w:eastAsia="宋体"/>
                <w:b/>
                <w:bCs/>
                <w:kern w:val="0"/>
                <w:szCs w:val="21"/>
              </w:rPr>
              <w:t>毕业要求观测点</w:t>
            </w:r>
          </w:p>
        </w:tc>
        <w:tc>
          <w:tcPr>
            <w:tcW w:w="3401" w:type="dxa"/>
            <w:gridSpan w:val="3"/>
            <w:tcBorders>
              <w:top w:val="single" w:color="auto" w:sz="4" w:space="0"/>
              <w:left w:val="nil"/>
              <w:bottom w:val="single" w:color="auto" w:sz="4" w:space="0"/>
              <w:right w:val="single" w:color="auto" w:sz="4" w:space="0"/>
            </w:tcBorders>
            <w:shd w:val="clear" w:color="auto" w:fill="FFFFFF"/>
            <w:noWrap/>
            <w:vAlign w:val="center"/>
          </w:tcPr>
          <w:p w14:paraId="6D083DB8">
            <w:pPr>
              <w:keepNext w:val="0"/>
              <w:keepLines w:val="0"/>
              <w:widowControl/>
              <w:suppressLineNumbers w:val="0"/>
              <w:snapToGrid w:val="0"/>
              <w:spacing w:before="0" w:beforeAutospacing="0" w:after="0" w:afterAutospacing="0"/>
              <w:ind w:left="0" w:right="0"/>
              <w:jc w:val="center"/>
              <w:rPr>
                <w:rFonts w:hint="eastAsia" w:ascii="Times New Roman" w:hAnsi="宋体" w:eastAsia="宋体"/>
                <w:b/>
                <w:bCs/>
                <w:color w:val="000000"/>
                <w:kern w:val="0"/>
                <w:szCs w:val="21"/>
              </w:rPr>
            </w:pPr>
            <w:r>
              <w:rPr>
                <w:rFonts w:hint="eastAsia" w:ascii="Times New Roman" w:hAnsi="宋体" w:eastAsia="宋体"/>
                <w:b/>
                <w:bCs/>
                <w:color w:val="000000"/>
                <w:kern w:val="0"/>
                <w:szCs w:val="21"/>
              </w:rPr>
              <w:t>课程目标</w:t>
            </w:r>
          </w:p>
        </w:tc>
      </w:tr>
      <w:tr w14:paraId="3B4B32E4">
        <w:tblPrEx>
          <w:tblCellMar>
            <w:top w:w="0" w:type="dxa"/>
            <w:left w:w="108" w:type="dxa"/>
            <w:bottom w:w="0" w:type="dxa"/>
            <w:right w:w="108" w:type="dxa"/>
          </w:tblCellMar>
        </w:tblPrEx>
        <w:trPr>
          <w:trHeight w:val="412" w:hRule="atLeast"/>
          <w:jc w:val="center"/>
        </w:trPr>
        <w:tc>
          <w:tcPr>
            <w:tcW w:w="4935" w:type="dxa"/>
            <w:vMerge w:val="continue"/>
            <w:tcBorders>
              <w:left w:val="single" w:color="auto" w:sz="4" w:space="0"/>
              <w:bottom w:val="single" w:color="auto" w:sz="4" w:space="0"/>
              <w:right w:val="single" w:color="auto" w:sz="4" w:space="0"/>
            </w:tcBorders>
            <w:shd w:val="clear" w:color="auto" w:fill="FFFFFF"/>
            <w:vAlign w:val="center"/>
          </w:tcPr>
          <w:p w14:paraId="2F560A2E">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b/>
                <w:bCs/>
                <w:kern w:val="0"/>
                <w:szCs w:val="21"/>
              </w:rPr>
            </w:pPr>
          </w:p>
        </w:tc>
        <w:tc>
          <w:tcPr>
            <w:tcW w:w="1303" w:type="dxa"/>
            <w:tcBorders>
              <w:top w:val="nil"/>
              <w:left w:val="nil"/>
              <w:bottom w:val="single" w:color="auto" w:sz="4" w:space="0"/>
              <w:right w:val="single" w:color="auto" w:sz="4" w:space="0"/>
            </w:tcBorders>
            <w:shd w:val="clear" w:color="auto" w:fill="FFFFFF"/>
            <w:noWrap/>
            <w:vAlign w:val="center"/>
          </w:tcPr>
          <w:p w14:paraId="12D1595C">
            <w:pPr>
              <w:keepNext w:val="0"/>
              <w:keepLines w:val="0"/>
              <w:widowControl/>
              <w:suppressLineNumbers w:val="0"/>
              <w:snapToGrid w:val="0"/>
              <w:spacing w:before="0" w:beforeAutospacing="0" w:after="0" w:afterAutospacing="0"/>
              <w:ind w:left="0" w:right="0"/>
              <w:jc w:val="center"/>
              <w:rPr>
                <w:rFonts w:hint="eastAsia" w:ascii="Times New Roman" w:hAnsi="宋体" w:eastAsia="宋体"/>
                <w:b/>
                <w:bCs/>
                <w:kern w:val="0"/>
                <w:szCs w:val="21"/>
              </w:rPr>
            </w:pPr>
            <w:r>
              <w:rPr>
                <w:rFonts w:hint="eastAsia" w:ascii="Times New Roman" w:hAnsi="宋体" w:eastAsia="宋体"/>
                <w:b/>
                <w:bCs/>
                <w:kern w:val="0"/>
                <w:szCs w:val="21"/>
              </w:rPr>
              <w:t>1</w:t>
            </w:r>
          </w:p>
        </w:tc>
        <w:tc>
          <w:tcPr>
            <w:tcW w:w="1134" w:type="dxa"/>
            <w:tcBorders>
              <w:top w:val="nil"/>
              <w:left w:val="nil"/>
              <w:bottom w:val="single" w:color="auto" w:sz="4" w:space="0"/>
              <w:right w:val="single" w:color="auto" w:sz="4" w:space="0"/>
            </w:tcBorders>
            <w:shd w:val="clear" w:color="auto" w:fill="FFFFFF"/>
            <w:noWrap/>
            <w:vAlign w:val="center"/>
          </w:tcPr>
          <w:p w14:paraId="045DDF50">
            <w:pPr>
              <w:keepNext w:val="0"/>
              <w:keepLines w:val="0"/>
              <w:widowControl/>
              <w:suppressLineNumbers w:val="0"/>
              <w:snapToGrid w:val="0"/>
              <w:spacing w:before="0" w:beforeAutospacing="0" w:after="0" w:afterAutospacing="0"/>
              <w:ind w:left="0" w:right="0"/>
              <w:jc w:val="center"/>
              <w:rPr>
                <w:rFonts w:hint="eastAsia" w:ascii="Times New Roman" w:hAnsi="宋体" w:eastAsia="宋体"/>
                <w:b/>
                <w:bCs/>
                <w:kern w:val="0"/>
                <w:szCs w:val="21"/>
              </w:rPr>
            </w:pPr>
            <w:r>
              <w:rPr>
                <w:rFonts w:hint="eastAsia" w:ascii="Times New Roman" w:hAnsi="宋体" w:eastAsia="宋体"/>
                <w:b/>
                <w:bCs/>
                <w:kern w:val="0"/>
                <w:szCs w:val="21"/>
              </w:rPr>
              <w:t>2</w:t>
            </w:r>
          </w:p>
        </w:tc>
        <w:tc>
          <w:tcPr>
            <w:tcW w:w="964" w:type="dxa"/>
            <w:tcBorders>
              <w:top w:val="nil"/>
              <w:left w:val="nil"/>
              <w:bottom w:val="single" w:color="auto" w:sz="4" w:space="0"/>
              <w:right w:val="single" w:color="auto" w:sz="4" w:space="0"/>
            </w:tcBorders>
            <w:shd w:val="clear" w:color="auto" w:fill="FFFFFF"/>
            <w:vAlign w:val="center"/>
          </w:tcPr>
          <w:p w14:paraId="204CBF14">
            <w:pPr>
              <w:keepNext w:val="0"/>
              <w:keepLines w:val="0"/>
              <w:widowControl/>
              <w:suppressLineNumbers w:val="0"/>
              <w:snapToGrid w:val="0"/>
              <w:spacing w:before="0" w:beforeAutospacing="0" w:after="0" w:afterAutospacing="0"/>
              <w:ind w:left="0" w:right="0"/>
              <w:jc w:val="center"/>
              <w:rPr>
                <w:rFonts w:hint="eastAsia" w:ascii="Times New Roman" w:hAnsi="宋体" w:eastAsia="宋体"/>
                <w:b/>
                <w:bCs/>
                <w:kern w:val="0"/>
                <w:szCs w:val="21"/>
              </w:rPr>
            </w:pPr>
          </w:p>
        </w:tc>
      </w:tr>
      <w:tr w14:paraId="6E5E4882">
        <w:tblPrEx>
          <w:tblCellMar>
            <w:top w:w="0" w:type="dxa"/>
            <w:left w:w="108" w:type="dxa"/>
            <w:bottom w:w="0" w:type="dxa"/>
            <w:right w:w="108" w:type="dxa"/>
          </w:tblCellMar>
        </w:tblPrEx>
        <w:trPr>
          <w:trHeight w:val="359" w:hRule="atLeast"/>
          <w:jc w:val="center"/>
        </w:trPr>
        <w:tc>
          <w:tcPr>
            <w:tcW w:w="4935" w:type="dxa"/>
            <w:tcBorders>
              <w:top w:val="nil"/>
              <w:left w:val="single" w:color="auto" w:sz="4" w:space="0"/>
              <w:bottom w:val="single" w:color="auto" w:sz="4" w:space="0"/>
              <w:right w:val="single" w:color="auto" w:sz="4" w:space="0"/>
            </w:tcBorders>
            <w:noWrap/>
            <w:vAlign w:val="center"/>
          </w:tcPr>
          <w:p w14:paraId="4EEC1963">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略</w:t>
            </w:r>
          </w:p>
        </w:tc>
        <w:tc>
          <w:tcPr>
            <w:tcW w:w="1303" w:type="dxa"/>
            <w:tcBorders>
              <w:top w:val="nil"/>
              <w:left w:val="nil"/>
              <w:bottom w:val="single" w:color="auto" w:sz="4" w:space="0"/>
              <w:right w:val="single" w:color="auto" w:sz="4" w:space="0"/>
            </w:tcBorders>
            <w:noWrap/>
            <w:vAlign w:val="center"/>
          </w:tcPr>
          <w:p w14:paraId="5296CC85">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w:t>
            </w:r>
          </w:p>
        </w:tc>
        <w:tc>
          <w:tcPr>
            <w:tcW w:w="1134" w:type="dxa"/>
            <w:tcBorders>
              <w:top w:val="nil"/>
              <w:left w:val="nil"/>
              <w:bottom w:val="single" w:color="auto" w:sz="4" w:space="0"/>
              <w:right w:val="single" w:color="auto" w:sz="4" w:space="0"/>
            </w:tcBorders>
            <w:noWrap/>
            <w:vAlign w:val="center"/>
          </w:tcPr>
          <w:p w14:paraId="7E30F72F">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kern w:val="0"/>
                <w:szCs w:val="21"/>
              </w:rPr>
            </w:pPr>
          </w:p>
        </w:tc>
        <w:tc>
          <w:tcPr>
            <w:tcW w:w="964" w:type="dxa"/>
            <w:tcBorders>
              <w:top w:val="nil"/>
              <w:left w:val="nil"/>
              <w:bottom w:val="single" w:color="auto" w:sz="4" w:space="0"/>
              <w:right w:val="single" w:color="auto" w:sz="4" w:space="0"/>
            </w:tcBorders>
            <w:vAlign w:val="center"/>
          </w:tcPr>
          <w:p w14:paraId="3787C35B">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kern w:val="0"/>
                <w:szCs w:val="21"/>
              </w:rPr>
            </w:pPr>
          </w:p>
        </w:tc>
      </w:tr>
      <w:tr w14:paraId="46816F90">
        <w:trPr>
          <w:trHeight w:val="408" w:hRule="atLeast"/>
          <w:jc w:val="center"/>
        </w:trPr>
        <w:tc>
          <w:tcPr>
            <w:tcW w:w="4935" w:type="dxa"/>
            <w:tcBorders>
              <w:top w:val="nil"/>
              <w:left w:val="single" w:color="auto" w:sz="4" w:space="0"/>
              <w:bottom w:val="single" w:color="auto" w:sz="4" w:space="0"/>
              <w:right w:val="single" w:color="auto" w:sz="4" w:space="0"/>
            </w:tcBorders>
            <w:noWrap/>
            <w:vAlign w:val="center"/>
          </w:tcPr>
          <w:p w14:paraId="321083E3">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略</w:t>
            </w:r>
          </w:p>
        </w:tc>
        <w:tc>
          <w:tcPr>
            <w:tcW w:w="1303" w:type="dxa"/>
            <w:tcBorders>
              <w:top w:val="nil"/>
              <w:left w:val="nil"/>
              <w:bottom w:val="single" w:color="auto" w:sz="4" w:space="0"/>
              <w:right w:val="single" w:color="auto" w:sz="4" w:space="0"/>
            </w:tcBorders>
            <w:noWrap/>
            <w:vAlign w:val="center"/>
          </w:tcPr>
          <w:p w14:paraId="3EA05B3B">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kern w:val="0"/>
                <w:szCs w:val="21"/>
              </w:rPr>
            </w:pPr>
          </w:p>
        </w:tc>
        <w:tc>
          <w:tcPr>
            <w:tcW w:w="1134" w:type="dxa"/>
            <w:tcBorders>
              <w:top w:val="nil"/>
              <w:left w:val="nil"/>
              <w:bottom w:val="single" w:color="auto" w:sz="4" w:space="0"/>
              <w:right w:val="single" w:color="auto" w:sz="4" w:space="0"/>
            </w:tcBorders>
            <w:noWrap/>
            <w:vAlign w:val="center"/>
          </w:tcPr>
          <w:p w14:paraId="28D8B004">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kern w:val="0"/>
                <w:szCs w:val="21"/>
              </w:rPr>
            </w:pPr>
            <w:r>
              <w:rPr>
                <w:rFonts w:hint="eastAsia" w:ascii="Times New Roman" w:hAnsi="Times New Roman" w:eastAsia="宋体"/>
                <w:kern w:val="0"/>
                <w:szCs w:val="21"/>
              </w:rPr>
              <w:t>√</w:t>
            </w:r>
          </w:p>
        </w:tc>
        <w:tc>
          <w:tcPr>
            <w:tcW w:w="964" w:type="dxa"/>
            <w:tcBorders>
              <w:top w:val="nil"/>
              <w:left w:val="nil"/>
              <w:bottom w:val="single" w:color="auto" w:sz="4" w:space="0"/>
              <w:right w:val="single" w:color="auto" w:sz="4" w:space="0"/>
            </w:tcBorders>
            <w:vAlign w:val="center"/>
          </w:tcPr>
          <w:p w14:paraId="1BE54B2B">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kern w:val="0"/>
                <w:szCs w:val="21"/>
              </w:rPr>
            </w:pPr>
          </w:p>
        </w:tc>
      </w:tr>
    </w:tbl>
    <w:p w14:paraId="6EA1B0F7">
      <w:pPr>
        <w:snapToGrid w:val="0"/>
        <w:spacing w:line="360" w:lineRule="auto"/>
        <w:ind w:firstLine="420" w:firstLineChars="200"/>
        <w:rPr>
          <w:rFonts w:ascii="Times New Roman" w:hAnsi="Times New Roman" w:eastAsia="宋体"/>
          <w:kern w:val="0"/>
          <w:szCs w:val="21"/>
        </w:rPr>
      </w:pPr>
      <w:r>
        <w:rPr>
          <w:rFonts w:hint="eastAsia" w:ascii="Times New Roman" w:hAnsi="Times New Roman" w:eastAsia="宋体"/>
          <w:kern w:val="0"/>
          <w:szCs w:val="21"/>
        </w:rPr>
        <w:t>说明：专业版课程教学大纲依据具体的毕业要求观测点完善“课程目标与毕业要求观测点的对应关系”。</w:t>
      </w:r>
    </w:p>
    <w:p w14:paraId="4C0EE2C6">
      <w:pPr>
        <w:spacing w:line="360" w:lineRule="auto"/>
        <w:ind w:firstLine="562" w:firstLineChars="200"/>
        <w:rPr>
          <w:rFonts w:ascii="Times New Roman" w:hAnsi="Times New Roman" w:eastAsia="宋体"/>
          <w:b/>
          <w:sz w:val="28"/>
          <w:szCs w:val="28"/>
        </w:rPr>
      </w:pPr>
      <w:r>
        <w:rPr>
          <w:rFonts w:ascii="Times New Roman" w:hAnsi="Times New Roman" w:eastAsia="宋体"/>
          <w:b/>
          <w:sz w:val="28"/>
          <w:szCs w:val="28"/>
        </w:rPr>
        <w:t>三、</w:t>
      </w:r>
      <w:r>
        <w:rPr>
          <w:rFonts w:hint="eastAsia" w:ascii="Times New Roman" w:hAnsi="Times New Roman" w:eastAsia="宋体"/>
          <w:b/>
          <w:sz w:val="28"/>
          <w:szCs w:val="28"/>
        </w:rPr>
        <w:t>课程</w:t>
      </w:r>
      <w:r>
        <w:rPr>
          <w:rFonts w:ascii="Times New Roman" w:hAnsi="Times New Roman" w:eastAsia="宋体"/>
          <w:b/>
          <w:sz w:val="28"/>
          <w:szCs w:val="28"/>
        </w:rPr>
        <w:t>内容及要求</w:t>
      </w:r>
    </w:p>
    <w:p w14:paraId="721EA742">
      <w:pPr>
        <w:spacing w:line="360" w:lineRule="auto"/>
        <w:ind w:firstLine="472" w:firstLineChars="196"/>
        <w:rPr>
          <w:rFonts w:hint="eastAsia" w:ascii="宋体" w:hAnsi="宋体" w:eastAsia="宋体"/>
          <w:b/>
          <w:sz w:val="24"/>
        </w:rPr>
      </w:pPr>
      <w:r>
        <w:rPr>
          <w:rFonts w:hint="eastAsia" w:ascii="宋体" w:hAnsi="宋体" w:eastAsia="宋体"/>
          <w:b/>
          <w:sz w:val="24"/>
        </w:rPr>
        <w:t>（一）导论 马克思主义中国化时代化的历史进程与理论成果</w:t>
      </w:r>
    </w:p>
    <w:p w14:paraId="1D038D4F">
      <w:pPr>
        <w:spacing w:line="360" w:lineRule="auto"/>
        <w:ind w:firstLine="480" w:firstLineChars="200"/>
        <w:rPr>
          <w:rFonts w:hint="eastAsia" w:ascii="宋体" w:hAnsi="宋体" w:eastAsia="宋体"/>
          <w:sz w:val="24"/>
        </w:rPr>
      </w:pPr>
      <w:r>
        <w:rPr>
          <w:rFonts w:ascii="宋体" w:hAnsi="宋体" w:eastAsia="宋体"/>
          <w:sz w:val="24"/>
        </w:rPr>
        <w:t>1.教学内容</w:t>
      </w:r>
    </w:p>
    <w:p w14:paraId="2C50CCC4">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马克思主义中国化时代化的提出</w:t>
      </w:r>
    </w:p>
    <w:p w14:paraId="32CC5678">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马克思主义中国化时代化的内涵</w:t>
      </w:r>
    </w:p>
    <w:p w14:paraId="641DF635">
      <w:pPr>
        <w:spacing w:line="360" w:lineRule="auto"/>
        <w:ind w:firstLine="480" w:firstLineChars="200"/>
        <w:rPr>
          <w:rFonts w:hint="eastAsia" w:ascii="宋体" w:hAnsi="宋体" w:eastAsia="宋体"/>
          <w:bCs/>
          <w:sz w:val="22"/>
          <w:szCs w:val="24"/>
        </w:rPr>
      </w:pPr>
      <w:r>
        <w:rPr>
          <w:rFonts w:ascii="宋体" w:hAnsi="宋体" w:eastAsia="宋体"/>
          <w:sz w:val="24"/>
        </w:rPr>
        <w:t>（3）</w:t>
      </w:r>
      <w:r>
        <w:rPr>
          <w:rFonts w:hint="eastAsia" w:ascii="宋体" w:hAnsi="宋体" w:eastAsia="宋体"/>
          <w:sz w:val="24"/>
        </w:rPr>
        <w:t>马克思主义中国化时代化的历史进程</w:t>
      </w:r>
    </w:p>
    <w:p w14:paraId="6C7B4D6E">
      <w:pPr>
        <w:spacing w:line="360" w:lineRule="auto"/>
        <w:ind w:firstLine="480" w:firstLineChars="200"/>
        <w:rPr>
          <w:rFonts w:hint="eastAsia" w:ascii="宋体" w:hAnsi="宋体" w:eastAsia="宋体"/>
          <w:bCs/>
          <w:sz w:val="22"/>
          <w:szCs w:val="24"/>
        </w:rPr>
      </w:pPr>
      <w:r>
        <w:rPr>
          <w:rFonts w:ascii="宋体" w:hAnsi="宋体" w:eastAsia="宋体"/>
          <w:sz w:val="24"/>
        </w:rPr>
        <w:t>（4）</w:t>
      </w:r>
      <w:r>
        <w:rPr>
          <w:rFonts w:hint="eastAsia" w:ascii="宋体" w:hAnsi="宋体" w:eastAsia="宋体"/>
          <w:sz w:val="24"/>
        </w:rPr>
        <w:t>马克思主义中国化时代化的理论成果及其关系</w:t>
      </w:r>
    </w:p>
    <w:p w14:paraId="515670AB">
      <w:pPr>
        <w:spacing w:line="360" w:lineRule="auto"/>
        <w:ind w:firstLine="480" w:firstLineChars="200"/>
        <w:rPr>
          <w:rFonts w:hint="eastAsia" w:ascii="宋体" w:hAnsi="宋体" w:eastAsia="宋体"/>
          <w:sz w:val="24"/>
        </w:rPr>
      </w:pPr>
      <w:r>
        <w:rPr>
          <w:rFonts w:ascii="宋体" w:hAnsi="宋体" w:eastAsia="宋体"/>
          <w:sz w:val="24"/>
        </w:rPr>
        <w:t>（5）</w:t>
      </w:r>
      <w:r>
        <w:rPr>
          <w:rFonts w:hint="eastAsia" w:ascii="宋体" w:hAnsi="宋体" w:eastAsia="宋体"/>
          <w:sz w:val="24"/>
        </w:rPr>
        <w:t>学习本课程的要求和方法</w:t>
      </w:r>
    </w:p>
    <w:p w14:paraId="7C2D25C3">
      <w:pPr>
        <w:spacing w:line="360" w:lineRule="auto"/>
        <w:ind w:firstLine="480" w:firstLineChars="200"/>
        <w:rPr>
          <w:rFonts w:hint="eastAsia" w:ascii="宋体" w:hAnsi="宋体" w:eastAsia="宋体"/>
          <w:color w:val="000000"/>
          <w:sz w:val="24"/>
        </w:rPr>
      </w:pPr>
      <w:r>
        <w:rPr>
          <w:rFonts w:ascii="宋体" w:hAnsi="宋体" w:eastAsia="宋体"/>
          <w:color w:val="000000"/>
          <w:sz w:val="24"/>
        </w:rPr>
        <w:t>2.基本要求</w:t>
      </w:r>
    </w:p>
    <w:p w14:paraId="6B0E9B47">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能够掌握马克思主义中国化时代化的内涵、实质及两大历史性飞跃，了解开设本课程的目的与要求、教材主要内容及逻辑结构、学习要求</w:t>
      </w:r>
    </w:p>
    <w:p w14:paraId="2A67F34C">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理解毛泽东思想和中国特色社会主义理论体系的关系</w:t>
      </w:r>
    </w:p>
    <w:p w14:paraId="70ED71DD">
      <w:pPr>
        <w:spacing w:line="360" w:lineRule="auto"/>
        <w:ind w:firstLine="480" w:firstLineChars="200"/>
        <w:rPr>
          <w:rFonts w:hint="eastAsia" w:ascii="宋体" w:hAnsi="宋体" w:eastAsia="宋体"/>
          <w:sz w:val="24"/>
        </w:rPr>
      </w:pPr>
      <w:r>
        <w:rPr>
          <w:rFonts w:ascii="宋体" w:hAnsi="宋体" w:eastAsia="宋体"/>
          <w:sz w:val="24"/>
        </w:rPr>
        <w:t>（3）</w:t>
      </w:r>
      <w:r>
        <w:rPr>
          <w:rFonts w:hint="eastAsia" w:ascii="宋体" w:hAnsi="宋体" w:eastAsia="宋体"/>
          <w:sz w:val="24"/>
        </w:rPr>
        <w:t>深刻认识学习本课程的重要性</w:t>
      </w:r>
    </w:p>
    <w:p w14:paraId="60362185">
      <w:pPr>
        <w:spacing w:line="360" w:lineRule="auto"/>
        <w:ind w:firstLine="472" w:firstLineChars="196"/>
        <w:rPr>
          <w:rFonts w:hint="eastAsia" w:ascii="宋体" w:hAnsi="宋体" w:eastAsia="宋体"/>
          <w:b/>
          <w:sz w:val="24"/>
        </w:rPr>
      </w:pPr>
      <w:r>
        <w:rPr>
          <w:rFonts w:hint="eastAsia" w:ascii="宋体" w:hAnsi="宋体" w:eastAsia="宋体"/>
          <w:b/>
          <w:sz w:val="24"/>
        </w:rPr>
        <w:t>（二）</w:t>
      </w:r>
      <w:r>
        <w:rPr>
          <w:rFonts w:hint="eastAsia" w:ascii="宋体" w:hAnsi="宋体" w:eastAsia="宋体"/>
          <w:b/>
          <w:bCs/>
          <w:sz w:val="24"/>
        </w:rPr>
        <w:t>毛泽东思想及其历史地位</w:t>
      </w:r>
    </w:p>
    <w:p w14:paraId="17B0DD6F">
      <w:pPr>
        <w:spacing w:line="360" w:lineRule="auto"/>
        <w:ind w:firstLine="480" w:firstLineChars="200"/>
        <w:rPr>
          <w:rFonts w:hint="eastAsia" w:ascii="宋体" w:hAnsi="宋体" w:eastAsia="宋体"/>
          <w:sz w:val="24"/>
        </w:rPr>
      </w:pPr>
      <w:r>
        <w:rPr>
          <w:rFonts w:ascii="宋体" w:hAnsi="宋体" w:eastAsia="宋体"/>
          <w:sz w:val="24"/>
        </w:rPr>
        <w:t>1.教学内容</w:t>
      </w:r>
    </w:p>
    <w:p w14:paraId="772BB74C">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毛泽东思想的形成和发展</w:t>
      </w:r>
    </w:p>
    <w:p w14:paraId="6323E5DA">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毛泽东思想的主要内容和活的灵魂</w:t>
      </w:r>
    </w:p>
    <w:p w14:paraId="7335D726">
      <w:pPr>
        <w:spacing w:line="360" w:lineRule="auto"/>
        <w:ind w:firstLine="480" w:firstLineChars="200"/>
        <w:rPr>
          <w:rFonts w:hint="eastAsia" w:ascii="宋体" w:hAnsi="宋体" w:eastAsia="宋体"/>
          <w:bCs/>
          <w:sz w:val="22"/>
          <w:szCs w:val="24"/>
        </w:rPr>
      </w:pPr>
      <w:r>
        <w:rPr>
          <w:rFonts w:ascii="宋体" w:hAnsi="宋体" w:eastAsia="宋体"/>
          <w:sz w:val="24"/>
        </w:rPr>
        <w:t>（3）</w:t>
      </w:r>
      <w:r>
        <w:rPr>
          <w:rFonts w:hint="eastAsia" w:ascii="宋体" w:hAnsi="宋体" w:eastAsia="宋体"/>
          <w:sz w:val="24"/>
        </w:rPr>
        <w:t>毛泽东思想的历史地位</w:t>
      </w:r>
    </w:p>
    <w:p w14:paraId="738BCFC7">
      <w:pPr>
        <w:spacing w:line="360" w:lineRule="auto"/>
        <w:ind w:firstLine="480" w:firstLineChars="200"/>
        <w:rPr>
          <w:rFonts w:hint="eastAsia" w:ascii="宋体" w:hAnsi="宋体" w:eastAsia="宋体"/>
          <w:color w:val="000000"/>
          <w:sz w:val="24"/>
        </w:rPr>
      </w:pPr>
      <w:r>
        <w:rPr>
          <w:rFonts w:ascii="宋体" w:hAnsi="宋体" w:eastAsia="宋体"/>
          <w:color w:val="000000"/>
          <w:sz w:val="24"/>
        </w:rPr>
        <w:t>2.基本要求</w:t>
      </w:r>
    </w:p>
    <w:p w14:paraId="55AEF29D">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能够了解毛泽东思想形成的社会历史条件和过程、主要内容</w:t>
      </w:r>
    </w:p>
    <w:p w14:paraId="339E4B7A">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理解毛泽东思想活的灵魂</w:t>
      </w:r>
    </w:p>
    <w:p w14:paraId="5AC24403">
      <w:pPr>
        <w:spacing w:line="360" w:lineRule="auto"/>
        <w:ind w:firstLine="480" w:firstLineChars="200"/>
        <w:rPr>
          <w:rFonts w:hint="eastAsia" w:ascii="宋体" w:hAnsi="宋体" w:eastAsia="宋体"/>
          <w:sz w:val="24"/>
        </w:rPr>
      </w:pPr>
      <w:r>
        <w:rPr>
          <w:rFonts w:ascii="宋体" w:hAnsi="宋体" w:eastAsia="宋体"/>
          <w:sz w:val="24"/>
        </w:rPr>
        <w:t>（3）</w:t>
      </w:r>
      <w:r>
        <w:rPr>
          <w:rFonts w:hint="eastAsia" w:ascii="宋体" w:hAnsi="宋体" w:eastAsia="宋体"/>
          <w:sz w:val="24"/>
        </w:rPr>
        <w:t>深刻认识毛泽东思想的历史地位和指导意义</w:t>
      </w:r>
    </w:p>
    <w:p w14:paraId="69B805DF">
      <w:pPr>
        <w:spacing w:line="360" w:lineRule="auto"/>
        <w:ind w:firstLine="472" w:firstLineChars="196"/>
        <w:rPr>
          <w:rFonts w:hint="eastAsia" w:ascii="宋体" w:hAnsi="宋体" w:eastAsia="宋体"/>
          <w:b/>
          <w:sz w:val="24"/>
        </w:rPr>
      </w:pPr>
      <w:r>
        <w:rPr>
          <w:rFonts w:hint="eastAsia" w:ascii="宋体" w:hAnsi="宋体" w:eastAsia="宋体"/>
          <w:b/>
          <w:sz w:val="24"/>
        </w:rPr>
        <w:t>（三）</w:t>
      </w:r>
      <w:r>
        <w:rPr>
          <w:rFonts w:hint="eastAsia" w:ascii="宋体" w:hAnsi="宋体" w:eastAsia="宋体"/>
          <w:b/>
          <w:bCs/>
          <w:sz w:val="24"/>
        </w:rPr>
        <w:t>新民主主义革命理论</w:t>
      </w:r>
    </w:p>
    <w:p w14:paraId="53C63399">
      <w:pPr>
        <w:spacing w:line="360" w:lineRule="auto"/>
        <w:ind w:firstLine="480" w:firstLineChars="200"/>
        <w:rPr>
          <w:rFonts w:hint="eastAsia" w:ascii="宋体" w:hAnsi="宋体" w:eastAsia="宋体"/>
          <w:sz w:val="24"/>
        </w:rPr>
      </w:pPr>
      <w:r>
        <w:rPr>
          <w:rFonts w:ascii="宋体" w:hAnsi="宋体" w:eastAsia="宋体"/>
          <w:sz w:val="24"/>
        </w:rPr>
        <w:t>1.教学内容</w:t>
      </w:r>
    </w:p>
    <w:p w14:paraId="75B64A86">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新民主主义革命理论形成的依据</w:t>
      </w:r>
    </w:p>
    <w:p w14:paraId="6D55DDA1">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新民主主义革命的总路线和基本纲领</w:t>
      </w:r>
    </w:p>
    <w:p w14:paraId="12245982">
      <w:pPr>
        <w:spacing w:line="360" w:lineRule="auto"/>
        <w:ind w:firstLine="480" w:firstLineChars="200"/>
        <w:rPr>
          <w:rFonts w:hint="eastAsia" w:ascii="宋体" w:hAnsi="宋体" w:eastAsia="宋体"/>
          <w:sz w:val="24"/>
        </w:rPr>
      </w:pPr>
      <w:r>
        <w:rPr>
          <w:rFonts w:ascii="宋体" w:hAnsi="宋体" w:eastAsia="宋体"/>
          <w:sz w:val="24"/>
        </w:rPr>
        <w:t>（3）</w:t>
      </w:r>
      <w:r>
        <w:rPr>
          <w:rFonts w:hint="eastAsia" w:ascii="宋体" w:hAnsi="宋体" w:eastAsia="宋体"/>
          <w:sz w:val="24"/>
        </w:rPr>
        <w:t>新民主主义革命的道路和基本经验</w:t>
      </w:r>
    </w:p>
    <w:p w14:paraId="178A98FC">
      <w:pPr>
        <w:spacing w:line="360" w:lineRule="auto"/>
        <w:ind w:firstLine="480" w:firstLineChars="200"/>
        <w:rPr>
          <w:rFonts w:hint="eastAsia" w:ascii="宋体" w:hAnsi="宋体" w:eastAsia="宋体"/>
          <w:color w:val="000000"/>
          <w:sz w:val="24"/>
        </w:rPr>
      </w:pPr>
      <w:r>
        <w:rPr>
          <w:rFonts w:ascii="宋体" w:hAnsi="宋体" w:eastAsia="宋体"/>
          <w:color w:val="000000"/>
          <w:sz w:val="24"/>
        </w:rPr>
        <w:t>2.基本要求</w:t>
      </w:r>
    </w:p>
    <w:p w14:paraId="3B1BBD56">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能够掌握新民主主义革命理论的形成</w:t>
      </w:r>
    </w:p>
    <w:p w14:paraId="323B5227">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理解新民主主义革命的总路线和基本纲领、新民主主义革命的道路和基本经验</w:t>
      </w:r>
    </w:p>
    <w:p w14:paraId="28CB67B4">
      <w:pPr>
        <w:spacing w:line="360" w:lineRule="auto"/>
        <w:ind w:firstLine="480" w:firstLineChars="200"/>
        <w:rPr>
          <w:rFonts w:hint="eastAsia" w:ascii="宋体" w:hAnsi="宋体" w:eastAsia="宋体"/>
          <w:sz w:val="24"/>
        </w:rPr>
      </w:pPr>
      <w:r>
        <w:rPr>
          <w:rFonts w:ascii="宋体" w:hAnsi="宋体" w:eastAsia="宋体"/>
          <w:sz w:val="24"/>
        </w:rPr>
        <w:t>（3）</w:t>
      </w:r>
      <w:r>
        <w:rPr>
          <w:rFonts w:hint="eastAsia" w:ascii="宋体" w:hAnsi="宋体" w:eastAsia="宋体"/>
          <w:sz w:val="24"/>
        </w:rPr>
        <w:t>深刻认识新民主主义革命理论的意义</w:t>
      </w:r>
    </w:p>
    <w:p w14:paraId="1E562D73">
      <w:pPr>
        <w:spacing w:line="360" w:lineRule="auto"/>
        <w:ind w:firstLine="472" w:firstLineChars="196"/>
        <w:rPr>
          <w:rFonts w:hint="eastAsia" w:ascii="宋体" w:hAnsi="宋体" w:eastAsia="宋体"/>
          <w:b/>
          <w:sz w:val="24"/>
        </w:rPr>
      </w:pPr>
      <w:r>
        <w:rPr>
          <w:rFonts w:hint="eastAsia" w:ascii="宋体" w:hAnsi="宋体" w:eastAsia="宋体"/>
          <w:b/>
          <w:sz w:val="24"/>
        </w:rPr>
        <w:t>（四）</w:t>
      </w:r>
      <w:r>
        <w:rPr>
          <w:rFonts w:hint="eastAsia" w:ascii="宋体" w:hAnsi="宋体" w:eastAsia="宋体"/>
          <w:b/>
          <w:bCs/>
          <w:sz w:val="24"/>
        </w:rPr>
        <w:t>社会主义改造理论</w:t>
      </w:r>
    </w:p>
    <w:p w14:paraId="6B1A4C12">
      <w:pPr>
        <w:spacing w:line="360" w:lineRule="auto"/>
        <w:ind w:firstLine="480" w:firstLineChars="200"/>
        <w:rPr>
          <w:rFonts w:hint="eastAsia" w:ascii="宋体" w:hAnsi="宋体" w:eastAsia="宋体"/>
          <w:sz w:val="24"/>
        </w:rPr>
      </w:pPr>
      <w:r>
        <w:rPr>
          <w:rFonts w:ascii="宋体" w:hAnsi="宋体" w:eastAsia="宋体"/>
          <w:sz w:val="24"/>
        </w:rPr>
        <w:t>1.教学内容</w:t>
      </w:r>
    </w:p>
    <w:p w14:paraId="6AE550B0">
      <w:pPr>
        <w:spacing w:line="360" w:lineRule="auto"/>
        <w:ind w:firstLine="360" w:firstLineChars="150"/>
        <w:rPr>
          <w:rFonts w:hint="eastAsia" w:ascii="宋体" w:hAnsi="宋体" w:eastAsia="宋体"/>
          <w:sz w:val="24"/>
        </w:rPr>
      </w:pPr>
      <w:r>
        <w:rPr>
          <w:rFonts w:ascii="宋体" w:hAnsi="宋体" w:eastAsia="宋体"/>
          <w:sz w:val="24"/>
        </w:rPr>
        <w:t>（1）</w:t>
      </w:r>
      <w:r>
        <w:rPr>
          <w:rFonts w:hint="eastAsia" w:ascii="宋体" w:hAnsi="宋体" w:eastAsia="宋体"/>
          <w:sz w:val="24"/>
        </w:rPr>
        <w:t>从新民主主义到社会主义的转变</w:t>
      </w:r>
    </w:p>
    <w:p w14:paraId="7A555D68">
      <w:pPr>
        <w:spacing w:line="360" w:lineRule="auto"/>
        <w:ind w:firstLine="360" w:firstLineChars="150"/>
        <w:rPr>
          <w:rFonts w:hint="eastAsia" w:ascii="宋体" w:hAnsi="宋体" w:eastAsia="宋体"/>
          <w:sz w:val="24"/>
        </w:rPr>
      </w:pPr>
      <w:r>
        <w:rPr>
          <w:rFonts w:ascii="宋体" w:hAnsi="宋体" w:eastAsia="宋体"/>
          <w:sz w:val="24"/>
        </w:rPr>
        <w:t>（2）</w:t>
      </w:r>
      <w:r>
        <w:rPr>
          <w:rFonts w:hint="eastAsia" w:ascii="宋体" w:hAnsi="宋体" w:eastAsia="宋体"/>
          <w:sz w:val="24"/>
        </w:rPr>
        <w:t>社会主义改造道路和历史经验</w:t>
      </w:r>
    </w:p>
    <w:p w14:paraId="37ED4728">
      <w:pPr>
        <w:spacing w:line="360" w:lineRule="auto"/>
        <w:ind w:firstLine="360" w:firstLineChars="150"/>
        <w:rPr>
          <w:rFonts w:hint="eastAsia" w:ascii="宋体" w:hAnsi="宋体" w:eastAsia="宋体"/>
          <w:sz w:val="24"/>
        </w:rPr>
      </w:pPr>
      <w:r>
        <w:rPr>
          <w:rFonts w:ascii="宋体" w:hAnsi="宋体" w:eastAsia="宋体"/>
          <w:sz w:val="24"/>
        </w:rPr>
        <w:t>（3）</w:t>
      </w:r>
      <w:r>
        <w:rPr>
          <w:rFonts w:hint="eastAsia" w:ascii="宋体" w:hAnsi="宋体" w:eastAsia="宋体"/>
          <w:sz w:val="24"/>
        </w:rPr>
        <w:t>社会主义基本制度在中国的确立</w:t>
      </w:r>
    </w:p>
    <w:p w14:paraId="24CFA46C">
      <w:pPr>
        <w:spacing w:line="360" w:lineRule="auto"/>
        <w:ind w:firstLine="480" w:firstLineChars="200"/>
        <w:rPr>
          <w:rFonts w:hint="eastAsia" w:ascii="宋体" w:hAnsi="宋体" w:eastAsia="宋体"/>
          <w:color w:val="000000"/>
          <w:sz w:val="24"/>
        </w:rPr>
      </w:pPr>
      <w:r>
        <w:rPr>
          <w:rFonts w:ascii="宋体" w:hAnsi="宋体" w:eastAsia="宋体"/>
          <w:color w:val="000000"/>
          <w:sz w:val="24"/>
        </w:rPr>
        <w:t>2.基本要求</w:t>
      </w:r>
    </w:p>
    <w:p w14:paraId="4CE3835F">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能够了解从新民主主义向社会主义的转变的历史必然性</w:t>
      </w:r>
    </w:p>
    <w:p w14:paraId="4F33BFEF">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理解适合中国特点的社会主义改造道路，深刻认识社会主义制度在中国确立的历史意义</w:t>
      </w:r>
    </w:p>
    <w:p w14:paraId="0F57074C">
      <w:pPr>
        <w:spacing w:line="360" w:lineRule="auto"/>
        <w:ind w:firstLine="472" w:firstLineChars="196"/>
        <w:rPr>
          <w:rFonts w:hint="eastAsia" w:ascii="宋体" w:hAnsi="宋体" w:eastAsia="宋体"/>
          <w:b/>
          <w:sz w:val="24"/>
        </w:rPr>
      </w:pPr>
      <w:r>
        <w:rPr>
          <w:rFonts w:hint="eastAsia" w:ascii="宋体" w:hAnsi="宋体" w:eastAsia="宋体"/>
          <w:b/>
          <w:sz w:val="24"/>
        </w:rPr>
        <w:t>（五）</w:t>
      </w:r>
      <w:r>
        <w:rPr>
          <w:rFonts w:hint="eastAsia" w:ascii="宋体" w:hAnsi="宋体" w:eastAsia="宋体"/>
          <w:b/>
          <w:bCs/>
          <w:sz w:val="24"/>
        </w:rPr>
        <w:t>社会主义建设道路初步探索的理论成果</w:t>
      </w:r>
    </w:p>
    <w:p w14:paraId="18BFAF6D">
      <w:pPr>
        <w:spacing w:line="360" w:lineRule="auto"/>
        <w:ind w:firstLine="480" w:firstLineChars="200"/>
        <w:rPr>
          <w:rFonts w:hint="eastAsia" w:ascii="宋体" w:hAnsi="宋体" w:eastAsia="宋体"/>
          <w:sz w:val="24"/>
        </w:rPr>
      </w:pPr>
      <w:r>
        <w:rPr>
          <w:rFonts w:ascii="宋体" w:hAnsi="宋体" w:eastAsia="宋体"/>
          <w:sz w:val="24"/>
        </w:rPr>
        <w:t>1.教学内容</w:t>
      </w:r>
    </w:p>
    <w:p w14:paraId="0CB9A0A6">
      <w:pPr>
        <w:spacing w:line="360" w:lineRule="auto"/>
        <w:ind w:firstLine="360" w:firstLineChars="150"/>
        <w:rPr>
          <w:rFonts w:hint="eastAsia" w:ascii="宋体" w:hAnsi="宋体" w:eastAsia="宋体"/>
          <w:sz w:val="24"/>
        </w:rPr>
      </w:pPr>
      <w:r>
        <w:rPr>
          <w:rFonts w:ascii="宋体" w:hAnsi="宋体" w:eastAsia="宋体"/>
          <w:sz w:val="24"/>
        </w:rPr>
        <w:t>（1）</w:t>
      </w:r>
      <w:r>
        <w:rPr>
          <w:rFonts w:hint="eastAsia" w:ascii="宋体" w:hAnsi="宋体" w:eastAsia="宋体"/>
          <w:sz w:val="24"/>
        </w:rPr>
        <w:t>初步探索的重要理论成果</w:t>
      </w:r>
    </w:p>
    <w:p w14:paraId="4854AEAF">
      <w:pPr>
        <w:spacing w:line="360" w:lineRule="auto"/>
        <w:ind w:firstLine="360" w:firstLineChars="150"/>
        <w:rPr>
          <w:rFonts w:hint="eastAsia" w:ascii="宋体" w:hAnsi="宋体" w:eastAsia="宋体"/>
          <w:sz w:val="24"/>
        </w:rPr>
      </w:pPr>
      <w:r>
        <w:rPr>
          <w:rFonts w:ascii="宋体" w:hAnsi="宋体" w:eastAsia="宋体"/>
          <w:sz w:val="24"/>
        </w:rPr>
        <w:t>（2）</w:t>
      </w:r>
      <w:r>
        <w:rPr>
          <w:rFonts w:hint="eastAsia" w:ascii="宋体" w:hAnsi="宋体" w:eastAsia="宋体"/>
          <w:sz w:val="24"/>
        </w:rPr>
        <w:t>初步探索的意义和经验教训从新民主主义到社会主义的转变</w:t>
      </w:r>
    </w:p>
    <w:p w14:paraId="73BE5A1F">
      <w:pPr>
        <w:spacing w:line="360" w:lineRule="auto"/>
        <w:ind w:firstLine="480" w:firstLineChars="200"/>
        <w:rPr>
          <w:rFonts w:hint="eastAsia" w:ascii="宋体" w:hAnsi="宋体" w:eastAsia="宋体"/>
          <w:color w:val="000000"/>
          <w:sz w:val="24"/>
        </w:rPr>
      </w:pPr>
      <w:r>
        <w:rPr>
          <w:rFonts w:ascii="宋体" w:hAnsi="宋体" w:eastAsia="宋体"/>
          <w:color w:val="000000"/>
          <w:sz w:val="24"/>
        </w:rPr>
        <w:t>2.基本要求</w:t>
      </w:r>
    </w:p>
    <w:p w14:paraId="68943C56">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能够了解新中国成立后党对社会主义建设道路初步探索的思想成果</w:t>
      </w:r>
    </w:p>
    <w:p w14:paraId="19DBB0CC">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理解社会主义建设道路初步探索的意义和经验教训</w:t>
      </w:r>
    </w:p>
    <w:p w14:paraId="1C1A37C3">
      <w:pPr>
        <w:spacing w:line="360" w:lineRule="auto"/>
        <w:ind w:firstLine="480" w:firstLineChars="200"/>
        <w:rPr>
          <w:rFonts w:hint="eastAsia" w:ascii="宋体" w:hAnsi="宋体" w:eastAsia="宋体"/>
          <w:b/>
          <w:bCs/>
          <w:sz w:val="24"/>
        </w:rPr>
      </w:pPr>
      <w:r>
        <w:rPr>
          <w:rFonts w:ascii="宋体" w:hAnsi="宋体" w:eastAsia="宋体"/>
          <w:sz w:val="24"/>
        </w:rPr>
        <w:t>（3）</w:t>
      </w:r>
      <w:r>
        <w:rPr>
          <w:rFonts w:hint="eastAsia" w:ascii="宋体" w:hAnsi="宋体" w:eastAsia="宋体"/>
          <w:sz w:val="24"/>
        </w:rPr>
        <w:t>深刻认识社会主义建设道路初步探索过程中形成的正确的理论原则和经验总结</w:t>
      </w:r>
    </w:p>
    <w:p w14:paraId="34D9E96A">
      <w:pPr>
        <w:spacing w:line="360" w:lineRule="auto"/>
        <w:ind w:firstLine="472" w:firstLineChars="196"/>
        <w:rPr>
          <w:rFonts w:hint="eastAsia" w:ascii="宋体" w:hAnsi="宋体" w:eastAsia="宋体"/>
          <w:sz w:val="24"/>
        </w:rPr>
      </w:pPr>
      <w:r>
        <w:rPr>
          <w:rFonts w:hint="eastAsia" w:ascii="宋体" w:hAnsi="宋体" w:eastAsia="宋体"/>
          <w:b/>
          <w:sz w:val="24"/>
        </w:rPr>
        <w:t>（六）</w:t>
      </w:r>
      <w:r>
        <w:rPr>
          <w:rFonts w:hint="eastAsia" w:ascii="宋体" w:hAnsi="宋体" w:eastAsia="宋体"/>
          <w:b/>
          <w:bCs/>
          <w:sz w:val="24"/>
        </w:rPr>
        <w:t>中国特色社会主义理论体系的形成发展</w:t>
      </w:r>
    </w:p>
    <w:p w14:paraId="26DC5C7A">
      <w:pPr>
        <w:spacing w:line="360" w:lineRule="auto"/>
        <w:ind w:firstLine="480" w:firstLineChars="200"/>
        <w:rPr>
          <w:rFonts w:hint="eastAsia" w:ascii="宋体" w:hAnsi="宋体" w:eastAsia="宋体"/>
          <w:sz w:val="24"/>
        </w:rPr>
      </w:pPr>
      <w:r>
        <w:rPr>
          <w:rFonts w:ascii="宋体" w:hAnsi="宋体" w:eastAsia="宋体"/>
          <w:sz w:val="24"/>
        </w:rPr>
        <w:t>1.教学内容</w:t>
      </w:r>
    </w:p>
    <w:p w14:paraId="6ED48D68">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中国特色社会主义理论体系形成发展的社会历史条件</w:t>
      </w:r>
    </w:p>
    <w:p w14:paraId="6B41CDDB">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中国特色社会主义理论体系形成发展过程</w:t>
      </w:r>
    </w:p>
    <w:p w14:paraId="56834D28">
      <w:pPr>
        <w:spacing w:line="360" w:lineRule="auto"/>
        <w:ind w:firstLine="480" w:firstLineChars="200"/>
        <w:rPr>
          <w:rFonts w:hint="eastAsia" w:ascii="宋体" w:hAnsi="宋体" w:eastAsia="宋体"/>
          <w:color w:val="000000"/>
          <w:sz w:val="24"/>
        </w:rPr>
      </w:pPr>
      <w:r>
        <w:rPr>
          <w:rFonts w:ascii="宋体" w:hAnsi="宋体" w:eastAsia="宋体"/>
          <w:color w:val="000000"/>
          <w:sz w:val="24"/>
        </w:rPr>
        <w:t>2.基本要求</w:t>
      </w:r>
    </w:p>
    <w:p w14:paraId="0633E874">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能够了解中国特色社会主义理论体系形成发展的社会历史条件、历史条件、实践基础</w:t>
      </w:r>
    </w:p>
    <w:p w14:paraId="1069535B">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掌握和理解中国特色社会主义理论体系的形成和跨世纪发展</w:t>
      </w:r>
    </w:p>
    <w:p w14:paraId="33AF79CA">
      <w:pPr>
        <w:spacing w:line="360" w:lineRule="auto"/>
        <w:ind w:firstLine="472" w:firstLineChars="196"/>
        <w:rPr>
          <w:rFonts w:hint="eastAsia" w:ascii="宋体" w:hAnsi="宋体" w:eastAsia="宋体"/>
          <w:sz w:val="24"/>
        </w:rPr>
      </w:pPr>
      <w:r>
        <w:rPr>
          <w:rFonts w:hint="eastAsia" w:ascii="宋体" w:hAnsi="宋体" w:eastAsia="宋体"/>
          <w:b/>
          <w:sz w:val="24"/>
        </w:rPr>
        <w:t>（七）</w:t>
      </w:r>
      <w:r>
        <w:rPr>
          <w:rFonts w:hint="eastAsia" w:ascii="宋体" w:hAnsi="宋体" w:eastAsia="宋体"/>
          <w:b/>
          <w:bCs/>
          <w:sz w:val="24"/>
        </w:rPr>
        <w:t>邓小平理论</w:t>
      </w:r>
    </w:p>
    <w:p w14:paraId="6DE008E8">
      <w:pPr>
        <w:spacing w:line="360" w:lineRule="auto"/>
        <w:ind w:firstLine="480" w:firstLineChars="200"/>
        <w:rPr>
          <w:rFonts w:hint="eastAsia" w:ascii="宋体" w:hAnsi="宋体" w:eastAsia="宋体"/>
          <w:sz w:val="24"/>
        </w:rPr>
      </w:pPr>
      <w:r>
        <w:rPr>
          <w:rFonts w:ascii="宋体" w:hAnsi="宋体" w:eastAsia="宋体"/>
          <w:sz w:val="24"/>
        </w:rPr>
        <w:t>1.教学内容</w:t>
      </w:r>
    </w:p>
    <w:p w14:paraId="46C293E8">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邓小平理论首要的基本的理论问题和精髓</w:t>
      </w:r>
    </w:p>
    <w:p w14:paraId="31B10D37">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邓小平理论的主要内容</w:t>
      </w:r>
    </w:p>
    <w:p w14:paraId="7054B9F7">
      <w:pPr>
        <w:spacing w:line="360" w:lineRule="auto"/>
        <w:ind w:firstLine="480" w:firstLineChars="200"/>
        <w:rPr>
          <w:rFonts w:hint="eastAsia" w:ascii="宋体" w:hAnsi="宋体" w:eastAsia="宋体"/>
          <w:sz w:val="24"/>
        </w:rPr>
      </w:pPr>
      <w:r>
        <w:rPr>
          <w:rFonts w:ascii="宋体" w:hAnsi="宋体" w:eastAsia="宋体"/>
          <w:sz w:val="24"/>
        </w:rPr>
        <w:t>（3）</w:t>
      </w:r>
      <w:r>
        <w:rPr>
          <w:rFonts w:hint="eastAsia" w:ascii="宋体" w:hAnsi="宋体" w:eastAsia="宋体"/>
          <w:sz w:val="24"/>
        </w:rPr>
        <w:t>邓小平理论的历史地位</w:t>
      </w:r>
    </w:p>
    <w:p w14:paraId="7D6F2167">
      <w:pPr>
        <w:spacing w:line="360" w:lineRule="auto"/>
        <w:ind w:firstLine="480" w:firstLineChars="200"/>
        <w:rPr>
          <w:rFonts w:hint="eastAsia" w:ascii="宋体" w:hAnsi="宋体" w:eastAsia="宋体"/>
          <w:color w:val="000000"/>
          <w:sz w:val="24"/>
        </w:rPr>
      </w:pPr>
      <w:r>
        <w:rPr>
          <w:rFonts w:ascii="宋体" w:hAnsi="宋体" w:eastAsia="宋体"/>
          <w:color w:val="000000"/>
          <w:sz w:val="24"/>
        </w:rPr>
        <w:t>2.基本要求</w:t>
      </w:r>
    </w:p>
    <w:p w14:paraId="2B61632E">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能够了解邓小平理论首要的基本的理论问题和精髓</w:t>
      </w:r>
    </w:p>
    <w:p w14:paraId="5226B1CE">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 xml:space="preserve"> 掌握和理解邓小平理论的主要内容；深刻认识邓小平理论的历史地位</w:t>
      </w:r>
    </w:p>
    <w:p w14:paraId="317FFA5D">
      <w:pPr>
        <w:spacing w:line="360" w:lineRule="auto"/>
        <w:ind w:firstLine="472" w:firstLineChars="196"/>
        <w:rPr>
          <w:rFonts w:hint="eastAsia" w:ascii="宋体" w:hAnsi="宋体" w:eastAsia="宋体"/>
          <w:sz w:val="24"/>
        </w:rPr>
      </w:pPr>
      <w:r>
        <w:rPr>
          <w:rFonts w:hint="eastAsia" w:ascii="宋体" w:hAnsi="宋体" w:eastAsia="宋体"/>
          <w:b/>
          <w:sz w:val="24"/>
        </w:rPr>
        <w:t>（八）</w:t>
      </w:r>
      <w:r>
        <w:rPr>
          <w:rFonts w:hint="eastAsia" w:ascii="宋体" w:hAnsi="宋体" w:eastAsia="宋体"/>
          <w:b/>
          <w:bCs/>
          <w:sz w:val="24"/>
        </w:rPr>
        <w:t>“三个代表”重要思想</w:t>
      </w:r>
    </w:p>
    <w:p w14:paraId="15B4830D">
      <w:pPr>
        <w:spacing w:line="360" w:lineRule="auto"/>
        <w:ind w:firstLine="480" w:firstLineChars="200"/>
        <w:rPr>
          <w:rFonts w:hint="eastAsia" w:ascii="宋体" w:hAnsi="宋体" w:eastAsia="宋体"/>
          <w:sz w:val="24"/>
        </w:rPr>
      </w:pPr>
      <w:r>
        <w:rPr>
          <w:rFonts w:ascii="宋体" w:hAnsi="宋体" w:eastAsia="宋体"/>
          <w:sz w:val="24"/>
        </w:rPr>
        <w:t>1.教学内容</w:t>
      </w:r>
    </w:p>
    <w:p w14:paraId="49144537">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“三个代表”重要思想的核心观点</w:t>
      </w:r>
    </w:p>
    <w:p w14:paraId="29B0315D">
      <w:pPr>
        <w:spacing w:line="360" w:lineRule="auto"/>
        <w:ind w:firstLine="480" w:firstLineChars="200"/>
        <w:rPr>
          <w:rFonts w:hint="eastAsia" w:ascii="宋体" w:hAnsi="宋体" w:eastAsia="宋体"/>
          <w:sz w:val="24"/>
        </w:rPr>
      </w:pPr>
      <w:r>
        <w:rPr>
          <w:rFonts w:hint="eastAsia" w:ascii="宋体" w:hAnsi="宋体" w:eastAsia="宋体"/>
          <w:sz w:val="24"/>
        </w:rPr>
        <w:t>（2）“三个代表”重要思想的主要内容</w:t>
      </w:r>
    </w:p>
    <w:p w14:paraId="67628337">
      <w:pPr>
        <w:spacing w:line="360" w:lineRule="auto"/>
        <w:ind w:firstLine="480" w:firstLineChars="200"/>
        <w:rPr>
          <w:rFonts w:hint="eastAsia" w:ascii="宋体" w:hAnsi="宋体" w:eastAsia="宋体"/>
          <w:sz w:val="24"/>
        </w:rPr>
      </w:pPr>
      <w:r>
        <w:rPr>
          <w:rFonts w:hint="eastAsia" w:ascii="宋体" w:hAnsi="宋体" w:eastAsia="宋体"/>
          <w:sz w:val="24"/>
        </w:rPr>
        <w:t>（3）“三个代表”重要思想的历史地位</w:t>
      </w:r>
    </w:p>
    <w:p w14:paraId="4950CB4B">
      <w:pPr>
        <w:ind w:firstLine="480" w:firstLineChars="200"/>
        <w:rPr>
          <w:rFonts w:hint="eastAsia" w:ascii="宋体" w:hAnsi="宋体" w:eastAsia="宋体"/>
          <w:color w:val="000000"/>
          <w:sz w:val="24"/>
        </w:rPr>
      </w:pPr>
      <w:r>
        <w:rPr>
          <w:rFonts w:ascii="宋体" w:hAnsi="宋体" w:eastAsia="宋体"/>
          <w:color w:val="000000"/>
          <w:sz w:val="24"/>
        </w:rPr>
        <w:t>2.基本要求</w:t>
      </w:r>
    </w:p>
    <w:p w14:paraId="3B93CED1">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能够熟知“三个代表”重要思想的核心观点</w:t>
      </w:r>
    </w:p>
    <w:p w14:paraId="30720836">
      <w:pPr>
        <w:spacing w:line="360" w:lineRule="auto"/>
        <w:ind w:firstLine="480" w:firstLineChars="200"/>
        <w:rPr>
          <w:rFonts w:hint="eastAsia" w:ascii="宋体" w:hAnsi="宋体" w:eastAsia="宋体"/>
          <w:sz w:val="24"/>
        </w:rPr>
      </w:pPr>
      <w:r>
        <w:rPr>
          <w:rFonts w:hint="eastAsia" w:ascii="宋体" w:hAnsi="宋体" w:eastAsia="宋体"/>
          <w:sz w:val="24"/>
        </w:rPr>
        <w:t>（2）掌握和理解“三个代表”重要思想的主要内容</w:t>
      </w:r>
    </w:p>
    <w:p w14:paraId="21B1C2C1">
      <w:pPr>
        <w:spacing w:line="360" w:lineRule="auto"/>
        <w:ind w:firstLine="480" w:firstLineChars="200"/>
        <w:rPr>
          <w:rFonts w:hint="eastAsia" w:ascii="宋体" w:hAnsi="宋体" w:eastAsia="宋体"/>
          <w:sz w:val="24"/>
        </w:rPr>
      </w:pPr>
      <w:r>
        <w:rPr>
          <w:rFonts w:hint="eastAsia" w:ascii="宋体" w:hAnsi="宋体" w:eastAsia="宋体"/>
          <w:sz w:val="24"/>
        </w:rPr>
        <w:t>（3）深刻认识“三个代表”重要思想的历史地位</w:t>
      </w:r>
    </w:p>
    <w:p w14:paraId="3B89365D">
      <w:pPr>
        <w:spacing w:line="360" w:lineRule="auto"/>
        <w:ind w:firstLine="472" w:firstLineChars="196"/>
        <w:rPr>
          <w:rFonts w:hint="eastAsia" w:ascii="宋体" w:hAnsi="宋体" w:eastAsia="宋体"/>
          <w:sz w:val="24"/>
        </w:rPr>
      </w:pPr>
      <w:r>
        <w:rPr>
          <w:rFonts w:hint="eastAsia" w:ascii="宋体" w:hAnsi="宋体" w:eastAsia="宋体"/>
          <w:b/>
          <w:sz w:val="24"/>
        </w:rPr>
        <w:t>（九）</w:t>
      </w:r>
      <w:r>
        <w:rPr>
          <w:rFonts w:hint="eastAsia" w:ascii="宋体" w:hAnsi="宋体" w:eastAsia="宋体"/>
          <w:b/>
          <w:bCs/>
          <w:sz w:val="24"/>
        </w:rPr>
        <w:t>科学发展观</w:t>
      </w:r>
    </w:p>
    <w:p w14:paraId="19F755DE">
      <w:pPr>
        <w:spacing w:line="360" w:lineRule="auto"/>
        <w:ind w:firstLine="480" w:firstLineChars="200"/>
        <w:rPr>
          <w:rFonts w:hint="eastAsia" w:ascii="宋体" w:hAnsi="宋体" w:eastAsia="宋体"/>
          <w:sz w:val="24"/>
        </w:rPr>
      </w:pPr>
      <w:r>
        <w:rPr>
          <w:rFonts w:ascii="宋体" w:hAnsi="宋体" w:eastAsia="宋体"/>
          <w:sz w:val="24"/>
        </w:rPr>
        <w:t>1.教学内容</w:t>
      </w:r>
    </w:p>
    <w:p w14:paraId="40A5F573">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科学发展观的科学内涵</w:t>
      </w:r>
    </w:p>
    <w:p w14:paraId="39C6016A">
      <w:pPr>
        <w:spacing w:line="360" w:lineRule="auto"/>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科学发展观的主要内容</w:t>
      </w:r>
    </w:p>
    <w:p w14:paraId="7C3101AB">
      <w:pPr>
        <w:spacing w:line="360" w:lineRule="auto"/>
        <w:ind w:firstLine="480" w:firstLineChars="200"/>
        <w:rPr>
          <w:rFonts w:hint="eastAsia" w:ascii="宋体" w:hAnsi="宋体" w:eastAsia="宋体"/>
          <w:sz w:val="24"/>
        </w:rPr>
      </w:pPr>
      <w:r>
        <w:rPr>
          <w:rFonts w:ascii="宋体" w:hAnsi="宋体" w:eastAsia="宋体"/>
          <w:sz w:val="24"/>
        </w:rPr>
        <w:t>（3）</w:t>
      </w:r>
      <w:r>
        <w:rPr>
          <w:rFonts w:hint="eastAsia" w:ascii="宋体" w:hAnsi="宋体" w:eastAsia="宋体"/>
          <w:sz w:val="24"/>
        </w:rPr>
        <w:t>科学发展观的历史地位</w:t>
      </w:r>
    </w:p>
    <w:p w14:paraId="7F19E5DE">
      <w:pPr>
        <w:ind w:firstLine="480" w:firstLineChars="200"/>
        <w:rPr>
          <w:rFonts w:hint="eastAsia" w:ascii="宋体" w:hAnsi="宋体" w:eastAsia="宋体"/>
          <w:color w:val="000000"/>
          <w:sz w:val="24"/>
        </w:rPr>
      </w:pPr>
      <w:r>
        <w:rPr>
          <w:rFonts w:ascii="宋体" w:hAnsi="宋体" w:eastAsia="宋体"/>
          <w:color w:val="000000"/>
          <w:sz w:val="24"/>
        </w:rPr>
        <w:t>2.基本要求</w:t>
      </w:r>
    </w:p>
    <w:p w14:paraId="1F947375">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能够理解科学发展观重要思想的科学内涵和主要内容</w:t>
      </w:r>
    </w:p>
    <w:p w14:paraId="1D1E0215">
      <w:pPr>
        <w:spacing w:line="360" w:lineRule="auto"/>
        <w:ind w:firstLine="480" w:firstLineChars="200"/>
        <w:rPr>
          <w:rFonts w:hint="eastAsia" w:ascii="宋体" w:hAnsi="宋体" w:eastAsia="宋体"/>
          <w:sz w:val="24"/>
        </w:rPr>
      </w:pPr>
      <w:r>
        <w:rPr>
          <w:rFonts w:hint="eastAsia" w:ascii="宋体" w:hAnsi="宋体" w:eastAsia="宋体"/>
          <w:sz w:val="24"/>
        </w:rPr>
        <w:t>（2）深刻认识科学发展观的历史地位</w:t>
      </w:r>
    </w:p>
    <w:p w14:paraId="2342AA69">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教学内容与</w:t>
      </w:r>
      <w:r>
        <w:rPr>
          <w:rFonts w:ascii="宋体" w:hAnsi="宋体" w:eastAsia="宋体"/>
          <w:color w:val="000000"/>
          <w:sz w:val="24"/>
        </w:rPr>
        <w:t>课程目标的</w:t>
      </w:r>
      <w:r>
        <w:rPr>
          <w:rFonts w:hint="eastAsia" w:ascii="宋体" w:hAnsi="宋体" w:eastAsia="宋体"/>
          <w:color w:val="000000"/>
          <w:sz w:val="24"/>
        </w:rPr>
        <w:t>对应关系及</w:t>
      </w:r>
      <w:r>
        <w:rPr>
          <w:rFonts w:ascii="宋体" w:hAnsi="宋体" w:eastAsia="宋体"/>
          <w:color w:val="000000"/>
          <w:sz w:val="24"/>
        </w:rPr>
        <w:t>学时分配</w:t>
      </w:r>
      <w:r>
        <w:rPr>
          <w:rFonts w:hint="eastAsia" w:ascii="宋体" w:hAnsi="宋体" w:eastAsia="宋体"/>
          <w:color w:val="000000"/>
          <w:sz w:val="24"/>
        </w:rPr>
        <w:t>如表2所示。</w:t>
      </w:r>
    </w:p>
    <w:tbl>
      <w:tblPr>
        <w:tblStyle w:val="17"/>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977"/>
        <w:gridCol w:w="1134"/>
        <w:gridCol w:w="1701"/>
        <w:gridCol w:w="850"/>
        <w:gridCol w:w="981"/>
      </w:tblGrid>
      <w:tr w14:paraId="06D4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4F903C42">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序号</w:t>
            </w:r>
          </w:p>
        </w:tc>
        <w:tc>
          <w:tcPr>
            <w:tcW w:w="2977" w:type="dxa"/>
            <w:vAlign w:val="center"/>
          </w:tcPr>
          <w:p w14:paraId="6B64A011">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教学内容</w:t>
            </w:r>
          </w:p>
        </w:tc>
        <w:tc>
          <w:tcPr>
            <w:tcW w:w="1134" w:type="dxa"/>
            <w:vAlign w:val="center"/>
          </w:tcPr>
          <w:p w14:paraId="0E5DA231">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支撑</w:t>
            </w:r>
            <w:r>
              <w:rPr>
                <w:rFonts w:hint="eastAsia" w:ascii="宋体" w:hAnsi="宋体" w:eastAsia="宋体"/>
                <w:szCs w:val="21"/>
              </w:rPr>
              <w:t>的</w:t>
            </w:r>
          </w:p>
          <w:p w14:paraId="3923E89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课程目标</w:t>
            </w:r>
          </w:p>
        </w:tc>
        <w:tc>
          <w:tcPr>
            <w:tcW w:w="1701" w:type="dxa"/>
            <w:vAlign w:val="center"/>
          </w:tcPr>
          <w:p w14:paraId="319E20C7">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支撑</w:t>
            </w:r>
            <w:r>
              <w:rPr>
                <w:rFonts w:hint="eastAsia" w:ascii="宋体" w:hAnsi="宋体" w:eastAsia="宋体"/>
                <w:szCs w:val="21"/>
              </w:rPr>
              <w:t>的</w:t>
            </w:r>
          </w:p>
          <w:p w14:paraId="1A5C2FD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毕业要求指标点</w:t>
            </w:r>
          </w:p>
        </w:tc>
        <w:tc>
          <w:tcPr>
            <w:tcW w:w="850" w:type="dxa"/>
            <w:vAlign w:val="center"/>
          </w:tcPr>
          <w:p w14:paraId="5DA2F6E8">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讲授</w:t>
            </w:r>
          </w:p>
          <w:p w14:paraId="4FE712E6">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学时</w:t>
            </w:r>
          </w:p>
        </w:tc>
        <w:tc>
          <w:tcPr>
            <w:tcW w:w="981" w:type="dxa"/>
            <w:vAlign w:val="center"/>
          </w:tcPr>
          <w:p w14:paraId="6ECCDB9E">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实践</w:t>
            </w:r>
          </w:p>
          <w:p w14:paraId="441222FA">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学时</w:t>
            </w:r>
          </w:p>
        </w:tc>
      </w:tr>
      <w:tr w14:paraId="62DB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704" w:type="dxa"/>
            <w:vAlign w:val="center"/>
          </w:tcPr>
          <w:p w14:paraId="25BB3D0E">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1</w:t>
            </w:r>
          </w:p>
        </w:tc>
        <w:tc>
          <w:tcPr>
            <w:tcW w:w="2977" w:type="dxa"/>
            <w:vAlign w:val="center"/>
          </w:tcPr>
          <w:p w14:paraId="1B21FF28">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导论 马克思主义中国化时代化的历史进程与理论成果</w:t>
            </w:r>
          </w:p>
        </w:tc>
        <w:tc>
          <w:tcPr>
            <w:tcW w:w="1134" w:type="dxa"/>
            <w:vAlign w:val="center"/>
          </w:tcPr>
          <w:p w14:paraId="0246566F">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目标1</w:t>
            </w:r>
          </w:p>
          <w:p w14:paraId="5F6E9CF1">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701" w:type="dxa"/>
            <w:vAlign w:val="center"/>
          </w:tcPr>
          <w:p w14:paraId="3187A15F">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7-1</w:t>
            </w:r>
          </w:p>
          <w:p w14:paraId="3B467F7F">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8-1</w:t>
            </w:r>
          </w:p>
        </w:tc>
        <w:tc>
          <w:tcPr>
            <w:tcW w:w="850" w:type="dxa"/>
            <w:vAlign w:val="center"/>
          </w:tcPr>
          <w:p w14:paraId="1A95F7A4">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3</w:t>
            </w:r>
          </w:p>
        </w:tc>
        <w:tc>
          <w:tcPr>
            <w:tcW w:w="981" w:type="dxa"/>
            <w:vAlign w:val="center"/>
          </w:tcPr>
          <w:p w14:paraId="064A1384">
            <w:pPr>
              <w:keepNext w:val="0"/>
              <w:keepLines w:val="0"/>
              <w:suppressLineNumbers w:val="0"/>
              <w:spacing w:before="0" w:beforeAutospacing="0" w:after="0" w:afterAutospacing="0"/>
              <w:ind w:left="0" w:right="0" w:firstLine="630" w:firstLineChars="300"/>
              <w:rPr>
                <w:rFonts w:hint="eastAsia" w:ascii="宋体" w:hAnsi="宋体" w:eastAsia="宋体"/>
                <w:szCs w:val="21"/>
              </w:rPr>
            </w:pPr>
          </w:p>
        </w:tc>
      </w:tr>
      <w:tr w14:paraId="69BD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704" w:type="dxa"/>
            <w:vAlign w:val="center"/>
          </w:tcPr>
          <w:p w14:paraId="15FCE065">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2</w:t>
            </w:r>
          </w:p>
        </w:tc>
        <w:tc>
          <w:tcPr>
            <w:tcW w:w="2977" w:type="dxa"/>
            <w:vAlign w:val="center"/>
          </w:tcPr>
          <w:p w14:paraId="2139351F">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毛泽东思想及其历史地位</w:t>
            </w:r>
          </w:p>
        </w:tc>
        <w:tc>
          <w:tcPr>
            <w:tcW w:w="1134" w:type="dxa"/>
            <w:vAlign w:val="center"/>
          </w:tcPr>
          <w:p w14:paraId="2AB7A31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701" w:type="dxa"/>
            <w:vAlign w:val="center"/>
          </w:tcPr>
          <w:p w14:paraId="61F9092A">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8-1</w:t>
            </w:r>
          </w:p>
        </w:tc>
        <w:tc>
          <w:tcPr>
            <w:tcW w:w="850" w:type="dxa"/>
            <w:vAlign w:val="center"/>
          </w:tcPr>
          <w:p w14:paraId="29E17F9A">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981" w:type="dxa"/>
            <w:vAlign w:val="center"/>
          </w:tcPr>
          <w:p w14:paraId="4AE90DA3">
            <w:pPr>
              <w:keepNext w:val="0"/>
              <w:keepLines w:val="0"/>
              <w:suppressLineNumbers w:val="0"/>
              <w:spacing w:before="0" w:beforeAutospacing="0" w:after="0" w:afterAutospacing="0"/>
              <w:ind w:left="0" w:right="0"/>
              <w:rPr>
                <w:rFonts w:hint="eastAsia" w:ascii="宋体" w:hAnsi="宋体" w:eastAsia="宋体"/>
                <w:szCs w:val="21"/>
              </w:rPr>
            </w:pPr>
          </w:p>
        </w:tc>
      </w:tr>
      <w:tr w14:paraId="5E6E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14:paraId="13A0C049">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3</w:t>
            </w:r>
          </w:p>
        </w:tc>
        <w:tc>
          <w:tcPr>
            <w:tcW w:w="2977" w:type="dxa"/>
            <w:vAlign w:val="center"/>
          </w:tcPr>
          <w:p w14:paraId="18FD6F0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新民主主义革命理论</w:t>
            </w:r>
          </w:p>
        </w:tc>
        <w:tc>
          <w:tcPr>
            <w:tcW w:w="1134" w:type="dxa"/>
            <w:vAlign w:val="center"/>
          </w:tcPr>
          <w:p w14:paraId="4D988C4C">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701" w:type="dxa"/>
            <w:vAlign w:val="center"/>
          </w:tcPr>
          <w:p w14:paraId="704B210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8-1</w:t>
            </w:r>
          </w:p>
        </w:tc>
        <w:tc>
          <w:tcPr>
            <w:tcW w:w="850" w:type="dxa"/>
            <w:vAlign w:val="center"/>
          </w:tcPr>
          <w:p w14:paraId="0D3E7564">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981" w:type="dxa"/>
            <w:vAlign w:val="center"/>
          </w:tcPr>
          <w:p w14:paraId="302A3633">
            <w:pPr>
              <w:keepNext w:val="0"/>
              <w:keepLines w:val="0"/>
              <w:suppressLineNumbers w:val="0"/>
              <w:spacing w:before="0" w:beforeAutospacing="0" w:after="0" w:afterAutospacing="0"/>
              <w:ind w:left="0" w:right="0"/>
              <w:rPr>
                <w:rFonts w:hint="eastAsia" w:ascii="宋体" w:hAnsi="宋体" w:eastAsia="宋体"/>
                <w:szCs w:val="21"/>
              </w:rPr>
            </w:pPr>
          </w:p>
        </w:tc>
      </w:tr>
      <w:tr w14:paraId="157F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4" w:type="dxa"/>
            <w:vAlign w:val="center"/>
          </w:tcPr>
          <w:p w14:paraId="407CBCBE">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4</w:t>
            </w:r>
          </w:p>
        </w:tc>
        <w:tc>
          <w:tcPr>
            <w:tcW w:w="2977" w:type="dxa"/>
            <w:vAlign w:val="center"/>
          </w:tcPr>
          <w:p w14:paraId="0C61AE3A">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社会主义改造理论</w:t>
            </w:r>
          </w:p>
        </w:tc>
        <w:tc>
          <w:tcPr>
            <w:tcW w:w="1134" w:type="dxa"/>
            <w:vAlign w:val="center"/>
          </w:tcPr>
          <w:p w14:paraId="1A659B7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701" w:type="dxa"/>
            <w:vAlign w:val="center"/>
          </w:tcPr>
          <w:p w14:paraId="47093CF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8-1</w:t>
            </w:r>
          </w:p>
        </w:tc>
        <w:tc>
          <w:tcPr>
            <w:tcW w:w="850" w:type="dxa"/>
            <w:vAlign w:val="center"/>
          </w:tcPr>
          <w:p w14:paraId="4875377C">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6</w:t>
            </w:r>
          </w:p>
        </w:tc>
        <w:tc>
          <w:tcPr>
            <w:tcW w:w="981" w:type="dxa"/>
            <w:vAlign w:val="center"/>
          </w:tcPr>
          <w:p w14:paraId="53DE62C4">
            <w:pPr>
              <w:keepNext w:val="0"/>
              <w:keepLines w:val="0"/>
              <w:suppressLineNumbers w:val="0"/>
              <w:spacing w:before="0" w:beforeAutospacing="0" w:after="0" w:afterAutospacing="0"/>
              <w:ind w:left="0" w:right="0"/>
              <w:rPr>
                <w:rFonts w:hint="eastAsia" w:ascii="宋体" w:hAnsi="宋体" w:eastAsia="宋体"/>
                <w:szCs w:val="21"/>
              </w:rPr>
            </w:pPr>
          </w:p>
        </w:tc>
      </w:tr>
      <w:tr w14:paraId="18B4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66DDFB7D">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5</w:t>
            </w:r>
          </w:p>
        </w:tc>
        <w:tc>
          <w:tcPr>
            <w:tcW w:w="2977" w:type="dxa"/>
            <w:vAlign w:val="center"/>
          </w:tcPr>
          <w:p w14:paraId="6D05E1C5">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社会主义建设道路初步探索的理论成果</w:t>
            </w:r>
          </w:p>
        </w:tc>
        <w:tc>
          <w:tcPr>
            <w:tcW w:w="1134" w:type="dxa"/>
            <w:vAlign w:val="center"/>
          </w:tcPr>
          <w:p w14:paraId="15B329F8">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701" w:type="dxa"/>
            <w:vAlign w:val="center"/>
          </w:tcPr>
          <w:p w14:paraId="155DDC0C">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8-1</w:t>
            </w:r>
          </w:p>
        </w:tc>
        <w:tc>
          <w:tcPr>
            <w:tcW w:w="850" w:type="dxa"/>
            <w:vAlign w:val="center"/>
          </w:tcPr>
          <w:p w14:paraId="4CCF80BD">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3</w:t>
            </w:r>
          </w:p>
        </w:tc>
        <w:tc>
          <w:tcPr>
            <w:tcW w:w="981" w:type="dxa"/>
            <w:vAlign w:val="center"/>
          </w:tcPr>
          <w:p w14:paraId="4F8ABE55">
            <w:pPr>
              <w:keepNext w:val="0"/>
              <w:keepLines w:val="0"/>
              <w:suppressLineNumbers w:val="0"/>
              <w:spacing w:before="0" w:beforeAutospacing="0" w:after="0" w:afterAutospacing="0"/>
              <w:ind w:left="0" w:right="0"/>
              <w:rPr>
                <w:rFonts w:hint="eastAsia" w:ascii="宋体" w:hAnsi="宋体" w:eastAsia="宋体"/>
                <w:szCs w:val="21"/>
              </w:rPr>
            </w:pPr>
          </w:p>
        </w:tc>
      </w:tr>
      <w:tr w14:paraId="4464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6406EF5A">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2977" w:type="dxa"/>
            <w:vAlign w:val="center"/>
          </w:tcPr>
          <w:p w14:paraId="79192A5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中国特色社会主义理论体系的形成发展</w:t>
            </w:r>
          </w:p>
        </w:tc>
        <w:tc>
          <w:tcPr>
            <w:tcW w:w="1134" w:type="dxa"/>
            <w:vAlign w:val="center"/>
          </w:tcPr>
          <w:p w14:paraId="557ADD05">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目标1</w:t>
            </w:r>
          </w:p>
          <w:p w14:paraId="657DDB4F">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701" w:type="dxa"/>
            <w:vAlign w:val="center"/>
          </w:tcPr>
          <w:p w14:paraId="28536561">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7-1</w:t>
            </w:r>
          </w:p>
          <w:p w14:paraId="2265017F">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8-1</w:t>
            </w:r>
          </w:p>
        </w:tc>
        <w:tc>
          <w:tcPr>
            <w:tcW w:w="850" w:type="dxa"/>
            <w:vAlign w:val="center"/>
          </w:tcPr>
          <w:p w14:paraId="17F7350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3</w:t>
            </w:r>
          </w:p>
        </w:tc>
        <w:tc>
          <w:tcPr>
            <w:tcW w:w="981" w:type="dxa"/>
            <w:vAlign w:val="center"/>
          </w:tcPr>
          <w:p w14:paraId="01B97FB2">
            <w:pPr>
              <w:keepNext w:val="0"/>
              <w:keepLines w:val="0"/>
              <w:suppressLineNumbers w:val="0"/>
              <w:spacing w:before="0" w:beforeAutospacing="0" w:after="0" w:afterAutospacing="0"/>
              <w:ind w:left="0" w:right="0"/>
              <w:rPr>
                <w:rFonts w:hint="eastAsia" w:ascii="宋体" w:hAnsi="宋体" w:eastAsia="宋体"/>
                <w:szCs w:val="21"/>
              </w:rPr>
            </w:pPr>
          </w:p>
        </w:tc>
      </w:tr>
      <w:tr w14:paraId="7AEB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14:paraId="609D1B84">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7</w:t>
            </w:r>
          </w:p>
        </w:tc>
        <w:tc>
          <w:tcPr>
            <w:tcW w:w="2977" w:type="dxa"/>
            <w:vAlign w:val="center"/>
          </w:tcPr>
          <w:p w14:paraId="063581B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邓小平理论</w:t>
            </w:r>
          </w:p>
        </w:tc>
        <w:tc>
          <w:tcPr>
            <w:tcW w:w="1134" w:type="dxa"/>
            <w:vAlign w:val="center"/>
          </w:tcPr>
          <w:p w14:paraId="4DBE9031">
            <w:pPr>
              <w:keepNext w:val="0"/>
              <w:keepLines w:val="0"/>
              <w:suppressLineNumbers w:val="0"/>
              <w:spacing w:before="0" w:beforeAutospacing="0" w:after="0" w:afterAutospacing="0"/>
              <w:ind w:left="0" w:right="0"/>
              <w:jc w:val="center"/>
              <w:rPr>
                <w:rFonts w:hint="eastAsia" w:ascii="宋体" w:hAnsi="宋体" w:eastAsia="宋体"/>
                <w:kern w:val="0"/>
                <w:szCs w:val="21"/>
              </w:rPr>
            </w:pPr>
            <w:r>
              <w:rPr>
                <w:rFonts w:hint="eastAsia" w:ascii="宋体" w:hAnsi="宋体" w:eastAsia="宋体"/>
                <w:kern w:val="0"/>
                <w:szCs w:val="21"/>
              </w:rPr>
              <w:t>目标2</w:t>
            </w:r>
          </w:p>
        </w:tc>
        <w:tc>
          <w:tcPr>
            <w:tcW w:w="1701" w:type="dxa"/>
            <w:vAlign w:val="center"/>
          </w:tcPr>
          <w:p w14:paraId="22AE768D">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8-1</w:t>
            </w:r>
          </w:p>
        </w:tc>
        <w:tc>
          <w:tcPr>
            <w:tcW w:w="850" w:type="dxa"/>
            <w:vAlign w:val="center"/>
          </w:tcPr>
          <w:p w14:paraId="1A06D565">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981" w:type="dxa"/>
            <w:vAlign w:val="center"/>
          </w:tcPr>
          <w:p w14:paraId="133532D3">
            <w:pPr>
              <w:keepNext w:val="0"/>
              <w:keepLines w:val="0"/>
              <w:suppressLineNumbers w:val="0"/>
              <w:spacing w:before="0" w:beforeAutospacing="0" w:after="0" w:afterAutospacing="0"/>
              <w:ind w:left="0" w:right="0"/>
              <w:rPr>
                <w:rFonts w:hint="eastAsia" w:ascii="宋体" w:hAnsi="宋体" w:eastAsia="宋体"/>
                <w:szCs w:val="21"/>
              </w:rPr>
            </w:pPr>
          </w:p>
        </w:tc>
      </w:tr>
      <w:tr w14:paraId="0F5B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4" w:type="dxa"/>
            <w:vAlign w:val="center"/>
          </w:tcPr>
          <w:p w14:paraId="38789EFA">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w:t>
            </w:r>
          </w:p>
        </w:tc>
        <w:tc>
          <w:tcPr>
            <w:tcW w:w="2977" w:type="dxa"/>
            <w:vAlign w:val="center"/>
          </w:tcPr>
          <w:p w14:paraId="0677BBC2">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“三个代表”重要思想</w:t>
            </w:r>
          </w:p>
        </w:tc>
        <w:tc>
          <w:tcPr>
            <w:tcW w:w="1134" w:type="dxa"/>
            <w:vAlign w:val="center"/>
          </w:tcPr>
          <w:p w14:paraId="3A6ABA46">
            <w:pPr>
              <w:keepNext w:val="0"/>
              <w:keepLines w:val="0"/>
              <w:suppressLineNumbers w:val="0"/>
              <w:spacing w:before="0" w:beforeAutospacing="0" w:after="0" w:afterAutospacing="0"/>
              <w:ind w:left="0" w:right="0"/>
              <w:jc w:val="center"/>
              <w:rPr>
                <w:rFonts w:hint="eastAsia" w:ascii="宋体" w:hAnsi="宋体" w:eastAsia="宋体"/>
                <w:kern w:val="0"/>
                <w:szCs w:val="21"/>
              </w:rPr>
            </w:pPr>
            <w:r>
              <w:rPr>
                <w:rFonts w:hint="eastAsia" w:ascii="宋体" w:hAnsi="宋体" w:eastAsia="宋体"/>
                <w:kern w:val="0"/>
                <w:szCs w:val="21"/>
              </w:rPr>
              <w:t>目标2</w:t>
            </w:r>
          </w:p>
        </w:tc>
        <w:tc>
          <w:tcPr>
            <w:tcW w:w="1701" w:type="dxa"/>
            <w:vAlign w:val="center"/>
          </w:tcPr>
          <w:p w14:paraId="2B78DD22">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8-1</w:t>
            </w:r>
          </w:p>
        </w:tc>
        <w:tc>
          <w:tcPr>
            <w:tcW w:w="850" w:type="dxa"/>
            <w:vAlign w:val="center"/>
          </w:tcPr>
          <w:p w14:paraId="56C822B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3</w:t>
            </w:r>
          </w:p>
        </w:tc>
        <w:tc>
          <w:tcPr>
            <w:tcW w:w="981" w:type="dxa"/>
            <w:vAlign w:val="center"/>
          </w:tcPr>
          <w:p w14:paraId="56E7A2C3">
            <w:pPr>
              <w:keepNext w:val="0"/>
              <w:keepLines w:val="0"/>
              <w:suppressLineNumbers w:val="0"/>
              <w:spacing w:before="0" w:beforeAutospacing="0" w:after="0" w:afterAutospacing="0"/>
              <w:ind w:left="0" w:right="0"/>
              <w:rPr>
                <w:rFonts w:hint="eastAsia" w:ascii="宋体" w:hAnsi="宋体" w:eastAsia="宋体"/>
                <w:szCs w:val="21"/>
              </w:rPr>
            </w:pPr>
          </w:p>
        </w:tc>
      </w:tr>
      <w:tr w14:paraId="7F6C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Align w:val="center"/>
          </w:tcPr>
          <w:p w14:paraId="553D394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9</w:t>
            </w:r>
          </w:p>
        </w:tc>
        <w:tc>
          <w:tcPr>
            <w:tcW w:w="2977" w:type="dxa"/>
            <w:vAlign w:val="center"/>
          </w:tcPr>
          <w:p w14:paraId="28CA3F0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科学发展观</w:t>
            </w:r>
          </w:p>
        </w:tc>
        <w:tc>
          <w:tcPr>
            <w:tcW w:w="1134" w:type="dxa"/>
            <w:vAlign w:val="center"/>
          </w:tcPr>
          <w:p w14:paraId="71E146F6">
            <w:pPr>
              <w:keepNext w:val="0"/>
              <w:keepLines w:val="0"/>
              <w:suppressLineNumbers w:val="0"/>
              <w:spacing w:before="0" w:beforeAutospacing="0" w:after="0" w:afterAutospacing="0"/>
              <w:ind w:left="0" w:right="0"/>
              <w:jc w:val="center"/>
              <w:rPr>
                <w:rFonts w:hint="eastAsia" w:ascii="宋体" w:hAnsi="宋体" w:eastAsia="宋体"/>
                <w:kern w:val="0"/>
                <w:szCs w:val="21"/>
              </w:rPr>
            </w:pPr>
            <w:r>
              <w:rPr>
                <w:rFonts w:hint="eastAsia" w:ascii="宋体" w:hAnsi="宋体" w:eastAsia="宋体"/>
                <w:kern w:val="0"/>
                <w:szCs w:val="21"/>
              </w:rPr>
              <w:t>目标1</w:t>
            </w:r>
          </w:p>
          <w:p w14:paraId="6A6C2D85">
            <w:pPr>
              <w:keepNext w:val="0"/>
              <w:keepLines w:val="0"/>
              <w:suppressLineNumbers w:val="0"/>
              <w:spacing w:before="0" w:beforeAutospacing="0" w:after="0" w:afterAutospacing="0"/>
              <w:ind w:left="0" w:right="0"/>
              <w:jc w:val="center"/>
              <w:rPr>
                <w:rFonts w:hint="eastAsia" w:ascii="宋体" w:hAnsi="宋体" w:eastAsia="宋体"/>
                <w:kern w:val="0"/>
                <w:szCs w:val="21"/>
              </w:rPr>
            </w:pPr>
            <w:r>
              <w:rPr>
                <w:rFonts w:hint="eastAsia" w:ascii="宋体" w:hAnsi="宋体" w:eastAsia="宋体"/>
                <w:kern w:val="0"/>
                <w:szCs w:val="21"/>
              </w:rPr>
              <w:t>目标2</w:t>
            </w:r>
          </w:p>
        </w:tc>
        <w:tc>
          <w:tcPr>
            <w:tcW w:w="1701" w:type="dxa"/>
            <w:vAlign w:val="center"/>
          </w:tcPr>
          <w:p w14:paraId="531B45B8">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7-1</w:t>
            </w:r>
          </w:p>
          <w:p w14:paraId="584E8E17">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8-1</w:t>
            </w:r>
          </w:p>
        </w:tc>
        <w:tc>
          <w:tcPr>
            <w:tcW w:w="850" w:type="dxa"/>
            <w:vAlign w:val="center"/>
          </w:tcPr>
          <w:p w14:paraId="58ADF7EC">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981" w:type="dxa"/>
            <w:vAlign w:val="center"/>
          </w:tcPr>
          <w:p w14:paraId="250D0455">
            <w:pPr>
              <w:keepNext w:val="0"/>
              <w:keepLines w:val="0"/>
              <w:suppressLineNumbers w:val="0"/>
              <w:spacing w:before="0" w:beforeAutospacing="0" w:after="0" w:afterAutospacing="0"/>
              <w:ind w:left="0" w:right="0"/>
              <w:rPr>
                <w:rFonts w:hint="eastAsia" w:ascii="宋体" w:hAnsi="宋体" w:eastAsia="宋体"/>
                <w:szCs w:val="21"/>
              </w:rPr>
            </w:pPr>
          </w:p>
        </w:tc>
      </w:tr>
      <w:tr w14:paraId="6F64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704" w:type="dxa"/>
            <w:vAlign w:val="center"/>
          </w:tcPr>
          <w:p w14:paraId="6DF2916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1</w:t>
            </w:r>
            <w:r>
              <w:rPr>
                <w:rFonts w:hint="default" w:ascii="宋体" w:hAnsi="宋体" w:eastAsia="宋体"/>
                <w:szCs w:val="21"/>
              </w:rPr>
              <w:t>0</w:t>
            </w:r>
          </w:p>
        </w:tc>
        <w:tc>
          <w:tcPr>
            <w:tcW w:w="2977" w:type="dxa"/>
            <w:vAlign w:val="center"/>
          </w:tcPr>
          <w:p w14:paraId="0DC010AE">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思想政治理论课实践</w:t>
            </w:r>
          </w:p>
        </w:tc>
        <w:tc>
          <w:tcPr>
            <w:tcW w:w="1134" w:type="dxa"/>
            <w:vAlign w:val="center"/>
          </w:tcPr>
          <w:p w14:paraId="1C4C9FFB">
            <w:pPr>
              <w:keepNext w:val="0"/>
              <w:keepLines w:val="0"/>
              <w:suppressLineNumbers w:val="0"/>
              <w:spacing w:before="0" w:beforeAutospacing="0" w:after="0" w:afterAutospacing="0"/>
              <w:ind w:left="0" w:right="0"/>
              <w:jc w:val="center"/>
              <w:rPr>
                <w:rFonts w:hint="eastAsia" w:ascii="宋体" w:hAnsi="宋体" w:eastAsia="宋体"/>
                <w:kern w:val="0"/>
                <w:szCs w:val="21"/>
              </w:rPr>
            </w:pPr>
          </w:p>
        </w:tc>
        <w:tc>
          <w:tcPr>
            <w:tcW w:w="1701" w:type="dxa"/>
            <w:vAlign w:val="center"/>
          </w:tcPr>
          <w:p w14:paraId="42A21F93">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szCs w:val="21"/>
              </w:rPr>
            </w:pPr>
          </w:p>
        </w:tc>
        <w:tc>
          <w:tcPr>
            <w:tcW w:w="850" w:type="dxa"/>
            <w:vAlign w:val="center"/>
          </w:tcPr>
          <w:p w14:paraId="60A21780">
            <w:pPr>
              <w:keepNext w:val="0"/>
              <w:keepLines w:val="0"/>
              <w:suppressLineNumbers w:val="0"/>
              <w:spacing w:before="0" w:beforeAutospacing="0" w:after="0" w:afterAutospacing="0"/>
              <w:ind w:left="0" w:right="0"/>
              <w:jc w:val="center"/>
              <w:rPr>
                <w:rFonts w:hint="eastAsia" w:ascii="宋体" w:hAnsi="宋体" w:eastAsia="宋体"/>
                <w:szCs w:val="21"/>
              </w:rPr>
            </w:pPr>
          </w:p>
        </w:tc>
        <w:tc>
          <w:tcPr>
            <w:tcW w:w="981" w:type="dxa"/>
            <w:vAlign w:val="center"/>
          </w:tcPr>
          <w:p w14:paraId="456C862E">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r>
      <w:tr w14:paraId="3619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516" w:type="dxa"/>
            <w:gridSpan w:val="4"/>
            <w:vAlign w:val="center"/>
          </w:tcPr>
          <w:p w14:paraId="7C151E56">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合计</w:t>
            </w:r>
          </w:p>
        </w:tc>
        <w:tc>
          <w:tcPr>
            <w:tcW w:w="850" w:type="dxa"/>
            <w:vAlign w:val="center"/>
          </w:tcPr>
          <w:p w14:paraId="5139D2BC">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4</w:t>
            </w:r>
            <w:r>
              <w:rPr>
                <w:rFonts w:hint="default" w:ascii="宋体" w:hAnsi="宋体" w:eastAsia="宋体"/>
                <w:szCs w:val="21"/>
              </w:rPr>
              <w:t>2</w:t>
            </w:r>
          </w:p>
        </w:tc>
        <w:tc>
          <w:tcPr>
            <w:tcW w:w="981" w:type="dxa"/>
            <w:vAlign w:val="center"/>
          </w:tcPr>
          <w:p w14:paraId="32565C2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r>
    </w:tbl>
    <w:p w14:paraId="79E27DDB">
      <w:pPr>
        <w:widowControl/>
        <w:adjustRightInd w:val="0"/>
        <w:snapToGrid w:val="0"/>
        <w:spacing w:line="360" w:lineRule="auto"/>
        <w:jc w:val="center"/>
        <w:rPr>
          <w:rFonts w:ascii="Times New Roman" w:hAnsi="Times New Roman" w:eastAsia="宋体"/>
          <w:szCs w:val="21"/>
        </w:rPr>
      </w:pPr>
    </w:p>
    <w:p w14:paraId="010344BB">
      <w:pPr>
        <w:widowControl/>
        <w:adjustRightInd w:val="0"/>
        <w:snapToGrid w:val="0"/>
        <w:spacing w:line="360" w:lineRule="auto"/>
        <w:jc w:val="center"/>
        <w:rPr>
          <w:rFonts w:hint="eastAsia" w:ascii="宋体" w:hAnsi="宋体" w:eastAsia="宋体"/>
          <w:b/>
          <w:sz w:val="28"/>
          <w:szCs w:val="28"/>
        </w:rPr>
      </w:pPr>
      <w:r>
        <w:rPr>
          <w:rFonts w:ascii="Times New Roman" w:hAnsi="Times New Roman" w:eastAsia="宋体"/>
          <w:szCs w:val="21"/>
        </w:rPr>
        <w:t>表</w:t>
      </w:r>
      <w:r>
        <w:rPr>
          <w:rFonts w:hint="eastAsia" w:ascii="Times New Roman" w:hAnsi="Times New Roman" w:eastAsia="宋体"/>
          <w:szCs w:val="21"/>
        </w:rPr>
        <w:t>2</w:t>
      </w:r>
      <w:r>
        <w:rPr>
          <w:rFonts w:ascii="Times New Roman" w:hAnsi="Times New Roman" w:eastAsia="宋体"/>
          <w:szCs w:val="21"/>
        </w:rPr>
        <w:t xml:space="preserve"> 教学内容与课程目标的对应关系及学时分配表</w:t>
      </w:r>
    </w:p>
    <w:tbl>
      <w:tblPr>
        <w:tblStyle w:val="17"/>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260"/>
        <w:gridCol w:w="1701"/>
        <w:gridCol w:w="1276"/>
        <w:gridCol w:w="709"/>
        <w:gridCol w:w="697"/>
      </w:tblGrid>
      <w:tr w14:paraId="6E47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75706B4F">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序号</w:t>
            </w:r>
          </w:p>
        </w:tc>
        <w:tc>
          <w:tcPr>
            <w:tcW w:w="3260" w:type="dxa"/>
            <w:vAlign w:val="center"/>
          </w:tcPr>
          <w:p w14:paraId="74D1AA7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教学内容</w:t>
            </w:r>
          </w:p>
        </w:tc>
        <w:tc>
          <w:tcPr>
            <w:tcW w:w="1701" w:type="dxa"/>
            <w:vAlign w:val="center"/>
          </w:tcPr>
          <w:p w14:paraId="2A846FE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支撑</w:t>
            </w:r>
            <w:r>
              <w:rPr>
                <w:rFonts w:hint="eastAsia" w:ascii="宋体" w:hAnsi="宋体" w:eastAsia="宋体"/>
                <w:szCs w:val="21"/>
              </w:rPr>
              <w:t>的</w:t>
            </w:r>
          </w:p>
          <w:p w14:paraId="35C64D22">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课程目标</w:t>
            </w:r>
          </w:p>
        </w:tc>
        <w:tc>
          <w:tcPr>
            <w:tcW w:w="1276" w:type="dxa"/>
            <w:vAlign w:val="center"/>
          </w:tcPr>
          <w:p w14:paraId="1389E52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支撑</w:t>
            </w:r>
            <w:r>
              <w:rPr>
                <w:rFonts w:hint="eastAsia" w:ascii="宋体" w:hAnsi="宋体" w:eastAsia="宋体"/>
                <w:szCs w:val="21"/>
              </w:rPr>
              <w:t>的</w:t>
            </w:r>
            <w:r>
              <w:rPr>
                <w:rFonts w:hint="default" w:ascii="宋体" w:hAnsi="宋体" w:eastAsia="宋体"/>
                <w:szCs w:val="21"/>
              </w:rPr>
              <w:t>毕业</w:t>
            </w:r>
          </w:p>
          <w:p w14:paraId="2C27B2F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要求指标点</w:t>
            </w:r>
          </w:p>
        </w:tc>
        <w:tc>
          <w:tcPr>
            <w:tcW w:w="709" w:type="dxa"/>
            <w:vAlign w:val="center"/>
          </w:tcPr>
          <w:p w14:paraId="0A08E235">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讲授</w:t>
            </w:r>
          </w:p>
          <w:p w14:paraId="11DABB2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学时</w:t>
            </w:r>
          </w:p>
        </w:tc>
        <w:tc>
          <w:tcPr>
            <w:tcW w:w="697" w:type="dxa"/>
            <w:vAlign w:val="center"/>
          </w:tcPr>
          <w:p w14:paraId="0F49E3D1">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实践</w:t>
            </w:r>
          </w:p>
          <w:p w14:paraId="20B581F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学时</w:t>
            </w:r>
          </w:p>
        </w:tc>
      </w:tr>
      <w:tr w14:paraId="2D34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704" w:type="dxa"/>
            <w:vAlign w:val="center"/>
          </w:tcPr>
          <w:p w14:paraId="355EE0A8">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1</w:t>
            </w:r>
          </w:p>
        </w:tc>
        <w:tc>
          <w:tcPr>
            <w:tcW w:w="3260" w:type="dxa"/>
            <w:vAlign w:val="center"/>
          </w:tcPr>
          <w:p w14:paraId="13DD50B2">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导论</w:t>
            </w:r>
          </w:p>
        </w:tc>
        <w:tc>
          <w:tcPr>
            <w:tcW w:w="1701" w:type="dxa"/>
            <w:vAlign w:val="center"/>
          </w:tcPr>
          <w:p w14:paraId="2C6D70F7">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目标1、目标2</w:t>
            </w:r>
          </w:p>
        </w:tc>
        <w:tc>
          <w:tcPr>
            <w:tcW w:w="1276" w:type="dxa"/>
            <w:vAlign w:val="center"/>
          </w:tcPr>
          <w:p w14:paraId="7D93855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1F6EB9F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3</w:t>
            </w:r>
          </w:p>
        </w:tc>
        <w:tc>
          <w:tcPr>
            <w:tcW w:w="697" w:type="dxa"/>
            <w:vAlign w:val="center"/>
          </w:tcPr>
          <w:p w14:paraId="75DFFE88">
            <w:pPr>
              <w:keepNext w:val="0"/>
              <w:keepLines w:val="0"/>
              <w:suppressLineNumbers w:val="0"/>
              <w:spacing w:before="0" w:beforeAutospacing="0" w:after="0" w:afterAutospacing="0"/>
              <w:ind w:left="0" w:right="0"/>
              <w:rPr>
                <w:rFonts w:hint="eastAsia" w:ascii="宋体" w:hAnsi="宋体" w:eastAsia="宋体"/>
                <w:szCs w:val="21"/>
              </w:rPr>
            </w:pPr>
          </w:p>
        </w:tc>
      </w:tr>
      <w:tr w14:paraId="7853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704" w:type="dxa"/>
            <w:vAlign w:val="center"/>
          </w:tcPr>
          <w:p w14:paraId="55E41674">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2</w:t>
            </w:r>
          </w:p>
        </w:tc>
        <w:tc>
          <w:tcPr>
            <w:tcW w:w="3260" w:type="dxa"/>
            <w:vAlign w:val="center"/>
          </w:tcPr>
          <w:p w14:paraId="2A3E3D34">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毛泽东思想及其历史地位</w:t>
            </w:r>
          </w:p>
        </w:tc>
        <w:tc>
          <w:tcPr>
            <w:tcW w:w="1701" w:type="dxa"/>
            <w:vAlign w:val="center"/>
          </w:tcPr>
          <w:p w14:paraId="30BEBE4C">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276" w:type="dxa"/>
            <w:vAlign w:val="center"/>
          </w:tcPr>
          <w:p w14:paraId="20972B4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6262EE38">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697" w:type="dxa"/>
            <w:vAlign w:val="center"/>
          </w:tcPr>
          <w:p w14:paraId="0859CE7C">
            <w:pPr>
              <w:keepNext w:val="0"/>
              <w:keepLines w:val="0"/>
              <w:suppressLineNumbers w:val="0"/>
              <w:spacing w:before="0" w:beforeAutospacing="0" w:after="0" w:afterAutospacing="0"/>
              <w:ind w:left="0" w:right="0"/>
              <w:rPr>
                <w:rFonts w:hint="eastAsia" w:ascii="宋体" w:hAnsi="宋体" w:eastAsia="宋体"/>
                <w:szCs w:val="21"/>
              </w:rPr>
            </w:pPr>
          </w:p>
        </w:tc>
      </w:tr>
      <w:tr w14:paraId="1B32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14:paraId="2AE5E867">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3</w:t>
            </w:r>
          </w:p>
        </w:tc>
        <w:tc>
          <w:tcPr>
            <w:tcW w:w="3260" w:type="dxa"/>
            <w:vAlign w:val="center"/>
          </w:tcPr>
          <w:p w14:paraId="51116FB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新民主主义革命理论</w:t>
            </w:r>
          </w:p>
        </w:tc>
        <w:tc>
          <w:tcPr>
            <w:tcW w:w="1701" w:type="dxa"/>
            <w:vAlign w:val="center"/>
          </w:tcPr>
          <w:p w14:paraId="24F69C97">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276" w:type="dxa"/>
            <w:vAlign w:val="center"/>
          </w:tcPr>
          <w:p w14:paraId="23E204AE">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30DA470D">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3</w:t>
            </w:r>
          </w:p>
        </w:tc>
        <w:tc>
          <w:tcPr>
            <w:tcW w:w="697" w:type="dxa"/>
            <w:vAlign w:val="center"/>
          </w:tcPr>
          <w:p w14:paraId="40E48E45">
            <w:pPr>
              <w:keepNext w:val="0"/>
              <w:keepLines w:val="0"/>
              <w:suppressLineNumbers w:val="0"/>
              <w:spacing w:before="0" w:beforeAutospacing="0" w:after="0" w:afterAutospacing="0"/>
              <w:ind w:left="0" w:right="0"/>
              <w:rPr>
                <w:rFonts w:hint="eastAsia" w:ascii="宋体" w:hAnsi="宋体" w:eastAsia="宋体"/>
                <w:szCs w:val="21"/>
              </w:rPr>
            </w:pPr>
          </w:p>
        </w:tc>
      </w:tr>
      <w:tr w14:paraId="71C0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4" w:type="dxa"/>
            <w:vAlign w:val="center"/>
          </w:tcPr>
          <w:p w14:paraId="0789927F">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4</w:t>
            </w:r>
          </w:p>
        </w:tc>
        <w:tc>
          <w:tcPr>
            <w:tcW w:w="3260" w:type="dxa"/>
            <w:vAlign w:val="center"/>
          </w:tcPr>
          <w:p w14:paraId="43C5D845">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社会主义改造理论</w:t>
            </w:r>
          </w:p>
        </w:tc>
        <w:tc>
          <w:tcPr>
            <w:tcW w:w="1701" w:type="dxa"/>
            <w:vAlign w:val="center"/>
          </w:tcPr>
          <w:p w14:paraId="1806A982">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276" w:type="dxa"/>
            <w:vAlign w:val="center"/>
          </w:tcPr>
          <w:p w14:paraId="52A19CE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1D0DC228">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6</w:t>
            </w:r>
          </w:p>
        </w:tc>
        <w:tc>
          <w:tcPr>
            <w:tcW w:w="697" w:type="dxa"/>
            <w:vAlign w:val="center"/>
          </w:tcPr>
          <w:p w14:paraId="33DE49C1">
            <w:pPr>
              <w:keepNext w:val="0"/>
              <w:keepLines w:val="0"/>
              <w:suppressLineNumbers w:val="0"/>
              <w:spacing w:before="0" w:beforeAutospacing="0" w:after="0" w:afterAutospacing="0"/>
              <w:ind w:left="0" w:right="0"/>
              <w:rPr>
                <w:rFonts w:hint="eastAsia" w:ascii="宋体" w:hAnsi="宋体" w:eastAsia="宋体"/>
                <w:szCs w:val="21"/>
              </w:rPr>
            </w:pPr>
          </w:p>
        </w:tc>
      </w:tr>
      <w:tr w14:paraId="6C15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7872CB09">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5</w:t>
            </w:r>
          </w:p>
        </w:tc>
        <w:tc>
          <w:tcPr>
            <w:tcW w:w="3260" w:type="dxa"/>
            <w:vAlign w:val="center"/>
          </w:tcPr>
          <w:p w14:paraId="66E40849">
            <w:pPr>
              <w:keepNext w:val="0"/>
              <w:keepLines w:val="0"/>
              <w:suppressLineNumbers w:val="0"/>
              <w:spacing w:before="0" w:beforeAutospacing="0" w:after="0" w:afterAutospacing="0"/>
              <w:ind w:left="0" w:right="0"/>
              <w:jc w:val="center"/>
              <w:rPr>
                <w:rFonts w:hint="eastAsia" w:ascii="宋体" w:hAnsi="宋体" w:eastAsia="宋体"/>
                <w:sz w:val="16"/>
                <w:szCs w:val="16"/>
              </w:rPr>
            </w:pPr>
            <w:r>
              <w:rPr>
                <w:rFonts w:hint="eastAsia" w:ascii="宋体" w:hAnsi="宋体" w:eastAsia="宋体"/>
                <w:sz w:val="16"/>
                <w:szCs w:val="16"/>
              </w:rPr>
              <w:t>社会主义建设道路初步探索的理论成果</w:t>
            </w:r>
          </w:p>
        </w:tc>
        <w:tc>
          <w:tcPr>
            <w:tcW w:w="1701" w:type="dxa"/>
            <w:vAlign w:val="center"/>
          </w:tcPr>
          <w:p w14:paraId="551EC7A3">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目标2</w:t>
            </w:r>
          </w:p>
        </w:tc>
        <w:tc>
          <w:tcPr>
            <w:tcW w:w="1276" w:type="dxa"/>
            <w:vAlign w:val="center"/>
          </w:tcPr>
          <w:p w14:paraId="18DDA05E">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095DFC0F">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3</w:t>
            </w:r>
          </w:p>
        </w:tc>
        <w:tc>
          <w:tcPr>
            <w:tcW w:w="697" w:type="dxa"/>
            <w:vAlign w:val="center"/>
          </w:tcPr>
          <w:p w14:paraId="759B90FB">
            <w:pPr>
              <w:keepNext w:val="0"/>
              <w:keepLines w:val="0"/>
              <w:suppressLineNumbers w:val="0"/>
              <w:spacing w:before="0" w:beforeAutospacing="0" w:after="0" w:afterAutospacing="0"/>
              <w:ind w:left="0" w:right="0"/>
              <w:rPr>
                <w:rFonts w:hint="eastAsia" w:ascii="宋体" w:hAnsi="宋体" w:eastAsia="宋体"/>
                <w:szCs w:val="21"/>
              </w:rPr>
            </w:pPr>
          </w:p>
        </w:tc>
      </w:tr>
      <w:tr w14:paraId="1323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14:paraId="1DBCDDAF">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3260" w:type="dxa"/>
            <w:vAlign w:val="center"/>
          </w:tcPr>
          <w:p w14:paraId="71913F0A">
            <w:pPr>
              <w:keepNext w:val="0"/>
              <w:keepLines w:val="0"/>
              <w:suppressLineNumbers w:val="0"/>
              <w:spacing w:before="0" w:beforeAutospacing="0" w:after="0" w:afterAutospacing="0"/>
              <w:ind w:left="0" w:right="0"/>
              <w:jc w:val="center"/>
              <w:rPr>
                <w:rFonts w:hint="eastAsia" w:ascii="宋体" w:hAnsi="宋体" w:eastAsia="宋体"/>
                <w:sz w:val="16"/>
                <w:szCs w:val="16"/>
              </w:rPr>
            </w:pPr>
            <w:r>
              <w:rPr>
                <w:rFonts w:hint="eastAsia" w:ascii="宋体" w:hAnsi="宋体" w:eastAsia="宋体"/>
                <w:sz w:val="16"/>
                <w:szCs w:val="16"/>
              </w:rPr>
              <w:t>中国特色社会主义理论体系的形成发展</w:t>
            </w:r>
          </w:p>
        </w:tc>
        <w:tc>
          <w:tcPr>
            <w:tcW w:w="1701" w:type="dxa"/>
            <w:vAlign w:val="center"/>
          </w:tcPr>
          <w:p w14:paraId="6C2C52DF">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目标1、目标2</w:t>
            </w:r>
          </w:p>
        </w:tc>
        <w:tc>
          <w:tcPr>
            <w:tcW w:w="1276" w:type="dxa"/>
            <w:vAlign w:val="center"/>
          </w:tcPr>
          <w:p w14:paraId="7B74391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34BFCA01">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3</w:t>
            </w:r>
          </w:p>
        </w:tc>
        <w:tc>
          <w:tcPr>
            <w:tcW w:w="697" w:type="dxa"/>
            <w:vAlign w:val="center"/>
          </w:tcPr>
          <w:p w14:paraId="3CB55251">
            <w:pPr>
              <w:keepNext w:val="0"/>
              <w:keepLines w:val="0"/>
              <w:suppressLineNumbers w:val="0"/>
              <w:spacing w:before="0" w:beforeAutospacing="0" w:after="0" w:afterAutospacing="0"/>
              <w:ind w:left="0" w:right="0"/>
              <w:rPr>
                <w:rFonts w:hint="eastAsia" w:ascii="宋体" w:hAnsi="宋体" w:eastAsia="宋体"/>
                <w:szCs w:val="21"/>
              </w:rPr>
            </w:pPr>
          </w:p>
        </w:tc>
      </w:tr>
      <w:tr w14:paraId="46AB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14:paraId="603B5AE1">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7</w:t>
            </w:r>
          </w:p>
        </w:tc>
        <w:tc>
          <w:tcPr>
            <w:tcW w:w="3260" w:type="dxa"/>
            <w:vAlign w:val="center"/>
          </w:tcPr>
          <w:p w14:paraId="601A5BA1">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邓小平理论</w:t>
            </w:r>
          </w:p>
        </w:tc>
        <w:tc>
          <w:tcPr>
            <w:tcW w:w="1701" w:type="dxa"/>
            <w:vAlign w:val="center"/>
          </w:tcPr>
          <w:p w14:paraId="6E3A0CEC">
            <w:pPr>
              <w:keepNext w:val="0"/>
              <w:keepLines w:val="0"/>
              <w:suppressLineNumbers w:val="0"/>
              <w:spacing w:before="0" w:beforeAutospacing="0" w:after="0" w:afterAutospacing="0"/>
              <w:ind w:left="0" w:right="0"/>
              <w:jc w:val="center"/>
              <w:rPr>
                <w:rFonts w:hint="eastAsia" w:ascii="宋体" w:hAnsi="宋体" w:eastAsia="宋体"/>
                <w:kern w:val="0"/>
                <w:szCs w:val="21"/>
              </w:rPr>
            </w:pPr>
            <w:r>
              <w:rPr>
                <w:rFonts w:hint="eastAsia" w:ascii="宋体" w:hAnsi="宋体" w:eastAsia="宋体"/>
                <w:kern w:val="0"/>
                <w:szCs w:val="21"/>
              </w:rPr>
              <w:t>目标2</w:t>
            </w:r>
          </w:p>
        </w:tc>
        <w:tc>
          <w:tcPr>
            <w:tcW w:w="1276" w:type="dxa"/>
            <w:vAlign w:val="center"/>
          </w:tcPr>
          <w:p w14:paraId="440EA6F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0128BEBC">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697" w:type="dxa"/>
            <w:vAlign w:val="center"/>
          </w:tcPr>
          <w:p w14:paraId="1329D3B8">
            <w:pPr>
              <w:keepNext w:val="0"/>
              <w:keepLines w:val="0"/>
              <w:suppressLineNumbers w:val="0"/>
              <w:spacing w:before="0" w:beforeAutospacing="0" w:after="0" w:afterAutospacing="0"/>
              <w:ind w:left="0" w:right="0"/>
              <w:rPr>
                <w:rFonts w:hint="eastAsia" w:ascii="宋体" w:hAnsi="宋体" w:eastAsia="宋体"/>
                <w:szCs w:val="21"/>
              </w:rPr>
            </w:pPr>
          </w:p>
        </w:tc>
      </w:tr>
      <w:tr w14:paraId="28D4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4" w:type="dxa"/>
            <w:vAlign w:val="center"/>
          </w:tcPr>
          <w:p w14:paraId="4CCD7F30">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8</w:t>
            </w:r>
          </w:p>
        </w:tc>
        <w:tc>
          <w:tcPr>
            <w:tcW w:w="3260" w:type="dxa"/>
            <w:vAlign w:val="center"/>
          </w:tcPr>
          <w:p w14:paraId="029523B7">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“三个代表”重要思想</w:t>
            </w:r>
          </w:p>
        </w:tc>
        <w:tc>
          <w:tcPr>
            <w:tcW w:w="1701" w:type="dxa"/>
            <w:vAlign w:val="center"/>
          </w:tcPr>
          <w:p w14:paraId="2E87DDB3">
            <w:pPr>
              <w:keepNext w:val="0"/>
              <w:keepLines w:val="0"/>
              <w:suppressLineNumbers w:val="0"/>
              <w:spacing w:before="0" w:beforeAutospacing="0" w:after="0" w:afterAutospacing="0"/>
              <w:ind w:left="0" w:right="0"/>
              <w:jc w:val="center"/>
              <w:rPr>
                <w:rFonts w:hint="eastAsia" w:ascii="宋体" w:hAnsi="宋体" w:eastAsia="宋体"/>
                <w:kern w:val="0"/>
                <w:szCs w:val="21"/>
              </w:rPr>
            </w:pPr>
            <w:r>
              <w:rPr>
                <w:rFonts w:hint="eastAsia" w:ascii="宋体" w:hAnsi="宋体" w:eastAsia="宋体"/>
                <w:kern w:val="0"/>
                <w:szCs w:val="21"/>
              </w:rPr>
              <w:t>目标2</w:t>
            </w:r>
          </w:p>
        </w:tc>
        <w:tc>
          <w:tcPr>
            <w:tcW w:w="1276" w:type="dxa"/>
            <w:vAlign w:val="center"/>
          </w:tcPr>
          <w:p w14:paraId="2D50FB0A">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16BB8567">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697" w:type="dxa"/>
            <w:vAlign w:val="center"/>
          </w:tcPr>
          <w:p w14:paraId="32F980EF">
            <w:pPr>
              <w:keepNext w:val="0"/>
              <w:keepLines w:val="0"/>
              <w:suppressLineNumbers w:val="0"/>
              <w:spacing w:before="0" w:beforeAutospacing="0" w:after="0" w:afterAutospacing="0"/>
              <w:ind w:left="0" w:right="0"/>
              <w:rPr>
                <w:rFonts w:hint="eastAsia" w:ascii="宋体" w:hAnsi="宋体" w:eastAsia="宋体"/>
                <w:szCs w:val="21"/>
              </w:rPr>
            </w:pPr>
          </w:p>
        </w:tc>
      </w:tr>
      <w:tr w14:paraId="18B8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Align w:val="center"/>
          </w:tcPr>
          <w:p w14:paraId="6AF795A6">
            <w:pPr>
              <w:keepNext w:val="0"/>
              <w:keepLines w:val="0"/>
              <w:suppressLineNumbers w:val="0"/>
              <w:spacing w:before="0" w:beforeAutospacing="0" w:after="0" w:afterAutospacing="0"/>
              <w:ind w:left="0" w:right="0"/>
              <w:jc w:val="center"/>
              <w:rPr>
                <w:rFonts w:hint="eastAsia" w:ascii="宋体" w:hAnsi="宋体" w:eastAsia="宋体"/>
                <w:szCs w:val="21"/>
              </w:rPr>
            </w:pPr>
            <w:r>
              <w:rPr>
                <w:rFonts w:hint="default" w:ascii="宋体" w:hAnsi="宋体" w:eastAsia="宋体"/>
                <w:szCs w:val="21"/>
              </w:rPr>
              <w:t>9</w:t>
            </w:r>
          </w:p>
        </w:tc>
        <w:tc>
          <w:tcPr>
            <w:tcW w:w="3260" w:type="dxa"/>
            <w:vAlign w:val="center"/>
          </w:tcPr>
          <w:p w14:paraId="3734EA5B">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科学发展观</w:t>
            </w:r>
          </w:p>
        </w:tc>
        <w:tc>
          <w:tcPr>
            <w:tcW w:w="1701" w:type="dxa"/>
            <w:vAlign w:val="center"/>
          </w:tcPr>
          <w:p w14:paraId="040F7204">
            <w:pPr>
              <w:keepNext w:val="0"/>
              <w:keepLines w:val="0"/>
              <w:suppressLineNumbers w:val="0"/>
              <w:spacing w:before="0" w:beforeAutospacing="0" w:after="0" w:afterAutospacing="0"/>
              <w:ind w:left="0" w:right="0"/>
              <w:jc w:val="center"/>
              <w:rPr>
                <w:rFonts w:hint="eastAsia" w:ascii="宋体" w:hAnsi="宋体" w:eastAsia="宋体"/>
                <w:kern w:val="0"/>
                <w:szCs w:val="21"/>
              </w:rPr>
            </w:pPr>
            <w:r>
              <w:rPr>
                <w:rFonts w:hint="eastAsia" w:ascii="宋体" w:hAnsi="宋体" w:eastAsia="宋体"/>
                <w:kern w:val="0"/>
                <w:szCs w:val="21"/>
              </w:rPr>
              <w:t>目标1、目标2</w:t>
            </w:r>
          </w:p>
        </w:tc>
        <w:tc>
          <w:tcPr>
            <w:tcW w:w="1276" w:type="dxa"/>
            <w:vAlign w:val="center"/>
          </w:tcPr>
          <w:p w14:paraId="5F95A578">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0AF9D845">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c>
          <w:tcPr>
            <w:tcW w:w="697" w:type="dxa"/>
            <w:vAlign w:val="center"/>
          </w:tcPr>
          <w:p w14:paraId="2DEA8338">
            <w:pPr>
              <w:keepNext w:val="0"/>
              <w:keepLines w:val="0"/>
              <w:suppressLineNumbers w:val="0"/>
              <w:spacing w:before="0" w:beforeAutospacing="0" w:after="0" w:afterAutospacing="0"/>
              <w:ind w:left="0" w:right="0"/>
              <w:rPr>
                <w:rFonts w:hint="eastAsia" w:ascii="宋体" w:hAnsi="宋体" w:eastAsia="宋体"/>
                <w:szCs w:val="21"/>
              </w:rPr>
            </w:pPr>
          </w:p>
        </w:tc>
      </w:tr>
      <w:tr w14:paraId="33C7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jc w:val="center"/>
        </w:trPr>
        <w:tc>
          <w:tcPr>
            <w:tcW w:w="704" w:type="dxa"/>
            <w:vAlign w:val="center"/>
          </w:tcPr>
          <w:p w14:paraId="02846408">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1</w:t>
            </w:r>
            <w:r>
              <w:rPr>
                <w:rFonts w:hint="default" w:ascii="宋体" w:hAnsi="宋体" w:eastAsia="宋体"/>
                <w:szCs w:val="21"/>
              </w:rPr>
              <w:t>0</w:t>
            </w:r>
          </w:p>
        </w:tc>
        <w:tc>
          <w:tcPr>
            <w:tcW w:w="3260" w:type="dxa"/>
            <w:vAlign w:val="center"/>
          </w:tcPr>
          <w:p w14:paraId="2BFE3224">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思想政治理论课实践</w:t>
            </w:r>
          </w:p>
        </w:tc>
        <w:tc>
          <w:tcPr>
            <w:tcW w:w="1701" w:type="dxa"/>
            <w:vAlign w:val="center"/>
          </w:tcPr>
          <w:p w14:paraId="51D66180">
            <w:pPr>
              <w:keepNext w:val="0"/>
              <w:keepLines w:val="0"/>
              <w:suppressLineNumbers w:val="0"/>
              <w:spacing w:before="0" w:beforeAutospacing="0" w:after="0" w:afterAutospacing="0"/>
              <w:ind w:left="0" w:right="0"/>
              <w:jc w:val="center"/>
              <w:rPr>
                <w:rFonts w:hint="eastAsia" w:ascii="宋体" w:hAnsi="宋体" w:eastAsia="宋体"/>
                <w:kern w:val="0"/>
                <w:szCs w:val="21"/>
              </w:rPr>
            </w:pPr>
          </w:p>
        </w:tc>
        <w:tc>
          <w:tcPr>
            <w:tcW w:w="1276" w:type="dxa"/>
            <w:vAlign w:val="center"/>
          </w:tcPr>
          <w:p w14:paraId="286754DA">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略</w:t>
            </w:r>
          </w:p>
        </w:tc>
        <w:tc>
          <w:tcPr>
            <w:tcW w:w="709" w:type="dxa"/>
            <w:vAlign w:val="center"/>
          </w:tcPr>
          <w:p w14:paraId="1F2EF182">
            <w:pPr>
              <w:keepNext w:val="0"/>
              <w:keepLines w:val="0"/>
              <w:suppressLineNumbers w:val="0"/>
              <w:spacing w:before="0" w:beforeAutospacing="0" w:after="0" w:afterAutospacing="0"/>
              <w:ind w:left="0" w:right="0"/>
              <w:jc w:val="center"/>
              <w:rPr>
                <w:rFonts w:hint="eastAsia" w:ascii="宋体" w:hAnsi="宋体" w:eastAsia="宋体"/>
                <w:szCs w:val="21"/>
              </w:rPr>
            </w:pPr>
          </w:p>
        </w:tc>
        <w:tc>
          <w:tcPr>
            <w:tcW w:w="697" w:type="dxa"/>
            <w:vAlign w:val="center"/>
          </w:tcPr>
          <w:p w14:paraId="66F3D88C">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r>
      <w:tr w14:paraId="54FB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41" w:type="dxa"/>
            <w:gridSpan w:val="4"/>
            <w:vAlign w:val="center"/>
          </w:tcPr>
          <w:p w14:paraId="03F8111C">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合计</w:t>
            </w:r>
          </w:p>
        </w:tc>
        <w:tc>
          <w:tcPr>
            <w:tcW w:w="709" w:type="dxa"/>
            <w:vAlign w:val="center"/>
          </w:tcPr>
          <w:p w14:paraId="5EB5242E">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4</w:t>
            </w:r>
            <w:r>
              <w:rPr>
                <w:rFonts w:hint="default" w:ascii="宋体" w:hAnsi="宋体" w:eastAsia="宋体"/>
                <w:szCs w:val="21"/>
              </w:rPr>
              <w:t>2</w:t>
            </w:r>
          </w:p>
        </w:tc>
        <w:tc>
          <w:tcPr>
            <w:tcW w:w="697" w:type="dxa"/>
            <w:vAlign w:val="center"/>
          </w:tcPr>
          <w:p w14:paraId="6639DDB6">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6</w:t>
            </w:r>
          </w:p>
        </w:tc>
      </w:tr>
    </w:tbl>
    <w:p w14:paraId="50DB984A">
      <w:pPr>
        <w:snapToGrid w:val="0"/>
        <w:spacing w:line="360" w:lineRule="auto"/>
        <w:ind w:firstLine="420" w:firstLineChars="200"/>
        <w:rPr>
          <w:rFonts w:ascii="Times New Roman" w:hAnsi="Times New Roman" w:eastAsia="宋体"/>
          <w:kern w:val="0"/>
          <w:szCs w:val="21"/>
        </w:rPr>
      </w:pPr>
      <w:r>
        <w:rPr>
          <w:rFonts w:hint="eastAsia" w:ascii="Times New Roman" w:hAnsi="Times New Roman" w:eastAsia="宋体"/>
          <w:kern w:val="0"/>
          <w:szCs w:val="21"/>
        </w:rPr>
        <w:t>说明：专业版课程教学大纲依据具体的毕业要求观测点完善“教学内容与课程目标的对应关系及学时分配表”。</w:t>
      </w:r>
    </w:p>
    <w:p w14:paraId="136E2E92">
      <w:pPr>
        <w:widowControl/>
        <w:adjustRightInd w:val="0"/>
        <w:snapToGrid w:val="0"/>
        <w:spacing w:before="156" w:beforeLines="50" w:line="360" w:lineRule="auto"/>
        <w:ind w:firstLine="562" w:firstLineChars="200"/>
        <w:jc w:val="left"/>
        <w:rPr>
          <w:rFonts w:hint="eastAsia" w:ascii="宋体" w:hAnsi="宋体" w:eastAsia="宋体"/>
          <w:b/>
          <w:sz w:val="28"/>
          <w:szCs w:val="28"/>
        </w:rPr>
      </w:pPr>
      <w:r>
        <w:rPr>
          <w:rFonts w:hint="eastAsia" w:ascii="宋体" w:hAnsi="宋体" w:eastAsia="宋体"/>
          <w:b/>
          <w:sz w:val="28"/>
          <w:szCs w:val="28"/>
        </w:rPr>
        <w:t>四、课内实践</w:t>
      </w:r>
    </w:p>
    <w:p w14:paraId="04FD48CC">
      <w:pPr>
        <w:widowControl/>
        <w:adjustRightInd w:val="0"/>
        <w:snapToGrid w:val="0"/>
        <w:spacing w:line="360" w:lineRule="auto"/>
        <w:ind w:firstLine="480" w:firstLineChars="200"/>
        <w:jc w:val="left"/>
        <w:rPr>
          <w:rFonts w:hint="eastAsia" w:ascii="宋体" w:hAnsi="宋体" w:eastAsia="宋体"/>
          <w:sz w:val="24"/>
        </w:rPr>
      </w:pPr>
      <w:r>
        <w:rPr>
          <w:rFonts w:hint="eastAsia" w:ascii="宋体" w:hAnsi="宋体" w:eastAsia="宋体"/>
          <w:sz w:val="24"/>
        </w:rPr>
        <w:t>课内实践项目名称、教学内容及教学目标、</w:t>
      </w:r>
      <w:r>
        <w:rPr>
          <w:rFonts w:ascii="宋体" w:hAnsi="宋体" w:eastAsia="宋体"/>
          <w:sz w:val="24"/>
        </w:rPr>
        <w:t>学时分配</w:t>
      </w:r>
      <w:r>
        <w:rPr>
          <w:rFonts w:hint="eastAsia" w:ascii="宋体" w:hAnsi="宋体" w:eastAsia="宋体"/>
          <w:sz w:val="24"/>
        </w:rPr>
        <w:t>以及</w:t>
      </w:r>
      <w:r>
        <w:rPr>
          <w:rFonts w:ascii="宋体" w:hAnsi="宋体" w:eastAsia="宋体"/>
          <w:sz w:val="24"/>
        </w:rPr>
        <w:t>与课程目标的对应关系如表3所示。</w:t>
      </w:r>
    </w:p>
    <w:p w14:paraId="03DE5E9A">
      <w:pPr>
        <w:widowControl/>
        <w:adjustRightInd w:val="0"/>
        <w:snapToGrid w:val="0"/>
        <w:spacing w:line="360" w:lineRule="auto"/>
        <w:ind w:firstLine="420" w:firstLineChars="200"/>
        <w:jc w:val="center"/>
        <w:rPr>
          <w:rFonts w:hint="eastAsia" w:ascii="宋体" w:hAnsi="宋体" w:eastAsia="宋体"/>
          <w:sz w:val="24"/>
        </w:rPr>
      </w:pPr>
      <w:r>
        <w:rPr>
          <w:rFonts w:ascii="宋体" w:hAnsi="宋体" w:eastAsia="宋体"/>
          <w:szCs w:val="21"/>
        </w:rPr>
        <w:t>表3</w:t>
      </w:r>
      <w:r>
        <w:rPr>
          <w:rFonts w:hint="eastAsia" w:ascii="宋体" w:hAnsi="宋体" w:eastAsia="宋体"/>
          <w:szCs w:val="21"/>
        </w:rPr>
        <w:t xml:space="preserve">  实践</w:t>
      </w:r>
      <w:r>
        <w:rPr>
          <w:rFonts w:ascii="宋体" w:hAnsi="宋体" w:eastAsia="宋体"/>
          <w:szCs w:val="21"/>
        </w:rPr>
        <w:t>教学内容与课程</w:t>
      </w:r>
      <w:r>
        <w:rPr>
          <w:rFonts w:hint="eastAsia" w:ascii="宋体" w:hAnsi="宋体" w:eastAsia="宋体"/>
          <w:szCs w:val="21"/>
        </w:rPr>
        <w:t>教学</w:t>
      </w:r>
      <w:r>
        <w:rPr>
          <w:rFonts w:ascii="宋体" w:hAnsi="宋体" w:eastAsia="宋体"/>
          <w:szCs w:val="21"/>
        </w:rPr>
        <w:t>目标的对应关系及学时分配表</w:t>
      </w:r>
    </w:p>
    <w:tbl>
      <w:tblPr>
        <w:tblStyle w:val="17"/>
        <w:tblW w:w="7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560"/>
        <w:gridCol w:w="2409"/>
        <w:gridCol w:w="709"/>
        <w:gridCol w:w="1247"/>
        <w:gridCol w:w="993"/>
      </w:tblGrid>
      <w:tr w14:paraId="6A07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04DFFF08">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
                <w:spacing w:val="-20"/>
                <w:szCs w:val="21"/>
              </w:rPr>
            </w:pPr>
            <w:r>
              <w:rPr>
                <w:rFonts w:hint="default" w:ascii="宋体" w:hAnsi="宋体" w:eastAsia="宋体"/>
                <w:b/>
                <w:spacing w:val="-20"/>
                <w:szCs w:val="21"/>
              </w:rPr>
              <w:t>序号</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14:paraId="20479B8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
                <w:szCs w:val="21"/>
              </w:rPr>
            </w:pPr>
            <w:r>
              <w:rPr>
                <w:rFonts w:hint="eastAsia" w:ascii="宋体" w:hAnsi="宋体" w:eastAsia="宋体"/>
                <w:b/>
                <w:szCs w:val="21"/>
              </w:rPr>
              <w:t>实践</w:t>
            </w:r>
            <w:r>
              <w:rPr>
                <w:rFonts w:hint="default" w:ascii="宋体" w:hAnsi="宋体" w:eastAsia="宋体"/>
                <w:b/>
                <w:szCs w:val="21"/>
              </w:rPr>
              <w:t>项目名称</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14:paraId="7625E6F9">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
                <w:szCs w:val="21"/>
              </w:rPr>
            </w:pPr>
            <w:r>
              <w:rPr>
                <w:rFonts w:hint="eastAsia" w:ascii="宋体" w:hAnsi="宋体" w:eastAsia="宋体"/>
                <w:b/>
                <w:szCs w:val="21"/>
              </w:rPr>
              <w:t>实践</w:t>
            </w:r>
            <w:r>
              <w:rPr>
                <w:rFonts w:hint="default" w:ascii="宋体" w:hAnsi="宋体" w:eastAsia="宋体"/>
                <w:b/>
                <w:szCs w:val="21"/>
              </w:rPr>
              <w:t>内容及</w:t>
            </w:r>
            <w:r>
              <w:rPr>
                <w:rFonts w:hint="eastAsia" w:ascii="宋体" w:hAnsi="宋体" w:eastAsia="宋体"/>
                <w:b/>
                <w:szCs w:val="21"/>
              </w:rPr>
              <w:t>教学目标</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271ADE5D">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
                <w:szCs w:val="21"/>
              </w:rPr>
            </w:pPr>
            <w:r>
              <w:rPr>
                <w:rFonts w:hint="default" w:ascii="宋体" w:hAnsi="宋体" w:eastAsia="宋体"/>
                <w:b/>
                <w:szCs w:val="21"/>
              </w:rPr>
              <w:t>学时</w:t>
            </w: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4CD14BA8">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
                <w:szCs w:val="21"/>
              </w:rPr>
            </w:pPr>
            <w:r>
              <w:rPr>
                <w:rFonts w:hint="default" w:ascii="宋体" w:hAnsi="宋体" w:eastAsia="宋体"/>
                <w:b/>
                <w:szCs w:val="21"/>
              </w:rPr>
              <w:t>支撑的课程目标</w:t>
            </w:r>
          </w:p>
        </w:tc>
        <w:tc>
          <w:tcPr>
            <w:tcW w:w="99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14505CE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
                <w:szCs w:val="21"/>
              </w:rPr>
            </w:pPr>
            <w:r>
              <w:rPr>
                <w:rFonts w:hint="eastAsia" w:ascii="宋体" w:hAnsi="宋体" w:eastAsia="宋体"/>
                <w:b/>
                <w:szCs w:val="21"/>
              </w:rPr>
              <w:t>实践要求</w:t>
            </w:r>
          </w:p>
        </w:tc>
      </w:tr>
      <w:tr w14:paraId="5F7C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4743086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pacing w:val="-20"/>
                <w:szCs w:val="21"/>
              </w:rPr>
            </w:pPr>
            <w:r>
              <w:rPr>
                <w:rFonts w:hint="eastAsia" w:ascii="宋体" w:hAnsi="宋体" w:eastAsia="宋体"/>
                <w:bCs/>
                <w:spacing w:val="-20"/>
                <w:szCs w:val="21"/>
              </w:rPr>
              <w:t>1</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14:paraId="71A5FF3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eastAsia" w:ascii="Times New Roman" w:hAnsi="Times New Roman" w:eastAsia="宋体"/>
                <w:bCs/>
                <w:szCs w:val="21"/>
              </w:rPr>
              <w:t>毛泽东思想经典文献研学</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14:paraId="083C590B">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Times New Roman" w:hAnsi="Times New Roman" w:eastAsia="宋体"/>
                <w:bCs/>
                <w:szCs w:val="21"/>
              </w:rPr>
              <w:t>在教师指导下研学毛泽东思想经典文献具体篇目，掌握文献相关理论知识、提高运用相关理论认识、分析和解决现实问题的能力。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0E30A4E2">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eastAsia" w:ascii="Times New Roman" w:hAnsi="Times New Roman" w:eastAsia="宋体"/>
                <w:bCs/>
                <w:szCs w:val="21"/>
              </w:rPr>
              <w:t>6</w:t>
            </w: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7B323A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szCs w:val="24"/>
              </w:rPr>
            </w:pPr>
            <w:r>
              <w:rPr>
                <w:rFonts w:hint="eastAsia" w:ascii="Times New Roman" w:hAnsi="Times New Roman" w:eastAsia="宋体"/>
                <w:szCs w:val="24"/>
              </w:rPr>
              <w:t>目标1</w:t>
            </w:r>
          </w:p>
          <w:p w14:paraId="50EEECDF">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Times New Roman" w:hAnsi="Times New Roman" w:eastAsia="宋体"/>
                <w:szCs w:val="24"/>
              </w:rPr>
              <w:t>目标2</w:t>
            </w:r>
          </w:p>
        </w:tc>
        <w:tc>
          <w:tcPr>
            <w:tcW w:w="99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79021215">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eastAsia" w:ascii="Times New Roman" w:hAnsi="Times New Roman" w:eastAsia="宋体"/>
                <w:bCs/>
                <w:szCs w:val="21"/>
              </w:rPr>
              <w:t>略</w:t>
            </w:r>
          </w:p>
        </w:tc>
      </w:tr>
      <w:tr w14:paraId="62F1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4AF14CE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pacing w:val="-20"/>
                <w:szCs w:val="21"/>
              </w:rPr>
            </w:pPr>
            <w:r>
              <w:rPr>
                <w:rFonts w:hint="eastAsia" w:ascii="宋体" w:hAnsi="宋体" w:eastAsia="宋体"/>
                <w:bCs/>
                <w:spacing w:val="-20"/>
                <w:szCs w:val="21"/>
              </w:rPr>
              <w:t>2</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14:paraId="261F9E7F">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eastAsia" w:ascii="宋体" w:hAnsi="宋体" w:eastAsia="宋体"/>
                <w:szCs w:val="21"/>
              </w:rPr>
              <w:t>改革开放来家乡变化调查研究</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14:paraId="2610358C">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bCs/>
                <w:szCs w:val="21"/>
              </w:rPr>
            </w:pPr>
            <w:r>
              <w:rPr>
                <w:rFonts w:hint="eastAsia" w:ascii="宋体" w:hAnsi="宋体" w:eastAsia="宋体"/>
                <w:szCs w:val="21"/>
              </w:rPr>
              <w:t>在教师指导下深入了解</w:t>
            </w:r>
            <w:r>
              <w:rPr>
                <w:rFonts w:hint="default" w:ascii="宋体" w:hAnsi="宋体" w:eastAsia="宋体" w:cs="Segoe UI"/>
                <w:shd w:val="clear" w:color="auto" w:fill="FFFFFF"/>
              </w:rPr>
              <w:t>家乡改革开放以来在经济、社会、文化等诸多方面变化的调查研究，提升自身人文社会科学知识素养与对日常现象的反思研究能力。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56E2F34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default" w:ascii="宋体" w:hAnsi="宋体" w:eastAsia="宋体"/>
                <w:bCs/>
                <w:szCs w:val="21"/>
              </w:rPr>
              <w:t>6</w:t>
            </w: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5B9CE10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szCs w:val="24"/>
              </w:rPr>
            </w:pPr>
            <w:r>
              <w:rPr>
                <w:rFonts w:hint="eastAsia" w:ascii="Times New Roman" w:hAnsi="Times New Roman" w:eastAsia="宋体"/>
                <w:szCs w:val="24"/>
              </w:rPr>
              <w:t>目标1</w:t>
            </w:r>
          </w:p>
          <w:p w14:paraId="2C72E19B">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Times New Roman" w:hAnsi="Times New Roman" w:eastAsia="宋体"/>
                <w:szCs w:val="24"/>
              </w:rPr>
              <w:t>目标2</w:t>
            </w:r>
          </w:p>
        </w:tc>
        <w:tc>
          <w:tcPr>
            <w:tcW w:w="99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4E45B307">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eastAsia" w:ascii="宋体" w:hAnsi="宋体" w:eastAsia="宋体"/>
                <w:bCs/>
                <w:szCs w:val="21"/>
              </w:rPr>
              <w:t>略</w:t>
            </w:r>
          </w:p>
        </w:tc>
      </w:tr>
      <w:tr w14:paraId="71C4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74D689A9">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pacing w:val="-20"/>
                <w:szCs w:val="21"/>
              </w:rPr>
            </w:pPr>
            <w:r>
              <w:rPr>
                <w:rFonts w:hint="eastAsia" w:ascii="宋体" w:hAnsi="宋体" w:eastAsia="宋体"/>
                <w:bCs/>
                <w:spacing w:val="-20"/>
                <w:szCs w:val="21"/>
              </w:rPr>
              <w:t>3</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14:paraId="656C0FD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eastAsia" w:ascii="宋体" w:hAnsi="宋体" w:eastAsia="宋体"/>
                <w:bCs/>
                <w:szCs w:val="21"/>
              </w:rPr>
              <w:t>“我眼中的社会主义新农村”调查研究</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14:paraId="7DA82688">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宋体" w:hAnsi="宋体" w:eastAsia="宋体"/>
                <w:szCs w:val="21"/>
              </w:rPr>
              <w:t>在教师指导下围绕“产业振兴、人才引育、文化传承、农村养老、环境整治、青年婚恋/农村彩礼”等进行新农村调查，</w:t>
            </w:r>
            <w:r>
              <w:rPr>
                <w:rFonts w:hint="eastAsia" w:ascii="Times New Roman" w:hAnsi="Times New Roman" w:eastAsia="宋体"/>
                <w:bCs/>
                <w:color w:val="000000"/>
                <w:szCs w:val="21"/>
              </w:rPr>
              <w:t>掌握乡村振兴相关理论知识、提高运用相关理论认识、分析和解决现实问题的能力。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36DB2C8A">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default" w:ascii="宋体" w:hAnsi="宋体" w:eastAsia="宋体"/>
                <w:bCs/>
                <w:szCs w:val="21"/>
              </w:rPr>
              <w:t>6</w:t>
            </w: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11486AC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szCs w:val="24"/>
              </w:rPr>
            </w:pPr>
            <w:r>
              <w:rPr>
                <w:rFonts w:hint="eastAsia" w:ascii="Times New Roman" w:hAnsi="Times New Roman" w:eastAsia="宋体"/>
                <w:szCs w:val="24"/>
              </w:rPr>
              <w:t>目标1</w:t>
            </w:r>
          </w:p>
          <w:p w14:paraId="2235E49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Times New Roman" w:hAnsi="Times New Roman" w:eastAsia="宋体"/>
                <w:szCs w:val="24"/>
              </w:rPr>
              <w:t>目标2</w:t>
            </w:r>
          </w:p>
        </w:tc>
        <w:tc>
          <w:tcPr>
            <w:tcW w:w="99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088F051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eastAsia" w:ascii="宋体" w:hAnsi="宋体" w:eastAsia="宋体"/>
                <w:bCs/>
                <w:szCs w:val="21"/>
              </w:rPr>
              <w:t>略</w:t>
            </w:r>
          </w:p>
        </w:tc>
      </w:tr>
      <w:tr w14:paraId="7880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0A269001">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pacing w:val="-20"/>
                <w:szCs w:val="21"/>
              </w:rPr>
            </w:pP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14:paraId="046F2E0A">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r>
              <w:rPr>
                <w:rFonts w:hint="eastAsia" w:ascii="宋体" w:hAnsi="宋体" w:eastAsia="宋体"/>
                <w:bCs/>
                <w:szCs w:val="21"/>
              </w:rPr>
              <w:t>其他新增项目</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14:paraId="3845E789">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6CD04B8F">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p>
        </w:tc>
        <w:tc>
          <w:tcPr>
            <w:tcW w:w="1247" w:type="dxa"/>
            <w:tcBorders>
              <w:top w:val="single" w:color="auto" w:sz="4" w:space="0"/>
              <w:left w:val="single" w:color="auto" w:sz="4" w:space="0"/>
              <w:bottom w:val="single" w:color="auto" w:sz="4" w:space="0"/>
              <w:right w:val="single" w:color="auto" w:sz="4" w:space="0"/>
            </w:tcBorders>
            <w:shd w:val="clear" w:color="auto" w:fill="FFFFFF"/>
            <w:vAlign w:val="center"/>
          </w:tcPr>
          <w:p w14:paraId="0DEF90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szCs w:val="24"/>
              </w:rPr>
            </w:pPr>
          </w:p>
        </w:tc>
        <w:tc>
          <w:tcPr>
            <w:tcW w:w="99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3A7A14E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bCs/>
                <w:szCs w:val="21"/>
              </w:rPr>
            </w:pPr>
          </w:p>
        </w:tc>
      </w:tr>
    </w:tbl>
    <w:p w14:paraId="69E9D6E4">
      <w:pPr>
        <w:spacing w:line="360" w:lineRule="auto"/>
        <w:ind w:firstLine="420" w:firstLineChars="200"/>
        <w:jc w:val="left"/>
        <w:rPr>
          <w:rFonts w:ascii="Times New Roman" w:hAnsi="Times New Roman" w:eastAsia="宋体"/>
          <w:kern w:val="0"/>
          <w:szCs w:val="21"/>
        </w:rPr>
      </w:pPr>
      <w:r>
        <w:rPr>
          <w:rFonts w:hint="eastAsia" w:ascii="Times New Roman" w:hAnsi="Times New Roman" w:eastAsia="宋体"/>
          <w:kern w:val="0"/>
          <w:szCs w:val="21"/>
        </w:rPr>
        <w:t>说明：实践要求详见实践项目存档资料。</w:t>
      </w:r>
    </w:p>
    <w:p w14:paraId="4AE5C8D0">
      <w:pPr>
        <w:spacing w:line="360" w:lineRule="auto"/>
        <w:ind w:firstLine="562" w:firstLineChars="200"/>
        <w:jc w:val="left"/>
        <w:rPr>
          <w:rFonts w:ascii="Times New Roman" w:hAnsi="Times New Roman" w:eastAsia="宋体"/>
          <w:b/>
          <w:sz w:val="28"/>
          <w:szCs w:val="28"/>
        </w:rPr>
      </w:pPr>
      <w:r>
        <w:rPr>
          <w:rFonts w:hint="eastAsia" w:ascii="Times New Roman" w:hAnsi="Times New Roman" w:eastAsia="宋体"/>
          <w:b/>
          <w:sz w:val="28"/>
          <w:szCs w:val="28"/>
        </w:rPr>
        <w:t>五、课程实施</w:t>
      </w:r>
    </w:p>
    <w:p w14:paraId="6C55A130">
      <w:pPr>
        <w:spacing w:line="360" w:lineRule="auto"/>
        <w:ind w:firstLine="482" w:firstLineChars="200"/>
        <w:rPr>
          <w:rFonts w:ascii="Times New Roman" w:hAnsi="Times New Roman" w:eastAsia="宋体"/>
          <w:b/>
          <w:sz w:val="24"/>
          <w:szCs w:val="24"/>
        </w:rPr>
      </w:pPr>
      <w:r>
        <w:rPr>
          <w:rFonts w:hint="eastAsia" w:ascii="Times New Roman" w:hAnsi="Times New Roman" w:eastAsia="宋体"/>
          <w:b/>
          <w:sz w:val="24"/>
          <w:szCs w:val="24"/>
        </w:rPr>
        <w:t>（一）教学方法与教学手段</w:t>
      </w:r>
    </w:p>
    <w:p w14:paraId="2C158F2C">
      <w:pPr>
        <w:adjustRightInd w:val="0"/>
        <w:snapToGrid w:val="0"/>
        <w:spacing w:line="312"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1. 采用启发式、讨论式、案例式、专题式等教学方法，让学生真正了解并掌握毛泽东思想和中国特色社会主义理论体系的主要内容，从而具备用相关理论来分析问题、判断问题和解决问题的能力。</w:t>
      </w:r>
    </w:p>
    <w:p w14:paraId="522251A4">
      <w:pPr>
        <w:adjustRightInd w:val="0"/>
        <w:snapToGrid w:val="0"/>
        <w:spacing w:line="312"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2. 通过采用多媒体教学手段，将线上与线下教学模式有机结合，不断提高思政课的针对性和吸引力。</w:t>
      </w:r>
    </w:p>
    <w:p w14:paraId="09A2E56F">
      <w:pPr>
        <w:spacing w:line="360" w:lineRule="auto"/>
        <w:ind w:firstLine="482" w:firstLineChars="200"/>
        <w:rPr>
          <w:rFonts w:ascii="Times New Roman" w:hAnsi="Times New Roman" w:eastAsia="宋体"/>
          <w:b/>
          <w:sz w:val="24"/>
          <w:szCs w:val="24"/>
        </w:rPr>
      </w:pPr>
      <w:r>
        <w:rPr>
          <w:rFonts w:hint="eastAsia" w:ascii="Times New Roman" w:hAnsi="Times New Roman" w:eastAsia="宋体"/>
          <w:b/>
          <w:sz w:val="24"/>
          <w:szCs w:val="24"/>
        </w:rPr>
        <w:t>（二）教学质量要求</w:t>
      </w:r>
    </w:p>
    <w:p w14:paraId="49489988">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课程主要教学环节及其质量要求如表4所示。</w:t>
      </w:r>
    </w:p>
    <w:p w14:paraId="0136D7D1">
      <w:pPr>
        <w:spacing w:line="360" w:lineRule="auto"/>
        <w:jc w:val="center"/>
        <w:rPr>
          <w:rFonts w:ascii="Times New Roman" w:hAnsi="Times New Roman" w:eastAsia="宋体"/>
          <w:szCs w:val="21"/>
        </w:rPr>
      </w:pPr>
      <w:r>
        <w:rPr>
          <w:rFonts w:hint="eastAsia" w:ascii="Times New Roman" w:hAnsi="Times New Roman" w:eastAsia="宋体"/>
          <w:szCs w:val="21"/>
        </w:rPr>
        <w:t>表4 课程主要教学环节和质量要求表</w:t>
      </w:r>
    </w:p>
    <w:tbl>
      <w:tblPr>
        <w:tblStyle w:val="17"/>
        <w:tblW w:w="8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134"/>
        <w:gridCol w:w="6616"/>
      </w:tblGrid>
      <w:tr w14:paraId="13F9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696" w:type="dxa"/>
            <w:gridSpan w:val="2"/>
            <w:tcMar>
              <w:left w:w="28" w:type="dxa"/>
              <w:right w:w="28" w:type="dxa"/>
            </w:tcMar>
            <w:vAlign w:val="center"/>
          </w:tcPr>
          <w:p w14:paraId="3002257F">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bCs/>
                <w:szCs w:val="21"/>
              </w:rPr>
              <w:t>主要教学环节</w:t>
            </w:r>
          </w:p>
        </w:tc>
        <w:tc>
          <w:tcPr>
            <w:tcW w:w="6616" w:type="dxa"/>
            <w:vAlign w:val="center"/>
          </w:tcPr>
          <w:p w14:paraId="5D65584C">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bCs/>
                <w:szCs w:val="21"/>
              </w:rPr>
              <w:t>质量</w:t>
            </w:r>
            <w:r>
              <w:rPr>
                <w:rFonts w:hint="eastAsia" w:ascii="Times New Roman" w:hAnsi="Times New Roman" w:eastAsia="宋体"/>
                <w:bCs/>
                <w:szCs w:val="21"/>
              </w:rPr>
              <w:t>要求</w:t>
            </w:r>
          </w:p>
        </w:tc>
      </w:tr>
      <w:tr w14:paraId="6DE5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562" w:type="dxa"/>
            <w:vAlign w:val="center"/>
          </w:tcPr>
          <w:p w14:paraId="5A6BDF96">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1</w:t>
            </w:r>
          </w:p>
        </w:tc>
        <w:tc>
          <w:tcPr>
            <w:tcW w:w="1134" w:type="dxa"/>
            <w:tcMar>
              <w:left w:w="28" w:type="dxa"/>
              <w:right w:w="28" w:type="dxa"/>
            </w:tcMar>
            <w:vAlign w:val="center"/>
          </w:tcPr>
          <w:p w14:paraId="776D5707">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备课</w:t>
            </w:r>
          </w:p>
        </w:tc>
        <w:tc>
          <w:tcPr>
            <w:tcW w:w="6616" w:type="dxa"/>
          </w:tcPr>
          <w:p w14:paraId="38B0AA12">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w:t>
            </w:r>
            <w:r>
              <w:rPr>
                <w:rFonts w:hint="default" w:ascii="Times New Roman" w:hAnsi="Times New Roman" w:eastAsia="宋体"/>
                <w:szCs w:val="21"/>
              </w:rPr>
              <w:t>1</w:t>
            </w:r>
            <w:r>
              <w:rPr>
                <w:rFonts w:hint="eastAsia" w:ascii="Times New Roman" w:hAnsi="Times New Roman" w:eastAsia="宋体"/>
                <w:szCs w:val="21"/>
              </w:rPr>
              <w:t>）掌握本课程教学大纲内容，严格按照教学大纲要求进行课程教学内容的组织。</w:t>
            </w:r>
          </w:p>
          <w:p w14:paraId="6C793832">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（2）熟悉教材各章节，借助相关专业书籍资料，并依据教学大纲编写授课计划，编写每次授课的教案。</w:t>
            </w:r>
          </w:p>
          <w:p w14:paraId="016DD732">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（3）使用教育部统一课件授课，根据各部分教学内容，构思授课思路、技巧，选择合适的教学方法。</w:t>
            </w:r>
          </w:p>
        </w:tc>
      </w:tr>
      <w:tr w14:paraId="194D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562" w:type="dxa"/>
            <w:vAlign w:val="center"/>
          </w:tcPr>
          <w:p w14:paraId="0F838F39">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2</w:t>
            </w:r>
          </w:p>
        </w:tc>
        <w:tc>
          <w:tcPr>
            <w:tcW w:w="1134" w:type="dxa"/>
            <w:tcMar>
              <w:left w:w="28" w:type="dxa"/>
              <w:right w:w="28" w:type="dxa"/>
            </w:tcMar>
            <w:vAlign w:val="center"/>
          </w:tcPr>
          <w:p w14:paraId="451A2CFD">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default" w:ascii="Times New Roman" w:hAnsi="Times New Roman" w:eastAsia="宋体"/>
                <w:szCs w:val="21"/>
              </w:rPr>
              <w:t>讲授</w:t>
            </w:r>
          </w:p>
        </w:tc>
        <w:tc>
          <w:tcPr>
            <w:tcW w:w="6616" w:type="dxa"/>
          </w:tcPr>
          <w:p w14:paraId="183CB0FE">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w:t>
            </w:r>
            <w:r>
              <w:rPr>
                <w:rFonts w:hint="default" w:ascii="Times New Roman" w:hAnsi="Times New Roman" w:eastAsia="宋体"/>
                <w:szCs w:val="21"/>
              </w:rPr>
              <w:t>1</w:t>
            </w:r>
            <w:r>
              <w:rPr>
                <w:rFonts w:hint="eastAsia" w:ascii="Times New Roman" w:hAnsi="Times New Roman" w:eastAsia="宋体"/>
                <w:szCs w:val="21"/>
              </w:rPr>
              <w:t>）要点准确、推理正确、条理清晰、重点突出，能够理论联系实际。</w:t>
            </w:r>
          </w:p>
          <w:p w14:paraId="6B5EB3E6">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（2）采用多种教学方式（如启发式教学、讨论式教学、案例分析教学等），培养学生的思想政治素质，注重培养学生发现、分析和解决问题的能力。</w:t>
            </w:r>
          </w:p>
          <w:p w14:paraId="2B285E2A">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（3）能够采用现代信息技术辅助教学。</w:t>
            </w:r>
          </w:p>
          <w:p w14:paraId="46B14268">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（4）表达方式应能便于学生理解、接受，力求形象生动，使学生在掌握知识的过程中，保持较为浓厚的兴趣。</w:t>
            </w:r>
          </w:p>
        </w:tc>
      </w:tr>
      <w:tr w14:paraId="6713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jc w:val="center"/>
        </w:trPr>
        <w:tc>
          <w:tcPr>
            <w:tcW w:w="562" w:type="dxa"/>
            <w:vAlign w:val="center"/>
          </w:tcPr>
          <w:p w14:paraId="4838FD30">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eastAsia" w:ascii="Times New Roman" w:hAnsi="Times New Roman" w:eastAsia="宋体"/>
                <w:szCs w:val="21"/>
              </w:rPr>
              <w:t>3</w:t>
            </w:r>
          </w:p>
        </w:tc>
        <w:tc>
          <w:tcPr>
            <w:tcW w:w="1134" w:type="dxa"/>
            <w:tcMar>
              <w:left w:w="28" w:type="dxa"/>
              <w:right w:w="28" w:type="dxa"/>
            </w:tcMar>
            <w:vAlign w:val="center"/>
          </w:tcPr>
          <w:p w14:paraId="4D55E391">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eastAsia" w:ascii="Times New Roman" w:hAnsi="Times New Roman" w:eastAsia="宋体"/>
                <w:szCs w:val="21"/>
              </w:rPr>
              <w:t>过程性考核</w:t>
            </w:r>
          </w:p>
        </w:tc>
        <w:tc>
          <w:tcPr>
            <w:tcW w:w="6616" w:type="dxa"/>
          </w:tcPr>
          <w:p w14:paraId="7308164D">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w:t>
            </w:r>
            <w:r>
              <w:rPr>
                <w:rFonts w:hint="default" w:ascii="Times New Roman" w:hAnsi="Times New Roman" w:eastAsia="宋体"/>
                <w:szCs w:val="21"/>
              </w:rPr>
              <w:t>1</w:t>
            </w:r>
            <w:r>
              <w:rPr>
                <w:rFonts w:hint="eastAsia" w:ascii="Times New Roman" w:hAnsi="Times New Roman" w:eastAsia="宋体"/>
                <w:szCs w:val="21"/>
              </w:rPr>
              <w:t>）平时表现：教师应当抽查学生的到课情况，通过提问、现场交流等方式随时关注学生的课堂学习状况，及时提醒并做好记录。</w:t>
            </w:r>
          </w:p>
          <w:p w14:paraId="184C8601">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2）作业：学生必须完成2次理论作业和规定数量的章节检测，按时按量完成，不缺交，不抄袭；书写规范、清晰。教师要按时批改理论作业，并及时进行讲评；批改和讲评作业要认真、细致，按百分制评定成绩并写明日期。</w:t>
            </w:r>
          </w:p>
          <w:p w14:paraId="4ABD9BEB">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（3）网络课堂学习：学生在线上进行授课视频学习、互动讨论的参与。教师要及时了解学生的网络课堂学习情况并督促学生及时完成网络课堂学习任务。</w:t>
            </w:r>
          </w:p>
        </w:tc>
      </w:tr>
      <w:tr w14:paraId="74C4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2" w:hRule="atLeast"/>
          <w:jc w:val="center"/>
        </w:trPr>
        <w:tc>
          <w:tcPr>
            <w:tcW w:w="562" w:type="dxa"/>
            <w:vAlign w:val="center"/>
          </w:tcPr>
          <w:p w14:paraId="700DCA61">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eastAsia" w:ascii="Times New Roman" w:hAnsi="Times New Roman" w:eastAsia="宋体"/>
                <w:szCs w:val="21"/>
              </w:rPr>
              <w:t>4</w:t>
            </w:r>
          </w:p>
        </w:tc>
        <w:tc>
          <w:tcPr>
            <w:tcW w:w="1134" w:type="dxa"/>
            <w:tcMar>
              <w:left w:w="28" w:type="dxa"/>
              <w:right w:w="28" w:type="dxa"/>
            </w:tcMar>
            <w:vAlign w:val="center"/>
          </w:tcPr>
          <w:p w14:paraId="5C19D124">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eastAsia" w:ascii="Times New Roman" w:hAnsi="Times New Roman" w:eastAsia="宋体"/>
                <w:szCs w:val="21"/>
              </w:rPr>
              <w:t>课外答疑</w:t>
            </w:r>
          </w:p>
        </w:tc>
        <w:tc>
          <w:tcPr>
            <w:tcW w:w="6616" w:type="dxa"/>
            <w:vAlign w:val="center"/>
          </w:tcPr>
          <w:p w14:paraId="65792D1D">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为了解学生的学习情况，帮助学生更好地理解和消化所学知识，改进学习方法和思维，培养其独立思考问题的能力，任课教师应借助课外时间和课程网络教学平台，对学生进行答疑与辅导工作。</w:t>
            </w:r>
          </w:p>
        </w:tc>
      </w:tr>
      <w:tr w14:paraId="0435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2" w:hRule="atLeast"/>
          <w:jc w:val="center"/>
        </w:trPr>
        <w:tc>
          <w:tcPr>
            <w:tcW w:w="562" w:type="dxa"/>
            <w:vAlign w:val="center"/>
          </w:tcPr>
          <w:p w14:paraId="372025A3">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eastAsia" w:ascii="Times New Roman" w:hAnsi="Times New Roman" w:eastAsia="宋体"/>
                <w:szCs w:val="21"/>
              </w:rPr>
              <w:t>5</w:t>
            </w:r>
          </w:p>
        </w:tc>
        <w:tc>
          <w:tcPr>
            <w:tcW w:w="1134" w:type="dxa"/>
            <w:tcMar>
              <w:left w:w="28" w:type="dxa"/>
              <w:right w:w="28" w:type="dxa"/>
            </w:tcMar>
            <w:vAlign w:val="center"/>
          </w:tcPr>
          <w:p w14:paraId="6750B282">
            <w:pPr>
              <w:keepNext w:val="0"/>
              <w:keepLines w:val="0"/>
              <w:suppressLineNumbers w:val="0"/>
              <w:spacing w:before="0" w:beforeAutospacing="0" w:after="0" w:afterAutospacing="0"/>
              <w:ind w:left="0" w:right="0"/>
              <w:jc w:val="center"/>
              <w:rPr>
                <w:rFonts w:hint="default" w:ascii="Times New Roman" w:hAnsi="Times New Roman" w:eastAsia="宋体"/>
                <w:szCs w:val="21"/>
              </w:rPr>
            </w:pPr>
            <w:r>
              <w:rPr>
                <w:rFonts w:hint="eastAsia" w:ascii="Times New Roman" w:hAnsi="Times New Roman" w:eastAsia="宋体"/>
                <w:szCs w:val="21"/>
              </w:rPr>
              <w:t>期末考试</w:t>
            </w:r>
          </w:p>
        </w:tc>
        <w:tc>
          <w:tcPr>
            <w:tcW w:w="6616" w:type="dxa"/>
            <w:vAlign w:val="center"/>
          </w:tcPr>
          <w:p w14:paraId="1DDD0C55">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本课程期末考核的方式为闭卷考试。总评成绩的评定见课程考核方案。期末考核成绩低于40分，总评成绩不及格。有下列情况之一，取消其考核资格，该课程期末成绩标记为“停考”，总评成绩以零分计算：</w:t>
            </w:r>
          </w:p>
          <w:p w14:paraId="442EC9F5">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（1）缺交作业达全学期总量的1/3及以上；</w:t>
            </w:r>
          </w:p>
          <w:p w14:paraId="520694DE">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（2）缺课达讲授总学时数的</w:t>
            </w:r>
            <w:r>
              <w:rPr>
                <w:rFonts w:hint="default" w:ascii="Times New Roman" w:hAnsi="Times New Roman" w:eastAsia="宋体"/>
                <w:szCs w:val="21"/>
              </w:rPr>
              <w:t>1/3</w:t>
            </w:r>
            <w:r>
              <w:rPr>
                <w:rFonts w:hint="eastAsia" w:ascii="Times New Roman" w:hAnsi="Times New Roman" w:eastAsia="宋体"/>
                <w:szCs w:val="21"/>
              </w:rPr>
              <w:t>及以上。</w:t>
            </w:r>
          </w:p>
          <w:p w14:paraId="6189F2D2">
            <w:pPr>
              <w:keepNext w:val="0"/>
              <w:keepLines w:val="0"/>
              <w:suppressLineNumbers w:val="0"/>
              <w:spacing w:before="0" w:beforeAutospacing="0" w:after="0" w:afterAutospacing="0"/>
              <w:ind w:left="0" w:right="0" w:firstLine="420" w:firstLineChars="200"/>
              <w:rPr>
                <w:rFonts w:hint="default" w:ascii="Times New Roman" w:hAnsi="Times New Roman" w:eastAsia="宋体"/>
                <w:szCs w:val="21"/>
              </w:rPr>
            </w:pPr>
            <w:r>
              <w:rPr>
                <w:rFonts w:hint="eastAsia" w:ascii="Times New Roman" w:hAnsi="Times New Roman" w:eastAsia="宋体"/>
                <w:szCs w:val="21"/>
              </w:rPr>
              <w:t>教师应当及时认真批改试卷，所有教学环节完成后，教师应当及时整理各类教学资料，经学院审核后按要求归档。</w:t>
            </w:r>
          </w:p>
        </w:tc>
      </w:tr>
    </w:tbl>
    <w:p w14:paraId="0B86D630">
      <w:pPr>
        <w:rPr>
          <w:rFonts w:ascii="Times New Roman" w:hAnsi="Times New Roman" w:eastAsia="宋体"/>
          <w:b/>
          <w:sz w:val="24"/>
          <w:szCs w:val="24"/>
        </w:rPr>
      </w:pPr>
    </w:p>
    <w:p w14:paraId="4ED39C3E">
      <w:pPr>
        <w:spacing w:line="360" w:lineRule="auto"/>
        <w:ind w:firstLine="422" w:firstLineChars="150"/>
        <w:rPr>
          <w:rFonts w:ascii="Times New Roman" w:hAnsi="Times New Roman" w:eastAsia="宋体"/>
          <w:b/>
          <w:sz w:val="28"/>
          <w:szCs w:val="28"/>
        </w:rPr>
      </w:pPr>
      <w:r>
        <w:rPr>
          <w:rFonts w:hint="eastAsia" w:ascii="Times New Roman" w:hAnsi="Times New Roman" w:eastAsia="宋体"/>
          <w:b/>
          <w:sz w:val="28"/>
          <w:szCs w:val="28"/>
        </w:rPr>
        <w:t>六、课程</w:t>
      </w:r>
      <w:r>
        <w:rPr>
          <w:rFonts w:ascii="Times New Roman" w:hAnsi="Times New Roman" w:eastAsia="宋体"/>
          <w:b/>
          <w:sz w:val="28"/>
          <w:szCs w:val="28"/>
        </w:rPr>
        <w:t>考核</w:t>
      </w:r>
    </w:p>
    <w:p w14:paraId="271DE831">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（一）课程考核方式</w:t>
      </w:r>
    </w:p>
    <w:p w14:paraId="41616855">
      <w:pPr>
        <w:spacing w:line="360" w:lineRule="auto"/>
        <w:ind w:firstLine="480" w:firstLineChars="200"/>
        <w:rPr>
          <w:rFonts w:hint="eastAsia"/>
          <w:color w:val="000000"/>
          <w:sz w:val="24"/>
        </w:rPr>
      </w:pPr>
      <w:r>
        <w:rPr>
          <w:rFonts w:hint="eastAsia" w:ascii="Times New Roman" w:hAnsi="Times New Roman" w:eastAsia="宋体"/>
          <w:sz w:val="24"/>
          <w:szCs w:val="24"/>
        </w:rPr>
        <w:t>课程考核包括平时表现、作业、网络课堂学习、期末考试。课程考核不包括实践考核，期末考试采用闭卷方式。</w:t>
      </w:r>
    </w:p>
    <w:p w14:paraId="50EC5820">
      <w:pPr>
        <w:spacing w:line="360" w:lineRule="auto"/>
        <w:ind w:firstLine="480" w:firstLineChars="200"/>
        <w:rPr>
          <w:rFonts w:ascii="Times New Roman" w:hAnsi="Times New Roman" w:eastAsia="宋体"/>
          <w:sz w:val="24"/>
          <w:szCs w:val="24"/>
        </w:rPr>
      </w:pPr>
      <w:r>
        <w:rPr>
          <w:rFonts w:hint="eastAsia" w:ascii="Times New Roman" w:hAnsi="Times New Roman" w:eastAsia="宋体"/>
          <w:color w:val="000000"/>
          <w:sz w:val="24"/>
          <w:szCs w:val="24"/>
        </w:rPr>
        <w:t>（二）课程总评成绩=</w:t>
      </w:r>
      <w:r>
        <w:rPr>
          <w:rFonts w:hint="eastAsia" w:ascii="Times New Roman" w:hAnsi="Times New Roman" w:eastAsia="宋体"/>
          <w:sz w:val="24"/>
          <w:szCs w:val="24"/>
        </w:rPr>
        <w:t>平时表现成绩×2</w:t>
      </w:r>
      <w:r>
        <w:rPr>
          <w:rFonts w:ascii="Times New Roman" w:hAnsi="Times New Roman" w:eastAsia="宋体"/>
          <w:sz w:val="24"/>
          <w:szCs w:val="24"/>
        </w:rPr>
        <w:t>0</w:t>
      </w:r>
      <w:r>
        <w:rPr>
          <w:rFonts w:hint="eastAsia" w:ascii="Times New Roman" w:hAnsi="Times New Roman" w:eastAsia="宋体"/>
          <w:sz w:val="24"/>
          <w:szCs w:val="24"/>
        </w:rPr>
        <w:t>%+作业成绩×30%</w:t>
      </w:r>
      <w:r>
        <w:rPr>
          <w:rFonts w:ascii="Times New Roman" w:hAnsi="Times New Roman" w:eastAsia="宋体"/>
          <w:sz w:val="24"/>
          <w:szCs w:val="24"/>
        </w:rPr>
        <w:t>+</w:t>
      </w:r>
      <w:r>
        <w:rPr>
          <w:rFonts w:hint="eastAsia" w:ascii="Times New Roman" w:hAnsi="Times New Roman" w:eastAsia="宋体"/>
          <w:color w:val="000000"/>
          <w:sz w:val="24"/>
          <w:szCs w:val="24"/>
        </w:rPr>
        <w:t>网络课堂学习×1</w:t>
      </w:r>
      <w:r>
        <w:rPr>
          <w:rFonts w:ascii="Times New Roman" w:hAnsi="Times New Roman" w:eastAsia="宋体"/>
          <w:color w:val="000000"/>
          <w:sz w:val="24"/>
          <w:szCs w:val="24"/>
        </w:rPr>
        <w:t>0</w:t>
      </w:r>
      <w:r>
        <w:rPr>
          <w:rFonts w:hint="eastAsia" w:ascii="Times New Roman" w:hAnsi="Times New Roman" w:eastAsia="宋体"/>
          <w:color w:val="000000"/>
          <w:sz w:val="24"/>
          <w:szCs w:val="24"/>
        </w:rPr>
        <w:t>%+</w:t>
      </w:r>
      <w:r>
        <w:rPr>
          <w:rFonts w:hint="eastAsia" w:ascii="Times New Roman" w:hAnsi="Times New Roman" w:eastAsia="宋体"/>
          <w:sz w:val="24"/>
          <w:szCs w:val="24"/>
        </w:rPr>
        <w:t>期末考试成绩×</w:t>
      </w:r>
      <w:r>
        <w:rPr>
          <w:rFonts w:ascii="Times New Roman" w:hAnsi="Times New Roman" w:eastAsia="宋体"/>
          <w:sz w:val="24"/>
          <w:szCs w:val="24"/>
        </w:rPr>
        <w:t>4</w:t>
      </w:r>
      <w:r>
        <w:rPr>
          <w:rFonts w:hint="eastAsia" w:ascii="Times New Roman" w:hAnsi="Times New Roman" w:eastAsia="宋体"/>
          <w:sz w:val="24"/>
          <w:szCs w:val="24"/>
        </w:rPr>
        <w:t>0%。具体内容和比例如表所示。</w:t>
      </w:r>
    </w:p>
    <w:p w14:paraId="15FD95E6">
      <w:pPr>
        <w:spacing w:line="360" w:lineRule="auto"/>
        <w:ind w:firstLine="480" w:firstLineChars="200"/>
        <w:rPr>
          <w:rFonts w:hint="eastAsia" w:ascii="宋体" w:hAnsi="宋体" w:eastAsia="宋体"/>
          <w:sz w:val="24"/>
        </w:rPr>
      </w:pPr>
      <w:r>
        <w:rPr>
          <w:rFonts w:hint="eastAsia" w:ascii="宋体" w:hAnsi="宋体" w:eastAsia="宋体"/>
          <w:sz w:val="24"/>
        </w:rPr>
        <w:t>具体内容、比例和评价参考标准如表</w:t>
      </w:r>
      <w:r>
        <w:rPr>
          <w:rFonts w:ascii="宋体" w:hAnsi="宋体" w:eastAsia="宋体"/>
          <w:sz w:val="24"/>
        </w:rPr>
        <w:t>5</w:t>
      </w:r>
      <w:r>
        <w:rPr>
          <w:rFonts w:hint="eastAsia" w:ascii="宋体" w:hAnsi="宋体" w:eastAsia="宋体"/>
          <w:sz w:val="24"/>
        </w:rPr>
        <w:t>所示。</w:t>
      </w:r>
    </w:p>
    <w:p w14:paraId="3C6C5CF7">
      <w:pPr>
        <w:spacing w:line="360" w:lineRule="auto"/>
        <w:ind w:firstLine="420" w:firstLineChars="200"/>
        <w:jc w:val="center"/>
        <w:rPr>
          <w:rFonts w:hint="eastAsia" w:ascii="宋体" w:hAnsi="宋体" w:eastAsia="宋体"/>
          <w:szCs w:val="21"/>
        </w:rPr>
      </w:pPr>
      <w:r>
        <w:rPr>
          <w:rFonts w:hint="eastAsia" w:ascii="宋体" w:hAnsi="宋体" w:eastAsia="宋体"/>
          <w:szCs w:val="21"/>
        </w:rPr>
        <w:t>表</w:t>
      </w:r>
      <w:r>
        <w:rPr>
          <w:rFonts w:ascii="宋体" w:hAnsi="宋体" w:eastAsia="宋体"/>
          <w:szCs w:val="21"/>
        </w:rPr>
        <w:t xml:space="preserve">5  </w:t>
      </w:r>
      <w:r>
        <w:rPr>
          <w:rFonts w:hint="eastAsia" w:ascii="宋体" w:hAnsi="宋体" w:eastAsia="宋体"/>
          <w:szCs w:val="21"/>
        </w:rPr>
        <w:t>考核总评成绩组成及评价细则表</w:t>
      </w:r>
    </w:p>
    <w:tbl>
      <w:tblPr>
        <w:tblStyle w:val="17"/>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7531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shd w:val="clear" w:color="auto" w:fill="FFFFFF"/>
            <w:tcMar>
              <w:left w:w="57" w:type="dxa"/>
              <w:right w:w="57" w:type="dxa"/>
            </w:tcMar>
            <w:vAlign w:val="center"/>
          </w:tcPr>
          <w:p w14:paraId="2437435A">
            <w:pPr>
              <w:pStyle w:val="25"/>
              <w:snapToGrid w:val="0"/>
              <w:jc w:val="center"/>
              <w:rPr>
                <w:rFonts w:hint="eastAsia" w:ascii="宋体" w:hAnsi="宋体" w:eastAsia="宋体"/>
                <w:b/>
                <w:bCs/>
              </w:rPr>
            </w:pPr>
            <w:r>
              <w:rPr>
                <w:rFonts w:ascii="宋体" w:hAnsi="宋体" w:eastAsia="宋体"/>
                <w:b/>
                <w:bCs/>
              </w:rPr>
              <w:t>成绩组成</w:t>
            </w:r>
          </w:p>
        </w:tc>
        <w:tc>
          <w:tcPr>
            <w:tcW w:w="1590" w:type="dxa"/>
            <w:shd w:val="clear" w:color="auto" w:fill="FFFFFF"/>
            <w:vAlign w:val="center"/>
          </w:tcPr>
          <w:p w14:paraId="771FA271">
            <w:pPr>
              <w:pStyle w:val="25"/>
              <w:snapToGrid w:val="0"/>
              <w:jc w:val="center"/>
              <w:rPr>
                <w:rFonts w:hint="eastAsia" w:ascii="宋体" w:hAnsi="宋体" w:eastAsia="宋体"/>
                <w:b/>
                <w:bCs/>
              </w:rPr>
            </w:pPr>
            <w:r>
              <w:rPr>
                <w:rFonts w:ascii="宋体" w:hAnsi="宋体" w:eastAsia="宋体"/>
                <w:b/>
                <w:bCs/>
              </w:rPr>
              <w:t>考核/评价环节</w:t>
            </w:r>
          </w:p>
        </w:tc>
        <w:tc>
          <w:tcPr>
            <w:tcW w:w="1276" w:type="dxa"/>
            <w:shd w:val="clear" w:color="auto" w:fill="FFFFFF"/>
            <w:vAlign w:val="center"/>
          </w:tcPr>
          <w:p w14:paraId="13A7C596">
            <w:pPr>
              <w:pStyle w:val="25"/>
              <w:snapToGrid w:val="0"/>
              <w:jc w:val="center"/>
              <w:rPr>
                <w:rFonts w:hint="eastAsia" w:ascii="宋体" w:hAnsi="宋体" w:eastAsia="宋体"/>
                <w:b/>
                <w:bCs/>
              </w:rPr>
            </w:pPr>
            <w:r>
              <w:rPr>
                <w:rFonts w:hint="eastAsia" w:ascii="宋体" w:hAnsi="宋体" w:eastAsia="宋体"/>
                <w:b/>
                <w:bCs/>
              </w:rPr>
              <w:t>权重</w:t>
            </w:r>
          </w:p>
        </w:tc>
        <w:tc>
          <w:tcPr>
            <w:tcW w:w="5037" w:type="dxa"/>
            <w:shd w:val="clear" w:color="auto" w:fill="FFFFFF"/>
            <w:vAlign w:val="center"/>
          </w:tcPr>
          <w:p w14:paraId="2653BAC6">
            <w:pPr>
              <w:pStyle w:val="25"/>
              <w:snapToGrid w:val="0"/>
              <w:jc w:val="center"/>
              <w:rPr>
                <w:rFonts w:hint="eastAsia" w:ascii="宋体" w:hAnsi="宋体" w:eastAsia="宋体"/>
                <w:b/>
                <w:bCs/>
              </w:rPr>
            </w:pPr>
            <w:r>
              <w:rPr>
                <w:rFonts w:ascii="宋体" w:hAnsi="宋体" w:eastAsia="宋体"/>
                <w:b/>
                <w:bCs/>
              </w:rPr>
              <w:t>考核/评价细则</w:t>
            </w:r>
          </w:p>
        </w:tc>
      </w:tr>
      <w:tr w14:paraId="510A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restart"/>
            <w:tcMar>
              <w:left w:w="57" w:type="dxa"/>
              <w:right w:w="57" w:type="dxa"/>
            </w:tcMar>
            <w:vAlign w:val="center"/>
          </w:tcPr>
          <w:p w14:paraId="75336BB6">
            <w:pPr>
              <w:pStyle w:val="25"/>
              <w:snapToGrid w:val="0"/>
              <w:jc w:val="center"/>
              <w:rPr>
                <w:rFonts w:hint="eastAsia" w:ascii="宋体" w:hAnsi="宋体" w:eastAsia="宋体"/>
              </w:rPr>
            </w:pPr>
            <w:r>
              <w:rPr>
                <w:rFonts w:ascii="宋体" w:hAnsi="宋体" w:eastAsia="宋体"/>
              </w:rPr>
              <w:t>平时成绩</w:t>
            </w:r>
          </w:p>
        </w:tc>
        <w:tc>
          <w:tcPr>
            <w:tcW w:w="1590" w:type="dxa"/>
            <w:vAlign w:val="center"/>
          </w:tcPr>
          <w:p w14:paraId="50B82B2A">
            <w:pPr>
              <w:pStyle w:val="25"/>
              <w:snapToGrid w:val="0"/>
              <w:jc w:val="center"/>
              <w:rPr>
                <w:rFonts w:hint="eastAsia" w:ascii="宋体" w:hAnsi="宋体" w:eastAsia="宋体"/>
              </w:rPr>
            </w:pPr>
            <w:r>
              <w:rPr>
                <w:rFonts w:hint="eastAsia" w:ascii="宋体" w:hAnsi="宋体" w:eastAsia="宋体"/>
              </w:rPr>
              <w:t>平时表现</w:t>
            </w:r>
          </w:p>
        </w:tc>
        <w:tc>
          <w:tcPr>
            <w:tcW w:w="1276" w:type="dxa"/>
            <w:vAlign w:val="center"/>
          </w:tcPr>
          <w:p w14:paraId="445CC273">
            <w:pPr>
              <w:pStyle w:val="25"/>
              <w:snapToGrid w:val="0"/>
              <w:jc w:val="center"/>
              <w:rPr>
                <w:rFonts w:hint="eastAsia" w:ascii="宋体" w:hAnsi="宋体" w:eastAsia="宋体"/>
              </w:rPr>
            </w:pPr>
            <w:r>
              <w:rPr>
                <w:rFonts w:hint="eastAsia" w:ascii="宋体" w:hAnsi="宋体" w:eastAsia="宋体"/>
              </w:rPr>
              <w:t>20%</w:t>
            </w:r>
          </w:p>
        </w:tc>
        <w:tc>
          <w:tcPr>
            <w:tcW w:w="5037" w:type="dxa"/>
            <w:vAlign w:val="center"/>
          </w:tcPr>
          <w:p w14:paraId="359C879A">
            <w:pPr>
              <w:pStyle w:val="25"/>
              <w:snapToGrid w:val="0"/>
              <w:rPr>
                <w:rFonts w:hint="eastAsia" w:ascii="宋体" w:hAnsi="宋体" w:eastAsia="宋体"/>
              </w:rPr>
            </w:pPr>
            <w:r>
              <w:rPr>
                <w:rFonts w:hint="eastAsia" w:ascii="宋体" w:hAnsi="宋体" w:eastAsia="宋体"/>
                <w:color w:val="000000"/>
                <w:szCs w:val="21"/>
              </w:rPr>
              <w:t>通过课堂互动、学习态度等</w:t>
            </w:r>
            <w:r>
              <w:rPr>
                <w:rFonts w:hint="eastAsia" w:ascii="宋体" w:hAnsi="宋体" w:eastAsia="宋体"/>
                <w:sz w:val="24"/>
              </w:rPr>
              <w:t>，</w:t>
            </w:r>
            <w:r>
              <w:rPr>
                <w:rFonts w:hint="eastAsia" w:ascii="宋体" w:hAnsi="宋体" w:eastAsia="宋体"/>
                <w:color w:val="000000"/>
                <w:szCs w:val="21"/>
              </w:rPr>
              <w:t>考核对课程理论的理解和运用。</w:t>
            </w:r>
          </w:p>
        </w:tc>
      </w:tr>
      <w:tr w14:paraId="3037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continue"/>
            <w:tcMar>
              <w:left w:w="57" w:type="dxa"/>
              <w:right w:w="57" w:type="dxa"/>
            </w:tcMar>
            <w:vAlign w:val="center"/>
          </w:tcPr>
          <w:p w14:paraId="293CB3A1">
            <w:pPr>
              <w:pStyle w:val="25"/>
              <w:snapToGrid w:val="0"/>
              <w:jc w:val="center"/>
              <w:rPr>
                <w:rFonts w:hint="eastAsia" w:ascii="宋体" w:hAnsi="宋体" w:eastAsia="宋体"/>
              </w:rPr>
            </w:pPr>
          </w:p>
        </w:tc>
        <w:tc>
          <w:tcPr>
            <w:tcW w:w="1590" w:type="dxa"/>
            <w:vAlign w:val="center"/>
          </w:tcPr>
          <w:p w14:paraId="18C3F3FE">
            <w:pPr>
              <w:pStyle w:val="25"/>
              <w:snapToGrid w:val="0"/>
              <w:jc w:val="center"/>
              <w:rPr>
                <w:rFonts w:hint="eastAsia" w:ascii="宋体" w:hAnsi="宋体" w:eastAsia="宋体"/>
              </w:rPr>
            </w:pPr>
            <w:r>
              <w:rPr>
                <w:rFonts w:hint="eastAsia" w:ascii="宋体" w:hAnsi="宋体" w:eastAsia="宋体"/>
              </w:rPr>
              <w:t>作业</w:t>
            </w:r>
          </w:p>
        </w:tc>
        <w:tc>
          <w:tcPr>
            <w:tcW w:w="1276" w:type="dxa"/>
            <w:vAlign w:val="center"/>
          </w:tcPr>
          <w:p w14:paraId="30741C35">
            <w:pPr>
              <w:pStyle w:val="25"/>
              <w:snapToGrid w:val="0"/>
              <w:jc w:val="center"/>
              <w:rPr>
                <w:rFonts w:hint="eastAsia" w:ascii="宋体" w:hAnsi="宋体" w:eastAsia="宋体"/>
              </w:rPr>
            </w:pPr>
            <w:r>
              <w:rPr>
                <w:rFonts w:hint="eastAsia" w:ascii="宋体" w:hAnsi="宋体" w:eastAsia="宋体"/>
              </w:rPr>
              <w:t>30%</w:t>
            </w:r>
          </w:p>
        </w:tc>
        <w:tc>
          <w:tcPr>
            <w:tcW w:w="5037" w:type="dxa"/>
            <w:vAlign w:val="center"/>
          </w:tcPr>
          <w:p w14:paraId="716AFB49">
            <w:pPr>
              <w:pStyle w:val="25"/>
              <w:snapToGrid w:val="0"/>
              <w:rPr>
                <w:rFonts w:hint="eastAsia" w:ascii="宋体" w:hAnsi="宋体" w:eastAsia="宋体"/>
              </w:rPr>
            </w:pPr>
            <w:r>
              <w:rPr>
                <w:rFonts w:hint="eastAsia" w:ascii="宋体" w:hAnsi="宋体" w:eastAsia="宋体"/>
                <w:color w:val="000000"/>
                <w:szCs w:val="21"/>
              </w:rPr>
              <w:t>通过章节测验、理论作业等</w:t>
            </w:r>
            <w:r>
              <w:rPr>
                <w:rFonts w:hint="eastAsia" w:ascii="宋体" w:hAnsi="宋体" w:eastAsia="宋体"/>
                <w:sz w:val="24"/>
              </w:rPr>
              <w:t>，</w:t>
            </w:r>
            <w:r>
              <w:rPr>
                <w:rFonts w:hint="eastAsia" w:ascii="宋体" w:hAnsi="宋体" w:eastAsia="宋体"/>
                <w:color w:val="000000"/>
                <w:szCs w:val="21"/>
              </w:rPr>
              <w:t>考核对课程理论的理解和运用。</w:t>
            </w:r>
          </w:p>
        </w:tc>
      </w:tr>
      <w:tr w14:paraId="214C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continue"/>
            <w:tcMar>
              <w:left w:w="57" w:type="dxa"/>
              <w:right w:w="57" w:type="dxa"/>
            </w:tcMar>
            <w:vAlign w:val="center"/>
          </w:tcPr>
          <w:p w14:paraId="4D8C70BE">
            <w:pPr>
              <w:pStyle w:val="25"/>
              <w:snapToGrid w:val="0"/>
              <w:jc w:val="center"/>
              <w:rPr>
                <w:rFonts w:hint="eastAsia" w:ascii="宋体" w:hAnsi="宋体" w:eastAsia="宋体"/>
              </w:rPr>
            </w:pPr>
          </w:p>
        </w:tc>
        <w:tc>
          <w:tcPr>
            <w:tcW w:w="1590" w:type="dxa"/>
            <w:vAlign w:val="center"/>
          </w:tcPr>
          <w:p w14:paraId="1FCE1A2B">
            <w:pPr>
              <w:pStyle w:val="25"/>
              <w:snapToGrid w:val="0"/>
              <w:jc w:val="center"/>
              <w:rPr>
                <w:rFonts w:hint="eastAsia" w:ascii="宋体" w:hAnsi="宋体" w:eastAsia="宋体"/>
              </w:rPr>
            </w:pPr>
            <w:r>
              <w:rPr>
                <w:rFonts w:hint="eastAsia" w:ascii="宋体" w:hAnsi="宋体" w:eastAsia="宋体"/>
              </w:rPr>
              <w:t>网络课堂学习</w:t>
            </w:r>
          </w:p>
        </w:tc>
        <w:tc>
          <w:tcPr>
            <w:tcW w:w="1276" w:type="dxa"/>
            <w:vAlign w:val="center"/>
          </w:tcPr>
          <w:p w14:paraId="40CEA1BD">
            <w:pPr>
              <w:pStyle w:val="25"/>
              <w:snapToGrid w:val="0"/>
              <w:jc w:val="center"/>
              <w:rPr>
                <w:rFonts w:hint="eastAsia" w:ascii="宋体" w:hAnsi="宋体" w:eastAsia="宋体"/>
              </w:rPr>
            </w:pPr>
            <w:r>
              <w:rPr>
                <w:rFonts w:hint="eastAsia" w:ascii="宋体" w:hAnsi="宋体" w:eastAsia="宋体"/>
              </w:rPr>
              <w:t>10%</w:t>
            </w:r>
          </w:p>
        </w:tc>
        <w:tc>
          <w:tcPr>
            <w:tcW w:w="5037" w:type="dxa"/>
            <w:vAlign w:val="center"/>
          </w:tcPr>
          <w:p w14:paraId="521F9964">
            <w:pPr>
              <w:pStyle w:val="25"/>
              <w:snapToGrid w:val="0"/>
              <w:rPr>
                <w:rFonts w:hint="eastAsia" w:ascii="宋体" w:hAnsi="宋体" w:eastAsia="宋体"/>
              </w:rPr>
            </w:pPr>
            <w:r>
              <w:rPr>
                <w:rFonts w:hint="eastAsia" w:ascii="宋体" w:hAnsi="宋体" w:eastAsia="宋体"/>
                <w:color w:val="000000"/>
                <w:szCs w:val="21"/>
              </w:rPr>
              <w:t>通过视频学习、互动讨论等</w:t>
            </w:r>
            <w:r>
              <w:rPr>
                <w:rFonts w:hint="eastAsia" w:ascii="宋体" w:hAnsi="宋体" w:eastAsia="宋体"/>
                <w:sz w:val="24"/>
              </w:rPr>
              <w:t>，</w:t>
            </w:r>
            <w:r>
              <w:rPr>
                <w:rFonts w:hint="eastAsia" w:ascii="宋体" w:hAnsi="宋体" w:eastAsia="宋体"/>
                <w:color w:val="000000"/>
                <w:szCs w:val="21"/>
              </w:rPr>
              <w:t>考核对课程理论的理解和运用。</w:t>
            </w:r>
          </w:p>
        </w:tc>
      </w:tr>
      <w:tr w14:paraId="11AD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tcMar>
              <w:left w:w="57" w:type="dxa"/>
              <w:right w:w="57" w:type="dxa"/>
            </w:tcMar>
            <w:vAlign w:val="center"/>
          </w:tcPr>
          <w:p w14:paraId="0A3133E3">
            <w:pPr>
              <w:pStyle w:val="25"/>
              <w:snapToGrid w:val="0"/>
              <w:jc w:val="center"/>
              <w:rPr>
                <w:rFonts w:hint="eastAsia" w:ascii="宋体" w:hAnsi="宋体" w:eastAsia="宋体"/>
              </w:rPr>
            </w:pPr>
            <w:r>
              <w:rPr>
                <w:rFonts w:ascii="宋体" w:hAnsi="宋体" w:eastAsia="宋体"/>
              </w:rPr>
              <w:t>期末考试</w:t>
            </w:r>
          </w:p>
        </w:tc>
        <w:tc>
          <w:tcPr>
            <w:tcW w:w="1590" w:type="dxa"/>
            <w:vAlign w:val="center"/>
          </w:tcPr>
          <w:p w14:paraId="1CA02F82">
            <w:pPr>
              <w:pStyle w:val="25"/>
              <w:snapToGrid w:val="0"/>
              <w:jc w:val="center"/>
              <w:rPr>
                <w:rFonts w:hint="eastAsia" w:ascii="宋体" w:hAnsi="宋体" w:eastAsia="宋体"/>
              </w:rPr>
            </w:pPr>
            <w:r>
              <w:rPr>
                <w:rFonts w:ascii="宋体" w:hAnsi="宋体" w:eastAsia="宋体"/>
              </w:rPr>
              <w:t>期末考试</w:t>
            </w:r>
          </w:p>
          <w:p w14:paraId="484B4FDD">
            <w:pPr>
              <w:pStyle w:val="25"/>
              <w:snapToGrid w:val="0"/>
              <w:jc w:val="center"/>
              <w:rPr>
                <w:rFonts w:hint="eastAsia" w:ascii="宋体" w:hAnsi="宋体" w:eastAsia="宋体"/>
              </w:rPr>
            </w:pPr>
            <w:r>
              <w:rPr>
                <w:rFonts w:hint="eastAsia" w:ascii="宋体" w:hAnsi="宋体" w:eastAsia="宋体"/>
              </w:rPr>
              <w:t>卷面</w:t>
            </w:r>
            <w:r>
              <w:rPr>
                <w:rFonts w:ascii="宋体" w:hAnsi="宋体" w:eastAsia="宋体"/>
              </w:rPr>
              <w:t>成绩</w:t>
            </w:r>
          </w:p>
        </w:tc>
        <w:tc>
          <w:tcPr>
            <w:tcW w:w="1276" w:type="dxa"/>
            <w:vAlign w:val="center"/>
          </w:tcPr>
          <w:p w14:paraId="0C43AFA0">
            <w:pPr>
              <w:pStyle w:val="25"/>
              <w:snapToGrid w:val="0"/>
              <w:jc w:val="center"/>
              <w:rPr>
                <w:rFonts w:hint="eastAsia" w:ascii="宋体" w:hAnsi="宋体" w:eastAsia="宋体"/>
              </w:rPr>
            </w:pPr>
            <w:r>
              <w:rPr>
                <w:rFonts w:hint="eastAsia" w:ascii="宋体" w:hAnsi="宋体" w:eastAsia="宋体"/>
              </w:rPr>
              <w:t>40%</w:t>
            </w:r>
          </w:p>
        </w:tc>
        <w:tc>
          <w:tcPr>
            <w:tcW w:w="5037" w:type="dxa"/>
            <w:vAlign w:val="center"/>
          </w:tcPr>
          <w:p w14:paraId="1BB5348A">
            <w:pPr>
              <w:pStyle w:val="25"/>
              <w:snapToGrid w:val="0"/>
              <w:rPr>
                <w:rFonts w:hint="eastAsia" w:ascii="宋体" w:hAnsi="宋体" w:eastAsia="宋体"/>
                <w:szCs w:val="21"/>
              </w:rPr>
            </w:pPr>
            <w:r>
              <w:rPr>
                <w:rFonts w:hint="eastAsia" w:ascii="宋体" w:hAnsi="宋体" w:eastAsia="宋体"/>
                <w:color w:val="000000"/>
                <w:szCs w:val="21"/>
              </w:rPr>
              <w:t>通过选择题、判断题、填空题和论述题等</w:t>
            </w:r>
            <w:r>
              <w:rPr>
                <w:rFonts w:hint="eastAsia" w:ascii="宋体" w:hAnsi="宋体" w:eastAsia="宋体"/>
                <w:sz w:val="24"/>
              </w:rPr>
              <w:t>，</w:t>
            </w:r>
            <w:r>
              <w:rPr>
                <w:rFonts w:hint="eastAsia" w:ascii="宋体" w:hAnsi="宋体" w:eastAsia="宋体"/>
                <w:color w:val="000000"/>
                <w:szCs w:val="21"/>
              </w:rPr>
              <w:t>考核对课程理论的理解和运用。</w:t>
            </w:r>
          </w:p>
        </w:tc>
      </w:tr>
    </w:tbl>
    <w:p w14:paraId="42735F64">
      <w:pPr>
        <w:spacing w:line="360" w:lineRule="auto"/>
        <w:ind w:firstLine="720" w:firstLineChars="300"/>
        <w:rPr>
          <w:rFonts w:ascii="Times New Roman" w:hAnsi="Times New Roman" w:eastAsia="宋体"/>
          <w:sz w:val="24"/>
        </w:rPr>
      </w:pPr>
    </w:p>
    <w:p w14:paraId="5F1F5DF6">
      <w:pPr>
        <w:snapToGrid w:val="0"/>
        <w:spacing w:line="360" w:lineRule="auto"/>
        <w:ind w:firstLine="480" w:firstLineChars="200"/>
        <w:rPr>
          <w:rFonts w:hint="eastAsia" w:ascii="宋体" w:hAnsi="宋体" w:eastAsia="宋体"/>
          <w:sz w:val="24"/>
        </w:rPr>
      </w:pPr>
      <w:r>
        <w:rPr>
          <w:rFonts w:ascii="宋体" w:hAnsi="宋体" w:eastAsia="宋体"/>
          <w:sz w:val="24"/>
        </w:rPr>
        <w:t>（三）</w:t>
      </w:r>
      <w:r>
        <w:rPr>
          <w:rFonts w:hint="eastAsia" w:ascii="宋体" w:hAnsi="宋体" w:eastAsia="宋体"/>
          <w:sz w:val="24"/>
        </w:rPr>
        <w:t>课程目标考核说明</w:t>
      </w:r>
    </w:p>
    <w:p w14:paraId="51649004">
      <w:pPr>
        <w:snapToGrid w:val="0"/>
        <w:spacing w:line="360" w:lineRule="auto"/>
        <w:ind w:firstLine="480" w:firstLineChars="200"/>
        <w:rPr>
          <w:rFonts w:hint="eastAsia" w:ascii="宋体" w:hAnsi="宋体" w:eastAsia="宋体"/>
          <w:sz w:val="24"/>
        </w:rPr>
      </w:pPr>
      <w:r>
        <w:rPr>
          <w:rFonts w:hint="eastAsia" w:ascii="宋体" w:hAnsi="宋体" w:eastAsia="宋体"/>
          <w:sz w:val="24"/>
        </w:rPr>
        <w:t>为能够证明学生本课程考核成绩合格，即可达到课程教学目标的要求，制定《课程教学目标考核方案一览表》，如表</w:t>
      </w:r>
      <w:r>
        <w:rPr>
          <w:rFonts w:ascii="宋体" w:hAnsi="宋体" w:eastAsia="宋体"/>
          <w:sz w:val="24"/>
        </w:rPr>
        <w:t>6</w:t>
      </w:r>
      <w:r>
        <w:rPr>
          <w:rFonts w:hint="eastAsia" w:ascii="宋体" w:hAnsi="宋体" w:eastAsia="宋体"/>
          <w:sz w:val="24"/>
        </w:rPr>
        <w:t>所示。</w:t>
      </w:r>
    </w:p>
    <w:p w14:paraId="19F5C7A4">
      <w:pPr>
        <w:adjustRightInd w:val="0"/>
        <w:snapToGrid w:val="0"/>
        <w:spacing w:line="360" w:lineRule="auto"/>
        <w:ind w:left="596" w:hanging="596"/>
        <w:jc w:val="center"/>
        <w:rPr>
          <w:rFonts w:hint="eastAsia" w:ascii="宋体" w:hAnsi="宋体" w:eastAsia="宋体"/>
          <w:color w:val="000000"/>
          <w:szCs w:val="21"/>
        </w:rPr>
      </w:pPr>
      <w:r>
        <w:rPr>
          <w:rFonts w:ascii="宋体" w:hAnsi="宋体" w:eastAsia="宋体"/>
          <w:color w:val="000000"/>
          <w:szCs w:val="21"/>
        </w:rPr>
        <w:t>表6  课程目标考核方案一览表</w:t>
      </w:r>
    </w:p>
    <w:tbl>
      <w:tblPr>
        <w:tblStyle w:val="17"/>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992"/>
        <w:gridCol w:w="2126"/>
        <w:gridCol w:w="1701"/>
        <w:gridCol w:w="1843"/>
      </w:tblGrid>
      <w:tr w14:paraId="1D80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04F89E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szCs w:val="21"/>
              </w:rPr>
            </w:pPr>
            <w:r>
              <w:rPr>
                <w:rFonts w:hint="eastAsia" w:ascii="Times New Roman" w:hAnsi="Times New Roman" w:eastAsia="宋体"/>
                <w:b/>
                <w:bCs/>
                <w:color w:val="000000"/>
                <w:szCs w:val="21"/>
                <w:lang w:bidi="ar"/>
              </w:rPr>
              <w:t>课程支撑的</w:t>
            </w:r>
          </w:p>
          <w:p w14:paraId="50E23F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szCs w:val="21"/>
              </w:rPr>
            </w:pPr>
            <w:r>
              <w:rPr>
                <w:rFonts w:hint="eastAsia" w:ascii="Times New Roman" w:hAnsi="Times New Roman" w:eastAsia="宋体"/>
                <w:b/>
                <w:bCs/>
                <w:color w:val="000000"/>
                <w:szCs w:val="21"/>
                <w:lang w:bidi="ar"/>
              </w:rPr>
              <w:t>毕业要求</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14:paraId="12A7CF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szCs w:val="21"/>
              </w:rPr>
            </w:pPr>
            <w:r>
              <w:rPr>
                <w:rFonts w:hint="eastAsia" w:ascii="Times New Roman" w:hAnsi="Times New Roman" w:eastAsia="宋体"/>
                <w:b/>
                <w:bCs/>
                <w:color w:val="000000"/>
                <w:szCs w:val="21"/>
                <w:lang w:bidi="ar"/>
              </w:rPr>
              <w:t>课程教</w:t>
            </w:r>
          </w:p>
          <w:p w14:paraId="4ADCB7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szCs w:val="21"/>
              </w:rPr>
            </w:pPr>
            <w:r>
              <w:rPr>
                <w:rFonts w:hint="eastAsia" w:ascii="Times New Roman" w:hAnsi="Times New Roman" w:eastAsia="宋体"/>
                <w:b/>
                <w:bCs/>
                <w:color w:val="000000"/>
                <w:szCs w:val="21"/>
                <w:lang w:bidi="ar"/>
              </w:rPr>
              <w:t>学目标</w:t>
            </w:r>
          </w:p>
        </w:tc>
        <w:tc>
          <w:tcPr>
            <w:tcW w:w="2126" w:type="dxa"/>
            <w:tcBorders>
              <w:top w:val="single" w:color="auto" w:sz="4" w:space="0"/>
              <w:left w:val="single" w:color="auto" w:sz="4" w:space="0"/>
              <w:bottom w:val="single" w:color="auto" w:sz="4" w:space="0"/>
              <w:right w:val="single" w:color="auto" w:sz="4" w:space="0"/>
            </w:tcBorders>
            <w:shd w:val="clear" w:color="auto" w:fill="FFFFFF"/>
            <w:vAlign w:val="center"/>
          </w:tcPr>
          <w:p w14:paraId="1071FE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szCs w:val="21"/>
              </w:rPr>
            </w:pPr>
            <w:r>
              <w:rPr>
                <w:rFonts w:hint="eastAsia" w:ascii="Times New Roman" w:hAnsi="Times New Roman" w:eastAsia="宋体"/>
                <w:b/>
                <w:bCs/>
                <w:color w:val="000000"/>
                <w:szCs w:val="21"/>
                <w:lang w:bidi="ar"/>
              </w:rPr>
              <w:t>考核内容</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14:paraId="002A93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szCs w:val="21"/>
              </w:rPr>
            </w:pPr>
            <w:r>
              <w:rPr>
                <w:rFonts w:hint="eastAsia" w:ascii="Times New Roman" w:hAnsi="Times New Roman" w:eastAsia="宋体"/>
                <w:b/>
                <w:bCs/>
                <w:color w:val="000000"/>
                <w:szCs w:val="21"/>
                <w:lang w:bidi="ar"/>
              </w:rPr>
              <w:t>考核形式</w:t>
            </w: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7C6A85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szCs w:val="21"/>
              </w:rPr>
            </w:pPr>
            <w:r>
              <w:rPr>
                <w:rFonts w:hint="eastAsia" w:ascii="Times New Roman" w:hAnsi="Times New Roman" w:eastAsia="宋体"/>
                <w:b/>
                <w:bCs/>
                <w:color w:val="000000"/>
                <w:szCs w:val="21"/>
                <w:lang w:bidi="ar"/>
              </w:rPr>
              <w:t>考核原始材料</w:t>
            </w:r>
          </w:p>
        </w:tc>
      </w:tr>
      <w:tr w14:paraId="338D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76589A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szCs w:val="21"/>
              </w:rPr>
            </w:pPr>
            <w:r>
              <w:rPr>
                <w:rFonts w:hint="eastAsia" w:ascii="Times New Roman" w:hAnsi="Times New Roman" w:eastAsia="宋体"/>
                <w:color w:val="000000"/>
                <w:szCs w:val="21"/>
                <w:lang w:bidi="ar"/>
              </w:rPr>
              <w:t>略</w:t>
            </w:r>
          </w:p>
        </w:tc>
        <w:tc>
          <w:tcPr>
            <w:tcW w:w="992" w:type="dxa"/>
            <w:tcBorders>
              <w:top w:val="single" w:color="auto" w:sz="4" w:space="0"/>
              <w:left w:val="single" w:color="auto" w:sz="4" w:space="0"/>
              <w:bottom w:val="single" w:color="auto" w:sz="4" w:space="0"/>
              <w:right w:val="single" w:color="auto" w:sz="4" w:space="0"/>
            </w:tcBorders>
            <w:vAlign w:val="center"/>
          </w:tcPr>
          <w:p w14:paraId="402586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szCs w:val="21"/>
              </w:rPr>
            </w:pPr>
            <w:r>
              <w:rPr>
                <w:rFonts w:hint="default" w:ascii="宋体" w:hAnsi="宋体" w:eastAsia="宋体"/>
                <w:color w:val="000000"/>
                <w:szCs w:val="21"/>
              </w:rPr>
              <w:t>目标1</w:t>
            </w:r>
          </w:p>
        </w:tc>
        <w:tc>
          <w:tcPr>
            <w:tcW w:w="2126" w:type="dxa"/>
            <w:tcBorders>
              <w:top w:val="single" w:color="auto" w:sz="4" w:space="0"/>
              <w:left w:val="single" w:color="auto" w:sz="4" w:space="0"/>
              <w:bottom w:val="single" w:color="auto" w:sz="4" w:space="0"/>
              <w:right w:val="single" w:color="auto" w:sz="4" w:space="0"/>
            </w:tcBorders>
            <w:vAlign w:val="center"/>
          </w:tcPr>
          <w:p w14:paraId="7AB8AF7D">
            <w:pPr>
              <w:keepNext w:val="0"/>
              <w:keepLines w:val="0"/>
              <w:suppressLineNumbers w:val="0"/>
              <w:adjustRightInd w:val="0"/>
              <w:snapToGrid w:val="0"/>
              <w:spacing w:before="0" w:beforeAutospacing="0" w:after="0" w:afterAutospacing="0"/>
              <w:ind w:left="0" w:right="0"/>
              <w:rPr>
                <w:rFonts w:hint="default" w:ascii="Times New Roman" w:hAnsi="Times New Roman" w:eastAsia="宋体"/>
                <w:szCs w:val="21"/>
              </w:rPr>
            </w:pPr>
            <w:r>
              <w:rPr>
                <w:rFonts w:hint="eastAsia" w:ascii="宋体" w:hAnsi="宋体" w:eastAsia="宋体"/>
                <w:color w:val="000000"/>
                <w:szCs w:val="21"/>
              </w:rPr>
              <w:t>掌握毛泽东思想、邓小平理论、“三个代表”重要思想、科学发展观和习近平新时代中国特色社会主义思想的理论内容</w:t>
            </w:r>
          </w:p>
        </w:tc>
        <w:tc>
          <w:tcPr>
            <w:tcW w:w="1701" w:type="dxa"/>
            <w:tcBorders>
              <w:top w:val="single" w:color="auto" w:sz="4" w:space="0"/>
              <w:left w:val="single" w:color="auto" w:sz="4" w:space="0"/>
              <w:bottom w:val="single" w:color="auto" w:sz="4" w:space="0"/>
              <w:right w:val="single" w:color="auto" w:sz="4" w:space="0"/>
            </w:tcBorders>
          </w:tcPr>
          <w:p w14:paraId="1A3139DC">
            <w:pPr>
              <w:keepNext w:val="0"/>
              <w:keepLines w:val="0"/>
              <w:suppressLineNumbers w:val="0"/>
              <w:adjustRightInd w:val="0"/>
              <w:snapToGrid w:val="0"/>
              <w:spacing w:before="0" w:beforeAutospacing="0" w:after="0" w:afterAutospacing="0"/>
              <w:ind w:left="0" w:right="0"/>
              <w:rPr>
                <w:rFonts w:hint="eastAsia" w:ascii="宋体" w:hAnsi="宋体" w:eastAsia="宋体"/>
                <w:color w:val="000000"/>
                <w:szCs w:val="21"/>
              </w:rPr>
            </w:pPr>
            <w:r>
              <w:rPr>
                <w:rFonts w:hint="eastAsia" w:ascii="宋体" w:hAnsi="宋体" w:eastAsia="宋体"/>
                <w:color w:val="000000"/>
                <w:szCs w:val="21"/>
              </w:rPr>
              <w:t>平时表现、作业、网络课堂学习、期末考试</w:t>
            </w:r>
          </w:p>
        </w:tc>
        <w:tc>
          <w:tcPr>
            <w:tcW w:w="1843" w:type="dxa"/>
            <w:tcBorders>
              <w:top w:val="single" w:color="auto" w:sz="4" w:space="0"/>
              <w:left w:val="single" w:color="auto" w:sz="4" w:space="0"/>
              <w:bottom w:val="single" w:color="auto" w:sz="4" w:space="0"/>
              <w:right w:val="single" w:color="auto" w:sz="4" w:space="0"/>
            </w:tcBorders>
          </w:tcPr>
          <w:p w14:paraId="6D8572AD">
            <w:pPr>
              <w:keepNext w:val="0"/>
              <w:keepLines w:val="0"/>
              <w:suppressLineNumbers w:val="0"/>
              <w:adjustRightInd w:val="0"/>
              <w:snapToGrid w:val="0"/>
              <w:spacing w:before="0" w:beforeAutospacing="0" w:after="0" w:afterAutospacing="0"/>
              <w:ind w:left="0" w:right="0"/>
              <w:rPr>
                <w:rFonts w:hint="eastAsia" w:ascii="宋体" w:hAnsi="宋体" w:eastAsia="宋体"/>
                <w:color w:val="000000"/>
                <w:szCs w:val="21"/>
              </w:rPr>
            </w:pPr>
            <w:r>
              <w:rPr>
                <w:rFonts w:hint="eastAsia" w:ascii="宋体" w:hAnsi="宋体" w:eastAsia="宋体"/>
                <w:color w:val="000000"/>
                <w:szCs w:val="21"/>
              </w:rPr>
              <w:t>平时成绩登记表（纸质稿）、作业（纸质稿）、线上成绩登记表（纸质稿）、电子试卷等</w:t>
            </w:r>
          </w:p>
        </w:tc>
      </w:tr>
      <w:tr w14:paraId="235D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50EF78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szCs w:val="21"/>
              </w:rPr>
            </w:pPr>
            <w:r>
              <w:rPr>
                <w:rFonts w:hint="eastAsia" w:ascii="Times New Roman" w:hAnsi="Times New Roman" w:eastAsia="宋体"/>
                <w:color w:val="000000"/>
                <w:szCs w:val="21"/>
                <w:lang w:bidi="ar"/>
              </w:rPr>
              <w:t>略</w:t>
            </w:r>
          </w:p>
        </w:tc>
        <w:tc>
          <w:tcPr>
            <w:tcW w:w="992" w:type="dxa"/>
            <w:tcBorders>
              <w:top w:val="single" w:color="auto" w:sz="4" w:space="0"/>
              <w:left w:val="single" w:color="auto" w:sz="4" w:space="0"/>
              <w:bottom w:val="single" w:color="auto" w:sz="4" w:space="0"/>
              <w:right w:val="single" w:color="auto" w:sz="4" w:space="0"/>
            </w:tcBorders>
            <w:vAlign w:val="center"/>
          </w:tcPr>
          <w:p w14:paraId="0DEBFE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szCs w:val="21"/>
              </w:rPr>
            </w:pPr>
            <w:r>
              <w:rPr>
                <w:rFonts w:hint="eastAsia" w:ascii="宋体" w:hAnsi="宋体" w:eastAsia="宋体"/>
                <w:color w:val="000000"/>
                <w:szCs w:val="21"/>
              </w:rPr>
              <w:t>目标2</w:t>
            </w:r>
          </w:p>
        </w:tc>
        <w:tc>
          <w:tcPr>
            <w:tcW w:w="2126" w:type="dxa"/>
            <w:tcBorders>
              <w:top w:val="single" w:color="auto" w:sz="4" w:space="0"/>
              <w:left w:val="single" w:color="auto" w:sz="4" w:space="0"/>
              <w:bottom w:val="single" w:color="auto" w:sz="4" w:space="0"/>
              <w:right w:val="single" w:color="auto" w:sz="4" w:space="0"/>
            </w:tcBorders>
            <w:vAlign w:val="center"/>
          </w:tcPr>
          <w:p w14:paraId="319B25CA">
            <w:pPr>
              <w:keepNext w:val="0"/>
              <w:keepLines w:val="0"/>
              <w:suppressLineNumbers w:val="0"/>
              <w:adjustRightInd w:val="0"/>
              <w:snapToGrid w:val="0"/>
              <w:spacing w:before="0" w:beforeAutospacing="0" w:after="0" w:afterAutospacing="0"/>
              <w:ind w:left="0" w:right="0"/>
              <w:jc w:val="left"/>
              <w:rPr>
                <w:rFonts w:hint="eastAsia" w:ascii="宋体" w:hAnsi="宋体" w:eastAsia="宋体"/>
                <w:color w:val="000000"/>
                <w:szCs w:val="21"/>
              </w:rPr>
            </w:pPr>
            <w:r>
              <w:rPr>
                <w:rFonts w:hint="eastAsia" w:ascii="宋体" w:hAnsi="宋体" w:eastAsia="宋体"/>
                <w:color w:val="000000"/>
                <w:szCs w:val="21"/>
              </w:rPr>
              <w:t>理解中国共产党为什么能、马克思主义为什么行、中国特色社会主义为什么好</w:t>
            </w:r>
          </w:p>
        </w:tc>
        <w:tc>
          <w:tcPr>
            <w:tcW w:w="1701" w:type="dxa"/>
            <w:tcBorders>
              <w:top w:val="single" w:color="auto" w:sz="4" w:space="0"/>
              <w:left w:val="single" w:color="auto" w:sz="4" w:space="0"/>
              <w:bottom w:val="single" w:color="auto" w:sz="4" w:space="0"/>
              <w:right w:val="single" w:color="auto" w:sz="4" w:space="0"/>
            </w:tcBorders>
          </w:tcPr>
          <w:p w14:paraId="28058103">
            <w:pPr>
              <w:keepNext w:val="0"/>
              <w:keepLines w:val="0"/>
              <w:suppressLineNumbers w:val="0"/>
              <w:adjustRightInd w:val="0"/>
              <w:snapToGrid w:val="0"/>
              <w:spacing w:before="0" w:beforeAutospacing="0" w:after="0" w:afterAutospacing="0"/>
              <w:ind w:left="0" w:right="0"/>
              <w:jc w:val="left"/>
              <w:rPr>
                <w:rFonts w:hint="eastAsia" w:ascii="宋体" w:hAnsi="宋体" w:eastAsia="宋体"/>
                <w:color w:val="000000"/>
                <w:szCs w:val="21"/>
              </w:rPr>
            </w:pPr>
            <w:r>
              <w:rPr>
                <w:rFonts w:hint="eastAsia" w:ascii="宋体" w:hAnsi="宋体" w:eastAsia="宋体"/>
                <w:color w:val="000000"/>
                <w:szCs w:val="21"/>
              </w:rPr>
              <w:t>平时表现、作业、网络课堂学习、期末考试</w:t>
            </w:r>
          </w:p>
        </w:tc>
        <w:tc>
          <w:tcPr>
            <w:tcW w:w="1843" w:type="dxa"/>
            <w:tcBorders>
              <w:top w:val="single" w:color="auto" w:sz="4" w:space="0"/>
              <w:left w:val="single" w:color="auto" w:sz="4" w:space="0"/>
              <w:bottom w:val="single" w:color="auto" w:sz="4" w:space="0"/>
              <w:right w:val="single" w:color="auto" w:sz="4" w:space="0"/>
            </w:tcBorders>
          </w:tcPr>
          <w:p w14:paraId="763326A1">
            <w:pPr>
              <w:keepNext w:val="0"/>
              <w:keepLines w:val="0"/>
              <w:suppressLineNumbers w:val="0"/>
              <w:adjustRightInd w:val="0"/>
              <w:snapToGrid w:val="0"/>
              <w:spacing w:before="0" w:beforeAutospacing="0" w:after="0" w:afterAutospacing="0"/>
              <w:ind w:left="0" w:right="0"/>
              <w:rPr>
                <w:rFonts w:hint="eastAsia" w:ascii="宋体" w:hAnsi="宋体" w:eastAsia="宋体"/>
                <w:color w:val="000000"/>
                <w:szCs w:val="21"/>
              </w:rPr>
            </w:pPr>
            <w:r>
              <w:rPr>
                <w:rFonts w:hint="eastAsia" w:ascii="宋体" w:hAnsi="宋体" w:eastAsia="宋体"/>
                <w:color w:val="000000"/>
                <w:szCs w:val="21"/>
              </w:rPr>
              <w:t>平时成绩登记表（纸质稿）、作业（纸质稿）、线上成绩登记表（纸质稿）、电子试卷等</w:t>
            </w:r>
          </w:p>
        </w:tc>
      </w:tr>
    </w:tbl>
    <w:p w14:paraId="646CFBB3">
      <w:pPr>
        <w:snapToGrid w:val="0"/>
        <w:spacing w:line="360" w:lineRule="auto"/>
        <w:ind w:firstLine="420" w:firstLineChars="200"/>
        <w:rPr>
          <w:rFonts w:ascii="Times New Roman" w:hAnsi="Times New Roman" w:eastAsia="宋体"/>
          <w:kern w:val="0"/>
          <w:szCs w:val="21"/>
        </w:rPr>
      </w:pPr>
      <w:r>
        <w:rPr>
          <w:rFonts w:hint="eastAsia" w:ascii="Times New Roman" w:hAnsi="Times New Roman" w:eastAsia="宋体"/>
          <w:kern w:val="0"/>
          <w:szCs w:val="21"/>
        </w:rPr>
        <w:t>说明：专业版课程教学大纲依据具体的毕业要求完善“课程目标考核方案一览表”。</w:t>
      </w:r>
    </w:p>
    <w:p w14:paraId="4400F411">
      <w:pPr>
        <w:spacing w:line="360" w:lineRule="auto"/>
        <w:ind w:firstLine="562" w:firstLineChars="200"/>
        <w:rPr>
          <w:rFonts w:ascii="Times New Roman" w:hAnsi="Times New Roman" w:eastAsia="宋体"/>
          <w:b/>
          <w:sz w:val="28"/>
          <w:szCs w:val="28"/>
        </w:rPr>
      </w:pPr>
      <w:r>
        <w:rPr>
          <w:rFonts w:hint="eastAsia" w:ascii="Times New Roman" w:hAnsi="Times New Roman" w:eastAsia="宋体"/>
          <w:b/>
          <w:sz w:val="28"/>
          <w:szCs w:val="28"/>
        </w:rPr>
        <w:t>七</w:t>
      </w:r>
      <w:r>
        <w:rPr>
          <w:rFonts w:ascii="Times New Roman" w:hAnsi="Times New Roman" w:eastAsia="宋体"/>
          <w:b/>
          <w:sz w:val="28"/>
          <w:szCs w:val="28"/>
        </w:rPr>
        <w:t>、</w:t>
      </w:r>
      <w:r>
        <w:rPr>
          <w:rFonts w:hint="eastAsia" w:ascii="Times New Roman" w:hAnsi="Times New Roman" w:eastAsia="宋体"/>
          <w:b/>
          <w:sz w:val="28"/>
          <w:szCs w:val="28"/>
        </w:rPr>
        <w:t>有关说明</w:t>
      </w:r>
    </w:p>
    <w:p w14:paraId="73A01B8C">
      <w:pPr>
        <w:spacing w:line="360" w:lineRule="auto"/>
        <w:ind w:firstLine="482" w:firstLineChars="200"/>
        <w:rPr>
          <w:rFonts w:ascii="Times New Roman" w:hAnsi="Times New Roman" w:eastAsia="宋体"/>
          <w:b/>
          <w:color w:val="000000"/>
          <w:sz w:val="24"/>
          <w:szCs w:val="24"/>
        </w:rPr>
      </w:pPr>
      <w:r>
        <w:rPr>
          <w:rFonts w:hint="eastAsia" w:ascii="Times New Roman" w:hAnsi="Times New Roman" w:eastAsia="宋体"/>
          <w:b/>
          <w:color w:val="000000"/>
          <w:sz w:val="24"/>
          <w:szCs w:val="24"/>
        </w:rPr>
        <w:t>（一）持续改进</w:t>
      </w:r>
    </w:p>
    <w:p w14:paraId="604DAED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本课程根据平时表现、网络课堂学习、测验、作业、期末考试等考核情况以及学生座谈会、学生评教、教学评估的反馈，总结反思教学中存在的不足，并在下一轮课程教学中整改完善，确保课程目标的达成。</w:t>
      </w:r>
    </w:p>
    <w:p w14:paraId="1F3A286F">
      <w:pPr>
        <w:spacing w:line="360" w:lineRule="auto"/>
        <w:ind w:firstLine="482" w:firstLineChars="200"/>
        <w:rPr>
          <w:rFonts w:ascii="Times New Roman" w:hAnsi="Times New Roman" w:eastAsia="宋体"/>
          <w:b/>
          <w:color w:val="000000"/>
          <w:sz w:val="24"/>
          <w:szCs w:val="24"/>
        </w:rPr>
      </w:pPr>
      <w:r>
        <w:rPr>
          <w:rFonts w:hint="eastAsia" w:ascii="Times New Roman" w:hAnsi="Times New Roman" w:eastAsia="宋体"/>
          <w:b/>
          <w:color w:val="000000"/>
          <w:sz w:val="24"/>
          <w:szCs w:val="24"/>
        </w:rPr>
        <w:t>（二</w:t>
      </w:r>
      <w:r>
        <w:rPr>
          <w:rFonts w:hint="eastAsia" w:ascii="Times New Roman" w:hAnsi="Times New Roman" w:eastAsia="宋体"/>
          <w:b/>
          <w:sz w:val="24"/>
          <w:szCs w:val="24"/>
        </w:rPr>
        <w:t>）</w:t>
      </w:r>
      <w:r>
        <w:rPr>
          <w:rFonts w:ascii="Times New Roman" w:hAnsi="Times New Roman" w:eastAsia="宋体"/>
          <w:b/>
          <w:sz w:val="24"/>
          <w:szCs w:val="24"/>
        </w:rPr>
        <w:t>参考书目及</w:t>
      </w:r>
      <w:r>
        <w:rPr>
          <w:rFonts w:ascii="Times New Roman" w:hAnsi="Times New Roman" w:eastAsia="宋体"/>
          <w:b/>
          <w:color w:val="000000"/>
          <w:sz w:val="24"/>
          <w:szCs w:val="24"/>
        </w:rPr>
        <w:t>学习资料</w:t>
      </w:r>
    </w:p>
    <w:p w14:paraId="152DDD21">
      <w:pPr>
        <w:spacing w:line="360" w:lineRule="auto"/>
        <w:ind w:firstLine="480" w:firstLineChars="200"/>
        <w:rPr>
          <w:rFonts w:ascii="Times New Roman" w:hAnsi="Times New Roman" w:eastAsia="宋体"/>
          <w:sz w:val="24"/>
          <w:szCs w:val="24"/>
        </w:rPr>
      </w:pPr>
      <w:bookmarkStart w:id="271" w:name="_Hlk44772693"/>
      <w:r>
        <w:rPr>
          <w:rFonts w:hint="eastAsia" w:ascii="Times New Roman" w:hAnsi="Times New Roman" w:eastAsia="宋体"/>
          <w:sz w:val="24"/>
          <w:szCs w:val="24"/>
        </w:rPr>
        <w:t>1.《毛泽东选集》（1-4卷），人民出版社，1991</w:t>
      </w:r>
    </w:p>
    <w:p w14:paraId="1B88F450">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2.《邓小平文选》（1-3卷），人民出版社，1995</w:t>
      </w:r>
    </w:p>
    <w:p w14:paraId="701152D0">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3.《江泽民文选》（1-3卷），人民出版社，2006</w:t>
      </w:r>
    </w:p>
    <w:p w14:paraId="63A2E6C7">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4.《胡锦涛文选》（1-3卷），人民出版社，2016</w:t>
      </w:r>
    </w:p>
    <w:p w14:paraId="7B7C4BD0">
      <w:pPr>
        <w:spacing w:line="360" w:lineRule="auto"/>
        <w:ind w:firstLine="480" w:firstLineChars="200"/>
        <w:rPr>
          <w:rFonts w:ascii="Times New Roman" w:hAnsi="Times New Roman" w:eastAsia="宋体"/>
          <w:color w:val="FF0000"/>
          <w:sz w:val="24"/>
          <w:szCs w:val="24"/>
        </w:rPr>
      </w:pPr>
      <w:r>
        <w:rPr>
          <w:rFonts w:hint="eastAsia" w:ascii="Times New Roman" w:hAnsi="Times New Roman" w:eastAsia="宋体"/>
          <w:color w:val="000000"/>
          <w:sz w:val="24"/>
          <w:szCs w:val="24"/>
        </w:rPr>
        <w:t>5.</w:t>
      </w:r>
      <w:r>
        <w:rPr>
          <w:rFonts w:hint="eastAsia" w:ascii="宋体" w:hAnsi="宋体" w:eastAsia="宋体" w:cs="宋体"/>
          <w:color w:val="000000"/>
          <w:sz w:val="24"/>
          <w:lang w:bidi="ar"/>
        </w:rPr>
        <w:t>《习近平新时代中国特色社会主义思想概论》，高等教育出版社、人民出版社，</w:t>
      </w:r>
      <w:r>
        <w:rPr>
          <w:rFonts w:hint="eastAsia" w:ascii="Times New Roman" w:hAnsi="Times New Roman" w:eastAsia="宋体"/>
          <w:color w:val="000000"/>
          <w:sz w:val="24"/>
          <w:szCs w:val="24"/>
        </w:rPr>
        <w:t>2023</w:t>
      </w:r>
    </w:p>
    <w:p w14:paraId="6A755D80">
      <w:pPr>
        <w:spacing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6.</w:t>
      </w:r>
      <w:r>
        <w:rPr>
          <w:rFonts w:hint="eastAsia" w:ascii="宋体" w:hAnsi="宋体" w:eastAsia="宋体" w:cs="宋体"/>
          <w:color w:val="000000"/>
          <w:sz w:val="24"/>
          <w:lang w:bidi="ar"/>
        </w:rPr>
        <w:t xml:space="preserve"> 《习近平新时代中国特色社会主义思想专题摘编》，党建读物出版社，</w:t>
      </w:r>
      <w:r>
        <w:rPr>
          <w:rFonts w:hint="eastAsia" w:ascii="Times New Roman" w:hAnsi="Times New Roman" w:eastAsia="宋体"/>
          <w:color w:val="000000"/>
          <w:sz w:val="24"/>
          <w:szCs w:val="24"/>
        </w:rPr>
        <w:t>2023</w:t>
      </w:r>
    </w:p>
    <w:p w14:paraId="3390E9EB">
      <w:pPr>
        <w:adjustRightInd w:val="0"/>
        <w:spacing w:line="360" w:lineRule="auto"/>
        <w:ind w:firstLine="480" w:firstLineChars="200"/>
        <w:jc w:val="left"/>
        <w:rPr>
          <w:rFonts w:ascii="Times New Roman" w:hAnsi="Times New Roman" w:eastAsia="宋体"/>
          <w:kern w:val="0"/>
          <w:sz w:val="24"/>
          <w:szCs w:val="24"/>
        </w:rPr>
      </w:pPr>
      <w:r>
        <w:rPr>
          <w:rFonts w:hint="eastAsia" w:ascii="Times New Roman" w:hAnsi="Times New Roman" w:eastAsia="宋体"/>
          <w:kern w:val="0"/>
          <w:sz w:val="24"/>
          <w:szCs w:val="21"/>
        </w:rPr>
        <w:t xml:space="preserve">7. </w:t>
      </w:r>
      <w:r>
        <w:rPr>
          <w:rFonts w:ascii="Times New Roman" w:hAnsi="Times New Roman" w:eastAsia="宋体"/>
          <w:sz w:val="24"/>
          <w:szCs w:val="24"/>
        </w:rPr>
        <w:t>数字化教学</w:t>
      </w:r>
      <w:r>
        <w:rPr>
          <w:rFonts w:hint="eastAsia" w:ascii="Times New Roman" w:hAnsi="Times New Roman" w:eastAsia="宋体"/>
          <w:sz w:val="24"/>
          <w:szCs w:val="24"/>
        </w:rPr>
        <w:t>资源</w:t>
      </w:r>
      <w:r>
        <w:rPr>
          <w:rFonts w:ascii="Times New Roman" w:hAnsi="Times New Roman" w:eastAsia="宋体"/>
          <w:sz w:val="24"/>
          <w:szCs w:val="24"/>
        </w:rPr>
        <w:t>链接</w:t>
      </w:r>
      <w:r>
        <w:rPr>
          <w:rFonts w:hint="eastAsia" w:ascii="Times New Roman" w:hAnsi="Times New Roman" w:eastAsia="宋体"/>
          <w:sz w:val="24"/>
          <w:szCs w:val="24"/>
        </w:rPr>
        <w:t xml:space="preserve"> </w:t>
      </w:r>
      <w:r>
        <w:rPr>
          <w:rFonts w:ascii="Times New Roman" w:hAnsi="Times New Roman" w:eastAsia="宋体"/>
          <w:kern w:val="0"/>
          <w:sz w:val="24"/>
          <w:szCs w:val="24"/>
        </w:rPr>
        <w:t>https://www.icourse163.org</w:t>
      </w:r>
    </w:p>
    <w:p w14:paraId="596A9DDB">
      <w:pPr>
        <w:spacing w:line="360" w:lineRule="auto"/>
        <w:ind w:firstLine="482" w:firstLineChars="200"/>
        <w:rPr>
          <w:rFonts w:ascii="Times New Roman" w:hAnsi="Times New Roman" w:eastAsia="宋体"/>
          <w:b/>
          <w:color w:val="000000"/>
          <w:sz w:val="24"/>
          <w:szCs w:val="24"/>
        </w:rPr>
      </w:pPr>
      <w:r>
        <w:rPr>
          <w:rFonts w:hint="eastAsia" w:ascii="Times New Roman" w:hAnsi="Times New Roman" w:eastAsia="宋体"/>
          <w:b/>
          <w:color w:val="000000"/>
          <w:sz w:val="24"/>
          <w:szCs w:val="24"/>
        </w:rPr>
        <w:t>（三）实践成绩评定</w:t>
      </w:r>
    </w:p>
    <w:p w14:paraId="6A36D151">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落实教育部要求，本课程课内实践学时计入“思想政治理论课实践”课程。学生在一、二年级的四个学期内选择一个学期完成思想政治理论课实践项目，成绩统一在第四学期计入“思想政治理论课实践”课程。</w:t>
      </w:r>
    </w:p>
    <w:bookmarkEnd w:id="271"/>
    <w:p w14:paraId="54090CCE">
      <w:pPr>
        <w:spacing w:line="360" w:lineRule="auto"/>
        <w:ind w:firstLine="480" w:firstLineChars="200"/>
        <w:rPr>
          <w:rFonts w:ascii="Times New Roman" w:hAnsi="Times New Roman" w:eastAsia="宋体"/>
          <w:sz w:val="24"/>
          <w:szCs w:val="24"/>
        </w:rPr>
      </w:pPr>
    </w:p>
    <w:p w14:paraId="7A3D28C1">
      <w:pPr>
        <w:autoSpaceDE w:val="0"/>
        <w:autoSpaceDN w:val="0"/>
        <w:adjustRightInd w:val="0"/>
        <w:spacing w:line="360" w:lineRule="auto"/>
        <w:ind w:firstLine="480" w:firstLineChars="200"/>
        <w:jc w:val="right"/>
        <w:rPr>
          <w:rFonts w:ascii="Times New Roman" w:hAnsi="Times New Roman" w:eastAsia="宋体"/>
          <w:kern w:val="0"/>
          <w:sz w:val="24"/>
          <w:szCs w:val="21"/>
        </w:rPr>
      </w:pPr>
      <w:r>
        <w:rPr>
          <w:rFonts w:ascii="Times New Roman" w:hAnsi="Times New Roman" w:eastAsia="宋体"/>
          <w:kern w:val="0"/>
          <w:sz w:val="24"/>
          <w:szCs w:val="21"/>
        </w:rPr>
        <w:t>执笔人：</w:t>
      </w:r>
      <w:r>
        <w:rPr>
          <w:rFonts w:hint="eastAsia" w:ascii="Times New Roman" w:hAnsi="Times New Roman" w:eastAsia="宋体"/>
          <w:kern w:val="0"/>
          <w:sz w:val="24"/>
          <w:szCs w:val="21"/>
        </w:rPr>
        <w:t xml:space="preserve">赵 </w:t>
      </w:r>
      <w:r>
        <w:rPr>
          <w:rFonts w:ascii="Times New Roman" w:hAnsi="Times New Roman" w:eastAsia="宋体"/>
          <w:kern w:val="0"/>
          <w:sz w:val="24"/>
          <w:szCs w:val="21"/>
        </w:rPr>
        <w:t xml:space="preserve"> </w:t>
      </w:r>
      <w:r>
        <w:rPr>
          <w:rFonts w:hint="eastAsia" w:ascii="Times New Roman" w:hAnsi="Times New Roman" w:eastAsia="宋体"/>
          <w:kern w:val="0"/>
          <w:sz w:val="24"/>
          <w:szCs w:val="21"/>
        </w:rPr>
        <w:t>颖</w:t>
      </w:r>
    </w:p>
    <w:p w14:paraId="17515FDD">
      <w:pPr>
        <w:autoSpaceDE w:val="0"/>
        <w:autoSpaceDN w:val="0"/>
        <w:adjustRightInd w:val="0"/>
        <w:spacing w:line="360" w:lineRule="auto"/>
        <w:ind w:firstLine="480" w:firstLineChars="200"/>
        <w:jc w:val="right"/>
        <w:rPr>
          <w:rFonts w:ascii="Times New Roman" w:hAnsi="Times New Roman" w:eastAsia="宋体"/>
          <w:kern w:val="0"/>
          <w:sz w:val="24"/>
          <w:szCs w:val="21"/>
        </w:rPr>
      </w:pPr>
      <w:r>
        <w:rPr>
          <w:rFonts w:ascii="Times New Roman" w:hAnsi="Times New Roman" w:eastAsia="宋体"/>
          <w:kern w:val="0"/>
          <w:sz w:val="24"/>
          <w:szCs w:val="21"/>
        </w:rPr>
        <w:t>审定人：</w:t>
      </w:r>
      <w:r>
        <w:rPr>
          <w:rFonts w:hint="eastAsia" w:ascii="Times New Roman" w:hAnsi="Times New Roman" w:eastAsia="宋体"/>
          <w:kern w:val="0"/>
          <w:sz w:val="24"/>
          <w:szCs w:val="21"/>
        </w:rPr>
        <w:t>夏天静</w:t>
      </w:r>
    </w:p>
    <w:p w14:paraId="27D75C8E">
      <w:pPr>
        <w:autoSpaceDE w:val="0"/>
        <w:autoSpaceDN w:val="0"/>
        <w:adjustRightInd w:val="0"/>
        <w:spacing w:line="360" w:lineRule="auto"/>
        <w:ind w:firstLine="480" w:firstLineChars="200"/>
        <w:jc w:val="right"/>
        <w:rPr>
          <w:rFonts w:ascii="Times New Roman" w:hAnsi="Times New Roman" w:eastAsia="宋体"/>
          <w:kern w:val="0"/>
          <w:sz w:val="24"/>
          <w:szCs w:val="21"/>
        </w:rPr>
      </w:pPr>
      <w:r>
        <w:rPr>
          <w:rFonts w:ascii="Times New Roman" w:hAnsi="Times New Roman" w:eastAsia="宋体"/>
          <w:kern w:val="0"/>
          <w:sz w:val="24"/>
          <w:szCs w:val="21"/>
        </w:rPr>
        <w:t>审批人：</w:t>
      </w:r>
      <w:r>
        <w:rPr>
          <w:rFonts w:hint="eastAsia" w:ascii="Times New Roman" w:hAnsi="Times New Roman" w:eastAsia="宋体"/>
          <w:kern w:val="0"/>
          <w:sz w:val="24"/>
          <w:szCs w:val="21"/>
        </w:rPr>
        <w:t>熊焱生</w:t>
      </w:r>
    </w:p>
    <w:p w14:paraId="0C068111">
      <w:pPr>
        <w:autoSpaceDE w:val="0"/>
        <w:autoSpaceDN w:val="0"/>
        <w:adjustRightInd w:val="0"/>
        <w:spacing w:line="360" w:lineRule="auto"/>
        <w:ind w:firstLine="480" w:firstLineChars="200"/>
        <w:jc w:val="right"/>
        <w:rPr>
          <w:rFonts w:ascii="Times New Roman" w:hAnsi="Times New Roman" w:eastAsia="宋体"/>
          <w:kern w:val="0"/>
          <w:sz w:val="24"/>
          <w:szCs w:val="21"/>
        </w:rPr>
      </w:pPr>
    </w:p>
    <w:p w14:paraId="4EAA2C5E">
      <w:pPr>
        <w:rPr>
          <w:rFonts w:hint="eastAsia" w:eastAsiaTheme="minorEastAsia"/>
          <w:lang w:eastAsia="zh-CN"/>
        </w:rPr>
      </w:pPr>
    </w:p>
    <w:p w14:paraId="14A7FF19">
      <w:pPr>
        <w:rPr>
          <w:rFonts w:hint="eastAsia" w:eastAsiaTheme="minorEastAsia"/>
          <w:lang w:eastAsia="zh-CN"/>
        </w:rPr>
      </w:pPr>
    </w:p>
    <w:p w14:paraId="1590BB27">
      <w:pPr>
        <w:rPr>
          <w:rFonts w:hint="eastAsia" w:eastAsiaTheme="minorEastAsia"/>
          <w:lang w:eastAsia="zh-CN"/>
        </w:rPr>
      </w:pPr>
    </w:p>
    <w:p w14:paraId="68FD11A3">
      <w:pPr>
        <w:rPr>
          <w:rFonts w:hint="eastAsia" w:eastAsiaTheme="minorEastAsia"/>
          <w:lang w:eastAsia="zh-CN"/>
        </w:rPr>
      </w:pPr>
    </w:p>
    <w:p w14:paraId="63CA373E">
      <w:pPr>
        <w:rPr>
          <w:rFonts w:hint="eastAsia" w:eastAsiaTheme="minorEastAsia"/>
          <w:lang w:eastAsia="zh-CN"/>
        </w:rPr>
      </w:pPr>
    </w:p>
    <w:p w14:paraId="18E0B9D0">
      <w:pPr>
        <w:rPr>
          <w:rFonts w:hint="eastAsia" w:eastAsiaTheme="minorEastAsia"/>
          <w:lang w:eastAsia="zh-CN"/>
        </w:rPr>
      </w:pPr>
    </w:p>
    <w:p w14:paraId="0E38D871">
      <w:pPr>
        <w:rPr>
          <w:rFonts w:hint="eastAsia" w:eastAsiaTheme="minorEastAsia"/>
          <w:lang w:eastAsia="zh-CN"/>
        </w:rPr>
      </w:pPr>
    </w:p>
    <w:p w14:paraId="56B74591">
      <w:pPr>
        <w:rPr>
          <w:rFonts w:hint="eastAsia" w:eastAsiaTheme="minorEastAsia"/>
          <w:lang w:eastAsia="zh-CN"/>
        </w:rPr>
      </w:pPr>
    </w:p>
    <w:p w14:paraId="6E06ECCD">
      <w:pPr>
        <w:rPr>
          <w:rFonts w:hint="eastAsia" w:eastAsiaTheme="minorEastAsia"/>
          <w:lang w:eastAsia="zh-CN"/>
        </w:rPr>
      </w:pPr>
    </w:p>
    <w:p w14:paraId="77A4445F">
      <w:pPr>
        <w:rPr>
          <w:rFonts w:hint="eastAsia" w:eastAsiaTheme="minorEastAsia"/>
          <w:lang w:eastAsia="zh-CN"/>
        </w:rPr>
      </w:pPr>
    </w:p>
    <w:p w14:paraId="48D9DE73">
      <w:pPr>
        <w:rPr>
          <w:rFonts w:hint="eastAsia" w:eastAsiaTheme="minorEastAsia"/>
          <w:lang w:eastAsia="zh-CN"/>
        </w:rPr>
      </w:pPr>
    </w:p>
    <w:p w14:paraId="07B7373C">
      <w:pPr>
        <w:rPr>
          <w:rFonts w:hint="eastAsia" w:eastAsiaTheme="minorEastAsia"/>
          <w:lang w:eastAsia="zh-CN"/>
        </w:rPr>
      </w:pPr>
    </w:p>
    <w:p w14:paraId="45210B5A">
      <w:pPr>
        <w:rPr>
          <w:rFonts w:hint="eastAsia" w:eastAsiaTheme="minorEastAsia"/>
          <w:lang w:eastAsia="zh-CN"/>
        </w:rPr>
      </w:pPr>
    </w:p>
    <w:p w14:paraId="6D089AE3">
      <w:pPr>
        <w:rPr>
          <w:rFonts w:hint="eastAsia" w:eastAsiaTheme="minorEastAsia"/>
          <w:lang w:eastAsia="zh-CN"/>
        </w:rPr>
      </w:pPr>
    </w:p>
    <w:p w14:paraId="48E5EC93">
      <w:pPr>
        <w:rPr>
          <w:rFonts w:hint="eastAsia" w:eastAsiaTheme="minorEastAsia"/>
          <w:lang w:eastAsia="zh-CN"/>
        </w:rPr>
      </w:pPr>
    </w:p>
    <w:p w14:paraId="3DE033D5">
      <w:pPr>
        <w:rPr>
          <w:rFonts w:hint="eastAsia" w:eastAsiaTheme="minorEastAsia"/>
          <w:lang w:eastAsia="zh-CN"/>
        </w:rPr>
      </w:pPr>
    </w:p>
    <w:p w14:paraId="32AB019C">
      <w:pPr>
        <w:rPr>
          <w:rFonts w:hint="eastAsia" w:eastAsiaTheme="minorEastAsia"/>
          <w:lang w:eastAsia="zh-CN"/>
        </w:rPr>
      </w:pPr>
    </w:p>
    <w:p w14:paraId="31AF3D9E">
      <w:pPr>
        <w:rPr>
          <w:rFonts w:hint="eastAsia" w:eastAsiaTheme="minorEastAsia"/>
          <w:lang w:eastAsia="zh-CN"/>
        </w:rPr>
      </w:pPr>
    </w:p>
    <w:p w14:paraId="4DF82CE5">
      <w:pPr>
        <w:rPr>
          <w:rFonts w:hint="eastAsia" w:eastAsiaTheme="minorEastAsia"/>
          <w:lang w:eastAsia="zh-CN"/>
        </w:rPr>
      </w:pPr>
    </w:p>
    <w:p w14:paraId="3D1D76CD">
      <w:pPr>
        <w:spacing w:line="312" w:lineRule="auto"/>
        <w:jc w:val="center"/>
        <w:rPr>
          <w:rFonts w:hint="eastAsia" w:ascii="黑体" w:hAnsi="黑体" w:eastAsia="黑体"/>
          <w:b/>
          <w:bCs/>
          <w:sz w:val="30"/>
        </w:rPr>
      </w:pPr>
      <w:r>
        <w:rPr>
          <w:rFonts w:hint="eastAsia" w:ascii="黑体" w:hAnsi="黑体" w:eastAsia="黑体"/>
          <w:b/>
          <w:bCs/>
          <w:sz w:val="30"/>
        </w:rPr>
        <w:t>思想道德与法治课程</w:t>
      </w:r>
      <w:r>
        <w:rPr>
          <w:rFonts w:ascii="黑体" w:hAnsi="黑体" w:eastAsia="黑体"/>
          <w:b/>
          <w:bCs/>
          <w:sz w:val="30"/>
        </w:rPr>
        <w:t>教学大纲</w:t>
      </w:r>
    </w:p>
    <w:p w14:paraId="2E6377CE">
      <w:pPr>
        <w:spacing w:line="360" w:lineRule="auto"/>
        <w:jc w:val="center"/>
        <w:rPr>
          <w:b/>
          <w:bCs/>
          <w:sz w:val="30"/>
        </w:rPr>
      </w:pPr>
      <w:r>
        <w:rPr>
          <w:b/>
          <w:bCs/>
          <w:sz w:val="30"/>
        </w:rPr>
        <w:t>（Ideological Morality and Rule of Law）</w:t>
      </w:r>
    </w:p>
    <w:p w14:paraId="2A05BA68">
      <w:pPr>
        <w:snapToGrid w:val="0"/>
        <w:spacing w:line="360" w:lineRule="auto"/>
        <w:ind w:firstLine="551" w:firstLineChars="196"/>
        <w:rPr>
          <w:b/>
          <w:sz w:val="28"/>
          <w:szCs w:val="28"/>
        </w:rPr>
      </w:pPr>
    </w:p>
    <w:p w14:paraId="38F7F1CD">
      <w:pPr>
        <w:snapToGrid w:val="0"/>
        <w:spacing w:line="360" w:lineRule="auto"/>
        <w:ind w:firstLine="551" w:firstLineChars="196"/>
        <w:rPr>
          <w:b/>
          <w:sz w:val="28"/>
          <w:szCs w:val="28"/>
        </w:rPr>
      </w:pPr>
      <w:r>
        <w:rPr>
          <w:b/>
          <w:sz w:val="28"/>
          <w:szCs w:val="28"/>
        </w:rPr>
        <w:t>一、课程概况</w:t>
      </w:r>
    </w:p>
    <w:p w14:paraId="1B0428C1">
      <w:pPr>
        <w:snapToGrid w:val="0"/>
        <w:spacing w:line="360" w:lineRule="auto"/>
        <w:ind w:firstLine="482" w:firstLineChars="200"/>
        <w:rPr>
          <w:rFonts w:hint="eastAsia" w:ascii="宋体" w:hAnsi="宋体"/>
          <w:bCs/>
          <w:kern w:val="0"/>
          <w:sz w:val="24"/>
        </w:rPr>
      </w:pPr>
      <w:r>
        <w:rPr>
          <w:b/>
          <w:bCs/>
          <w:kern w:val="0"/>
          <w:sz w:val="24"/>
        </w:rPr>
        <w:t>课程代码</w:t>
      </w:r>
      <w:r>
        <w:rPr>
          <w:b/>
          <w:kern w:val="0"/>
          <w:sz w:val="24"/>
        </w:rPr>
        <w:t>：</w:t>
      </w:r>
      <w:r>
        <w:rPr>
          <w:rFonts w:hint="eastAsia" w:ascii="宋体" w:hAnsi="宋体"/>
          <w:bCs/>
          <w:kern w:val="0"/>
          <w:sz w:val="24"/>
        </w:rPr>
        <w:t>1001031</w:t>
      </w:r>
    </w:p>
    <w:p w14:paraId="099C4171">
      <w:pPr>
        <w:snapToGrid w:val="0"/>
        <w:spacing w:line="360" w:lineRule="auto"/>
        <w:ind w:firstLine="482" w:firstLineChars="200"/>
        <w:rPr>
          <w:bCs/>
          <w:kern w:val="0"/>
          <w:sz w:val="24"/>
        </w:rPr>
      </w:pPr>
      <w:r>
        <w:rPr>
          <w:b/>
          <w:bCs/>
          <w:kern w:val="0"/>
          <w:sz w:val="24"/>
        </w:rPr>
        <w:t>学    分</w:t>
      </w:r>
      <w:r>
        <w:rPr>
          <w:b/>
          <w:kern w:val="0"/>
          <w:sz w:val="24"/>
        </w:rPr>
        <w:t>：</w:t>
      </w:r>
      <w:r>
        <w:rPr>
          <w:rFonts w:hint="eastAsia" w:ascii="宋体" w:hAnsi="宋体"/>
          <w:bCs/>
          <w:kern w:val="0"/>
          <w:sz w:val="24"/>
        </w:rPr>
        <w:t>3</w:t>
      </w:r>
    </w:p>
    <w:p w14:paraId="4A8750E9">
      <w:pPr>
        <w:snapToGrid w:val="0"/>
        <w:spacing w:line="360" w:lineRule="auto"/>
        <w:ind w:firstLine="482" w:firstLineChars="200"/>
        <w:rPr>
          <w:rFonts w:hint="eastAsia" w:ascii="宋体" w:hAnsi="宋体"/>
          <w:bCs/>
          <w:kern w:val="0"/>
          <w:sz w:val="24"/>
        </w:rPr>
      </w:pPr>
      <w:r>
        <w:rPr>
          <w:b/>
          <w:bCs/>
          <w:kern w:val="0"/>
          <w:sz w:val="24"/>
        </w:rPr>
        <w:t>学    时</w:t>
      </w:r>
      <w:r>
        <w:rPr>
          <w:b/>
          <w:kern w:val="0"/>
          <w:sz w:val="24"/>
        </w:rPr>
        <w:t>：</w:t>
      </w:r>
      <w:r>
        <w:rPr>
          <w:rFonts w:hint="eastAsia" w:ascii="宋体" w:hAnsi="宋体"/>
          <w:bCs/>
          <w:kern w:val="0"/>
          <w:sz w:val="24"/>
        </w:rPr>
        <w:t>48（其中：讲授学时42， 实践学时6）</w:t>
      </w:r>
    </w:p>
    <w:p w14:paraId="4437D1B6">
      <w:pPr>
        <w:snapToGrid w:val="0"/>
        <w:spacing w:line="360" w:lineRule="auto"/>
        <w:ind w:firstLine="482" w:firstLineChars="200"/>
        <w:rPr>
          <w:rFonts w:hint="eastAsia" w:ascii="宋体" w:hAnsi="宋体"/>
          <w:bCs/>
          <w:kern w:val="0"/>
          <w:sz w:val="24"/>
        </w:rPr>
      </w:pPr>
      <w:r>
        <w:rPr>
          <w:b/>
          <w:bCs/>
          <w:kern w:val="0"/>
          <w:sz w:val="24"/>
        </w:rPr>
        <w:t>先修课程</w:t>
      </w:r>
      <w:r>
        <w:rPr>
          <w:b/>
          <w:kern w:val="0"/>
          <w:sz w:val="24"/>
        </w:rPr>
        <w:t>：</w:t>
      </w:r>
      <w:r>
        <w:rPr>
          <w:bCs/>
          <w:kern w:val="0"/>
          <w:sz w:val="24"/>
        </w:rPr>
        <w:t xml:space="preserve"> </w:t>
      </w:r>
      <w:r>
        <w:rPr>
          <w:rFonts w:hint="eastAsia" w:ascii="宋体" w:hAnsi="宋体"/>
          <w:bCs/>
          <w:kern w:val="0"/>
          <w:sz w:val="24"/>
        </w:rPr>
        <w:t>无</w:t>
      </w:r>
    </w:p>
    <w:p w14:paraId="2C750F81">
      <w:pPr>
        <w:snapToGrid w:val="0"/>
        <w:spacing w:line="360" w:lineRule="auto"/>
        <w:ind w:firstLine="482" w:firstLineChars="200"/>
        <w:rPr>
          <w:rFonts w:hint="eastAsia" w:ascii="宋体" w:hAnsi="宋体"/>
          <w:bCs/>
          <w:kern w:val="0"/>
          <w:sz w:val="24"/>
        </w:rPr>
      </w:pPr>
      <w:r>
        <w:rPr>
          <w:b/>
          <w:bCs/>
          <w:kern w:val="0"/>
          <w:sz w:val="24"/>
        </w:rPr>
        <w:t>适用专业</w:t>
      </w:r>
      <w:r>
        <w:rPr>
          <w:b/>
          <w:kern w:val="0"/>
          <w:sz w:val="24"/>
        </w:rPr>
        <w:t>：</w:t>
      </w:r>
      <w:r>
        <w:rPr>
          <w:rFonts w:ascii="宋体" w:hAnsi="宋体"/>
          <w:bCs/>
          <w:kern w:val="0"/>
          <w:sz w:val="24"/>
        </w:rPr>
        <w:t xml:space="preserve"> </w:t>
      </w:r>
      <w:r>
        <w:rPr>
          <w:rFonts w:hint="eastAsia" w:ascii="宋体" w:hAnsi="宋体"/>
          <w:bCs/>
          <w:kern w:val="0"/>
          <w:sz w:val="24"/>
        </w:rPr>
        <w:t>所有本科专业</w:t>
      </w:r>
    </w:p>
    <w:p w14:paraId="21E0A048">
      <w:pPr>
        <w:snapToGrid w:val="0"/>
        <w:spacing w:line="360" w:lineRule="auto"/>
        <w:ind w:firstLine="482" w:firstLineChars="200"/>
        <w:rPr>
          <w:rFonts w:hint="eastAsia" w:ascii="宋体" w:hAnsi="宋体"/>
          <w:bCs/>
          <w:kern w:val="0"/>
          <w:sz w:val="24"/>
        </w:rPr>
      </w:pPr>
      <w:r>
        <w:rPr>
          <w:rFonts w:hint="eastAsia"/>
          <w:b/>
          <w:bCs/>
          <w:kern w:val="0"/>
          <w:sz w:val="24"/>
        </w:rPr>
        <w:t>适用年级：</w:t>
      </w:r>
      <w:r>
        <w:rPr>
          <w:kern w:val="0"/>
          <w:sz w:val="24"/>
        </w:rPr>
        <w:t xml:space="preserve"> </w:t>
      </w:r>
      <w:r>
        <w:rPr>
          <w:rFonts w:hint="eastAsia" w:ascii="宋体" w:hAnsi="宋体"/>
          <w:bCs/>
          <w:kern w:val="0"/>
          <w:sz w:val="24"/>
        </w:rPr>
        <w:t>2025级</w:t>
      </w:r>
    </w:p>
    <w:p w14:paraId="4171AA85">
      <w:pPr>
        <w:snapToGrid w:val="0"/>
        <w:spacing w:line="360" w:lineRule="auto"/>
        <w:ind w:firstLine="482" w:firstLineChars="200"/>
        <w:rPr>
          <w:rFonts w:hint="eastAsia" w:ascii="宋体" w:hAnsi="宋体"/>
          <w:bCs/>
          <w:kern w:val="0"/>
          <w:sz w:val="24"/>
        </w:rPr>
      </w:pPr>
      <w:r>
        <w:rPr>
          <w:rFonts w:hint="eastAsia"/>
          <w:b/>
          <w:bCs/>
          <w:kern w:val="0"/>
          <w:sz w:val="24"/>
        </w:rPr>
        <w:t>使用</w:t>
      </w:r>
      <w:r>
        <w:rPr>
          <w:b/>
          <w:bCs/>
          <w:kern w:val="0"/>
          <w:sz w:val="24"/>
        </w:rPr>
        <w:t>教材</w:t>
      </w:r>
      <w:r>
        <w:rPr>
          <w:b/>
          <w:kern w:val="0"/>
          <w:sz w:val="24"/>
        </w:rPr>
        <w:t>：</w:t>
      </w:r>
      <w:r>
        <w:rPr>
          <w:rFonts w:hint="eastAsia" w:ascii="宋体" w:hAnsi="宋体"/>
          <w:bCs/>
          <w:kern w:val="0"/>
          <w:sz w:val="24"/>
        </w:rPr>
        <w:t xml:space="preserve">《思想道德与法治》，本书编写组主编，高等教育出版社，2023年2月版 </w:t>
      </w:r>
    </w:p>
    <w:p w14:paraId="40A78B48">
      <w:pPr>
        <w:snapToGrid w:val="0"/>
        <w:spacing w:line="360" w:lineRule="auto"/>
        <w:ind w:firstLine="482" w:firstLineChars="200"/>
        <w:rPr>
          <w:rFonts w:hint="eastAsia" w:ascii="宋体" w:hAnsi="宋体"/>
          <w:bCs/>
          <w:kern w:val="0"/>
          <w:sz w:val="24"/>
        </w:rPr>
      </w:pPr>
      <w:r>
        <w:rPr>
          <w:b/>
          <w:bCs/>
          <w:kern w:val="0"/>
          <w:sz w:val="24"/>
        </w:rPr>
        <w:t>课程归口：</w:t>
      </w:r>
      <w:r>
        <w:rPr>
          <w:rFonts w:hint="eastAsia" w:ascii="宋体" w:hAnsi="宋体"/>
          <w:bCs/>
          <w:kern w:val="0"/>
          <w:sz w:val="24"/>
        </w:rPr>
        <w:t>马克思主义学院</w:t>
      </w:r>
    </w:p>
    <w:p w14:paraId="76971043">
      <w:pPr>
        <w:snapToGrid w:val="0"/>
        <w:spacing w:line="360" w:lineRule="auto"/>
        <w:ind w:firstLine="482" w:firstLineChars="200"/>
        <w:rPr>
          <w:kern w:val="0"/>
          <w:sz w:val="24"/>
        </w:rPr>
      </w:pPr>
      <w:r>
        <w:rPr>
          <w:b/>
          <w:bCs/>
          <w:kern w:val="0"/>
          <w:sz w:val="24"/>
        </w:rPr>
        <w:t>课程性质</w:t>
      </w:r>
      <w:r>
        <w:rPr>
          <w:rFonts w:hint="eastAsia"/>
          <w:b/>
          <w:bCs/>
          <w:kern w:val="0"/>
          <w:sz w:val="24"/>
        </w:rPr>
        <w:t>：</w:t>
      </w:r>
      <w:r>
        <w:rPr>
          <w:rFonts w:hint="eastAsia"/>
          <w:kern w:val="0"/>
          <w:sz w:val="24"/>
        </w:rPr>
        <w:t>通识必修课</w:t>
      </w:r>
    </w:p>
    <w:p w14:paraId="1C57C2A4">
      <w:pPr>
        <w:snapToGrid w:val="0"/>
        <w:spacing w:line="360" w:lineRule="auto"/>
        <w:ind w:left="479" w:leftChars="228"/>
        <w:jc w:val="left"/>
        <w:rPr>
          <w:rFonts w:hint="eastAsia" w:ascii="宋体" w:hAnsi="宋体"/>
          <w:kern w:val="0"/>
          <w:sz w:val="24"/>
        </w:rPr>
      </w:pPr>
      <w:r>
        <w:rPr>
          <w:rFonts w:ascii="宋体" w:hAnsi="宋体"/>
          <w:b/>
          <w:bCs/>
          <w:kern w:val="0"/>
          <w:sz w:val="24"/>
        </w:rPr>
        <w:t>数字化</w:t>
      </w:r>
      <w:r>
        <w:rPr>
          <w:rFonts w:hint="eastAsia" w:ascii="宋体" w:hAnsi="宋体"/>
          <w:b/>
          <w:bCs/>
          <w:kern w:val="0"/>
          <w:sz w:val="24"/>
        </w:rPr>
        <w:t>课程</w:t>
      </w:r>
      <w:r>
        <w:rPr>
          <w:rFonts w:ascii="宋体" w:hAnsi="宋体"/>
          <w:b/>
          <w:bCs/>
          <w:kern w:val="0"/>
          <w:sz w:val="24"/>
        </w:rPr>
        <w:t>链接：</w:t>
      </w:r>
      <w:r>
        <w:rPr>
          <w:rFonts w:hint="eastAsia" w:ascii="宋体" w:hAnsi="宋体"/>
          <w:kern w:val="0"/>
          <w:sz w:val="24"/>
        </w:rPr>
        <w:t>https://www.icourse163.org</w:t>
      </w:r>
    </w:p>
    <w:p w14:paraId="787EC500">
      <w:pPr>
        <w:snapToGrid w:val="0"/>
        <w:spacing w:line="360" w:lineRule="auto"/>
        <w:ind w:firstLine="562" w:firstLineChars="200"/>
        <w:rPr>
          <w:b/>
          <w:sz w:val="28"/>
          <w:szCs w:val="28"/>
        </w:rPr>
      </w:pPr>
    </w:p>
    <w:p w14:paraId="6DD2E16C">
      <w:pPr>
        <w:snapToGrid w:val="0"/>
        <w:spacing w:line="360" w:lineRule="auto"/>
        <w:ind w:firstLine="562" w:firstLineChars="200"/>
        <w:rPr>
          <w:kern w:val="0"/>
          <w:sz w:val="24"/>
        </w:rPr>
      </w:pPr>
      <w:r>
        <w:rPr>
          <w:rFonts w:hint="eastAsia"/>
          <w:b/>
          <w:sz w:val="28"/>
          <w:szCs w:val="28"/>
        </w:rPr>
        <w:t>二</w:t>
      </w:r>
      <w:r>
        <w:rPr>
          <w:b/>
          <w:sz w:val="28"/>
          <w:szCs w:val="28"/>
        </w:rPr>
        <w:t>、课程目标</w:t>
      </w:r>
    </w:p>
    <w:p w14:paraId="4E1ECFE3">
      <w:pPr>
        <w:snapToGrid w:val="0"/>
        <w:spacing w:line="360" w:lineRule="auto"/>
        <w:ind w:firstLine="472" w:firstLineChars="196"/>
        <w:rPr>
          <w:rFonts w:hint="eastAsia" w:ascii="宋体" w:hAnsi="宋体"/>
          <w:kern w:val="0"/>
          <w:sz w:val="24"/>
        </w:rPr>
      </w:pPr>
      <w:r>
        <w:rPr>
          <w:rFonts w:hint="eastAsia" w:ascii="宋体" w:hAnsi="宋体"/>
          <w:b/>
          <w:bCs/>
          <w:color w:val="000000"/>
          <w:kern w:val="0"/>
          <w:sz w:val="24"/>
        </w:rPr>
        <w:t>目标1：</w:t>
      </w:r>
      <w:r>
        <w:rPr>
          <w:rFonts w:hint="eastAsia" w:ascii="宋体" w:hAnsi="宋体"/>
          <w:kern w:val="0"/>
          <w:sz w:val="24"/>
        </w:rPr>
        <w:t>帮助学生掌握马克思主义的人生观、价值观、道德观，引导学生筑牢理想信念之基，培育和践行社会主义核心价值观，传承中华传统美德，弘扬中国精神，提升思想道德素质。</w:t>
      </w:r>
    </w:p>
    <w:p w14:paraId="0F1A27C9">
      <w:pPr>
        <w:snapToGrid w:val="0"/>
        <w:spacing w:line="360" w:lineRule="auto"/>
        <w:ind w:firstLine="472" w:firstLineChars="196"/>
        <w:rPr>
          <w:rFonts w:hint="eastAsia" w:ascii="宋体" w:hAnsi="宋体"/>
          <w:kern w:val="0"/>
          <w:sz w:val="24"/>
        </w:rPr>
      </w:pPr>
      <w:r>
        <w:rPr>
          <w:rFonts w:hint="eastAsia" w:ascii="宋体" w:hAnsi="宋体"/>
          <w:b/>
          <w:bCs/>
          <w:color w:val="000000"/>
          <w:kern w:val="0"/>
          <w:sz w:val="24"/>
        </w:rPr>
        <w:t>目标2：</w:t>
      </w:r>
      <w:r>
        <w:rPr>
          <w:rFonts w:hint="eastAsia"/>
          <w:kern w:val="0"/>
          <w:sz w:val="24"/>
        </w:rPr>
        <w:t>帮助学生掌握马克思主义的法治观、社会主义核心价值观与社会主义法治建设的关系，引导学生尊重和维护宪法法律权威，提升法治素养。</w:t>
      </w:r>
    </w:p>
    <w:p w14:paraId="79750835">
      <w:pPr>
        <w:snapToGrid w:val="0"/>
        <w:spacing w:line="360" w:lineRule="auto"/>
        <w:ind w:firstLine="413" w:firstLineChars="196"/>
        <w:rPr>
          <w:rFonts w:hint="eastAsia" w:ascii="宋体" w:hAnsi="宋体"/>
          <w:b/>
          <w:bCs/>
          <w:kern w:val="0"/>
          <w:szCs w:val="21"/>
        </w:rPr>
      </w:pPr>
    </w:p>
    <w:p w14:paraId="19C8D051">
      <w:pPr>
        <w:snapToGrid w:val="0"/>
        <w:spacing w:line="360" w:lineRule="auto"/>
        <w:ind w:firstLine="480" w:firstLineChars="200"/>
        <w:rPr>
          <w:kern w:val="0"/>
          <w:sz w:val="24"/>
        </w:rPr>
      </w:pPr>
      <w:r>
        <w:rPr>
          <w:rFonts w:hint="eastAsia"/>
          <w:kern w:val="0"/>
          <w:sz w:val="24"/>
        </w:rPr>
        <w:t>课程目标与毕业要求观测点的对应关系如表1所示。</w:t>
      </w:r>
    </w:p>
    <w:p w14:paraId="47EC7F07">
      <w:pPr>
        <w:snapToGrid w:val="0"/>
        <w:spacing w:line="360" w:lineRule="auto"/>
        <w:jc w:val="center"/>
        <w:rPr>
          <w:rFonts w:hint="eastAsia" w:ascii="宋体" w:hAnsi="宋体"/>
          <w:kern w:val="0"/>
          <w:szCs w:val="21"/>
        </w:rPr>
      </w:pPr>
      <w:r>
        <w:rPr>
          <w:rFonts w:ascii="宋体" w:hAnsi="宋体"/>
          <w:kern w:val="0"/>
          <w:szCs w:val="21"/>
        </w:rPr>
        <w:t>表1  课程目标与毕业要求</w:t>
      </w:r>
      <w:r>
        <w:rPr>
          <w:rFonts w:hint="eastAsia" w:ascii="宋体" w:hAnsi="宋体"/>
          <w:kern w:val="0"/>
          <w:szCs w:val="21"/>
        </w:rPr>
        <w:t>观测</w:t>
      </w:r>
      <w:r>
        <w:rPr>
          <w:rFonts w:ascii="宋体" w:hAnsi="宋体"/>
          <w:kern w:val="0"/>
          <w:szCs w:val="21"/>
        </w:rPr>
        <w:t>点的对应关系</w:t>
      </w:r>
    </w:p>
    <w:tbl>
      <w:tblPr>
        <w:tblStyle w:val="17"/>
        <w:tblW w:w="9031" w:type="dxa"/>
        <w:jc w:val="center"/>
        <w:tblLayout w:type="fixed"/>
        <w:tblCellMar>
          <w:top w:w="0" w:type="dxa"/>
          <w:left w:w="108" w:type="dxa"/>
          <w:bottom w:w="0" w:type="dxa"/>
          <w:right w:w="108" w:type="dxa"/>
        </w:tblCellMar>
      </w:tblPr>
      <w:tblGrid>
        <w:gridCol w:w="5630"/>
        <w:gridCol w:w="1303"/>
        <w:gridCol w:w="1134"/>
        <w:gridCol w:w="964"/>
      </w:tblGrid>
      <w:tr w14:paraId="38919767">
        <w:tblPrEx>
          <w:tblCellMar>
            <w:top w:w="0" w:type="dxa"/>
            <w:left w:w="108" w:type="dxa"/>
            <w:bottom w:w="0" w:type="dxa"/>
            <w:right w:w="108" w:type="dxa"/>
          </w:tblCellMar>
        </w:tblPrEx>
        <w:trPr>
          <w:trHeight w:val="416" w:hRule="atLeast"/>
          <w:jc w:val="center"/>
        </w:trPr>
        <w:tc>
          <w:tcPr>
            <w:tcW w:w="5630" w:type="dxa"/>
            <w:vMerge w:val="restart"/>
            <w:tcBorders>
              <w:top w:val="single" w:color="auto" w:sz="4" w:space="0"/>
              <w:left w:val="single" w:color="auto" w:sz="4" w:space="0"/>
              <w:right w:val="single" w:color="auto" w:sz="4" w:space="0"/>
            </w:tcBorders>
            <w:shd w:val="clear" w:color="auto" w:fill="FFFFFF"/>
            <w:vAlign w:val="center"/>
          </w:tcPr>
          <w:p w14:paraId="56D213F2">
            <w:pPr>
              <w:keepNext w:val="0"/>
              <w:keepLines w:val="0"/>
              <w:widowControl/>
              <w:suppressLineNumbers w:val="0"/>
              <w:snapToGrid w:val="0"/>
              <w:spacing w:before="0" w:beforeAutospacing="0" w:after="0" w:afterAutospacing="0"/>
              <w:ind w:left="0" w:right="0"/>
              <w:jc w:val="center"/>
              <w:rPr>
                <w:rFonts w:hint="default"/>
                <w:b/>
                <w:bCs/>
                <w:kern w:val="0"/>
                <w:szCs w:val="21"/>
              </w:rPr>
            </w:pPr>
            <w:r>
              <w:rPr>
                <w:rFonts w:hint="eastAsia"/>
                <w:b/>
                <w:bCs/>
                <w:kern w:val="0"/>
                <w:szCs w:val="21"/>
              </w:rPr>
              <w:t>毕业要求观测点</w:t>
            </w:r>
          </w:p>
        </w:tc>
        <w:tc>
          <w:tcPr>
            <w:tcW w:w="3401" w:type="dxa"/>
            <w:gridSpan w:val="3"/>
            <w:tcBorders>
              <w:top w:val="single" w:color="auto" w:sz="4" w:space="0"/>
              <w:left w:val="nil"/>
              <w:bottom w:val="single" w:color="auto" w:sz="4" w:space="0"/>
              <w:right w:val="single" w:color="auto" w:sz="4" w:space="0"/>
            </w:tcBorders>
            <w:shd w:val="clear" w:color="auto" w:fill="FFFFFF"/>
            <w:noWrap/>
            <w:vAlign w:val="center"/>
          </w:tcPr>
          <w:p w14:paraId="5454140A">
            <w:pPr>
              <w:keepNext w:val="0"/>
              <w:keepLines w:val="0"/>
              <w:widowControl/>
              <w:suppressLineNumbers w:val="0"/>
              <w:snapToGrid w:val="0"/>
              <w:spacing w:before="0" w:beforeAutospacing="0" w:after="0" w:afterAutospacing="0"/>
              <w:ind w:left="0" w:right="0"/>
              <w:jc w:val="center"/>
              <w:rPr>
                <w:rFonts w:hint="eastAsia" w:hAnsi="宋体"/>
                <w:b/>
                <w:bCs/>
                <w:color w:val="000000"/>
                <w:kern w:val="0"/>
                <w:szCs w:val="21"/>
              </w:rPr>
            </w:pPr>
            <w:r>
              <w:rPr>
                <w:rFonts w:hint="eastAsia" w:hAnsi="宋体"/>
                <w:b/>
                <w:bCs/>
                <w:color w:val="000000"/>
                <w:kern w:val="0"/>
                <w:szCs w:val="21"/>
              </w:rPr>
              <w:t>课程目标</w:t>
            </w:r>
          </w:p>
        </w:tc>
      </w:tr>
      <w:tr w14:paraId="04B26E9B">
        <w:tblPrEx>
          <w:tblCellMar>
            <w:top w:w="0" w:type="dxa"/>
            <w:left w:w="108" w:type="dxa"/>
            <w:bottom w:w="0" w:type="dxa"/>
            <w:right w:w="108" w:type="dxa"/>
          </w:tblCellMar>
        </w:tblPrEx>
        <w:trPr>
          <w:trHeight w:val="412" w:hRule="atLeast"/>
          <w:jc w:val="center"/>
        </w:trPr>
        <w:tc>
          <w:tcPr>
            <w:tcW w:w="5630" w:type="dxa"/>
            <w:vMerge w:val="continue"/>
            <w:tcBorders>
              <w:left w:val="single" w:color="auto" w:sz="4" w:space="0"/>
              <w:bottom w:val="single" w:color="auto" w:sz="4" w:space="0"/>
              <w:right w:val="single" w:color="auto" w:sz="4" w:space="0"/>
            </w:tcBorders>
            <w:shd w:val="clear" w:color="auto" w:fill="FFFFFF"/>
            <w:vAlign w:val="center"/>
          </w:tcPr>
          <w:p w14:paraId="446A271B">
            <w:pPr>
              <w:keepNext w:val="0"/>
              <w:keepLines w:val="0"/>
              <w:widowControl/>
              <w:suppressLineNumbers w:val="0"/>
              <w:snapToGrid w:val="0"/>
              <w:spacing w:before="0" w:beforeAutospacing="0" w:after="0" w:afterAutospacing="0"/>
              <w:ind w:left="0" w:right="0"/>
              <w:jc w:val="center"/>
              <w:rPr>
                <w:rFonts w:hint="default"/>
                <w:b/>
                <w:bCs/>
                <w:kern w:val="0"/>
                <w:szCs w:val="21"/>
              </w:rPr>
            </w:pPr>
          </w:p>
        </w:tc>
        <w:tc>
          <w:tcPr>
            <w:tcW w:w="1303" w:type="dxa"/>
            <w:tcBorders>
              <w:top w:val="nil"/>
              <w:left w:val="nil"/>
              <w:bottom w:val="single" w:color="auto" w:sz="4" w:space="0"/>
              <w:right w:val="single" w:color="auto" w:sz="4" w:space="0"/>
            </w:tcBorders>
            <w:shd w:val="clear" w:color="auto" w:fill="FFFFFF"/>
            <w:noWrap/>
            <w:vAlign w:val="center"/>
          </w:tcPr>
          <w:p w14:paraId="376B04BC">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1</w:t>
            </w:r>
          </w:p>
        </w:tc>
        <w:tc>
          <w:tcPr>
            <w:tcW w:w="1134" w:type="dxa"/>
            <w:tcBorders>
              <w:top w:val="nil"/>
              <w:left w:val="nil"/>
              <w:bottom w:val="single" w:color="auto" w:sz="4" w:space="0"/>
              <w:right w:val="single" w:color="auto" w:sz="4" w:space="0"/>
            </w:tcBorders>
            <w:shd w:val="clear" w:color="auto" w:fill="FFFFFF"/>
            <w:noWrap/>
            <w:vAlign w:val="center"/>
          </w:tcPr>
          <w:p w14:paraId="1FA1768B">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2</w:t>
            </w:r>
          </w:p>
        </w:tc>
        <w:tc>
          <w:tcPr>
            <w:tcW w:w="964" w:type="dxa"/>
            <w:tcBorders>
              <w:top w:val="nil"/>
              <w:left w:val="nil"/>
              <w:bottom w:val="single" w:color="auto" w:sz="4" w:space="0"/>
              <w:right w:val="single" w:color="auto" w:sz="4" w:space="0"/>
            </w:tcBorders>
            <w:shd w:val="clear" w:color="auto" w:fill="FFFFFF"/>
            <w:vAlign w:val="center"/>
          </w:tcPr>
          <w:p w14:paraId="104D6899">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p>
        </w:tc>
      </w:tr>
      <w:tr w14:paraId="606F92F7">
        <w:tblPrEx>
          <w:tblCellMar>
            <w:top w:w="0" w:type="dxa"/>
            <w:left w:w="108" w:type="dxa"/>
            <w:bottom w:w="0" w:type="dxa"/>
            <w:right w:w="108" w:type="dxa"/>
          </w:tblCellMar>
        </w:tblPrEx>
        <w:trPr>
          <w:trHeight w:val="359" w:hRule="atLeast"/>
          <w:jc w:val="center"/>
        </w:trPr>
        <w:tc>
          <w:tcPr>
            <w:tcW w:w="5630" w:type="dxa"/>
            <w:tcBorders>
              <w:top w:val="nil"/>
              <w:left w:val="single" w:color="auto" w:sz="4" w:space="0"/>
              <w:bottom w:val="single" w:color="auto" w:sz="4" w:space="0"/>
              <w:right w:val="single" w:color="auto" w:sz="4" w:space="0"/>
            </w:tcBorders>
            <w:noWrap/>
            <w:vAlign w:val="center"/>
          </w:tcPr>
          <w:p w14:paraId="4C49EC8D">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4B04B88F">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1134" w:type="dxa"/>
            <w:tcBorders>
              <w:top w:val="nil"/>
              <w:left w:val="nil"/>
              <w:bottom w:val="single" w:color="auto" w:sz="4" w:space="0"/>
              <w:right w:val="single" w:color="auto" w:sz="4" w:space="0"/>
            </w:tcBorders>
            <w:noWrap/>
            <w:vAlign w:val="center"/>
          </w:tcPr>
          <w:p w14:paraId="0F292FE7">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964" w:type="dxa"/>
            <w:tcBorders>
              <w:top w:val="nil"/>
              <w:left w:val="nil"/>
              <w:bottom w:val="single" w:color="auto" w:sz="4" w:space="0"/>
              <w:right w:val="single" w:color="auto" w:sz="4" w:space="0"/>
            </w:tcBorders>
            <w:vAlign w:val="center"/>
          </w:tcPr>
          <w:p w14:paraId="3A1F5E40">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124C3951">
        <w:tblPrEx>
          <w:tblCellMar>
            <w:top w:w="0" w:type="dxa"/>
            <w:left w:w="108" w:type="dxa"/>
            <w:bottom w:w="0" w:type="dxa"/>
            <w:right w:w="108" w:type="dxa"/>
          </w:tblCellMar>
        </w:tblPrEx>
        <w:trPr>
          <w:trHeight w:val="408" w:hRule="atLeast"/>
          <w:jc w:val="center"/>
        </w:trPr>
        <w:tc>
          <w:tcPr>
            <w:tcW w:w="5630" w:type="dxa"/>
            <w:tcBorders>
              <w:top w:val="nil"/>
              <w:left w:val="single" w:color="auto" w:sz="4" w:space="0"/>
              <w:bottom w:val="single" w:color="auto" w:sz="4" w:space="0"/>
              <w:right w:val="single" w:color="auto" w:sz="4" w:space="0"/>
            </w:tcBorders>
            <w:noWrap/>
            <w:vAlign w:val="center"/>
          </w:tcPr>
          <w:p w14:paraId="33660624">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6C0668F2">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1134" w:type="dxa"/>
            <w:tcBorders>
              <w:top w:val="nil"/>
              <w:left w:val="nil"/>
              <w:bottom w:val="single" w:color="auto" w:sz="4" w:space="0"/>
              <w:right w:val="single" w:color="auto" w:sz="4" w:space="0"/>
            </w:tcBorders>
            <w:noWrap/>
            <w:vAlign w:val="center"/>
          </w:tcPr>
          <w:p w14:paraId="4CF4EBE6">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964" w:type="dxa"/>
            <w:tcBorders>
              <w:top w:val="nil"/>
              <w:left w:val="nil"/>
              <w:bottom w:val="single" w:color="auto" w:sz="4" w:space="0"/>
              <w:right w:val="single" w:color="auto" w:sz="4" w:space="0"/>
            </w:tcBorders>
            <w:vAlign w:val="center"/>
          </w:tcPr>
          <w:p w14:paraId="6B0AA441">
            <w:pPr>
              <w:keepNext w:val="0"/>
              <w:keepLines w:val="0"/>
              <w:widowControl/>
              <w:suppressLineNumbers w:val="0"/>
              <w:snapToGrid w:val="0"/>
              <w:spacing w:before="0" w:beforeAutospacing="0" w:after="0" w:afterAutospacing="0"/>
              <w:ind w:left="0" w:right="0"/>
              <w:jc w:val="center"/>
              <w:rPr>
                <w:rFonts w:hint="default"/>
                <w:kern w:val="0"/>
                <w:szCs w:val="21"/>
              </w:rPr>
            </w:pPr>
          </w:p>
        </w:tc>
      </w:tr>
    </w:tbl>
    <w:p w14:paraId="113F9AE4">
      <w:pPr>
        <w:snapToGrid w:val="0"/>
        <w:spacing w:line="360" w:lineRule="auto"/>
        <w:ind w:firstLine="420" w:firstLineChars="200"/>
        <w:rPr>
          <w:kern w:val="0"/>
          <w:szCs w:val="21"/>
        </w:rPr>
      </w:pPr>
      <w:r>
        <w:rPr>
          <w:rFonts w:hint="eastAsia"/>
          <w:kern w:val="0"/>
          <w:szCs w:val="21"/>
        </w:rPr>
        <w:t>说明：专业版课程教学大纲依据具体的毕业要求观测点完善“课程目标与毕业要求观测点的对应关系”。</w:t>
      </w:r>
    </w:p>
    <w:p w14:paraId="5025D4B9">
      <w:pPr>
        <w:snapToGrid w:val="0"/>
        <w:spacing w:before="156" w:beforeLines="50" w:line="360" w:lineRule="auto"/>
        <w:ind w:firstLine="562" w:firstLineChars="200"/>
        <w:rPr>
          <w:sz w:val="24"/>
        </w:rPr>
      </w:pPr>
      <w:r>
        <w:rPr>
          <w:rFonts w:hint="eastAsia"/>
          <w:b/>
          <w:sz w:val="28"/>
          <w:szCs w:val="28"/>
        </w:rPr>
        <w:t>三</w:t>
      </w:r>
      <w:r>
        <w:rPr>
          <w:b/>
          <w:sz w:val="28"/>
          <w:szCs w:val="28"/>
        </w:rPr>
        <w:t>、课程内容及要求</w:t>
      </w:r>
    </w:p>
    <w:p w14:paraId="565EAA60">
      <w:pPr>
        <w:spacing w:line="360" w:lineRule="auto"/>
        <w:ind w:firstLine="482" w:firstLineChars="200"/>
        <w:rPr>
          <w:rFonts w:hint="eastAsia" w:ascii="宋体" w:hAnsi="宋体" w:cs="宋体"/>
          <w:b/>
          <w:sz w:val="24"/>
        </w:rPr>
      </w:pPr>
      <w:r>
        <w:rPr>
          <w:rFonts w:hint="eastAsia" w:ascii="宋体" w:hAnsi="宋体" w:cs="宋体"/>
          <w:b/>
          <w:sz w:val="24"/>
        </w:rPr>
        <w:t>（一）绪论 担当复兴大任 成就时代新人</w:t>
      </w:r>
    </w:p>
    <w:p w14:paraId="08BB17AB">
      <w:pPr>
        <w:spacing w:line="360" w:lineRule="auto"/>
        <w:ind w:firstLine="480" w:firstLineChars="200"/>
        <w:rPr>
          <w:rFonts w:hint="eastAsia" w:ascii="宋体" w:hAnsi="宋体" w:cs="宋体"/>
          <w:sz w:val="24"/>
        </w:rPr>
      </w:pPr>
      <w:r>
        <w:rPr>
          <w:rFonts w:hint="eastAsia" w:ascii="宋体" w:hAnsi="宋体" w:cs="宋体"/>
          <w:sz w:val="24"/>
        </w:rPr>
        <w:t>1.教学内容</w:t>
      </w:r>
    </w:p>
    <w:p w14:paraId="0C87B917">
      <w:pPr>
        <w:spacing w:line="360" w:lineRule="auto"/>
        <w:ind w:firstLine="480" w:firstLineChars="200"/>
        <w:rPr>
          <w:rFonts w:hint="eastAsia" w:ascii="宋体" w:hAnsi="宋体" w:cs="宋体"/>
          <w:sz w:val="24"/>
        </w:rPr>
      </w:pPr>
      <w:r>
        <w:rPr>
          <w:rFonts w:hint="eastAsia" w:ascii="宋体" w:hAnsi="宋体" w:cs="宋体"/>
          <w:sz w:val="24"/>
        </w:rPr>
        <w:t>（1）我们处在中国特色社会主义新时代</w:t>
      </w:r>
    </w:p>
    <w:p w14:paraId="4DD46326">
      <w:pPr>
        <w:spacing w:line="360" w:lineRule="auto"/>
        <w:ind w:firstLine="480" w:firstLineChars="200"/>
        <w:rPr>
          <w:rFonts w:hint="eastAsia" w:ascii="宋体" w:hAnsi="宋体" w:cs="宋体"/>
          <w:sz w:val="24"/>
        </w:rPr>
      </w:pPr>
      <w:r>
        <w:rPr>
          <w:rFonts w:hint="eastAsia" w:ascii="宋体" w:hAnsi="宋体" w:cs="宋体"/>
          <w:sz w:val="24"/>
        </w:rPr>
        <w:t>（2）新时代呼唤民族复兴大任的时代新人</w:t>
      </w:r>
    </w:p>
    <w:p w14:paraId="67EC80B2">
      <w:pPr>
        <w:spacing w:line="360" w:lineRule="auto"/>
        <w:ind w:firstLine="480" w:firstLineChars="200"/>
        <w:rPr>
          <w:rFonts w:hint="eastAsia" w:ascii="宋体" w:hAnsi="宋体" w:cs="宋体"/>
          <w:sz w:val="24"/>
        </w:rPr>
      </w:pPr>
      <w:r>
        <w:rPr>
          <w:rFonts w:hint="eastAsia" w:ascii="宋体" w:hAnsi="宋体" w:cs="宋体"/>
          <w:sz w:val="24"/>
        </w:rPr>
        <w:t>（3）不断提升思想道德素质和法治素养</w:t>
      </w:r>
    </w:p>
    <w:p w14:paraId="771208F9">
      <w:pPr>
        <w:spacing w:line="360" w:lineRule="auto"/>
        <w:ind w:firstLine="480" w:firstLineChars="200"/>
        <w:rPr>
          <w:rFonts w:hint="eastAsia" w:ascii="宋体" w:hAnsi="宋体" w:cs="宋体"/>
          <w:sz w:val="24"/>
        </w:rPr>
      </w:pPr>
      <w:r>
        <w:rPr>
          <w:rFonts w:hint="eastAsia" w:ascii="宋体" w:hAnsi="宋体" w:cs="宋体"/>
          <w:sz w:val="24"/>
        </w:rPr>
        <w:t>2.基本要求</w:t>
      </w:r>
    </w:p>
    <w:p w14:paraId="09EF3045">
      <w:pPr>
        <w:spacing w:line="360" w:lineRule="auto"/>
        <w:ind w:firstLine="480" w:firstLineChars="200"/>
        <w:rPr>
          <w:rFonts w:hint="eastAsia" w:ascii="宋体" w:hAnsi="宋体" w:cs="宋体"/>
          <w:sz w:val="24"/>
        </w:rPr>
      </w:pPr>
      <w:r>
        <w:rPr>
          <w:rFonts w:hint="eastAsia" w:ascii="宋体" w:hAnsi="宋体" w:cs="宋体"/>
          <w:sz w:val="24"/>
        </w:rPr>
        <w:t>（1）了解中国发展的新方位，中国特色社会主义进入了新时代</w:t>
      </w:r>
    </w:p>
    <w:p w14:paraId="381B8BA0">
      <w:pPr>
        <w:spacing w:line="360" w:lineRule="auto"/>
        <w:ind w:firstLine="480" w:firstLineChars="200"/>
        <w:rPr>
          <w:rFonts w:hint="eastAsia" w:ascii="宋体" w:hAnsi="宋体" w:cs="宋体"/>
          <w:sz w:val="24"/>
        </w:rPr>
      </w:pPr>
      <w:r>
        <w:rPr>
          <w:rFonts w:hint="eastAsia" w:ascii="宋体" w:hAnsi="宋体" w:cs="宋体"/>
          <w:sz w:val="24"/>
        </w:rPr>
        <w:t>（2）理解中国特色社会主义进入新时代的实践价值和世界意义</w:t>
      </w:r>
    </w:p>
    <w:p w14:paraId="13C85AAF">
      <w:pPr>
        <w:spacing w:line="360" w:lineRule="auto"/>
        <w:ind w:firstLine="480" w:firstLineChars="200"/>
        <w:rPr>
          <w:rFonts w:hint="eastAsia" w:ascii="宋体" w:hAnsi="宋体" w:cs="宋体"/>
          <w:sz w:val="24"/>
        </w:rPr>
      </w:pPr>
      <w:r>
        <w:rPr>
          <w:rFonts w:hint="eastAsia" w:ascii="宋体" w:hAnsi="宋体" w:cs="宋体"/>
          <w:sz w:val="24"/>
        </w:rPr>
        <w:t>（3）掌握学习本课程的学习方法，增强学习的积极性和主动性，明确自己肩负的历史使命和时代责任</w:t>
      </w:r>
    </w:p>
    <w:p w14:paraId="084BB216">
      <w:pPr>
        <w:spacing w:line="360" w:lineRule="auto"/>
        <w:ind w:firstLine="482" w:firstLineChars="200"/>
        <w:rPr>
          <w:rFonts w:hint="eastAsia" w:ascii="宋体" w:hAnsi="宋体" w:cs="宋体"/>
          <w:b/>
          <w:sz w:val="24"/>
        </w:rPr>
      </w:pPr>
      <w:r>
        <w:rPr>
          <w:rFonts w:hint="eastAsia" w:ascii="宋体" w:hAnsi="宋体" w:cs="宋体"/>
          <w:b/>
          <w:sz w:val="24"/>
        </w:rPr>
        <w:t>（二）领悟人生真谛 把握人生方向</w:t>
      </w:r>
    </w:p>
    <w:p w14:paraId="5AFBA68B">
      <w:pPr>
        <w:spacing w:line="360" w:lineRule="auto"/>
        <w:ind w:firstLine="480" w:firstLineChars="200"/>
        <w:rPr>
          <w:rFonts w:hint="eastAsia" w:ascii="宋体" w:hAnsi="宋体" w:cs="宋体"/>
          <w:sz w:val="24"/>
        </w:rPr>
      </w:pPr>
      <w:r>
        <w:rPr>
          <w:rFonts w:hint="eastAsia" w:ascii="宋体" w:hAnsi="宋体" w:cs="宋体"/>
          <w:sz w:val="24"/>
        </w:rPr>
        <w:t>1.教学内容</w:t>
      </w:r>
    </w:p>
    <w:p w14:paraId="03311750">
      <w:pPr>
        <w:spacing w:line="360" w:lineRule="auto"/>
        <w:ind w:firstLine="480" w:firstLineChars="200"/>
        <w:rPr>
          <w:rFonts w:hint="eastAsia" w:ascii="宋体" w:hAnsi="宋体" w:cs="宋体"/>
          <w:sz w:val="24"/>
        </w:rPr>
      </w:pPr>
      <w:r>
        <w:rPr>
          <w:rFonts w:hint="eastAsia" w:ascii="宋体" w:hAnsi="宋体" w:cs="宋体"/>
          <w:sz w:val="24"/>
        </w:rPr>
        <w:t>（1）人生观是对人生的总看法</w:t>
      </w:r>
    </w:p>
    <w:p w14:paraId="0D58125C">
      <w:pPr>
        <w:spacing w:line="360" w:lineRule="auto"/>
        <w:ind w:firstLine="480" w:firstLineChars="200"/>
        <w:rPr>
          <w:rFonts w:hint="eastAsia" w:ascii="宋体" w:hAnsi="宋体" w:cs="宋体"/>
          <w:sz w:val="24"/>
        </w:rPr>
      </w:pPr>
      <w:r>
        <w:rPr>
          <w:rFonts w:hint="eastAsia" w:ascii="宋体" w:hAnsi="宋体" w:cs="宋体"/>
          <w:sz w:val="24"/>
        </w:rPr>
        <w:t>（2）正确的人生观</w:t>
      </w:r>
    </w:p>
    <w:p w14:paraId="06C5130B">
      <w:pPr>
        <w:spacing w:line="360" w:lineRule="auto"/>
        <w:ind w:firstLine="480" w:firstLineChars="200"/>
        <w:rPr>
          <w:rFonts w:hint="eastAsia" w:ascii="宋体" w:hAnsi="宋体" w:cs="宋体"/>
          <w:sz w:val="24"/>
        </w:rPr>
      </w:pPr>
      <w:r>
        <w:rPr>
          <w:rFonts w:hint="eastAsia" w:ascii="宋体" w:hAnsi="宋体" w:cs="宋体"/>
          <w:sz w:val="24"/>
        </w:rPr>
        <w:t>（3）创造有意义的人生</w:t>
      </w:r>
    </w:p>
    <w:p w14:paraId="51783947">
      <w:pPr>
        <w:spacing w:line="360" w:lineRule="auto"/>
        <w:ind w:firstLine="480" w:firstLineChars="200"/>
        <w:rPr>
          <w:rFonts w:hint="eastAsia" w:ascii="宋体" w:hAnsi="宋体" w:cs="宋体"/>
          <w:sz w:val="24"/>
        </w:rPr>
      </w:pPr>
      <w:r>
        <w:rPr>
          <w:rFonts w:hint="eastAsia" w:ascii="宋体" w:hAnsi="宋体" w:cs="宋体"/>
          <w:sz w:val="24"/>
        </w:rPr>
        <w:t>2.基本要求</w:t>
      </w:r>
    </w:p>
    <w:p w14:paraId="0C3A400C">
      <w:pPr>
        <w:spacing w:line="360" w:lineRule="auto"/>
        <w:ind w:firstLine="480" w:firstLineChars="200"/>
        <w:rPr>
          <w:rFonts w:hint="eastAsia" w:ascii="宋体" w:hAnsi="宋体" w:cs="宋体"/>
          <w:sz w:val="24"/>
        </w:rPr>
      </w:pPr>
      <w:r>
        <w:rPr>
          <w:rFonts w:hint="eastAsia" w:ascii="宋体" w:hAnsi="宋体" w:cs="宋体"/>
          <w:sz w:val="24"/>
        </w:rPr>
        <w:t>（1）了解人生观的基本内涵以及对人生的重要作用</w:t>
      </w:r>
    </w:p>
    <w:p w14:paraId="31B7CB60">
      <w:pPr>
        <w:spacing w:line="360" w:lineRule="auto"/>
        <w:ind w:firstLine="480" w:firstLineChars="200"/>
        <w:rPr>
          <w:rFonts w:hint="eastAsia" w:ascii="宋体" w:hAnsi="宋体" w:cs="宋体"/>
          <w:sz w:val="24"/>
        </w:rPr>
      </w:pPr>
      <w:r>
        <w:rPr>
          <w:rFonts w:hint="eastAsia" w:ascii="宋体" w:hAnsi="宋体" w:cs="宋体"/>
          <w:sz w:val="24"/>
        </w:rPr>
        <w:t>（2）理解树立为人民服务的人生观的重要意义</w:t>
      </w:r>
    </w:p>
    <w:p w14:paraId="7301F27F">
      <w:pPr>
        <w:spacing w:line="360" w:lineRule="auto"/>
        <w:ind w:firstLine="480" w:firstLineChars="200"/>
        <w:rPr>
          <w:rFonts w:hint="eastAsia" w:ascii="宋体" w:hAnsi="宋体" w:cs="宋体"/>
          <w:sz w:val="24"/>
        </w:rPr>
      </w:pPr>
      <w:r>
        <w:rPr>
          <w:rFonts w:hint="eastAsia" w:ascii="宋体" w:hAnsi="宋体" w:cs="宋体"/>
          <w:sz w:val="24"/>
        </w:rPr>
        <w:t>（3）掌握处理各种关系的方法，立志在实践中创造有价值的人生，做到和谐发展</w:t>
      </w:r>
    </w:p>
    <w:p w14:paraId="2CC0DD10">
      <w:pPr>
        <w:spacing w:line="360" w:lineRule="auto"/>
        <w:ind w:firstLine="482" w:firstLineChars="200"/>
        <w:rPr>
          <w:rFonts w:hint="eastAsia" w:ascii="宋体" w:hAnsi="宋体" w:cs="宋体"/>
          <w:b/>
          <w:sz w:val="24"/>
        </w:rPr>
      </w:pPr>
      <w:r>
        <w:rPr>
          <w:rFonts w:hint="eastAsia" w:ascii="宋体" w:hAnsi="宋体" w:cs="宋体"/>
          <w:b/>
          <w:sz w:val="24"/>
        </w:rPr>
        <w:t>（三）追求远大理想 坚定崇高信念</w:t>
      </w:r>
    </w:p>
    <w:p w14:paraId="7DED6A14">
      <w:pPr>
        <w:spacing w:line="360" w:lineRule="auto"/>
        <w:ind w:firstLine="480" w:firstLineChars="200"/>
        <w:rPr>
          <w:rFonts w:hint="eastAsia" w:ascii="宋体" w:hAnsi="宋体" w:cs="宋体"/>
          <w:sz w:val="24"/>
        </w:rPr>
      </w:pPr>
      <w:r>
        <w:rPr>
          <w:rFonts w:hint="eastAsia" w:ascii="宋体" w:hAnsi="宋体" w:cs="宋体"/>
          <w:sz w:val="24"/>
        </w:rPr>
        <w:t>1.教学内容</w:t>
      </w:r>
    </w:p>
    <w:p w14:paraId="180B751C">
      <w:pPr>
        <w:spacing w:line="360" w:lineRule="auto"/>
        <w:ind w:firstLine="480" w:firstLineChars="200"/>
        <w:rPr>
          <w:rFonts w:hint="eastAsia" w:ascii="宋体" w:hAnsi="宋体" w:cs="宋体"/>
          <w:sz w:val="24"/>
        </w:rPr>
      </w:pPr>
      <w:r>
        <w:rPr>
          <w:rFonts w:hint="eastAsia" w:ascii="宋体" w:hAnsi="宋体" w:cs="宋体"/>
          <w:sz w:val="24"/>
        </w:rPr>
        <w:t>（1）理想信念的内涵及重要性</w:t>
      </w:r>
    </w:p>
    <w:p w14:paraId="0A985FC2">
      <w:pPr>
        <w:spacing w:line="360" w:lineRule="auto"/>
        <w:ind w:firstLine="480" w:firstLineChars="200"/>
        <w:rPr>
          <w:rFonts w:hint="eastAsia" w:ascii="宋体" w:hAnsi="宋体" w:cs="宋体"/>
          <w:sz w:val="24"/>
        </w:rPr>
      </w:pPr>
      <w:r>
        <w:rPr>
          <w:rFonts w:hint="eastAsia" w:ascii="宋体" w:hAnsi="宋体" w:cs="宋体"/>
          <w:sz w:val="24"/>
        </w:rPr>
        <w:t>（2）坚定信仰信念信心</w:t>
      </w:r>
    </w:p>
    <w:p w14:paraId="129E4BE1">
      <w:pPr>
        <w:spacing w:line="360" w:lineRule="auto"/>
        <w:ind w:firstLine="480" w:firstLineChars="200"/>
        <w:rPr>
          <w:rFonts w:hint="eastAsia" w:ascii="宋体" w:hAnsi="宋体" w:cs="宋体"/>
          <w:sz w:val="24"/>
        </w:rPr>
      </w:pPr>
      <w:r>
        <w:rPr>
          <w:rFonts w:hint="eastAsia" w:ascii="宋体" w:hAnsi="宋体" w:cs="宋体"/>
          <w:sz w:val="24"/>
        </w:rPr>
        <w:t>（3）在实现中国梦的实践中放飞青春梦想</w:t>
      </w:r>
    </w:p>
    <w:p w14:paraId="5DD1A544">
      <w:pPr>
        <w:spacing w:line="360" w:lineRule="auto"/>
        <w:ind w:firstLine="480" w:firstLineChars="200"/>
        <w:rPr>
          <w:rFonts w:hint="eastAsia" w:ascii="宋体" w:hAnsi="宋体" w:cs="宋体"/>
          <w:sz w:val="24"/>
        </w:rPr>
      </w:pPr>
      <w:r>
        <w:rPr>
          <w:rFonts w:hint="eastAsia" w:ascii="宋体" w:hAnsi="宋体" w:cs="宋体"/>
          <w:sz w:val="24"/>
        </w:rPr>
        <w:t>2.基本要求</w:t>
      </w:r>
    </w:p>
    <w:p w14:paraId="4EBE1A30">
      <w:pPr>
        <w:spacing w:line="360" w:lineRule="auto"/>
        <w:ind w:firstLine="480" w:firstLineChars="200"/>
        <w:rPr>
          <w:rFonts w:hint="eastAsia" w:ascii="宋体" w:hAnsi="宋体" w:cs="宋体"/>
          <w:sz w:val="24"/>
        </w:rPr>
      </w:pPr>
      <w:r>
        <w:rPr>
          <w:rFonts w:hint="eastAsia" w:ascii="宋体" w:hAnsi="宋体" w:cs="宋体"/>
          <w:sz w:val="24"/>
        </w:rPr>
        <w:t>（1）了解理想信念、共同理想的含义和特征</w:t>
      </w:r>
    </w:p>
    <w:p w14:paraId="6DFF8045">
      <w:pPr>
        <w:spacing w:line="360" w:lineRule="auto"/>
        <w:ind w:firstLine="480" w:firstLineChars="200"/>
        <w:rPr>
          <w:rFonts w:hint="eastAsia" w:ascii="宋体" w:hAnsi="宋体" w:cs="宋体"/>
          <w:sz w:val="24"/>
        </w:rPr>
      </w:pPr>
      <w:r>
        <w:rPr>
          <w:rFonts w:hint="eastAsia" w:ascii="宋体" w:hAnsi="宋体" w:cs="宋体"/>
          <w:sz w:val="24"/>
        </w:rPr>
        <w:t>（2）理解理想信念对大学生成才的重要意义，树立马克思主义的崇高的理想信念</w:t>
      </w:r>
    </w:p>
    <w:p w14:paraId="7DE8D94A">
      <w:pPr>
        <w:spacing w:line="360" w:lineRule="auto"/>
        <w:ind w:firstLine="480" w:firstLineChars="200"/>
        <w:rPr>
          <w:rFonts w:hint="eastAsia" w:ascii="宋体" w:hAnsi="宋体" w:cs="宋体"/>
          <w:sz w:val="24"/>
        </w:rPr>
      </w:pPr>
      <w:r>
        <w:rPr>
          <w:rFonts w:hint="eastAsia" w:ascii="宋体" w:hAnsi="宋体" w:cs="宋体"/>
          <w:sz w:val="24"/>
        </w:rPr>
        <w:t>（3）掌握把理想转化为现实，实现中国梦的基本条件</w:t>
      </w:r>
    </w:p>
    <w:p w14:paraId="68E4E065">
      <w:pPr>
        <w:spacing w:line="360" w:lineRule="auto"/>
        <w:ind w:firstLine="482" w:firstLineChars="200"/>
        <w:rPr>
          <w:rFonts w:hint="eastAsia" w:ascii="宋体" w:hAnsi="宋体" w:cs="宋体"/>
          <w:b/>
          <w:sz w:val="24"/>
        </w:rPr>
      </w:pPr>
      <w:r>
        <w:rPr>
          <w:rFonts w:hint="eastAsia" w:ascii="宋体" w:hAnsi="宋体" w:cs="宋体"/>
          <w:b/>
          <w:sz w:val="24"/>
        </w:rPr>
        <w:t>（四）继承优良传统 弘扬中国精神</w:t>
      </w:r>
    </w:p>
    <w:p w14:paraId="2F816DEA">
      <w:pPr>
        <w:spacing w:line="360" w:lineRule="auto"/>
        <w:ind w:firstLine="480" w:firstLineChars="200"/>
        <w:rPr>
          <w:rFonts w:hint="eastAsia" w:ascii="宋体" w:hAnsi="宋体" w:cs="宋体"/>
          <w:sz w:val="24"/>
        </w:rPr>
      </w:pPr>
      <w:r>
        <w:rPr>
          <w:rFonts w:hint="eastAsia" w:ascii="宋体" w:hAnsi="宋体" w:cs="宋体"/>
          <w:sz w:val="24"/>
        </w:rPr>
        <w:t>1.教学内容</w:t>
      </w:r>
    </w:p>
    <w:p w14:paraId="13628114">
      <w:pPr>
        <w:spacing w:line="360" w:lineRule="auto"/>
        <w:ind w:firstLine="480" w:firstLineChars="200"/>
        <w:rPr>
          <w:rFonts w:hint="eastAsia" w:ascii="宋体" w:hAnsi="宋体" w:cs="宋体"/>
          <w:sz w:val="24"/>
        </w:rPr>
      </w:pPr>
      <w:r>
        <w:rPr>
          <w:rFonts w:hint="eastAsia" w:ascii="宋体" w:hAnsi="宋体" w:cs="宋体"/>
          <w:sz w:val="24"/>
        </w:rPr>
        <w:t>（1）中国精神是兴国强国之魂</w:t>
      </w:r>
    </w:p>
    <w:p w14:paraId="44FE924A">
      <w:pPr>
        <w:spacing w:line="360" w:lineRule="auto"/>
        <w:ind w:firstLine="480" w:firstLineChars="200"/>
        <w:rPr>
          <w:rFonts w:hint="eastAsia" w:ascii="宋体" w:hAnsi="宋体" w:cs="宋体"/>
          <w:sz w:val="24"/>
        </w:rPr>
      </w:pPr>
      <w:r>
        <w:rPr>
          <w:rFonts w:hint="eastAsia" w:ascii="宋体" w:hAnsi="宋体" w:cs="宋体"/>
          <w:sz w:val="24"/>
        </w:rPr>
        <w:t>（2）做新时代的忠诚爱国者</w:t>
      </w:r>
    </w:p>
    <w:p w14:paraId="753EF94C">
      <w:pPr>
        <w:spacing w:line="360" w:lineRule="auto"/>
        <w:ind w:firstLine="480" w:firstLineChars="200"/>
        <w:rPr>
          <w:rFonts w:hint="eastAsia" w:ascii="宋体" w:hAnsi="宋体" w:cs="宋体"/>
          <w:sz w:val="24"/>
        </w:rPr>
      </w:pPr>
      <w:r>
        <w:rPr>
          <w:rFonts w:hint="eastAsia" w:ascii="宋体" w:hAnsi="宋体" w:cs="宋体"/>
          <w:sz w:val="24"/>
        </w:rPr>
        <w:t>（3）让改革创新成为青春远航的动力</w:t>
      </w:r>
    </w:p>
    <w:p w14:paraId="0BEEBF57">
      <w:pPr>
        <w:spacing w:line="360" w:lineRule="auto"/>
        <w:ind w:firstLine="480" w:firstLineChars="200"/>
        <w:rPr>
          <w:rFonts w:hint="eastAsia" w:ascii="宋体" w:hAnsi="宋体" w:cs="宋体"/>
          <w:sz w:val="24"/>
        </w:rPr>
      </w:pPr>
      <w:r>
        <w:rPr>
          <w:rFonts w:hint="eastAsia" w:ascii="宋体" w:hAnsi="宋体" w:cs="宋体"/>
          <w:sz w:val="24"/>
        </w:rPr>
        <w:t>2.基本要求</w:t>
      </w:r>
    </w:p>
    <w:p w14:paraId="612F2147">
      <w:pPr>
        <w:spacing w:line="360" w:lineRule="auto"/>
        <w:ind w:firstLine="480" w:firstLineChars="200"/>
        <w:rPr>
          <w:rFonts w:hint="eastAsia" w:ascii="宋体" w:hAnsi="宋体" w:cs="宋体"/>
          <w:sz w:val="24"/>
        </w:rPr>
      </w:pPr>
      <w:r>
        <w:rPr>
          <w:rFonts w:hint="eastAsia" w:ascii="宋体" w:hAnsi="宋体" w:cs="宋体"/>
          <w:sz w:val="24"/>
        </w:rPr>
        <w:t>（1）了解中国精神的科学内涵，实现中国梦必须弘扬中国精神</w:t>
      </w:r>
    </w:p>
    <w:p w14:paraId="681C953B">
      <w:pPr>
        <w:spacing w:line="360" w:lineRule="auto"/>
        <w:ind w:firstLine="480" w:firstLineChars="200"/>
        <w:rPr>
          <w:rFonts w:hint="eastAsia" w:ascii="宋体" w:hAnsi="宋体" w:cs="宋体"/>
          <w:sz w:val="24"/>
        </w:rPr>
      </w:pPr>
      <w:r>
        <w:rPr>
          <w:rFonts w:hint="eastAsia" w:ascii="宋体" w:hAnsi="宋体" w:cs="宋体"/>
          <w:sz w:val="24"/>
        </w:rPr>
        <w:t>（2）理解爱国主义的科学内涵和民族精神的优良传统，创新创造是中华民族的民族禀赋</w:t>
      </w:r>
    </w:p>
    <w:p w14:paraId="2B95DC9D">
      <w:pPr>
        <w:spacing w:line="360" w:lineRule="auto"/>
        <w:ind w:firstLine="480" w:firstLineChars="200"/>
        <w:rPr>
          <w:rFonts w:hint="eastAsia" w:ascii="宋体" w:hAnsi="宋体" w:cs="宋体"/>
          <w:sz w:val="24"/>
        </w:rPr>
      </w:pPr>
      <w:r>
        <w:rPr>
          <w:rFonts w:hint="eastAsia" w:ascii="宋体" w:hAnsi="宋体" w:cs="宋体"/>
          <w:sz w:val="24"/>
        </w:rPr>
        <w:t>（3）掌握做忠诚的爱国者及改革创新实践者的途径</w:t>
      </w:r>
    </w:p>
    <w:p w14:paraId="2F3D4742">
      <w:pPr>
        <w:spacing w:line="360" w:lineRule="auto"/>
        <w:ind w:firstLine="482" w:firstLineChars="200"/>
        <w:rPr>
          <w:rFonts w:hint="eastAsia" w:ascii="宋体" w:hAnsi="宋体" w:cs="宋体"/>
          <w:b/>
          <w:sz w:val="24"/>
        </w:rPr>
      </w:pPr>
      <w:r>
        <w:rPr>
          <w:rFonts w:hint="eastAsia" w:ascii="宋体" w:hAnsi="宋体" w:cs="宋体"/>
          <w:b/>
          <w:sz w:val="24"/>
        </w:rPr>
        <w:t>（五）明确价值要求 践行价值准则</w:t>
      </w:r>
    </w:p>
    <w:p w14:paraId="5CE368BF">
      <w:pPr>
        <w:spacing w:line="360" w:lineRule="auto"/>
        <w:ind w:firstLine="480" w:firstLineChars="200"/>
        <w:rPr>
          <w:rFonts w:hint="eastAsia" w:ascii="宋体" w:hAnsi="宋体" w:cs="宋体"/>
          <w:sz w:val="24"/>
        </w:rPr>
      </w:pPr>
      <w:r>
        <w:rPr>
          <w:rFonts w:hint="eastAsia" w:ascii="宋体" w:hAnsi="宋体" w:cs="宋体"/>
          <w:sz w:val="24"/>
        </w:rPr>
        <w:t>1.教学内容</w:t>
      </w:r>
    </w:p>
    <w:p w14:paraId="1B3642F4">
      <w:pPr>
        <w:widowControl/>
        <w:ind w:firstLine="480" w:firstLineChars="200"/>
        <w:rPr>
          <w:rFonts w:hint="eastAsia" w:ascii="宋体" w:hAnsi="宋体" w:cs="宋体"/>
          <w:kern w:val="0"/>
          <w:szCs w:val="21"/>
        </w:rPr>
      </w:pPr>
      <w:r>
        <w:rPr>
          <w:rFonts w:hint="eastAsia" w:ascii="宋体" w:hAnsi="宋体" w:cs="宋体"/>
          <w:sz w:val="24"/>
        </w:rPr>
        <w:t>（1）全体人民共同的价值追求</w:t>
      </w:r>
    </w:p>
    <w:p w14:paraId="0BB33CC5">
      <w:pPr>
        <w:spacing w:line="360" w:lineRule="auto"/>
        <w:ind w:firstLine="480" w:firstLineChars="200"/>
        <w:rPr>
          <w:rFonts w:hint="eastAsia" w:ascii="宋体" w:hAnsi="宋体" w:cs="宋体"/>
          <w:sz w:val="24"/>
        </w:rPr>
      </w:pPr>
      <w:r>
        <w:rPr>
          <w:rFonts w:hint="eastAsia" w:ascii="宋体" w:hAnsi="宋体" w:cs="宋体"/>
          <w:sz w:val="24"/>
        </w:rPr>
        <w:t>（2）社会主义核心价值观的显著特征</w:t>
      </w:r>
    </w:p>
    <w:p w14:paraId="762F18E5">
      <w:pPr>
        <w:spacing w:line="360" w:lineRule="auto"/>
        <w:ind w:firstLine="480" w:firstLineChars="200"/>
        <w:rPr>
          <w:rFonts w:hint="eastAsia" w:ascii="宋体" w:hAnsi="宋体" w:cs="宋体"/>
          <w:sz w:val="24"/>
        </w:rPr>
      </w:pPr>
      <w:r>
        <w:rPr>
          <w:rFonts w:hint="eastAsia" w:ascii="宋体" w:hAnsi="宋体" w:cs="宋体"/>
          <w:sz w:val="24"/>
        </w:rPr>
        <w:t>（3）积极践行社会主义核心价值观</w:t>
      </w:r>
    </w:p>
    <w:p w14:paraId="07DB0666">
      <w:pPr>
        <w:spacing w:line="360" w:lineRule="auto"/>
        <w:ind w:firstLine="480" w:firstLineChars="200"/>
        <w:rPr>
          <w:rFonts w:hint="eastAsia" w:ascii="宋体" w:hAnsi="宋体" w:cs="宋体"/>
          <w:sz w:val="24"/>
        </w:rPr>
      </w:pPr>
      <w:r>
        <w:rPr>
          <w:rFonts w:hint="eastAsia" w:ascii="宋体" w:hAnsi="宋体" w:cs="宋体"/>
          <w:sz w:val="24"/>
        </w:rPr>
        <w:t>2.基本要求</w:t>
      </w:r>
    </w:p>
    <w:p w14:paraId="78913E9C">
      <w:pPr>
        <w:spacing w:line="360" w:lineRule="auto"/>
        <w:ind w:firstLine="480" w:firstLineChars="200"/>
        <w:rPr>
          <w:rFonts w:hint="eastAsia" w:ascii="宋体" w:hAnsi="宋体" w:cs="宋体"/>
          <w:sz w:val="24"/>
        </w:rPr>
      </w:pPr>
      <w:r>
        <w:rPr>
          <w:rFonts w:hint="eastAsia" w:ascii="宋体" w:hAnsi="宋体" w:cs="宋体"/>
          <w:sz w:val="24"/>
        </w:rPr>
        <w:t>（1）了解社会主义核心价值观的基本内容</w:t>
      </w:r>
    </w:p>
    <w:p w14:paraId="771BD26A">
      <w:pPr>
        <w:spacing w:line="360" w:lineRule="auto"/>
        <w:ind w:firstLine="480" w:firstLineChars="200"/>
        <w:rPr>
          <w:rFonts w:hint="eastAsia" w:ascii="宋体" w:hAnsi="宋体" w:cs="宋体"/>
          <w:sz w:val="24"/>
        </w:rPr>
      </w:pPr>
      <w:r>
        <w:rPr>
          <w:rFonts w:hint="eastAsia" w:ascii="宋体" w:hAnsi="宋体" w:cs="宋体"/>
          <w:sz w:val="24"/>
        </w:rPr>
        <w:t>（2）理解社会主义核心价值观的历史底蕴、现实基础、道义力量</w:t>
      </w:r>
    </w:p>
    <w:p w14:paraId="01643482">
      <w:pPr>
        <w:spacing w:line="360" w:lineRule="auto"/>
        <w:ind w:firstLine="480" w:firstLineChars="200"/>
        <w:rPr>
          <w:rFonts w:hint="eastAsia" w:ascii="宋体" w:hAnsi="宋体" w:cs="宋体"/>
          <w:sz w:val="24"/>
        </w:rPr>
      </w:pPr>
      <w:r>
        <w:rPr>
          <w:rFonts w:hint="eastAsia" w:ascii="宋体" w:hAnsi="宋体" w:cs="宋体"/>
          <w:sz w:val="24"/>
        </w:rPr>
        <w:t>（3）掌握积极努力做社会主义核心价值观的践行者，扣好人生的第一个扣子</w:t>
      </w:r>
    </w:p>
    <w:p w14:paraId="7C3F0669">
      <w:pPr>
        <w:spacing w:line="360" w:lineRule="auto"/>
        <w:ind w:firstLine="482" w:firstLineChars="200"/>
        <w:rPr>
          <w:rFonts w:hint="eastAsia" w:ascii="宋体" w:hAnsi="宋体" w:cs="宋体"/>
          <w:b/>
          <w:sz w:val="24"/>
        </w:rPr>
      </w:pPr>
      <w:r>
        <w:rPr>
          <w:rFonts w:hint="eastAsia" w:ascii="宋体" w:hAnsi="宋体" w:cs="宋体"/>
          <w:b/>
          <w:sz w:val="24"/>
        </w:rPr>
        <w:t>（六）遵守道德规范 锤炼道德品格</w:t>
      </w:r>
    </w:p>
    <w:p w14:paraId="18E5EA47">
      <w:pPr>
        <w:spacing w:line="360" w:lineRule="auto"/>
        <w:ind w:firstLine="480" w:firstLineChars="200"/>
        <w:rPr>
          <w:rFonts w:hint="eastAsia" w:ascii="宋体" w:hAnsi="宋体" w:cs="宋体"/>
          <w:sz w:val="24"/>
        </w:rPr>
      </w:pPr>
      <w:r>
        <w:rPr>
          <w:rFonts w:hint="eastAsia" w:ascii="宋体" w:hAnsi="宋体" w:cs="宋体"/>
          <w:sz w:val="24"/>
        </w:rPr>
        <w:t>1.教学内容</w:t>
      </w:r>
    </w:p>
    <w:p w14:paraId="475955AC">
      <w:pPr>
        <w:spacing w:line="360" w:lineRule="auto"/>
        <w:ind w:firstLine="480" w:firstLineChars="200"/>
        <w:rPr>
          <w:rFonts w:hint="eastAsia" w:ascii="宋体" w:hAnsi="宋体" w:cs="宋体"/>
          <w:sz w:val="24"/>
        </w:rPr>
      </w:pPr>
      <w:r>
        <w:rPr>
          <w:rFonts w:hint="eastAsia" w:ascii="宋体" w:hAnsi="宋体" w:cs="宋体"/>
          <w:sz w:val="24"/>
        </w:rPr>
        <w:t>（1）社会主义道德的核心与原则</w:t>
      </w:r>
    </w:p>
    <w:p w14:paraId="493883F2">
      <w:pPr>
        <w:spacing w:line="360" w:lineRule="auto"/>
        <w:ind w:firstLine="480" w:firstLineChars="200"/>
        <w:rPr>
          <w:rFonts w:hint="eastAsia" w:ascii="宋体" w:hAnsi="宋体" w:cs="宋体"/>
          <w:sz w:val="24"/>
        </w:rPr>
      </w:pPr>
      <w:r>
        <w:rPr>
          <w:rFonts w:hint="eastAsia" w:ascii="宋体" w:hAnsi="宋体" w:cs="宋体"/>
          <w:sz w:val="24"/>
        </w:rPr>
        <w:t>（2）吸收借鉴优秀道德成果</w:t>
      </w:r>
    </w:p>
    <w:p w14:paraId="182ABA4D">
      <w:pPr>
        <w:spacing w:line="360" w:lineRule="auto"/>
        <w:ind w:firstLine="480" w:firstLineChars="200"/>
        <w:rPr>
          <w:rFonts w:hint="eastAsia" w:ascii="宋体" w:hAnsi="宋体" w:cs="宋体"/>
          <w:sz w:val="24"/>
        </w:rPr>
      </w:pPr>
      <w:r>
        <w:rPr>
          <w:rFonts w:hint="eastAsia" w:ascii="宋体" w:hAnsi="宋体" w:cs="宋体"/>
          <w:sz w:val="24"/>
        </w:rPr>
        <w:t>（3）投身崇德向善的道德实践</w:t>
      </w:r>
    </w:p>
    <w:p w14:paraId="3A39D837">
      <w:pPr>
        <w:spacing w:line="360" w:lineRule="auto"/>
        <w:ind w:firstLine="480" w:firstLineChars="200"/>
        <w:rPr>
          <w:rFonts w:hint="eastAsia" w:ascii="宋体" w:hAnsi="宋体" w:cs="宋体"/>
          <w:sz w:val="24"/>
        </w:rPr>
      </w:pPr>
      <w:r>
        <w:rPr>
          <w:rFonts w:hint="eastAsia" w:ascii="宋体" w:hAnsi="宋体" w:cs="宋体"/>
          <w:sz w:val="24"/>
        </w:rPr>
        <w:t>2.基本要求</w:t>
      </w:r>
    </w:p>
    <w:p w14:paraId="58289151">
      <w:pPr>
        <w:spacing w:line="360" w:lineRule="auto"/>
        <w:ind w:firstLine="480" w:firstLineChars="200"/>
        <w:rPr>
          <w:rFonts w:hint="eastAsia" w:ascii="宋体" w:hAnsi="宋体" w:cs="宋体"/>
          <w:sz w:val="24"/>
        </w:rPr>
      </w:pPr>
      <w:r>
        <w:rPr>
          <w:rFonts w:hint="eastAsia" w:ascii="宋体" w:hAnsi="宋体" w:cs="宋体"/>
          <w:sz w:val="24"/>
        </w:rPr>
        <w:t>（1）了解道德的历史演变、功能、作用和中华民族优良道德传统、革命道德</w:t>
      </w:r>
    </w:p>
    <w:p w14:paraId="275BBA60">
      <w:pPr>
        <w:spacing w:line="360" w:lineRule="auto"/>
        <w:ind w:firstLine="480" w:firstLineChars="200"/>
        <w:rPr>
          <w:rFonts w:hint="eastAsia" w:ascii="宋体" w:hAnsi="宋体" w:cs="宋体"/>
          <w:sz w:val="24"/>
        </w:rPr>
      </w:pPr>
      <w:r>
        <w:rPr>
          <w:rFonts w:hint="eastAsia" w:ascii="宋体" w:hAnsi="宋体" w:cs="宋体"/>
          <w:sz w:val="24"/>
        </w:rPr>
        <w:t>（2）理解公共生活、职业生活、婚姻家庭生活中的道德与法律的内容；正确的择业观、职业观、恋爱观、婚姻观及公德意识的养成</w:t>
      </w:r>
    </w:p>
    <w:p w14:paraId="0509C893">
      <w:pPr>
        <w:spacing w:line="360" w:lineRule="auto"/>
        <w:ind w:firstLine="480" w:firstLineChars="200"/>
        <w:rPr>
          <w:rFonts w:hint="eastAsia" w:ascii="宋体" w:hAnsi="宋体" w:cs="宋体"/>
          <w:sz w:val="24"/>
        </w:rPr>
      </w:pPr>
      <w:r>
        <w:rPr>
          <w:rFonts w:hint="eastAsia" w:ascii="宋体" w:hAnsi="宋体" w:cs="宋体"/>
          <w:sz w:val="24"/>
        </w:rPr>
        <w:t>（3）掌握学习和掌握社会生活领域的道德规范和法律规范，自觉加强道德修养和法律修养，锤炼高尚品格</w:t>
      </w:r>
    </w:p>
    <w:p w14:paraId="63605EC1">
      <w:pPr>
        <w:spacing w:line="360" w:lineRule="auto"/>
        <w:ind w:firstLine="482" w:firstLineChars="200"/>
        <w:rPr>
          <w:rFonts w:hint="eastAsia" w:ascii="宋体" w:hAnsi="宋体" w:cs="宋体"/>
          <w:b/>
          <w:sz w:val="24"/>
        </w:rPr>
      </w:pPr>
      <w:r>
        <w:rPr>
          <w:rFonts w:hint="eastAsia" w:ascii="宋体" w:hAnsi="宋体" w:cs="宋体"/>
          <w:b/>
          <w:sz w:val="24"/>
        </w:rPr>
        <w:t>（七）学习法治思想 提升法治素养</w:t>
      </w:r>
    </w:p>
    <w:p w14:paraId="03200A87">
      <w:pPr>
        <w:spacing w:line="360" w:lineRule="auto"/>
        <w:ind w:firstLine="480" w:firstLineChars="200"/>
        <w:rPr>
          <w:rFonts w:hint="eastAsia" w:ascii="宋体" w:hAnsi="宋体" w:cs="宋体"/>
          <w:sz w:val="24"/>
        </w:rPr>
      </w:pPr>
      <w:r>
        <w:rPr>
          <w:rFonts w:hint="eastAsia" w:ascii="宋体" w:hAnsi="宋体" w:cs="宋体"/>
          <w:sz w:val="24"/>
        </w:rPr>
        <w:t>1.教学内容</w:t>
      </w:r>
    </w:p>
    <w:p w14:paraId="7F408C8B">
      <w:pPr>
        <w:spacing w:line="360" w:lineRule="auto"/>
        <w:ind w:firstLine="480" w:firstLineChars="200"/>
        <w:rPr>
          <w:rFonts w:hint="eastAsia" w:ascii="宋体" w:hAnsi="宋体" w:cs="宋体"/>
          <w:sz w:val="24"/>
        </w:rPr>
      </w:pPr>
      <w:r>
        <w:rPr>
          <w:rFonts w:hint="eastAsia" w:ascii="宋体" w:hAnsi="宋体" w:cs="宋体"/>
          <w:sz w:val="24"/>
        </w:rPr>
        <w:t>（1）社会主义法律的特征和运行</w:t>
      </w:r>
    </w:p>
    <w:p w14:paraId="6A5CB6D8">
      <w:pPr>
        <w:spacing w:line="360" w:lineRule="auto"/>
        <w:ind w:firstLine="480" w:firstLineChars="200"/>
        <w:rPr>
          <w:rFonts w:hint="eastAsia" w:ascii="宋体" w:hAnsi="宋体" w:cs="宋体"/>
          <w:sz w:val="24"/>
        </w:rPr>
      </w:pPr>
      <w:r>
        <w:rPr>
          <w:rFonts w:hint="eastAsia" w:ascii="宋体" w:hAnsi="宋体" w:cs="宋体"/>
          <w:sz w:val="24"/>
        </w:rPr>
        <w:t>（2）坚持全面依法治国</w:t>
      </w:r>
    </w:p>
    <w:p w14:paraId="01DF611A">
      <w:pPr>
        <w:spacing w:line="360" w:lineRule="auto"/>
        <w:ind w:firstLine="480" w:firstLineChars="200"/>
        <w:rPr>
          <w:rFonts w:hint="eastAsia" w:ascii="宋体" w:hAnsi="宋体" w:cs="宋体"/>
          <w:sz w:val="24"/>
        </w:rPr>
      </w:pPr>
      <w:r>
        <w:rPr>
          <w:rFonts w:hint="eastAsia" w:ascii="宋体" w:hAnsi="宋体" w:cs="宋体"/>
          <w:sz w:val="24"/>
        </w:rPr>
        <w:t>（3）维护宪法权威</w:t>
      </w:r>
    </w:p>
    <w:p w14:paraId="719CD3BF">
      <w:pPr>
        <w:spacing w:line="360" w:lineRule="auto"/>
        <w:ind w:firstLine="480" w:firstLineChars="200"/>
        <w:rPr>
          <w:rFonts w:hint="eastAsia" w:ascii="宋体" w:hAnsi="宋体" w:cs="宋体"/>
          <w:sz w:val="24"/>
        </w:rPr>
      </w:pPr>
      <w:r>
        <w:rPr>
          <w:rFonts w:hint="eastAsia" w:ascii="宋体" w:hAnsi="宋体" w:cs="宋体"/>
          <w:sz w:val="24"/>
        </w:rPr>
        <w:t>（4）自觉尊法学法守法用法</w:t>
      </w:r>
    </w:p>
    <w:p w14:paraId="28743429">
      <w:pPr>
        <w:spacing w:line="360" w:lineRule="auto"/>
        <w:ind w:firstLine="480" w:firstLineChars="200"/>
        <w:rPr>
          <w:rFonts w:hint="eastAsia" w:ascii="宋体" w:hAnsi="宋体" w:cs="宋体"/>
          <w:sz w:val="24"/>
        </w:rPr>
      </w:pPr>
      <w:r>
        <w:rPr>
          <w:rFonts w:hint="eastAsia" w:ascii="宋体" w:hAnsi="宋体" w:cs="宋体"/>
          <w:sz w:val="24"/>
        </w:rPr>
        <w:t>2.基本要求</w:t>
      </w:r>
    </w:p>
    <w:p w14:paraId="0D01D759">
      <w:pPr>
        <w:spacing w:line="360" w:lineRule="auto"/>
        <w:ind w:firstLine="480" w:firstLineChars="200"/>
        <w:rPr>
          <w:rFonts w:hint="eastAsia" w:ascii="宋体" w:hAnsi="宋体" w:cs="宋体"/>
          <w:sz w:val="24"/>
        </w:rPr>
      </w:pPr>
      <w:r>
        <w:rPr>
          <w:rFonts w:hint="eastAsia" w:ascii="宋体" w:hAnsi="宋体" w:cs="宋体"/>
          <w:sz w:val="24"/>
        </w:rPr>
        <w:t>（1）了解法律的概念与历史发展，宪法规定的基本制度、实体法律部门和程序法律部门，社会主义法治思维方式与法律的至上地位，法律权利与义务以及二者的关系</w:t>
      </w:r>
    </w:p>
    <w:p w14:paraId="1AAF2BA1">
      <w:pPr>
        <w:spacing w:line="360" w:lineRule="auto"/>
        <w:ind w:firstLine="480" w:firstLineChars="200"/>
        <w:rPr>
          <w:rFonts w:hint="eastAsia" w:ascii="宋体" w:hAnsi="宋体" w:cs="宋体"/>
          <w:sz w:val="24"/>
        </w:rPr>
      </w:pPr>
      <w:r>
        <w:rPr>
          <w:rFonts w:hint="eastAsia" w:ascii="宋体" w:hAnsi="宋体" w:cs="宋体"/>
          <w:sz w:val="24"/>
        </w:rPr>
        <w:t>（2）理解社会主义法治观念的主要内容、社主义法治思维方式的基本含义和特征，我国宪法法律规定的权利和义务</w:t>
      </w:r>
    </w:p>
    <w:p w14:paraId="4D297F1A">
      <w:pPr>
        <w:spacing w:line="360" w:lineRule="auto"/>
        <w:ind w:firstLine="480" w:firstLineChars="200"/>
        <w:rPr>
          <w:rFonts w:hint="eastAsia" w:ascii="宋体" w:hAnsi="宋体" w:cs="宋体"/>
          <w:sz w:val="24"/>
        </w:rPr>
      </w:pPr>
      <w:r>
        <w:rPr>
          <w:rFonts w:hint="eastAsia" w:ascii="宋体" w:hAnsi="宋体" w:cs="宋体"/>
          <w:sz w:val="24"/>
        </w:rPr>
        <w:t>（3）掌握中国特色社会主义法治体系，不断增强维护法律尊严的自觉性和责任感。树立法治理念，培养法治思维，维护法律权威，成为具有良好的法律素质的社会主义建设者和接班人，如何依法行使权利和履行义务</w:t>
      </w:r>
    </w:p>
    <w:p w14:paraId="4BFDEA73">
      <w:pPr>
        <w:spacing w:line="360" w:lineRule="auto"/>
        <w:ind w:firstLine="480" w:firstLineChars="200"/>
        <w:rPr>
          <w:sz w:val="24"/>
        </w:rPr>
      </w:pPr>
    </w:p>
    <w:p w14:paraId="67182E18">
      <w:pPr>
        <w:spacing w:line="360" w:lineRule="auto"/>
        <w:ind w:firstLine="480" w:firstLineChars="200"/>
        <w:rPr>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如表2所示。</w:t>
      </w:r>
    </w:p>
    <w:p w14:paraId="25AD3346">
      <w:pPr>
        <w:spacing w:line="360" w:lineRule="auto"/>
        <w:jc w:val="center"/>
        <w:rPr>
          <w:szCs w:val="21"/>
        </w:rPr>
      </w:pPr>
      <w:r>
        <w:rPr>
          <w:szCs w:val="21"/>
        </w:rPr>
        <w:t>表2  教学内容与课程目标的对应关系及学时分配表</w:t>
      </w:r>
    </w:p>
    <w:tbl>
      <w:tblPr>
        <w:tblStyle w:val="17"/>
        <w:tblW w:w="8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958"/>
        <w:gridCol w:w="1180"/>
        <w:gridCol w:w="1701"/>
        <w:gridCol w:w="992"/>
        <w:gridCol w:w="669"/>
      </w:tblGrid>
      <w:tr w14:paraId="31FA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Borders>
              <w:top w:val="single" w:color="auto" w:sz="4" w:space="0"/>
              <w:left w:val="single" w:color="auto" w:sz="4" w:space="0"/>
              <w:bottom w:val="single" w:color="auto" w:sz="4" w:space="0"/>
              <w:right w:val="single" w:color="auto" w:sz="4" w:space="0"/>
            </w:tcBorders>
            <w:shd w:val="clear" w:color="auto" w:fill="FFFFFF"/>
            <w:vAlign w:val="center"/>
          </w:tcPr>
          <w:p w14:paraId="0094D522">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序号</w:t>
            </w:r>
          </w:p>
        </w:tc>
        <w:tc>
          <w:tcPr>
            <w:tcW w:w="2958" w:type="dxa"/>
            <w:tcBorders>
              <w:top w:val="single" w:color="auto" w:sz="4" w:space="0"/>
              <w:left w:val="single" w:color="auto" w:sz="4" w:space="0"/>
              <w:bottom w:val="single" w:color="auto" w:sz="4" w:space="0"/>
              <w:right w:val="single" w:color="auto" w:sz="4" w:space="0"/>
            </w:tcBorders>
            <w:shd w:val="clear" w:color="auto" w:fill="FFFFFF"/>
            <w:vAlign w:val="center"/>
          </w:tcPr>
          <w:p w14:paraId="68C11E84">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教学内容</w:t>
            </w:r>
          </w:p>
        </w:tc>
        <w:tc>
          <w:tcPr>
            <w:tcW w:w="1180" w:type="dxa"/>
            <w:tcBorders>
              <w:top w:val="single" w:color="auto" w:sz="4" w:space="0"/>
              <w:left w:val="single" w:color="auto" w:sz="4" w:space="0"/>
              <w:bottom w:val="single" w:color="auto" w:sz="4" w:space="0"/>
              <w:right w:val="single" w:color="auto" w:sz="4" w:space="0"/>
            </w:tcBorders>
            <w:shd w:val="clear" w:color="auto" w:fill="FFFFFF"/>
            <w:vAlign w:val="center"/>
          </w:tcPr>
          <w:p w14:paraId="53BC8B64">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w:t>
            </w:r>
          </w:p>
          <w:p w14:paraId="033C4DAE">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课程目标</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14:paraId="3B7CB13A">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支撑的毕业要求</w:t>
            </w:r>
          </w:p>
          <w:p w14:paraId="39A7CD93">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观测</w:t>
            </w:r>
            <w:r>
              <w:rPr>
                <w:rFonts w:hint="default"/>
                <w:b/>
                <w:bCs/>
                <w:szCs w:val="21"/>
              </w:rPr>
              <w:t>点</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14:paraId="7586402A">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讲授</w:t>
            </w:r>
          </w:p>
          <w:p w14:paraId="3A587B34">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学时</w:t>
            </w:r>
          </w:p>
        </w:tc>
        <w:tc>
          <w:tcPr>
            <w:tcW w:w="669" w:type="dxa"/>
            <w:tcBorders>
              <w:top w:val="single" w:color="auto" w:sz="4" w:space="0"/>
              <w:left w:val="single" w:color="auto" w:sz="4" w:space="0"/>
              <w:bottom w:val="single" w:color="auto" w:sz="4" w:space="0"/>
              <w:right w:val="single" w:color="auto" w:sz="4" w:space="0"/>
            </w:tcBorders>
            <w:shd w:val="clear" w:color="auto" w:fill="FFFFFF"/>
            <w:vAlign w:val="center"/>
          </w:tcPr>
          <w:p w14:paraId="6F7B3BC0">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实践</w:t>
            </w:r>
          </w:p>
          <w:p w14:paraId="65B027FD">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学时</w:t>
            </w:r>
          </w:p>
        </w:tc>
      </w:tr>
      <w:tr w14:paraId="22BB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69" w:type="dxa"/>
            <w:tcBorders>
              <w:top w:val="single" w:color="auto" w:sz="4" w:space="0"/>
              <w:left w:val="single" w:color="auto" w:sz="4" w:space="0"/>
              <w:bottom w:val="single" w:color="auto" w:sz="4" w:space="0"/>
              <w:right w:val="single" w:color="auto" w:sz="4" w:space="0"/>
            </w:tcBorders>
            <w:vAlign w:val="center"/>
          </w:tcPr>
          <w:p w14:paraId="04C2751D">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1</w:t>
            </w:r>
          </w:p>
        </w:tc>
        <w:tc>
          <w:tcPr>
            <w:tcW w:w="2958" w:type="dxa"/>
            <w:tcBorders>
              <w:top w:val="single" w:color="auto" w:sz="4" w:space="0"/>
              <w:left w:val="single" w:color="auto" w:sz="4" w:space="0"/>
              <w:bottom w:val="single" w:color="auto" w:sz="4" w:space="0"/>
              <w:right w:val="single" w:color="auto" w:sz="4" w:space="0"/>
            </w:tcBorders>
            <w:vAlign w:val="center"/>
          </w:tcPr>
          <w:p w14:paraId="33138512">
            <w:pPr>
              <w:keepNext w:val="0"/>
              <w:keepLines w:val="0"/>
              <w:widowControl/>
              <w:suppressLineNumbers w:val="0"/>
              <w:spacing w:before="100" w:beforeAutospacing="1" w:after="100" w:afterAutospacing="1" w:line="360" w:lineRule="auto"/>
              <w:ind w:left="0" w:right="0"/>
              <w:jc w:val="left"/>
              <w:rPr>
                <w:rFonts w:hint="eastAsia" w:ascii="宋体" w:hAnsi="宋体" w:cs="宋体"/>
                <w:kern w:val="0"/>
                <w:szCs w:val="21"/>
              </w:rPr>
            </w:pPr>
            <w:r>
              <w:rPr>
                <w:rFonts w:hint="eastAsia" w:ascii="宋体" w:hAnsi="宋体" w:cs="宋体"/>
                <w:color w:val="000000"/>
                <w:szCs w:val="21"/>
              </w:rPr>
              <w:t>绪论</w:t>
            </w:r>
          </w:p>
        </w:tc>
        <w:tc>
          <w:tcPr>
            <w:tcW w:w="1180" w:type="dxa"/>
            <w:tcBorders>
              <w:top w:val="single" w:color="auto" w:sz="4" w:space="0"/>
              <w:left w:val="single" w:color="auto" w:sz="4" w:space="0"/>
              <w:bottom w:val="single" w:color="auto" w:sz="4" w:space="0"/>
              <w:right w:val="single" w:color="auto" w:sz="4" w:space="0"/>
            </w:tcBorders>
            <w:vAlign w:val="center"/>
          </w:tcPr>
          <w:p w14:paraId="0EE4CB79">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目标1、2</w:t>
            </w:r>
          </w:p>
        </w:tc>
        <w:tc>
          <w:tcPr>
            <w:tcW w:w="1701" w:type="dxa"/>
            <w:tcBorders>
              <w:top w:val="single" w:color="auto" w:sz="4" w:space="0"/>
              <w:left w:val="single" w:color="auto" w:sz="4" w:space="0"/>
              <w:bottom w:val="single" w:color="auto" w:sz="4" w:space="0"/>
              <w:right w:val="single" w:color="auto" w:sz="4" w:space="0"/>
            </w:tcBorders>
            <w:vAlign w:val="center"/>
          </w:tcPr>
          <w:p w14:paraId="7A5EA2D1">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略</w:t>
            </w:r>
          </w:p>
        </w:tc>
        <w:tc>
          <w:tcPr>
            <w:tcW w:w="992" w:type="dxa"/>
            <w:tcBorders>
              <w:top w:val="single" w:color="auto" w:sz="4" w:space="0"/>
              <w:left w:val="single" w:color="auto" w:sz="4" w:space="0"/>
              <w:bottom w:val="single" w:color="auto" w:sz="4" w:space="0"/>
              <w:right w:val="single" w:color="auto" w:sz="4" w:space="0"/>
            </w:tcBorders>
            <w:vAlign w:val="center"/>
          </w:tcPr>
          <w:p w14:paraId="1B991F2B">
            <w:pPr>
              <w:keepNext w:val="0"/>
              <w:keepLines w:val="0"/>
              <w:widowControl/>
              <w:suppressLineNumbers w:val="0"/>
              <w:spacing w:before="100" w:beforeAutospacing="1" w:after="100" w:afterAutospacing="1" w:line="360" w:lineRule="auto"/>
              <w:ind w:left="0" w:right="0"/>
              <w:jc w:val="center"/>
              <w:rPr>
                <w:rFonts w:hint="eastAsia" w:ascii="宋体" w:hAnsi="宋体" w:cs="宋体"/>
                <w:kern w:val="0"/>
                <w:szCs w:val="21"/>
              </w:rPr>
            </w:pPr>
            <w:r>
              <w:rPr>
                <w:rFonts w:hint="eastAsia" w:ascii="宋体" w:hAnsi="宋体" w:cs="宋体"/>
                <w:kern w:val="0"/>
                <w:szCs w:val="21"/>
              </w:rPr>
              <w:t>2</w:t>
            </w:r>
          </w:p>
        </w:tc>
        <w:tc>
          <w:tcPr>
            <w:tcW w:w="669" w:type="dxa"/>
            <w:tcBorders>
              <w:top w:val="single" w:color="auto" w:sz="4" w:space="0"/>
              <w:left w:val="single" w:color="auto" w:sz="4" w:space="0"/>
              <w:bottom w:val="single" w:color="auto" w:sz="4" w:space="0"/>
              <w:right w:val="single" w:color="auto" w:sz="4" w:space="0"/>
            </w:tcBorders>
            <w:vAlign w:val="center"/>
          </w:tcPr>
          <w:p w14:paraId="5C4D762F">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r w14:paraId="4E93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69" w:type="dxa"/>
            <w:tcBorders>
              <w:top w:val="single" w:color="auto" w:sz="4" w:space="0"/>
              <w:left w:val="single" w:color="auto" w:sz="4" w:space="0"/>
              <w:bottom w:val="single" w:color="auto" w:sz="4" w:space="0"/>
              <w:right w:val="single" w:color="auto" w:sz="4" w:space="0"/>
            </w:tcBorders>
            <w:vAlign w:val="center"/>
          </w:tcPr>
          <w:p w14:paraId="17D280F3">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2</w:t>
            </w:r>
          </w:p>
        </w:tc>
        <w:tc>
          <w:tcPr>
            <w:tcW w:w="2958" w:type="dxa"/>
            <w:tcBorders>
              <w:top w:val="single" w:color="auto" w:sz="4" w:space="0"/>
              <w:left w:val="single" w:color="auto" w:sz="4" w:space="0"/>
              <w:bottom w:val="single" w:color="auto" w:sz="4" w:space="0"/>
              <w:right w:val="single" w:color="auto" w:sz="4" w:space="0"/>
            </w:tcBorders>
            <w:vAlign w:val="center"/>
          </w:tcPr>
          <w:p w14:paraId="01A9B236">
            <w:pPr>
              <w:keepNext w:val="0"/>
              <w:keepLines w:val="0"/>
              <w:widowControl/>
              <w:suppressLineNumbers w:val="0"/>
              <w:spacing w:before="100" w:beforeAutospacing="1" w:after="100" w:afterAutospacing="1" w:line="360" w:lineRule="auto"/>
              <w:ind w:left="0" w:right="0"/>
              <w:jc w:val="left"/>
              <w:rPr>
                <w:rFonts w:hint="eastAsia" w:ascii="宋体" w:hAnsi="宋体" w:cs="宋体"/>
                <w:kern w:val="0"/>
                <w:szCs w:val="21"/>
              </w:rPr>
            </w:pPr>
            <w:r>
              <w:rPr>
                <w:rFonts w:hint="eastAsia" w:ascii="宋体" w:hAnsi="宋体" w:cs="宋体"/>
                <w:color w:val="000000"/>
                <w:szCs w:val="21"/>
              </w:rPr>
              <w:t>领悟人生真谛 把握人生方向</w:t>
            </w:r>
          </w:p>
        </w:tc>
        <w:tc>
          <w:tcPr>
            <w:tcW w:w="1180" w:type="dxa"/>
            <w:tcBorders>
              <w:top w:val="single" w:color="auto" w:sz="4" w:space="0"/>
              <w:left w:val="single" w:color="auto" w:sz="4" w:space="0"/>
              <w:bottom w:val="single" w:color="auto" w:sz="4" w:space="0"/>
              <w:right w:val="single" w:color="auto" w:sz="4" w:space="0"/>
            </w:tcBorders>
          </w:tcPr>
          <w:p w14:paraId="6626837A">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目标1</w:t>
            </w:r>
          </w:p>
        </w:tc>
        <w:tc>
          <w:tcPr>
            <w:tcW w:w="1701" w:type="dxa"/>
            <w:tcBorders>
              <w:top w:val="single" w:color="auto" w:sz="4" w:space="0"/>
              <w:left w:val="single" w:color="auto" w:sz="4" w:space="0"/>
              <w:bottom w:val="single" w:color="auto" w:sz="4" w:space="0"/>
              <w:right w:val="single" w:color="auto" w:sz="4" w:space="0"/>
            </w:tcBorders>
          </w:tcPr>
          <w:p w14:paraId="6E8ED28F">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略</w:t>
            </w:r>
          </w:p>
        </w:tc>
        <w:tc>
          <w:tcPr>
            <w:tcW w:w="992" w:type="dxa"/>
            <w:tcBorders>
              <w:top w:val="single" w:color="auto" w:sz="4" w:space="0"/>
              <w:left w:val="single" w:color="auto" w:sz="4" w:space="0"/>
              <w:bottom w:val="single" w:color="auto" w:sz="4" w:space="0"/>
              <w:right w:val="single" w:color="auto" w:sz="4" w:space="0"/>
            </w:tcBorders>
            <w:vAlign w:val="center"/>
          </w:tcPr>
          <w:p w14:paraId="7830AB30">
            <w:pPr>
              <w:keepNext w:val="0"/>
              <w:keepLines w:val="0"/>
              <w:widowControl/>
              <w:suppressLineNumbers w:val="0"/>
              <w:spacing w:before="100" w:beforeAutospacing="1" w:after="100" w:afterAutospacing="1" w:line="360" w:lineRule="auto"/>
              <w:ind w:left="0" w:right="0"/>
              <w:jc w:val="center"/>
              <w:rPr>
                <w:rFonts w:hint="eastAsia" w:ascii="宋体" w:hAnsi="宋体" w:cs="宋体"/>
                <w:kern w:val="0"/>
                <w:szCs w:val="21"/>
              </w:rPr>
            </w:pPr>
            <w:r>
              <w:rPr>
                <w:rFonts w:hint="eastAsia" w:ascii="宋体" w:hAnsi="宋体" w:cs="宋体"/>
                <w:kern w:val="0"/>
                <w:szCs w:val="21"/>
              </w:rPr>
              <w:t>6</w:t>
            </w:r>
          </w:p>
        </w:tc>
        <w:tc>
          <w:tcPr>
            <w:tcW w:w="669" w:type="dxa"/>
            <w:tcBorders>
              <w:top w:val="single" w:color="auto" w:sz="4" w:space="0"/>
              <w:left w:val="single" w:color="auto" w:sz="4" w:space="0"/>
              <w:bottom w:val="single" w:color="auto" w:sz="4" w:space="0"/>
              <w:right w:val="single" w:color="auto" w:sz="4" w:space="0"/>
            </w:tcBorders>
            <w:vAlign w:val="center"/>
          </w:tcPr>
          <w:p w14:paraId="7E24385C">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r w14:paraId="49C3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69" w:type="dxa"/>
            <w:tcBorders>
              <w:top w:val="single" w:color="auto" w:sz="4" w:space="0"/>
              <w:left w:val="single" w:color="auto" w:sz="4" w:space="0"/>
              <w:bottom w:val="single" w:color="auto" w:sz="4" w:space="0"/>
              <w:right w:val="single" w:color="auto" w:sz="4" w:space="0"/>
            </w:tcBorders>
            <w:vAlign w:val="center"/>
          </w:tcPr>
          <w:p w14:paraId="7D21CD02">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3</w:t>
            </w:r>
          </w:p>
        </w:tc>
        <w:tc>
          <w:tcPr>
            <w:tcW w:w="2958" w:type="dxa"/>
            <w:tcBorders>
              <w:top w:val="single" w:color="auto" w:sz="4" w:space="0"/>
              <w:left w:val="single" w:color="auto" w:sz="4" w:space="0"/>
              <w:bottom w:val="single" w:color="auto" w:sz="4" w:space="0"/>
              <w:right w:val="single" w:color="auto" w:sz="4" w:space="0"/>
            </w:tcBorders>
            <w:vAlign w:val="center"/>
          </w:tcPr>
          <w:p w14:paraId="14C2B6DF">
            <w:pPr>
              <w:keepNext w:val="0"/>
              <w:keepLines w:val="0"/>
              <w:widowControl/>
              <w:suppressLineNumbers w:val="0"/>
              <w:spacing w:before="100" w:beforeAutospacing="1" w:after="100" w:afterAutospacing="1" w:line="360" w:lineRule="auto"/>
              <w:ind w:left="0" w:right="0"/>
              <w:jc w:val="left"/>
              <w:rPr>
                <w:rFonts w:hint="eastAsia" w:ascii="宋体" w:hAnsi="宋体" w:cs="宋体"/>
                <w:kern w:val="0"/>
                <w:szCs w:val="21"/>
              </w:rPr>
            </w:pPr>
            <w:r>
              <w:rPr>
                <w:rFonts w:hint="eastAsia" w:ascii="宋体" w:hAnsi="宋体" w:cs="宋体"/>
                <w:color w:val="000000"/>
                <w:szCs w:val="21"/>
              </w:rPr>
              <w:t>追求远大理想 坚定崇高信念</w:t>
            </w:r>
          </w:p>
        </w:tc>
        <w:tc>
          <w:tcPr>
            <w:tcW w:w="1180" w:type="dxa"/>
            <w:tcBorders>
              <w:top w:val="single" w:color="auto" w:sz="4" w:space="0"/>
              <w:left w:val="single" w:color="auto" w:sz="4" w:space="0"/>
              <w:bottom w:val="single" w:color="auto" w:sz="4" w:space="0"/>
              <w:right w:val="single" w:color="auto" w:sz="4" w:space="0"/>
            </w:tcBorders>
          </w:tcPr>
          <w:p w14:paraId="0CEE4748">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目标1</w:t>
            </w:r>
          </w:p>
        </w:tc>
        <w:tc>
          <w:tcPr>
            <w:tcW w:w="1701" w:type="dxa"/>
            <w:tcBorders>
              <w:top w:val="single" w:color="auto" w:sz="4" w:space="0"/>
              <w:left w:val="single" w:color="auto" w:sz="4" w:space="0"/>
              <w:bottom w:val="single" w:color="auto" w:sz="4" w:space="0"/>
              <w:right w:val="single" w:color="auto" w:sz="4" w:space="0"/>
            </w:tcBorders>
            <w:vAlign w:val="center"/>
          </w:tcPr>
          <w:p w14:paraId="2C314676">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略</w:t>
            </w:r>
          </w:p>
        </w:tc>
        <w:tc>
          <w:tcPr>
            <w:tcW w:w="992" w:type="dxa"/>
            <w:tcBorders>
              <w:top w:val="single" w:color="auto" w:sz="4" w:space="0"/>
              <w:left w:val="single" w:color="auto" w:sz="4" w:space="0"/>
              <w:bottom w:val="single" w:color="auto" w:sz="4" w:space="0"/>
              <w:right w:val="single" w:color="auto" w:sz="4" w:space="0"/>
            </w:tcBorders>
            <w:vAlign w:val="center"/>
          </w:tcPr>
          <w:p w14:paraId="7968E445">
            <w:pPr>
              <w:keepNext w:val="0"/>
              <w:keepLines w:val="0"/>
              <w:widowControl/>
              <w:suppressLineNumbers w:val="0"/>
              <w:spacing w:before="100" w:beforeAutospacing="1" w:after="100" w:afterAutospacing="1" w:line="360" w:lineRule="auto"/>
              <w:ind w:left="0" w:right="0"/>
              <w:jc w:val="center"/>
              <w:rPr>
                <w:rFonts w:hint="eastAsia" w:ascii="宋体" w:hAnsi="宋体" w:cs="宋体"/>
                <w:kern w:val="0"/>
                <w:szCs w:val="21"/>
              </w:rPr>
            </w:pPr>
            <w:r>
              <w:rPr>
                <w:rFonts w:hint="eastAsia" w:ascii="宋体" w:hAnsi="宋体" w:cs="宋体"/>
                <w:kern w:val="0"/>
                <w:szCs w:val="21"/>
              </w:rPr>
              <w:t>6</w:t>
            </w:r>
          </w:p>
        </w:tc>
        <w:tc>
          <w:tcPr>
            <w:tcW w:w="669" w:type="dxa"/>
            <w:tcBorders>
              <w:top w:val="single" w:color="auto" w:sz="4" w:space="0"/>
              <w:left w:val="single" w:color="auto" w:sz="4" w:space="0"/>
              <w:bottom w:val="single" w:color="auto" w:sz="4" w:space="0"/>
              <w:right w:val="single" w:color="auto" w:sz="4" w:space="0"/>
            </w:tcBorders>
            <w:vAlign w:val="center"/>
          </w:tcPr>
          <w:p w14:paraId="480A2F3D">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r w14:paraId="4230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69" w:type="dxa"/>
            <w:tcBorders>
              <w:top w:val="single" w:color="auto" w:sz="4" w:space="0"/>
              <w:left w:val="single" w:color="auto" w:sz="4" w:space="0"/>
              <w:bottom w:val="single" w:color="auto" w:sz="4" w:space="0"/>
              <w:right w:val="single" w:color="auto" w:sz="4" w:space="0"/>
            </w:tcBorders>
            <w:vAlign w:val="center"/>
          </w:tcPr>
          <w:p w14:paraId="5DD16341">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4</w:t>
            </w:r>
          </w:p>
        </w:tc>
        <w:tc>
          <w:tcPr>
            <w:tcW w:w="2958" w:type="dxa"/>
            <w:tcBorders>
              <w:top w:val="single" w:color="auto" w:sz="4" w:space="0"/>
              <w:left w:val="single" w:color="auto" w:sz="4" w:space="0"/>
              <w:bottom w:val="single" w:color="auto" w:sz="4" w:space="0"/>
              <w:right w:val="single" w:color="auto" w:sz="4" w:space="0"/>
            </w:tcBorders>
            <w:vAlign w:val="center"/>
          </w:tcPr>
          <w:p w14:paraId="44D996B2">
            <w:pPr>
              <w:keepNext w:val="0"/>
              <w:keepLines w:val="0"/>
              <w:widowControl/>
              <w:suppressLineNumbers w:val="0"/>
              <w:spacing w:before="100" w:beforeAutospacing="1" w:after="100" w:afterAutospacing="1" w:line="360" w:lineRule="auto"/>
              <w:ind w:left="0" w:right="0"/>
              <w:jc w:val="left"/>
              <w:rPr>
                <w:rFonts w:hint="eastAsia" w:ascii="宋体" w:hAnsi="宋体" w:cs="宋体"/>
                <w:kern w:val="0"/>
                <w:szCs w:val="21"/>
              </w:rPr>
            </w:pPr>
            <w:r>
              <w:rPr>
                <w:rFonts w:hint="eastAsia" w:ascii="宋体" w:hAnsi="宋体" w:cs="宋体"/>
                <w:color w:val="000000"/>
                <w:szCs w:val="21"/>
              </w:rPr>
              <w:t>继承优良传统 弘扬中国精神</w:t>
            </w:r>
          </w:p>
        </w:tc>
        <w:tc>
          <w:tcPr>
            <w:tcW w:w="1180" w:type="dxa"/>
            <w:tcBorders>
              <w:top w:val="single" w:color="auto" w:sz="4" w:space="0"/>
              <w:left w:val="single" w:color="auto" w:sz="4" w:space="0"/>
              <w:bottom w:val="single" w:color="auto" w:sz="4" w:space="0"/>
              <w:right w:val="single" w:color="auto" w:sz="4" w:space="0"/>
            </w:tcBorders>
          </w:tcPr>
          <w:p w14:paraId="6A76FB96">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目标1</w:t>
            </w:r>
          </w:p>
        </w:tc>
        <w:tc>
          <w:tcPr>
            <w:tcW w:w="1701" w:type="dxa"/>
            <w:tcBorders>
              <w:top w:val="single" w:color="auto" w:sz="4" w:space="0"/>
              <w:left w:val="single" w:color="auto" w:sz="4" w:space="0"/>
              <w:bottom w:val="single" w:color="auto" w:sz="4" w:space="0"/>
              <w:right w:val="single" w:color="auto" w:sz="4" w:space="0"/>
            </w:tcBorders>
          </w:tcPr>
          <w:p w14:paraId="719E89EC">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略</w:t>
            </w:r>
          </w:p>
        </w:tc>
        <w:tc>
          <w:tcPr>
            <w:tcW w:w="992" w:type="dxa"/>
            <w:tcBorders>
              <w:top w:val="single" w:color="auto" w:sz="4" w:space="0"/>
              <w:left w:val="single" w:color="auto" w:sz="4" w:space="0"/>
              <w:bottom w:val="single" w:color="auto" w:sz="4" w:space="0"/>
              <w:right w:val="single" w:color="auto" w:sz="4" w:space="0"/>
            </w:tcBorders>
            <w:vAlign w:val="center"/>
          </w:tcPr>
          <w:p w14:paraId="6A1E1A2B">
            <w:pPr>
              <w:keepNext w:val="0"/>
              <w:keepLines w:val="0"/>
              <w:widowControl/>
              <w:suppressLineNumbers w:val="0"/>
              <w:spacing w:before="100" w:beforeAutospacing="1" w:after="100" w:afterAutospacing="1" w:line="360" w:lineRule="auto"/>
              <w:ind w:left="0" w:right="0"/>
              <w:jc w:val="center"/>
              <w:rPr>
                <w:rFonts w:hint="eastAsia" w:ascii="宋体" w:hAnsi="宋体" w:cs="宋体"/>
                <w:kern w:val="0"/>
                <w:szCs w:val="21"/>
              </w:rPr>
            </w:pPr>
            <w:r>
              <w:rPr>
                <w:rFonts w:hint="eastAsia" w:ascii="宋体" w:hAnsi="宋体" w:cs="宋体"/>
                <w:kern w:val="0"/>
                <w:szCs w:val="21"/>
              </w:rPr>
              <w:t>6</w:t>
            </w:r>
          </w:p>
        </w:tc>
        <w:tc>
          <w:tcPr>
            <w:tcW w:w="669" w:type="dxa"/>
            <w:tcBorders>
              <w:top w:val="single" w:color="auto" w:sz="4" w:space="0"/>
              <w:left w:val="single" w:color="auto" w:sz="4" w:space="0"/>
              <w:bottom w:val="single" w:color="auto" w:sz="4" w:space="0"/>
              <w:right w:val="single" w:color="auto" w:sz="4" w:space="0"/>
            </w:tcBorders>
            <w:vAlign w:val="center"/>
          </w:tcPr>
          <w:p w14:paraId="1FDED225">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r w14:paraId="5529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69" w:type="dxa"/>
            <w:tcBorders>
              <w:top w:val="single" w:color="auto" w:sz="4" w:space="0"/>
              <w:left w:val="single" w:color="auto" w:sz="4" w:space="0"/>
              <w:bottom w:val="single" w:color="auto" w:sz="4" w:space="0"/>
              <w:right w:val="single" w:color="auto" w:sz="4" w:space="0"/>
            </w:tcBorders>
            <w:vAlign w:val="center"/>
          </w:tcPr>
          <w:p w14:paraId="5A8B9658">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5</w:t>
            </w:r>
          </w:p>
        </w:tc>
        <w:tc>
          <w:tcPr>
            <w:tcW w:w="2958" w:type="dxa"/>
            <w:tcBorders>
              <w:top w:val="single" w:color="auto" w:sz="4" w:space="0"/>
              <w:left w:val="single" w:color="auto" w:sz="4" w:space="0"/>
              <w:bottom w:val="single" w:color="auto" w:sz="4" w:space="0"/>
              <w:right w:val="single" w:color="auto" w:sz="4" w:space="0"/>
            </w:tcBorders>
            <w:vAlign w:val="center"/>
          </w:tcPr>
          <w:p w14:paraId="381396DF">
            <w:pPr>
              <w:keepNext w:val="0"/>
              <w:keepLines w:val="0"/>
              <w:widowControl/>
              <w:suppressLineNumbers w:val="0"/>
              <w:spacing w:before="100" w:beforeAutospacing="1" w:after="100" w:afterAutospacing="1" w:line="360" w:lineRule="auto"/>
              <w:ind w:left="0" w:right="0"/>
              <w:jc w:val="left"/>
              <w:rPr>
                <w:rFonts w:hint="eastAsia" w:ascii="宋体" w:hAnsi="宋体" w:cs="宋体"/>
                <w:kern w:val="0"/>
                <w:szCs w:val="21"/>
              </w:rPr>
            </w:pPr>
            <w:r>
              <w:rPr>
                <w:rFonts w:hint="eastAsia" w:ascii="宋体" w:hAnsi="宋体" w:cs="宋体"/>
                <w:kern w:val="0"/>
                <w:szCs w:val="21"/>
              </w:rPr>
              <w:t>明确价值要求 践行价值准则</w:t>
            </w:r>
          </w:p>
        </w:tc>
        <w:tc>
          <w:tcPr>
            <w:tcW w:w="1180" w:type="dxa"/>
            <w:tcBorders>
              <w:top w:val="single" w:color="auto" w:sz="4" w:space="0"/>
              <w:left w:val="single" w:color="auto" w:sz="4" w:space="0"/>
              <w:bottom w:val="single" w:color="auto" w:sz="4" w:space="0"/>
              <w:right w:val="single" w:color="auto" w:sz="4" w:space="0"/>
            </w:tcBorders>
          </w:tcPr>
          <w:p w14:paraId="628FA7E0">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目标1</w:t>
            </w:r>
          </w:p>
        </w:tc>
        <w:tc>
          <w:tcPr>
            <w:tcW w:w="1701" w:type="dxa"/>
            <w:tcBorders>
              <w:top w:val="single" w:color="auto" w:sz="4" w:space="0"/>
              <w:left w:val="single" w:color="auto" w:sz="4" w:space="0"/>
              <w:bottom w:val="single" w:color="auto" w:sz="4" w:space="0"/>
              <w:right w:val="single" w:color="auto" w:sz="4" w:space="0"/>
            </w:tcBorders>
          </w:tcPr>
          <w:p w14:paraId="3C28256D">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略</w:t>
            </w:r>
          </w:p>
        </w:tc>
        <w:tc>
          <w:tcPr>
            <w:tcW w:w="992" w:type="dxa"/>
            <w:tcBorders>
              <w:top w:val="single" w:color="auto" w:sz="4" w:space="0"/>
              <w:left w:val="single" w:color="auto" w:sz="4" w:space="0"/>
              <w:bottom w:val="single" w:color="auto" w:sz="4" w:space="0"/>
              <w:right w:val="single" w:color="auto" w:sz="4" w:space="0"/>
            </w:tcBorders>
            <w:vAlign w:val="center"/>
          </w:tcPr>
          <w:p w14:paraId="6B309366">
            <w:pPr>
              <w:keepNext w:val="0"/>
              <w:keepLines w:val="0"/>
              <w:widowControl/>
              <w:suppressLineNumbers w:val="0"/>
              <w:spacing w:before="100" w:beforeAutospacing="1" w:after="100" w:afterAutospacing="1" w:line="360" w:lineRule="auto"/>
              <w:ind w:left="0" w:right="0"/>
              <w:jc w:val="center"/>
              <w:rPr>
                <w:rFonts w:hint="eastAsia" w:ascii="宋体" w:hAnsi="宋体" w:cs="宋体"/>
                <w:kern w:val="0"/>
                <w:szCs w:val="21"/>
              </w:rPr>
            </w:pPr>
            <w:r>
              <w:rPr>
                <w:rFonts w:hint="eastAsia" w:ascii="宋体" w:hAnsi="宋体" w:cs="宋体"/>
                <w:kern w:val="0"/>
                <w:szCs w:val="21"/>
              </w:rPr>
              <w:t>6</w:t>
            </w:r>
          </w:p>
        </w:tc>
        <w:tc>
          <w:tcPr>
            <w:tcW w:w="669" w:type="dxa"/>
            <w:tcBorders>
              <w:top w:val="single" w:color="auto" w:sz="4" w:space="0"/>
              <w:left w:val="single" w:color="auto" w:sz="4" w:space="0"/>
              <w:bottom w:val="single" w:color="auto" w:sz="4" w:space="0"/>
              <w:right w:val="single" w:color="auto" w:sz="4" w:space="0"/>
            </w:tcBorders>
            <w:vAlign w:val="center"/>
          </w:tcPr>
          <w:p w14:paraId="419390DD">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r w14:paraId="2D8A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1169" w:type="dxa"/>
            <w:tcBorders>
              <w:top w:val="single" w:color="auto" w:sz="4" w:space="0"/>
              <w:left w:val="single" w:color="auto" w:sz="4" w:space="0"/>
              <w:bottom w:val="single" w:color="auto" w:sz="4" w:space="0"/>
              <w:right w:val="single" w:color="auto" w:sz="4" w:space="0"/>
            </w:tcBorders>
            <w:vAlign w:val="center"/>
          </w:tcPr>
          <w:p w14:paraId="29E95A82">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6</w:t>
            </w:r>
          </w:p>
        </w:tc>
        <w:tc>
          <w:tcPr>
            <w:tcW w:w="2958" w:type="dxa"/>
            <w:tcBorders>
              <w:top w:val="single" w:color="auto" w:sz="4" w:space="0"/>
              <w:left w:val="single" w:color="auto" w:sz="4" w:space="0"/>
              <w:bottom w:val="single" w:color="auto" w:sz="4" w:space="0"/>
              <w:right w:val="single" w:color="auto" w:sz="4" w:space="0"/>
            </w:tcBorders>
            <w:vAlign w:val="center"/>
          </w:tcPr>
          <w:p w14:paraId="7841F7ED">
            <w:pPr>
              <w:keepNext w:val="0"/>
              <w:keepLines w:val="0"/>
              <w:widowControl/>
              <w:suppressLineNumbers w:val="0"/>
              <w:spacing w:before="100" w:beforeAutospacing="1" w:after="100" w:afterAutospacing="1" w:line="360" w:lineRule="auto"/>
              <w:ind w:left="0" w:right="0"/>
              <w:jc w:val="left"/>
              <w:rPr>
                <w:rFonts w:hint="eastAsia" w:ascii="宋体" w:hAnsi="宋体" w:cs="宋体"/>
                <w:kern w:val="0"/>
                <w:szCs w:val="21"/>
              </w:rPr>
            </w:pPr>
            <w:r>
              <w:rPr>
                <w:rFonts w:hint="eastAsia" w:ascii="宋体" w:hAnsi="宋体" w:cs="宋体"/>
                <w:kern w:val="0"/>
                <w:szCs w:val="21"/>
              </w:rPr>
              <w:t>遵守道德规范 锤炼道德品格</w:t>
            </w:r>
          </w:p>
        </w:tc>
        <w:tc>
          <w:tcPr>
            <w:tcW w:w="1180" w:type="dxa"/>
            <w:tcBorders>
              <w:top w:val="single" w:color="auto" w:sz="4" w:space="0"/>
              <w:left w:val="single" w:color="auto" w:sz="4" w:space="0"/>
              <w:bottom w:val="single" w:color="auto" w:sz="4" w:space="0"/>
              <w:right w:val="single" w:color="auto" w:sz="4" w:space="0"/>
            </w:tcBorders>
          </w:tcPr>
          <w:p w14:paraId="15D142F9">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目标1</w:t>
            </w:r>
          </w:p>
        </w:tc>
        <w:tc>
          <w:tcPr>
            <w:tcW w:w="1701" w:type="dxa"/>
            <w:tcBorders>
              <w:top w:val="single" w:color="auto" w:sz="4" w:space="0"/>
              <w:left w:val="single" w:color="auto" w:sz="4" w:space="0"/>
              <w:bottom w:val="single" w:color="auto" w:sz="4" w:space="0"/>
              <w:right w:val="single" w:color="auto" w:sz="4" w:space="0"/>
            </w:tcBorders>
            <w:vAlign w:val="center"/>
          </w:tcPr>
          <w:p w14:paraId="1803184F">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略</w:t>
            </w:r>
          </w:p>
        </w:tc>
        <w:tc>
          <w:tcPr>
            <w:tcW w:w="992" w:type="dxa"/>
            <w:tcBorders>
              <w:top w:val="single" w:color="auto" w:sz="4" w:space="0"/>
              <w:left w:val="single" w:color="auto" w:sz="4" w:space="0"/>
              <w:bottom w:val="single" w:color="auto" w:sz="4" w:space="0"/>
              <w:right w:val="single" w:color="auto" w:sz="4" w:space="0"/>
            </w:tcBorders>
            <w:vAlign w:val="center"/>
          </w:tcPr>
          <w:p w14:paraId="49C85DF9">
            <w:pPr>
              <w:keepNext w:val="0"/>
              <w:keepLines w:val="0"/>
              <w:widowControl/>
              <w:suppressLineNumbers w:val="0"/>
              <w:spacing w:before="100" w:beforeAutospacing="1" w:after="100" w:afterAutospacing="1" w:line="360" w:lineRule="auto"/>
              <w:ind w:left="0" w:right="0"/>
              <w:jc w:val="center"/>
              <w:rPr>
                <w:rFonts w:hint="eastAsia" w:ascii="宋体" w:hAnsi="宋体" w:cs="宋体"/>
                <w:kern w:val="0"/>
                <w:szCs w:val="21"/>
              </w:rPr>
            </w:pPr>
            <w:r>
              <w:rPr>
                <w:rFonts w:hint="eastAsia" w:ascii="宋体" w:hAnsi="宋体" w:cs="宋体"/>
                <w:kern w:val="0"/>
                <w:szCs w:val="21"/>
              </w:rPr>
              <w:t>8</w:t>
            </w:r>
          </w:p>
        </w:tc>
        <w:tc>
          <w:tcPr>
            <w:tcW w:w="669" w:type="dxa"/>
            <w:tcBorders>
              <w:top w:val="single" w:color="auto" w:sz="4" w:space="0"/>
              <w:left w:val="single" w:color="auto" w:sz="4" w:space="0"/>
              <w:bottom w:val="single" w:color="auto" w:sz="4" w:space="0"/>
              <w:right w:val="single" w:color="auto" w:sz="4" w:space="0"/>
            </w:tcBorders>
            <w:vAlign w:val="center"/>
          </w:tcPr>
          <w:p w14:paraId="26C9FA0B">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r w14:paraId="1269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69" w:type="dxa"/>
            <w:tcBorders>
              <w:top w:val="single" w:color="auto" w:sz="4" w:space="0"/>
              <w:left w:val="single" w:color="auto" w:sz="4" w:space="0"/>
              <w:bottom w:val="single" w:color="auto" w:sz="4" w:space="0"/>
              <w:right w:val="single" w:color="auto" w:sz="4" w:space="0"/>
            </w:tcBorders>
            <w:vAlign w:val="center"/>
          </w:tcPr>
          <w:p w14:paraId="2978E9B5">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7</w:t>
            </w:r>
          </w:p>
        </w:tc>
        <w:tc>
          <w:tcPr>
            <w:tcW w:w="2958" w:type="dxa"/>
            <w:tcBorders>
              <w:top w:val="single" w:color="auto" w:sz="4" w:space="0"/>
              <w:left w:val="single" w:color="auto" w:sz="4" w:space="0"/>
              <w:bottom w:val="single" w:color="auto" w:sz="4" w:space="0"/>
              <w:right w:val="single" w:color="auto" w:sz="4" w:space="0"/>
            </w:tcBorders>
            <w:vAlign w:val="center"/>
          </w:tcPr>
          <w:p w14:paraId="1EAA8E56">
            <w:pPr>
              <w:keepNext w:val="0"/>
              <w:keepLines w:val="0"/>
              <w:suppressLineNumbers w:val="0"/>
              <w:spacing w:before="0" w:beforeAutospacing="0" w:after="0" w:afterAutospacing="0" w:line="360" w:lineRule="auto"/>
              <w:ind w:left="0" w:right="0"/>
              <w:jc w:val="left"/>
              <w:rPr>
                <w:rFonts w:hint="eastAsia" w:ascii="宋体" w:hAnsi="宋体" w:cs="宋体"/>
                <w:szCs w:val="21"/>
              </w:rPr>
            </w:pPr>
            <w:r>
              <w:rPr>
                <w:rFonts w:hint="eastAsia" w:ascii="宋体" w:hAnsi="宋体" w:cs="宋体"/>
                <w:szCs w:val="21"/>
              </w:rPr>
              <w:t>学习法治思想 提升法治素养</w:t>
            </w:r>
          </w:p>
        </w:tc>
        <w:tc>
          <w:tcPr>
            <w:tcW w:w="1180" w:type="dxa"/>
            <w:tcBorders>
              <w:top w:val="single" w:color="auto" w:sz="4" w:space="0"/>
              <w:left w:val="single" w:color="auto" w:sz="4" w:space="0"/>
              <w:bottom w:val="single" w:color="auto" w:sz="4" w:space="0"/>
              <w:right w:val="single" w:color="auto" w:sz="4" w:space="0"/>
            </w:tcBorders>
          </w:tcPr>
          <w:p w14:paraId="10233AF5">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目标2</w:t>
            </w:r>
          </w:p>
        </w:tc>
        <w:tc>
          <w:tcPr>
            <w:tcW w:w="1701" w:type="dxa"/>
            <w:tcBorders>
              <w:top w:val="single" w:color="auto" w:sz="4" w:space="0"/>
              <w:left w:val="single" w:color="auto" w:sz="4" w:space="0"/>
              <w:bottom w:val="single" w:color="auto" w:sz="4" w:space="0"/>
              <w:right w:val="single" w:color="auto" w:sz="4" w:space="0"/>
            </w:tcBorders>
          </w:tcPr>
          <w:p w14:paraId="329987F2">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略</w:t>
            </w:r>
          </w:p>
        </w:tc>
        <w:tc>
          <w:tcPr>
            <w:tcW w:w="992" w:type="dxa"/>
            <w:tcBorders>
              <w:top w:val="single" w:color="auto" w:sz="4" w:space="0"/>
              <w:left w:val="single" w:color="auto" w:sz="4" w:space="0"/>
              <w:bottom w:val="single" w:color="auto" w:sz="4" w:space="0"/>
              <w:right w:val="single" w:color="auto" w:sz="4" w:space="0"/>
            </w:tcBorders>
            <w:vAlign w:val="center"/>
          </w:tcPr>
          <w:p w14:paraId="47011892">
            <w:pPr>
              <w:keepNext w:val="0"/>
              <w:keepLines w:val="0"/>
              <w:widowControl/>
              <w:suppressLineNumbers w:val="0"/>
              <w:spacing w:before="100" w:beforeAutospacing="1" w:after="100" w:afterAutospacing="1" w:line="360" w:lineRule="auto"/>
              <w:ind w:left="0" w:right="0"/>
              <w:jc w:val="center"/>
              <w:rPr>
                <w:rFonts w:hint="eastAsia" w:ascii="宋体" w:hAnsi="宋体" w:cs="宋体"/>
                <w:kern w:val="0"/>
                <w:szCs w:val="21"/>
              </w:rPr>
            </w:pPr>
            <w:r>
              <w:rPr>
                <w:rFonts w:hint="eastAsia" w:ascii="宋体" w:hAnsi="宋体" w:cs="宋体"/>
                <w:kern w:val="0"/>
                <w:szCs w:val="21"/>
              </w:rPr>
              <w:t>8</w:t>
            </w:r>
          </w:p>
        </w:tc>
        <w:tc>
          <w:tcPr>
            <w:tcW w:w="669" w:type="dxa"/>
            <w:tcBorders>
              <w:top w:val="single" w:color="auto" w:sz="4" w:space="0"/>
              <w:left w:val="single" w:color="auto" w:sz="4" w:space="0"/>
              <w:bottom w:val="single" w:color="auto" w:sz="4" w:space="0"/>
              <w:right w:val="single" w:color="auto" w:sz="4" w:space="0"/>
            </w:tcBorders>
            <w:vAlign w:val="center"/>
          </w:tcPr>
          <w:p w14:paraId="101861B9">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r w14:paraId="1919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69" w:type="dxa"/>
            <w:tcBorders>
              <w:top w:val="single" w:color="auto" w:sz="4" w:space="0"/>
              <w:left w:val="single" w:color="auto" w:sz="4" w:space="0"/>
              <w:bottom w:val="single" w:color="auto" w:sz="4" w:space="0"/>
              <w:right w:val="single" w:color="auto" w:sz="4" w:space="0"/>
            </w:tcBorders>
            <w:vAlign w:val="center"/>
          </w:tcPr>
          <w:p w14:paraId="7BB92392">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8</w:t>
            </w:r>
          </w:p>
        </w:tc>
        <w:tc>
          <w:tcPr>
            <w:tcW w:w="2958" w:type="dxa"/>
            <w:tcBorders>
              <w:top w:val="single" w:color="auto" w:sz="4" w:space="0"/>
              <w:left w:val="single" w:color="auto" w:sz="4" w:space="0"/>
              <w:bottom w:val="single" w:color="auto" w:sz="4" w:space="0"/>
              <w:right w:val="single" w:color="auto" w:sz="4" w:space="0"/>
            </w:tcBorders>
            <w:vAlign w:val="center"/>
          </w:tcPr>
          <w:p w14:paraId="08968391">
            <w:pPr>
              <w:keepNext w:val="0"/>
              <w:keepLines w:val="0"/>
              <w:widowControl/>
              <w:suppressLineNumbers w:val="0"/>
              <w:spacing w:before="100" w:beforeAutospacing="1" w:after="100" w:afterAutospacing="1" w:line="360" w:lineRule="auto"/>
              <w:ind w:left="0" w:right="0"/>
              <w:jc w:val="left"/>
              <w:rPr>
                <w:rFonts w:hint="eastAsia" w:ascii="宋体" w:hAnsi="宋体" w:cs="宋体"/>
                <w:kern w:val="0"/>
                <w:szCs w:val="21"/>
              </w:rPr>
            </w:pPr>
            <w:r>
              <w:rPr>
                <w:rFonts w:hint="eastAsia" w:ascii="宋体" w:hAnsi="宋体" w:cs="宋体"/>
                <w:kern w:val="0"/>
                <w:szCs w:val="21"/>
              </w:rPr>
              <w:t>思想政治理论课实践</w:t>
            </w:r>
          </w:p>
        </w:tc>
        <w:tc>
          <w:tcPr>
            <w:tcW w:w="1180" w:type="dxa"/>
            <w:tcBorders>
              <w:top w:val="single" w:color="auto" w:sz="4" w:space="0"/>
              <w:left w:val="single" w:color="auto" w:sz="4" w:space="0"/>
              <w:bottom w:val="single" w:color="auto" w:sz="4" w:space="0"/>
              <w:right w:val="single" w:color="auto" w:sz="4" w:space="0"/>
            </w:tcBorders>
            <w:vAlign w:val="center"/>
          </w:tcPr>
          <w:p w14:paraId="1141F7F8">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2AD2919A">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6B2896BC">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669" w:type="dxa"/>
            <w:tcBorders>
              <w:top w:val="single" w:color="auto" w:sz="4" w:space="0"/>
              <w:left w:val="single" w:color="auto" w:sz="4" w:space="0"/>
              <w:bottom w:val="single" w:color="auto" w:sz="4" w:space="0"/>
              <w:right w:val="single" w:color="auto" w:sz="4" w:space="0"/>
            </w:tcBorders>
            <w:vAlign w:val="center"/>
          </w:tcPr>
          <w:p w14:paraId="0F2BA9AE">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6</w:t>
            </w:r>
          </w:p>
        </w:tc>
      </w:tr>
      <w:tr w14:paraId="409C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008" w:type="dxa"/>
            <w:gridSpan w:val="4"/>
            <w:tcBorders>
              <w:top w:val="single" w:color="auto" w:sz="4" w:space="0"/>
              <w:left w:val="single" w:color="auto" w:sz="4" w:space="0"/>
              <w:bottom w:val="single" w:color="auto" w:sz="4" w:space="0"/>
              <w:right w:val="single" w:color="auto" w:sz="4" w:space="0"/>
            </w:tcBorders>
            <w:vAlign w:val="center"/>
          </w:tcPr>
          <w:p w14:paraId="74775E93">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合 计</w:t>
            </w:r>
          </w:p>
        </w:tc>
        <w:tc>
          <w:tcPr>
            <w:tcW w:w="992" w:type="dxa"/>
            <w:tcBorders>
              <w:top w:val="single" w:color="auto" w:sz="4" w:space="0"/>
              <w:left w:val="single" w:color="auto" w:sz="4" w:space="0"/>
              <w:bottom w:val="single" w:color="auto" w:sz="4" w:space="0"/>
              <w:right w:val="single" w:color="auto" w:sz="4" w:space="0"/>
            </w:tcBorders>
            <w:vAlign w:val="center"/>
          </w:tcPr>
          <w:p w14:paraId="22741DDF">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42</w:t>
            </w:r>
          </w:p>
        </w:tc>
        <w:tc>
          <w:tcPr>
            <w:tcW w:w="669" w:type="dxa"/>
            <w:tcBorders>
              <w:top w:val="single" w:color="auto" w:sz="4" w:space="0"/>
              <w:left w:val="single" w:color="auto" w:sz="4" w:space="0"/>
              <w:bottom w:val="single" w:color="auto" w:sz="4" w:space="0"/>
              <w:right w:val="single" w:color="auto" w:sz="4" w:space="0"/>
            </w:tcBorders>
            <w:vAlign w:val="center"/>
          </w:tcPr>
          <w:p w14:paraId="5BAAC036">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6</w:t>
            </w:r>
          </w:p>
        </w:tc>
      </w:tr>
    </w:tbl>
    <w:p w14:paraId="5A80D6F0">
      <w:pPr>
        <w:spacing w:line="360" w:lineRule="auto"/>
        <w:jc w:val="center"/>
        <w:rPr>
          <w:szCs w:val="21"/>
        </w:rPr>
      </w:pPr>
    </w:p>
    <w:p w14:paraId="1BC28BF5">
      <w:pPr>
        <w:snapToGrid w:val="0"/>
        <w:spacing w:line="360" w:lineRule="auto"/>
        <w:ind w:firstLine="562" w:firstLineChars="200"/>
        <w:rPr>
          <w:b/>
          <w:sz w:val="28"/>
          <w:szCs w:val="28"/>
        </w:rPr>
      </w:pPr>
      <w:r>
        <w:rPr>
          <w:rFonts w:hint="eastAsia"/>
          <w:b/>
          <w:sz w:val="28"/>
          <w:szCs w:val="28"/>
        </w:rPr>
        <w:t>四、课内实践</w:t>
      </w:r>
    </w:p>
    <w:p w14:paraId="117FF685">
      <w:pPr>
        <w:widowControl/>
        <w:adjustRightInd w:val="0"/>
        <w:snapToGrid w:val="0"/>
        <w:spacing w:line="360" w:lineRule="auto"/>
        <w:ind w:firstLine="480" w:firstLineChars="200"/>
        <w:jc w:val="left"/>
        <w:rPr>
          <w:sz w:val="24"/>
        </w:rPr>
      </w:pPr>
      <w:r>
        <w:rPr>
          <w:sz w:val="24"/>
        </w:rPr>
        <w:t>课内</w:t>
      </w:r>
      <w:r>
        <w:rPr>
          <w:rFonts w:hint="eastAsia"/>
          <w:sz w:val="24"/>
        </w:rPr>
        <w:t>实践项目名称、教学内容及教学目标、</w:t>
      </w:r>
      <w:r>
        <w:rPr>
          <w:sz w:val="24"/>
        </w:rPr>
        <w:t>学时分配</w:t>
      </w:r>
      <w:r>
        <w:rPr>
          <w:rFonts w:hint="eastAsia"/>
          <w:sz w:val="24"/>
        </w:rPr>
        <w:t>以及</w:t>
      </w:r>
      <w:r>
        <w:rPr>
          <w:sz w:val="24"/>
        </w:rPr>
        <w:t>与课程目标的对应关系如表3所示。</w:t>
      </w:r>
    </w:p>
    <w:p w14:paraId="75210EDA">
      <w:pPr>
        <w:widowControl/>
        <w:adjustRightInd w:val="0"/>
        <w:snapToGrid w:val="0"/>
        <w:spacing w:line="360" w:lineRule="auto"/>
        <w:ind w:firstLine="420" w:firstLineChars="200"/>
        <w:jc w:val="center"/>
        <w:rPr>
          <w:sz w:val="24"/>
        </w:rPr>
      </w:pPr>
      <w:r>
        <w:rPr>
          <w:szCs w:val="21"/>
        </w:rPr>
        <w:t xml:space="preserve">表3  </w:t>
      </w:r>
      <w:r>
        <w:rPr>
          <w:rFonts w:hint="eastAsia"/>
          <w:szCs w:val="21"/>
        </w:rPr>
        <w:t>实践</w:t>
      </w:r>
      <w:r>
        <w:rPr>
          <w:szCs w:val="21"/>
        </w:rPr>
        <w:t>教学内容与课程</w:t>
      </w:r>
      <w:r>
        <w:rPr>
          <w:rFonts w:hint="eastAsia"/>
          <w:szCs w:val="21"/>
        </w:rPr>
        <w:t>教学</w:t>
      </w:r>
      <w:r>
        <w:rPr>
          <w:szCs w:val="21"/>
        </w:rPr>
        <w:t>目标的对应关系及学时分配表</w:t>
      </w:r>
    </w:p>
    <w:tbl>
      <w:tblPr>
        <w:tblStyle w:val="17"/>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2101"/>
        <w:gridCol w:w="2716"/>
        <w:gridCol w:w="675"/>
        <w:gridCol w:w="1262"/>
        <w:gridCol w:w="1056"/>
      </w:tblGrid>
      <w:tr w14:paraId="44C9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op w:val="single" w:color="auto" w:sz="4" w:space="0"/>
              <w:left w:val="single" w:color="auto" w:sz="4" w:space="0"/>
              <w:bottom w:val="single" w:color="auto" w:sz="4" w:space="0"/>
              <w:right w:val="single" w:color="auto" w:sz="4" w:space="0"/>
            </w:tcBorders>
            <w:shd w:val="clear" w:color="auto" w:fill="FFFFFF"/>
            <w:vAlign w:val="center"/>
          </w:tcPr>
          <w:p w14:paraId="1043A66D">
            <w:pPr>
              <w:keepNext w:val="0"/>
              <w:keepLines w:val="0"/>
              <w:widowControl/>
              <w:suppressLineNumbers w:val="0"/>
              <w:adjustRightInd w:val="0"/>
              <w:snapToGrid w:val="0"/>
              <w:spacing w:before="0" w:beforeAutospacing="0" w:after="0" w:afterAutospacing="0"/>
              <w:ind w:left="0" w:right="0"/>
              <w:jc w:val="center"/>
              <w:rPr>
                <w:rFonts w:hint="default"/>
                <w:b/>
                <w:spacing w:val="-20"/>
                <w:szCs w:val="21"/>
              </w:rPr>
            </w:pPr>
            <w:r>
              <w:rPr>
                <w:rFonts w:hint="default"/>
                <w:b/>
                <w:spacing w:val="-20"/>
                <w:szCs w:val="21"/>
              </w:rPr>
              <w:t>序号</w:t>
            </w:r>
          </w:p>
        </w:tc>
        <w:tc>
          <w:tcPr>
            <w:tcW w:w="2101" w:type="dxa"/>
            <w:tcBorders>
              <w:top w:val="single" w:color="auto" w:sz="4" w:space="0"/>
              <w:left w:val="single" w:color="auto" w:sz="4" w:space="0"/>
              <w:bottom w:val="single" w:color="auto" w:sz="4" w:space="0"/>
              <w:right w:val="single" w:color="auto" w:sz="4" w:space="0"/>
            </w:tcBorders>
            <w:shd w:val="clear" w:color="auto" w:fill="FFFFFF"/>
            <w:vAlign w:val="center"/>
          </w:tcPr>
          <w:p w14:paraId="0E54665D">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实践</w:t>
            </w:r>
            <w:r>
              <w:rPr>
                <w:rFonts w:hint="default"/>
                <w:b/>
                <w:szCs w:val="21"/>
              </w:rPr>
              <w:t>项目名称</w:t>
            </w:r>
          </w:p>
        </w:tc>
        <w:tc>
          <w:tcPr>
            <w:tcW w:w="2716" w:type="dxa"/>
            <w:tcBorders>
              <w:top w:val="single" w:color="auto" w:sz="4" w:space="0"/>
              <w:left w:val="single" w:color="auto" w:sz="4" w:space="0"/>
              <w:bottom w:val="single" w:color="auto" w:sz="4" w:space="0"/>
              <w:right w:val="single" w:color="auto" w:sz="4" w:space="0"/>
            </w:tcBorders>
            <w:shd w:val="clear" w:color="auto" w:fill="FFFFFF"/>
            <w:vAlign w:val="center"/>
          </w:tcPr>
          <w:p w14:paraId="56E7AB31">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实践</w:t>
            </w:r>
            <w:r>
              <w:rPr>
                <w:rFonts w:hint="default"/>
                <w:b/>
                <w:szCs w:val="21"/>
              </w:rPr>
              <w:t>内容及</w:t>
            </w:r>
            <w:r>
              <w:rPr>
                <w:rFonts w:hint="eastAsia"/>
                <w:b/>
                <w:szCs w:val="21"/>
              </w:rPr>
              <w:t>教学目标</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14:paraId="109F537E">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学时</w:t>
            </w:r>
          </w:p>
        </w:tc>
        <w:tc>
          <w:tcPr>
            <w:tcW w:w="1262" w:type="dxa"/>
            <w:tcBorders>
              <w:top w:val="single" w:color="auto" w:sz="4" w:space="0"/>
              <w:left w:val="single" w:color="auto" w:sz="4" w:space="0"/>
              <w:bottom w:val="single" w:color="auto" w:sz="4" w:space="0"/>
              <w:right w:val="single" w:color="auto" w:sz="4" w:space="0"/>
            </w:tcBorders>
            <w:shd w:val="clear" w:color="auto" w:fill="FFFFFF"/>
            <w:vAlign w:val="center"/>
          </w:tcPr>
          <w:p w14:paraId="4B52B056">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支撑的课程目标</w:t>
            </w:r>
          </w:p>
        </w:tc>
        <w:tc>
          <w:tcPr>
            <w:tcW w:w="1056"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3E43A97C">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实践要求</w:t>
            </w:r>
          </w:p>
        </w:tc>
      </w:tr>
      <w:tr w14:paraId="7DFF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vAlign w:val="center"/>
          </w:tcPr>
          <w:p w14:paraId="0E3718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pacing w:val="-20"/>
                <w:szCs w:val="21"/>
              </w:rPr>
            </w:pPr>
            <w:r>
              <w:rPr>
                <w:rFonts w:hint="eastAsia" w:ascii="宋体" w:hAnsi="宋体" w:cs="宋体"/>
                <w:bCs/>
                <w:spacing w:val="-20"/>
                <w:szCs w:val="21"/>
              </w:rPr>
              <w:t>1</w:t>
            </w:r>
          </w:p>
        </w:tc>
        <w:tc>
          <w:tcPr>
            <w:tcW w:w="2101" w:type="dxa"/>
            <w:tcBorders>
              <w:top w:val="single" w:color="auto" w:sz="4" w:space="0"/>
              <w:left w:val="single" w:color="auto" w:sz="4" w:space="0"/>
              <w:bottom w:val="single" w:color="auto" w:sz="4" w:space="0"/>
              <w:right w:val="single" w:color="auto" w:sz="4" w:space="0"/>
            </w:tcBorders>
            <w:shd w:val="clear" w:color="auto" w:fill="FFFFFF"/>
            <w:vAlign w:val="center"/>
          </w:tcPr>
          <w:p w14:paraId="72B7FB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二十一天养成打卡</w:t>
            </w:r>
          </w:p>
          <w:p w14:paraId="172FAE2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p>
        </w:tc>
        <w:tc>
          <w:tcPr>
            <w:tcW w:w="2716" w:type="dxa"/>
            <w:tcBorders>
              <w:top w:val="single" w:color="auto" w:sz="4" w:space="0"/>
              <w:left w:val="single" w:color="auto" w:sz="4" w:space="0"/>
              <w:bottom w:val="single" w:color="auto" w:sz="4" w:space="0"/>
              <w:right w:val="single" w:color="auto" w:sz="4" w:space="0"/>
            </w:tcBorders>
            <w:shd w:val="clear" w:color="auto" w:fill="FFFFFF"/>
            <w:vAlign w:val="center"/>
          </w:tcPr>
          <w:p w14:paraId="1B381204">
            <w:pPr>
              <w:keepNext w:val="0"/>
              <w:keepLines w:val="0"/>
              <w:widowControl/>
              <w:suppressLineNumbers w:val="0"/>
              <w:adjustRightInd w:val="0"/>
              <w:snapToGrid w:val="0"/>
              <w:spacing w:before="0" w:beforeAutospacing="0" w:after="0" w:afterAutospacing="0"/>
              <w:ind w:left="0" w:right="0" w:firstLine="420" w:firstLineChars="200"/>
              <w:jc w:val="left"/>
              <w:rPr>
                <w:rFonts w:hint="eastAsia" w:ascii="宋体" w:hAnsi="宋体" w:cs="宋体"/>
                <w:bCs/>
                <w:szCs w:val="21"/>
              </w:rPr>
            </w:pPr>
            <w:r>
              <w:rPr>
                <w:rFonts w:hint="eastAsia" w:ascii="宋体" w:hAnsi="宋体" w:cs="宋体"/>
                <w:bCs/>
                <w:szCs w:val="21"/>
              </w:rPr>
              <w:t>在教师指导下完成一项有意义、有挑战的打卡事项</w:t>
            </w:r>
            <w:r>
              <w:rPr>
                <w:rFonts w:hint="eastAsia"/>
                <w:bCs/>
                <w:szCs w:val="21"/>
              </w:rPr>
              <w:t>，掌握行为养成学相关理论，提高学生</w:t>
            </w:r>
            <w:r>
              <w:rPr>
                <w:rFonts w:hint="eastAsia" w:ascii="宋体" w:hAnsi="宋体" w:cs="宋体"/>
                <w:bCs/>
                <w:szCs w:val="21"/>
              </w:rPr>
              <w:t>理论联系实践的能力。</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14:paraId="5117D7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6</w:t>
            </w:r>
          </w:p>
        </w:tc>
        <w:tc>
          <w:tcPr>
            <w:tcW w:w="1262" w:type="dxa"/>
            <w:tcBorders>
              <w:top w:val="single" w:color="auto" w:sz="4" w:space="0"/>
              <w:left w:val="single" w:color="auto" w:sz="4" w:space="0"/>
              <w:bottom w:val="single" w:color="auto" w:sz="4" w:space="0"/>
              <w:right w:val="single" w:color="auto" w:sz="4" w:space="0"/>
            </w:tcBorders>
            <w:shd w:val="clear" w:color="auto" w:fill="FFFFFF"/>
            <w:vAlign w:val="center"/>
          </w:tcPr>
          <w:p w14:paraId="1ABCD8B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目标1、2</w:t>
            </w:r>
          </w:p>
        </w:tc>
        <w:tc>
          <w:tcPr>
            <w:tcW w:w="1056"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59D2908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宋体" w:hAnsi="宋体" w:cs="宋体"/>
                <w:szCs w:val="21"/>
              </w:rPr>
              <w:t>略</w:t>
            </w:r>
          </w:p>
        </w:tc>
      </w:tr>
      <w:tr w14:paraId="3FBF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vAlign w:val="center"/>
          </w:tcPr>
          <w:p w14:paraId="59EDCA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pacing w:val="-20"/>
                <w:szCs w:val="21"/>
              </w:rPr>
            </w:pPr>
            <w:r>
              <w:rPr>
                <w:rFonts w:hint="eastAsia" w:ascii="宋体" w:hAnsi="宋体" w:cs="宋体"/>
                <w:bCs/>
                <w:spacing w:val="-20"/>
                <w:szCs w:val="21"/>
              </w:rPr>
              <w:t>2</w:t>
            </w:r>
          </w:p>
        </w:tc>
        <w:tc>
          <w:tcPr>
            <w:tcW w:w="2101" w:type="dxa"/>
            <w:tcBorders>
              <w:top w:val="single" w:color="auto" w:sz="4" w:space="0"/>
              <w:left w:val="single" w:color="auto" w:sz="4" w:space="0"/>
              <w:bottom w:val="single" w:color="auto" w:sz="4" w:space="0"/>
              <w:right w:val="single" w:color="auto" w:sz="4" w:space="0"/>
            </w:tcBorders>
            <w:shd w:val="clear" w:color="auto" w:fill="FFFFFF"/>
            <w:vAlign w:val="center"/>
          </w:tcPr>
          <w:p w14:paraId="126D97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常工院生涯规划与成长</w:t>
            </w:r>
          </w:p>
        </w:tc>
        <w:tc>
          <w:tcPr>
            <w:tcW w:w="2716" w:type="dxa"/>
            <w:tcBorders>
              <w:top w:val="single" w:color="auto" w:sz="4" w:space="0"/>
              <w:left w:val="single" w:color="auto" w:sz="4" w:space="0"/>
              <w:bottom w:val="single" w:color="auto" w:sz="4" w:space="0"/>
              <w:right w:val="single" w:color="auto" w:sz="4" w:space="0"/>
            </w:tcBorders>
            <w:shd w:val="clear" w:color="auto" w:fill="FFFFFF"/>
            <w:vAlign w:val="center"/>
          </w:tcPr>
          <w:p w14:paraId="115866EE">
            <w:pPr>
              <w:keepNext w:val="0"/>
              <w:keepLines w:val="0"/>
              <w:widowControl/>
              <w:suppressLineNumbers w:val="0"/>
              <w:adjustRightInd w:val="0"/>
              <w:snapToGrid w:val="0"/>
              <w:spacing w:before="0" w:beforeAutospacing="0" w:after="0" w:afterAutospacing="0"/>
              <w:ind w:left="0" w:right="0" w:firstLine="420" w:firstLineChars="200"/>
              <w:jc w:val="left"/>
              <w:rPr>
                <w:rFonts w:hint="eastAsia" w:ascii="宋体" w:hAnsi="宋体" w:cs="宋体"/>
                <w:bCs/>
                <w:szCs w:val="21"/>
              </w:rPr>
            </w:pPr>
            <w:r>
              <w:rPr>
                <w:rFonts w:hint="eastAsia" w:ascii="宋体" w:hAnsi="宋体" w:cs="宋体"/>
                <w:bCs/>
                <w:szCs w:val="21"/>
              </w:rPr>
              <w:t>在教师指导下完成个人成长计划和职业生涯规划的拟定，掌握把理想转化为现实的相关理论，培养学生</w:t>
            </w:r>
            <w:r>
              <w:rPr>
                <w:rFonts w:hint="eastAsia"/>
                <w:bCs/>
                <w:szCs w:val="21"/>
              </w:rPr>
              <w:t>认识、分析和解决现实问题的能力。</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14:paraId="077182D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6</w:t>
            </w:r>
          </w:p>
        </w:tc>
        <w:tc>
          <w:tcPr>
            <w:tcW w:w="1262" w:type="dxa"/>
            <w:tcBorders>
              <w:top w:val="single" w:color="auto" w:sz="4" w:space="0"/>
              <w:left w:val="single" w:color="auto" w:sz="4" w:space="0"/>
              <w:bottom w:val="single" w:color="auto" w:sz="4" w:space="0"/>
              <w:right w:val="single" w:color="auto" w:sz="4" w:space="0"/>
            </w:tcBorders>
            <w:shd w:val="clear" w:color="auto" w:fill="FFFFFF"/>
            <w:vAlign w:val="center"/>
          </w:tcPr>
          <w:p w14:paraId="28B640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目标1、2</w:t>
            </w:r>
          </w:p>
        </w:tc>
        <w:tc>
          <w:tcPr>
            <w:tcW w:w="1056"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72CD0E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略</w:t>
            </w:r>
          </w:p>
        </w:tc>
      </w:tr>
      <w:tr w14:paraId="0BA7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vAlign w:val="center"/>
          </w:tcPr>
          <w:p w14:paraId="389C6CB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pacing w:val="-20"/>
                <w:szCs w:val="21"/>
              </w:rPr>
            </w:pPr>
            <w:r>
              <w:rPr>
                <w:rFonts w:hint="eastAsia" w:ascii="宋体" w:hAnsi="宋体" w:cs="宋体"/>
                <w:bCs/>
                <w:spacing w:val="-20"/>
                <w:szCs w:val="21"/>
              </w:rPr>
              <w:t>3</w:t>
            </w:r>
          </w:p>
        </w:tc>
        <w:tc>
          <w:tcPr>
            <w:tcW w:w="2101" w:type="dxa"/>
            <w:tcBorders>
              <w:top w:val="single" w:color="auto" w:sz="4" w:space="0"/>
              <w:left w:val="single" w:color="auto" w:sz="4" w:space="0"/>
              <w:bottom w:val="single" w:color="auto" w:sz="4" w:space="0"/>
              <w:right w:val="single" w:color="auto" w:sz="4" w:space="0"/>
            </w:tcBorders>
            <w:shd w:val="clear" w:color="auto" w:fill="FFFFFF"/>
            <w:vAlign w:val="center"/>
          </w:tcPr>
          <w:p w14:paraId="6402DB4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大学生犯罪案例调查分析研究</w:t>
            </w:r>
          </w:p>
        </w:tc>
        <w:tc>
          <w:tcPr>
            <w:tcW w:w="2716" w:type="dxa"/>
            <w:tcBorders>
              <w:top w:val="single" w:color="auto" w:sz="4" w:space="0"/>
              <w:left w:val="single" w:color="auto" w:sz="4" w:space="0"/>
              <w:bottom w:val="single" w:color="auto" w:sz="4" w:space="0"/>
              <w:right w:val="single" w:color="auto" w:sz="4" w:space="0"/>
            </w:tcBorders>
            <w:shd w:val="clear" w:color="auto" w:fill="FFFFFF"/>
            <w:vAlign w:val="center"/>
          </w:tcPr>
          <w:p w14:paraId="5CA415BA">
            <w:pPr>
              <w:keepNext w:val="0"/>
              <w:keepLines w:val="0"/>
              <w:widowControl/>
              <w:suppressLineNumbers w:val="0"/>
              <w:adjustRightInd w:val="0"/>
              <w:snapToGrid w:val="0"/>
              <w:spacing w:before="0" w:beforeAutospacing="0" w:after="0" w:afterAutospacing="0"/>
              <w:ind w:left="0" w:right="0" w:firstLine="420" w:firstLineChars="200"/>
              <w:jc w:val="left"/>
              <w:rPr>
                <w:rFonts w:hint="eastAsia" w:ascii="宋体" w:hAnsi="宋体" w:cs="宋体"/>
                <w:bCs/>
                <w:szCs w:val="21"/>
              </w:rPr>
            </w:pPr>
            <w:r>
              <w:rPr>
                <w:rFonts w:hint="eastAsia" w:ascii="宋体" w:hAnsi="宋体" w:cs="宋体"/>
                <w:bCs/>
                <w:szCs w:val="21"/>
              </w:rPr>
              <w:t>在教师指导下搜集大学生违法犯罪案例，完成当代大学生犯罪案例调查分析研究报告，掌握犯罪学相关理论，提高学生用相关理论认识、分析和解决现实问题的能力。</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14:paraId="1DE26A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6</w:t>
            </w:r>
          </w:p>
        </w:tc>
        <w:tc>
          <w:tcPr>
            <w:tcW w:w="1262" w:type="dxa"/>
            <w:tcBorders>
              <w:top w:val="single" w:color="auto" w:sz="4" w:space="0"/>
              <w:left w:val="single" w:color="auto" w:sz="4" w:space="0"/>
              <w:bottom w:val="single" w:color="auto" w:sz="4" w:space="0"/>
              <w:right w:val="single" w:color="auto" w:sz="4" w:space="0"/>
            </w:tcBorders>
            <w:shd w:val="clear" w:color="auto" w:fill="FFFFFF"/>
            <w:vAlign w:val="center"/>
          </w:tcPr>
          <w:p w14:paraId="122E83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目标1、2</w:t>
            </w:r>
          </w:p>
        </w:tc>
        <w:tc>
          <w:tcPr>
            <w:tcW w:w="1056"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1D6D78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略</w:t>
            </w:r>
          </w:p>
        </w:tc>
      </w:tr>
      <w:tr w14:paraId="0EF7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FFFFFF"/>
            <w:vAlign w:val="center"/>
          </w:tcPr>
          <w:p w14:paraId="2AFA49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pacing w:val="-20"/>
                <w:szCs w:val="21"/>
              </w:rPr>
            </w:pPr>
          </w:p>
        </w:tc>
        <w:tc>
          <w:tcPr>
            <w:tcW w:w="2101" w:type="dxa"/>
            <w:tcBorders>
              <w:top w:val="single" w:color="auto" w:sz="4" w:space="0"/>
              <w:left w:val="single" w:color="auto" w:sz="4" w:space="0"/>
              <w:bottom w:val="single" w:color="auto" w:sz="4" w:space="0"/>
              <w:right w:val="single" w:color="auto" w:sz="4" w:space="0"/>
            </w:tcBorders>
            <w:shd w:val="clear" w:color="auto" w:fill="FFFFFF"/>
            <w:vAlign w:val="center"/>
          </w:tcPr>
          <w:p w14:paraId="5EF4868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bCs/>
                <w:szCs w:val="21"/>
              </w:rPr>
              <w:t>其他新增项目</w:t>
            </w:r>
          </w:p>
        </w:tc>
        <w:tc>
          <w:tcPr>
            <w:tcW w:w="2716" w:type="dxa"/>
            <w:tcBorders>
              <w:top w:val="single" w:color="auto" w:sz="4" w:space="0"/>
              <w:left w:val="single" w:color="auto" w:sz="4" w:space="0"/>
              <w:bottom w:val="single" w:color="auto" w:sz="4" w:space="0"/>
              <w:right w:val="single" w:color="auto" w:sz="4" w:space="0"/>
            </w:tcBorders>
            <w:shd w:val="clear" w:color="auto" w:fill="FFFFFF"/>
            <w:vAlign w:val="center"/>
          </w:tcPr>
          <w:p w14:paraId="65DA0EA2">
            <w:pPr>
              <w:keepNext w:val="0"/>
              <w:keepLines w:val="0"/>
              <w:widowControl/>
              <w:suppressLineNumbers w:val="0"/>
              <w:adjustRightInd w:val="0"/>
              <w:snapToGrid w:val="0"/>
              <w:spacing w:before="0" w:beforeAutospacing="0" w:after="0" w:afterAutospacing="0"/>
              <w:ind w:left="0" w:right="0" w:firstLine="420" w:firstLineChars="200"/>
              <w:jc w:val="left"/>
              <w:rPr>
                <w:rFonts w:hint="eastAsia" w:ascii="宋体" w:hAnsi="宋体" w:cs="宋体"/>
                <w:bCs/>
                <w:szCs w:val="21"/>
              </w:rPr>
            </w:pP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14:paraId="7970470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p>
        </w:tc>
        <w:tc>
          <w:tcPr>
            <w:tcW w:w="1262" w:type="dxa"/>
            <w:tcBorders>
              <w:top w:val="single" w:color="auto" w:sz="4" w:space="0"/>
              <w:left w:val="single" w:color="auto" w:sz="4" w:space="0"/>
              <w:bottom w:val="single" w:color="auto" w:sz="4" w:space="0"/>
              <w:right w:val="single" w:color="auto" w:sz="4" w:space="0"/>
            </w:tcBorders>
            <w:shd w:val="clear" w:color="auto" w:fill="FFFFFF"/>
            <w:vAlign w:val="center"/>
          </w:tcPr>
          <w:p w14:paraId="636199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szCs w:val="21"/>
              </w:rPr>
            </w:pPr>
          </w:p>
        </w:tc>
        <w:tc>
          <w:tcPr>
            <w:tcW w:w="1056"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325557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Cs/>
                <w:szCs w:val="21"/>
              </w:rPr>
            </w:pPr>
          </w:p>
        </w:tc>
      </w:tr>
    </w:tbl>
    <w:p w14:paraId="568992A4">
      <w:pPr>
        <w:spacing w:line="360" w:lineRule="auto"/>
        <w:ind w:firstLine="420" w:firstLineChars="200"/>
        <w:jc w:val="left"/>
        <w:rPr>
          <w:kern w:val="0"/>
          <w:szCs w:val="21"/>
        </w:rPr>
      </w:pPr>
      <w:r>
        <w:rPr>
          <w:rFonts w:hint="eastAsia"/>
          <w:kern w:val="0"/>
          <w:szCs w:val="21"/>
        </w:rPr>
        <w:t>说明：实践要求详见实践项目存档资料。</w:t>
      </w:r>
    </w:p>
    <w:p w14:paraId="76CB8C78">
      <w:pPr>
        <w:snapToGrid w:val="0"/>
        <w:spacing w:line="360" w:lineRule="auto"/>
        <w:ind w:firstLine="562" w:firstLineChars="200"/>
        <w:rPr>
          <w:b/>
          <w:sz w:val="28"/>
          <w:szCs w:val="28"/>
        </w:rPr>
      </w:pPr>
      <w:r>
        <w:rPr>
          <w:rFonts w:hint="eastAsia"/>
          <w:b/>
          <w:sz w:val="28"/>
          <w:szCs w:val="28"/>
        </w:rPr>
        <w:t>五、课程实施</w:t>
      </w:r>
    </w:p>
    <w:p w14:paraId="79D8D133">
      <w:pPr>
        <w:snapToGrid w:val="0"/>
        <w:spacing w:line="360" w:lineRule="auto"/>
        <w:ind w:firstLine="482" w:firstLineChars="200"/>
        <w:rPr>
          <w:rFonts w:hint="eastAsia" w:ascii="宋体" w:hAnsi="宋体" w:cs="宋体"/>
          <w:b/>
          <w:sz w:val="24"/>
        </w:rPr>
      </w:pPr>
      <w:r>
        <w:rPr>
          <w:rFonts w:hint="eastAsia" w:ascii="宋体" w:hAnsi="宋体" w:cs="宋体"/>
          <w:b/>
          <w:sz w:val="24"/>
        </w:rPr>
        <w:t>（一）教学方法与教学手段</w:t>
      </w:r>
    </w:p>
    <w:p w14:paraId="0DDE8A3D">
      <w:pPr>
        <w:spacing w:line="360" w:lineRule="auto"/>
        <w:ind w:firstLine="480" w:firstLineChars="200"/>
        <w:rPr>
          <w:rFonts w:hint="eastAsia" w:ascii="宋体" w:hAnsi="宋体" w:cs="宋体"/>
          <w:bCs/>
          <w:sz w:val="24"/>
        </w:rPr>
      </w:pPr>
      <w:r>
        <w:rPr>
          <w:rFonts w:hint="eastAsia" w:ascii="宋体" w:hAnsi="宋体" w:cs="宋体"/>
          <w:bCs/>
          <w:sz w:val="24"/>
        </w:rPr>
        <w:t>1.采用启发式、讨论式、案例式、专题式等教学方法，让学生真正了解并掌握思想道德与法治的主要内容，从而具备用相关理论来分析问题、判断问题和解决实际问题的能力。</w:t>
      </w:r>
    </w:p>
    <w:p w14:paraId="2D6A119D">
      <w:pPr>
        <w:spacing w:line="360" w:lineRule="auto"/>
        <w:ind w:firstLine="480" w:firstLineChars="200"/>
        <w:rPr>
          <w:rFonts w:hint="eastAsia" w:ascii="宋体" w:hAnsi="宋体" w:cs="宋体"/>
          <w:bCs/>
          <w:sz w:val="24"/>
        </w:rPr>
      </w:pPr>
      <w:r>
        <w:rPr>
          <w:rFonts w:hint="eastAsia" w:ascii="宋体" w:hAnsi="宋体" w:cs="宋体"/>
          <w:bCs/>
          <w:sz w:val="24"/>
        </w:rPr>
        <w:t>2.通过采用多媒体教学手段，将线上与线下教学模式有机结合，不断提高思政课的针对性和吸引力。</w:t>
      </w:r>
    </w:p>
    <w:p w14:paraId="59328A80">
      <w:pPr>
        <w:spacing w:line="360" w:lineRule="auto"/>
        <w:ind w:firstLine="482" w:firstLineChars="200"/>
      </w:pPr>
      <w:r>
        <w:rPr>
          <w:rFonts w:hint="eastAsia"/>
          <w:b/>
          <w:sz w:val="24"/>
        </w:rPr>
        <w:t>（二）教学质量要求</w:t>
      </w:r>
    </w:p>
    <w:p w14:paraId="02F841DF">
      <w:pPr>
        <w:pStyle w:val="14"/>
        <w:widowControl/>
        <w:spacing w:line="11" w:lineRule="atLeast"/>
        <w:ind w:firstLine="480" w:firstLineChars="200"/>
      </w:pPr>
      <w:r>
        <w:rPr>
          <w:rFonts w:hint="eastAsia" w:ascii="宋体" w:hAnsi="宋体" w:cs="宋体"/>
          <w:color w:val="000000"/>
        </w:rPr>
        <w:t>课程主要教学环节及其质量要求如表4所示。</w:t>
      </w:r>
    </w:p>
    <w:p w14:paraId="0903B4AC">
      <w:pPr>
        <w:pStyle w:val="14"/>
        <w:widowControl/>
        <w:spacing w:line="11" w:lineRule="atLeast"/>
        <w:jc w:val="center"/>
      </w:pPr>
      <w:r>
        <w:rPr>
          <w:rFonts w:hint="eastAsia" w:ascii="宋体" w:hAnsi="宋体" w:cs="宋体"/>
          <w:color w:val="000000"/>
          <w:sz w:val="21"/>
          <w:szCs w:val="21"/>
        </w:rPr>
        <w:t>表4 课程主要教学环节和质量要求表</w:t>
      </w:r>
    </w:p>
    <w:tbl>
      <w:tblPr>
        <w:tblStyle w:val="17"/>
        <w:tblW w:w="0" w:type="auto"/>
        <w:jc w:val="center"/>
        <w:tblLayout w:type="fixed"/>
        <w:tblCellMar>
          <w:top w:w="15" w:type="dxa"/>
          <w:left w:w="15" w:type="dxa"/>
          <w:bottom w:w="15" w:type="dxa"/>
          <w:right w:w="15" w:type="dxa"/>
        </w:tblCellMar>
      </w:tblPr>
      <w:tblGrid>
        <w:gridCol w:w="684"/>
        <w:gridCol w:w="838"/>
        <w:gridCol w:w="6978"/>
      </w:tblGrid>
      <w:tr w14:paraId="291226F4">
        <w:tblPrEx>
          <w:tblCellMar>
            <w:top w:w="15" w:type="dxa"/>
            <w:left w:w="15" w:type="dxa"/>
            <w:bottom w:w="15" w:type="dxa"/>
            <w:right w:w="15" w:type="dxa"/>
          </w:tblCellMar>
        </w:tblPrEx>
        <w:trPr>
          <w:trHeight w:val="299" w:hRule="atLeast"/>
          <w:jc w:val="center"/>
        </w:trPr>
        <w:tc>
          <w:tcPr>
            <w:tcW w:w="1522" w:type="dxa"/>
            <w:gridSpan w:val="2"/>
            <w:tcBorders>
              <w:top w:val="single" w:color="auto" w:sz="2" w:space="0"/>
              <w:left w:val="single" w:color="auto" w:sz="2" w:space="0"/>
              <w:bottom w:val="single" w:color="auto" w:sz="2" w:space="0"/>
              <w:right w:val="single" w:color="auto" w:sz="2" w:space="0"/>
            </w:tcBorders>
            <w:tcMar>
              <w:top w:w="0" w:type="dxa"/>
              <w:left w:w="14" w:type="dxa"/>
              <w:bottom w:w="0" w:type="dxa"/>
              <w:right w:w="14" w:type="dxa"/>
            </w:tcMar>
            <w:vAlign w:val="center"/>
          </w:tcPr>
          <w:p w14:paraId="6E36E7DA">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主要教学环节</w:t>
            </w:r>
          </w:p>
        </w:tc>
        <w:tc>
          <w:tcPr>
            <w:tcW w:w="6978"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vAlign w:val="center"/>
          </w:tcPr>
          <w:p w14:paraId="4B697DF6">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质量要求</w:t>
            </w:r>
          </w:p>
        </w:tc>
      </w:tr>
      <w:tr w14:paraId="259AAB32">
        <w:tblPrEx>
          <w:tblCellMar>
            <w:top w:w="15" w:type="dxa"/>
            <w:left w:w="15" w:type="dxa"/>
            <w:bottom w:w="15" w:type="dxa"/>
            <w:right w:w="15" w:type="dxa"/>
          </w:tblCellMar>
        </w:tblPrEx>
        <w:trPr>
          <w:trHeight w:val="1078" w:hRule="atLeast"/>
          <w:jc w:val="center"/>
        </w:trPr>
        <w:tc>
          <w:tcPr>
            <w:tcW w:w="684"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vAlign w:val="center"/>
          </w:tcPr>
          <w:p w14:paraId="386D174A">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1</w:t>
            </w:r>
          </w:p>
        </w:tc>
        <w:tc>
          <w:tcPr>
            <w:tcW w:w="838" w:type="dxa"/>
            <w:tcBorders>
              <w:top w:val="single" w:color="auto" w:sz="2" w:space="0"/>
              <w:left w:val="single" w:color="auto" w:sz="2" w:space="0"/>
              <w:bottom w:val="single" w:color="auto" w:sz="2" w:space="0"/>
              <w:right w:val="single" w:color="auto" w:sz="2" w:space="0"/>
            </w:tcBorders>
            <w:tcMar>
              <w:top w:w="0" w:type="dxa"/>
              <w:left w:w="14" w:type="dxa"/>
              <w:bottom w:w="0" w:type="dxa"/>
              <w:right w:w="14" w:type="dxa"/>
            </w:tcMar>
            <w:vAlign w:val="center"/>
          </w:tcPr>
          <w:p w14:paraId="4C2331A5">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备课</w:t>
            </w:r>
          </w:p>
        </w:tc>
        <w:tc>
          <w:tcPr>
            <w:tcW w:w="6978"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tcPr>
          <w:p w14:paraId="7D3476E2">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（1）掌握本课程教学大纲内容，严格按照教学大纲要求进行课程教学内容的组织。</w:t>
            </w:r>
          </w:p>
          <w:p w14:paraId="60C1A42D">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（2）熟悉教材各章节，借助相关专业书籍资料，并依据教学大纲编写授课计划，编写每次授课的教案。</w:t>
            </w:r>
          </w:p>
          <w:p w14:paraId="7FC437B9">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（3）使用教育部统一课件授课，根据各部分教学内容，构思授课思路、技巧，选择合适的教学方法。</w:t>
            </w:r>
          </w:p>
        </w:tc>
      </w:tr>
      <w:tr w14:paraId="22482B5A">
        <w:tblPrEx>
          <w:tblCellMar>
            <w:top w:w="15" w:type="dxa"/>
            <w:left w:w="15" w:type="dxa"/>
            <w:bottom w:w="15" w:type="dxa"/>
            <w:right w:w="15" w:type="dxa"/>
          </w:tblCellMar>
        </w:tblPrEx>
        <w:trPr>
          <w:trHeight w:val="1078" w:hRule="atLeast"/>
          <w:jc w:val="center"/>
        </w:trPr>
        <w:tc>
          <w:tcPr>
            <w:tcW w:w="684"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vAlign w:val="center"/>
          </w:tcPr>
          <w:p w14:paraId="39A661B9">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2</w:t>
            </w:r>
          </w:p>
        </w:tc>
        <w:tc>
          <w:tcPr>
            <w:tcW w:w="838" w:type="dxa"/>
            <w:tcBorders>
              <w:top w:val="single" w:color="auto" w:sz="2" w:space="0"/>
              <w:left w:val="single" w:color="auto" w:sz="2" w:space="0"/>
              <w:bottom w:val="single" w:color="auto" w:sz="2" w:space="0"/>
              <w:right w:val="single" w:color="auto" w:sz="2" w:space="0"/>
            </w:tcBorders>
            <w:tcMar>
              <w:top w:w="0" w:type="dxa"/>
              <w:left w:w="14" w:type="dxa"/>
              <w:bottom w:w="0" w:type="dxa"/>
              <w:right w:w="14" w:type="dxa"/>
            </w:tcMar>
            <w:vAlign w:val="center"/>
          </w:tcPr>
          <w:p w14:paraId="3EFFD7C4">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讲授</w:t>
            </w:r>
          </w:p>
        </w:tc>
        <w:tc>
          <w:tcPr>
            <w:tcW w:w="6978"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tcPr>
          <w:p w14:paraId="780540B5">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（1）要点准确、推理正确、条理清晰、重点突出，能够理论联系实际。</w:t>
            </w:r>
          </w:p>
          <w:p w14:paraId="7C905D08">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（2）采用多种教学方式（如启发式教学、讨论式教学、案例分析教学等），培养学生的思想政治素质，注重培养学生发现、分析和解决问题的能力。</w:t>
            </w:r>
          </w:p>
          <w:p w14:paraId="494DF0B8">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（3）能够采用现代信息技术辅助教学。</w:t>
            </w:r>
          </w:p>
          <w:p w14:paraId="4E18A393">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（4）表达方式应能便于学生理解、接受，力求形象生动，使学生在掌握知识的过程中，保持较为浓厚的兴趣。</w:t>
            </w:r>
          </w:p>
        </w:tc>
      </w:tr>
      <w:tr w14:paraId="3CABC7FF">
        <w:tblPrEx>
          <w:tblCellMar>
            <w:top w:w="15" w:type="dxa"/>
            <w:left w:w="15" w:type="dxa"/>
            <w:bottom w:w="15" w:type="dxa"/>
            <w:right w:w="15" w:type="dxa"/>
          </w:tblCellMar>
        </w:tblPrEx>
        <w:trPr>
          <w:trHeight w:val="1361" w:hRule="atLeast"/>
          <w:jc w:val="center"/>
        </w:trPr>
        <w:tc>
          <w:tcPr>
            <w:tcW w:w="684"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vAlign w:val="center"/>
          </w:tcPr>
          <w:p w14:paraId="45B3D338">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3</w:t>
            </w:r>
          </w:p>
        </w:tc>
        <w:tc>
          <w:tcPr>
            <w:tcW w:w="838" w:type="dxa"/>
            <w:tcBorders>
              <w:top w:val="single" w:color="auto" w:sz="2" w:space="0"/>
              <w:left w:val="single" w:color="auto" w:sz="2" w:space="0"/>
              <w:bottom w:val="single" w:color="auto" w:sz="2" w:space="0"/>
              <w:right w:val="single" w:color="auto" w:sz="2" w:space="0"/>
            </w:tcBorders>
            <w:tcMar>
              <w:top w:w="0" w:type="dxa"/>
              <w:left w:w="14" w:type="dxa"/>
              <w:bottom w:w="0" w:type="dxa"/>
              <w:right w:w="14" w:type="dxa"/>
            </w:tcMar>
            <w:vAlign w:val="center"/>
          </w:tcPr>
          <w:p w14:paraId="1EBAD5AD">
            <w:pPr>
              <w:pStyle w:val="14"/>
              <w:keepNext w:val="0"/>
              <w:keepLines w:val="0"/>
              <w:widowControl/>
              <w:suppressLineNumbers w:val="0"/>
              <w:ind w:left="0" w:right="0"/>
              <w:jc w:val="center"/>
              <w:rPr>
                <w:rFonts w:hint="eastAsia" w:ascii="宋体" w:hAnsi="宋体" w:cs="宋体"/>
                <w:color w:val="000000"/>
                <w:sz w:val="21"/>
                <w:szCs w:val="21"/>
              </w:rPr>
            </w:pPr>
            <w:r>
              <w:rPr>
                <w:rFonts w:hint="eastAsia" w:ascii="宋体" w:hAnsi="宋体" w:cs="宋体"/>
                <w:color w:val="000000"/>
                <w:sz w:val="21"/>
                <w:szCs w:val="21"/>
              </w:rPr>
              <w:t>过程性</w:t>
            </w:r>
          </w:p>
          <w:p w14:paraId="00A40885">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考核</w:t>
            </w:r>
          </w:p>
        </w:tc>
        <w:tc>
          <w:tcPr>
            <w:tcW w:w="6978"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tcPr>
          <w:p w14:paraId="2FE79269">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（1）平时表现：教师应当抽查学生的到课情况，通过提问、现场交流等方式随时关注学生的课堂学习状况，及时提醒并做好记录。</w:t>
            </w:r>
          </w:p>
          <w:p w14:paraId="61E8938B">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2）作业：学生必须完成2次理论作业和规定数量的章节检测，按时按量完成，不缺交，不抄袭；书写规范、清晰。教师要按时批改理论作业，并及时进行讲评；批改和讲评作业要认真、细致，按百分制评定成绩并写明日期。</w:t>
            </w:r>
          </w:p>
          <w:p w14:paraId="32713930">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（3）网络课堂学习：学生在线上进行授课视频学习、互动讨论的参与。教师要及时了解学生的网络课堂学习情况并督促学生及时完成网络课堂学习任务。</w:t>
            </w:r>
          </w:p>
        </w:tc>
      </w:tr>
      <w:tr w14:paraId="01FAE5F9">
        <w:tblPrEx>
          <w:tblCellMar>
            <w:top w:w="15" w:type="dxa"/>
            <w:left w:w="15" w:type="dxa"/>
            <w:bottom w:w="15" w:type="dxa"/>
            <w:right w:w="15" w:type="dxa"/>
          </w:tblCellMar>
        </w:tblPrEx>
        <w:trPr>
          <w:trHeight w:val="90" w:hRule="atLeast"/>
          <w:jc w:val="center"/>
        </w:trPr>
        <w:tc>
          <w:tcPr>
            <w:tcW w:w="684"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vAlign w:val="center"/>
          </w:tcPr>
          <w:p w14:paraId="25244825">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4</w:t>
            </w:r>
          </w:p>
        </w:tc>
        <w:tc>
          <w:tcPr>
            <w:tcW w:w="838" w:type="dxa"/>
            <w:tcBorders>
              <w:top w:val="single" w:color="auto" w:sz="2" w:space="0"/>
              <w:left w:val="single" w:color="auto" w:sz="2" w:space="0"/>
              <w:bottom w:val="single" w:color="auto" w:sz="2" w:space="0"/>
              <w:right w:val="single" w:color="auto" w:sz="2" w:space="0"/>
            </w:tcBorders>
            <w:tcMar>
              <w:top w:w="0" w:type="dxa"/>
              <w:left w:w="14" w:type="dxa"/>
              <w:bottom w:w="0" w:type="dxa"/>
              <w:right w:w="14" w:type="dxa"/>
            </w:tcMar>
            <w:vAlign w:val="center"/>
          </w:tcPr>
          <w:p w14:paraId="7BF08A5B">
            <w:pPr>
              <w:pStyle w:val="14"/>
              <w:keepNext w:val="0"/>
              <w:keepLines w:val="0"/>
              <w:widowControl/>
              <w:suppressLineNumbers w:val="0"/>
              <w:ind w:left="0" w:right="0"/>
              <w:jc w:val="center"/>
              <w:rPr>
                <w:rFonts w:hint="eastAsia" w:ascii="宋体" w:hAnsi="宋体" w:cs="宋体"/>
                <w:color w:val="000000"/>
                <w:sz w:val="21"/>
                <w:szCs w:val="21"/>
              </w:rPr>
            </w:pPr>
            <w:r>
              <w:rPr>
                <w:rFonts w:hint="eastAsia" w:ascii="宋体" w:hAnsi="宋体" w:cs="宋体"/>
                <w:color w:val="000000"/>
                <w:sz w:val="21"/>
                <w:szCs w:val="21"/>
              </w:rPr>
              <w:t>课外</w:t>
            </w:r>
          </w:p>
          <w:p w14:paraId="55F8B9DF">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答疑</w:t>
            </w:r>
          </w:p>
        </w:tc>
        <w:tc>
          <w:tcPr>
            <w:tcW w:w="6978"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vAlign w:val="center"/>
          </w:tcPr>
          <w:p w14:paraId="41FF80BF">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为了解学生的学习情况，帮助学生更好地理解和消化所学知识，改进学习方法和思维，培养其独立思考问题的能力，任课教师应借助课外时间和课程网络教学平台，对学生进行答疑与辅导工作。</w:t>
            </w:r>
          </w:p>
        </w:tc>
      </w:tr>
      <w:tr w14:paraId="77B3FC22">
        <w:tblPrEx>
          <w:tblCellMar>
            <w:top w:w="15" w:type="dxa"/>
            <w:left w:w="15" w:type="dxa"/>
            <w:bottom w:w="15" w:type="dxa"/>
            <w:right w:w="15" w:type="dxa"/>
          </w:tblCellMar>
        </w:tblPrEx>
        <w:trPr>
          <w:trHeight w:val="1361" w:hRule="atLeast"/>
          <w:jc w:val="center"/>
        </w:trPr>
        <w:tc>
          <w:tcPr>
            <w:tcW w:w="684"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vAlign w:val="center"/>
          </w:tcPr>
          <w:p w14:paraId="115538FB">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5</w:t>
            </w:r>
          </w:p>
        </w:tc>
        <w:tc>
          <w:tcPr>
            <w:tcW w:w="838" w:type="dxa"/>
            <w:tcBorders>
              <w:top w:val="single" w:color="auto" w:sz="2" w:space="0"/>
              <w:left w:val="single" w:color="auto" w:sz="2" w:space="0"/>
              <w:bottom w:val="single" w:color="auto" w:sz="2" w:space="0"/>
              <w:right w:val="single" w:color="auto" w:sz="2" w:space="0"/>
            </w:tcBorders>
            <w:tcMar>
              <w:top w:w="0" w:type="dxa"/>
              <w:left w:w="14" w:type="dxa"/>
              <w:bottom w:w="0" w:type="dxa"/>
              <w:right w:w="14" w:type="dxa"/>
            </w:tcMar>
            <w:vAlign w:val="center"/>
          </w:tcPr>
          <w:p w14:paraId="0D77BF85">
            <w:pPr>
              <w:pStyle w:val="14"/>
              <w:keepNext w:val="0"/>
              <w:keepLines w:val="0"/>
              <w:widowControl/>
              <w:suppressLineNumbers w:val="0"/>
              <w:ind w:left="0" w:right="0"/>
              <w:jc w:val="center"/>
              <w:rPr>
                <w:rFonts w:hint="eastAsia" w:ascii="宋体" w:hAnsi="宋体" w:cs="宋体"/>
                <w:color w:val="000000"/>
                <w:sz w:val="21"/>
                <w:szCs w:val="21"/>
              </w:rPr>
            </w:pPr>
            <w:r>
              <w:rPr>
                <w:rFonts w:hint="eastAsia" w:ascii="宋体" w:hAnsi="宋体" w:cs="宋体"/>
                <w:color w:val="000000"/>
                <w:sz w:val="21"/>
                <w:szCs w:val="21"/>
              </w:rPr>
              <w:t>期末</w:t>
            </w:r>
          </w:p>
          <w:p w14:paraId="45FAFCA0">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考试</w:t>
            </w:r>
          </w:p>
        </w:tc>
        <w:tc>
          <w:tcPr>
            <w:tcW w:w="6978" w:type="dxa"/>
            <w:tcBorders>
              <w:top w:val="single" w:color="auto" w:sz="2" w:space="0"/>
              <w:left w:val="single" w:color="auto" w:sz="2" w:space="0"/>
              <w:bottom w:val="single" w:color="auto" w:sz="2" w:space="0"/>
              <w:right w:val="single" w:color="auto" w:sz="2" w:space="0"/>
            </w:tcBorders>
            <w:tcMar>
              <w:top w:w="0" w:type="dxa"/>
              <w:left w:w="54" w:type="dxa"/>
              <w:bottom w:w="0" w:type="dxa"/>
              <w:right w:w="54" w:type="dxa"/>
            </w:tcMar>
          </w:tcPr>
          <w:p w14:paraId="48BA5F84">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本课程期末考核的方式为闭卷考试。总评成绩的评定见课程考核方案。期末考核成绩低于40分，总评成绩不及格。有下列情况之一，取消其考核资格，该课程期末成绩标记为“停考”，总评成绩以零分计算：</w:t>
            </w:r>
          </w:p>
          <w:p w14:paraId="30EF192E">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（1）缺交作业达全学期总量的1/3及以上；</w:t>
            </w:r>
          </w:p>
          <w:p w14:paraId="5FA5C576">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（2）缺课达讲授总学时数的1/3及以上。</w:t>
            </w:r>
          </w:p>
          <w:p w14:paraId="75953234">
            <w:pPr>
              <w:pStyle w:val="14"/>
              <w:keepNext w:val="0"/>
              <w:keepLines w:val="0"/>
              <w:widowControl/>
              <w:suppressLineNumbers w:val="0"/>
              <w:ind w:left="0" w:right="0" w:firstLine="420" w:firstLineChars="200"/>
              <w:rPr>
                <w:rFonts w:hint="default"/>
              </w:rPr>
            </w:pPr>
            <w:r>
              <w:rPr>
                <w:rFonts w:hint="eastAsia" w:ascii="宋体" w:hAnsi="宋体" w:cs="宋体"/>
                <w:color w:val="000000"/>
                <w:sz w:val="21"/>
                <w:szCs w:val="21"/>
              </w:rPr>
              <w:t>教师应当及时认真批改试卷，所有教学环节完成后，教师应当及时整理各类教学资料，经学院审核后按要求归档。</w:t>
            </w:r>
          </w:p>
        </w:tc>
      </w:tr>
    </w:tbl>
    <w:p w14:paraId="4EDC9F4F">
      <w:pPr>
        <w:spacing w:line="360" w:lineRule="auto"/>
        <w:ind w:firstLine="562" w:firstLineChars="200"/>
        <w:rPr>
          <w:b/>
          <w:sz w:val="28"/>
          <w:szCs w:val="28"/>
        </w:rPr>
      </w:pPr>
      <w:r>
        <w:rPr>
          <w:rFonts w:hint="eastAsia"/>
          <w:b/>
          <w:sz w:val="28"/>
          <w:szCs w:val="28"/>
        </w:rPr>
        <w:t>六、课程考核</w:t>
      </w:r>
    </w:p>
    <w:p w14:paraId="00D87664">
      <w:pPr>
        <w:spacing w:line="360" w:lineRule="auto"/>
        <w:ind w:firstLine="480" w:firstLineChars="200"/>
        <w:rPr>
          <w:sz w:val="24"/>
        </w:rPr>
      </w:pPr>
      <w:r>
        <w:rPr>
          <w:rFonts w:hint="eastAsia"/>
          <w:sz w:val="24"/>
        </w:rPr>
        <w:t>（一）</w:t>
      </w:r>
      <w:r>
        <w:rPr>
          <w:sz w:val="24"/>
        </w:rPr>
        <w:t>课程考核</w:t>
      </w:r>
      <w:r>
        <w:rPr>
          <w:rFonts w:hint="eastAsia"/>
          <w:sz w:val="24"/>
        </w:rPr>
        <w:t>方式</w:t>
      </w:r>
    </w:p>
    <w:p w14:paraId="0B4281E5">
      <w:pPr>
        <w:spacing w:line="360" w:lineRule="auto"/>
        <w:ind w:firstLine="480" w:firstLineChars="200"/>
        <w:rPr>
          <w:sz w:val="24"/>
        </w:rPr>
      </w:pPr>
      <w:r>
        <w:rPr>
          <w:rFonts w:hint="eastAsia"/>
          <w:sz w:val="24"/>
        </w:rPr>
        <w:t>课程考核包括平时表现、作业、网络课堂学习和期末考试。课程考核不包括实践考核，期末考试采用闭卷方式。</w:t>
      </w:r>
    </w:p>
    <w:p w14:paraId="117DDE13">
      <w:pPr>
        <w:spacing w:line="360" w:lineRule="auto"/>
        <w:ind w:firstLine="480" w:firstLineChars="200"/>
        <w:rPr>
          <w:sz w:val="24"/>
        </w:rPr>
      </w:pPr>
      <w:r>
        <w:rPr>
          <w:rFonts w:hint="eastAsia"/>
          <w:sz w:val="24"/>
        </w:rPr>
        <w:t>（二）总评成绩评定方法</w:t>
      </w:r>
    </w:p>
    <w:p w14:paraId="24BD4081">
      <w:pPr>
        <w:spacing w:line="360" w:lineRule="auto"/>
        <w:ind w:firstLine="480" w:firstLineChars="200"/>
        <w:rPr>
          <w:sz w:val="24"/>
        </w:rPr>
      </w:pPr>
      <w:r>
        <w:rPr>
          <w:rFonts w:hint="eastAsia" w:ascii="宋体" w:hAnsi="宋体" w:cs="宋体"/>
          <w:sz w:val="24"/>
        </w:rPr>
        <w:t>课程总评成绩=平时表现×20%+作业×30%+网络课堂学习×10%+期末考试×40%，课程总评成绩不包含实践成绩。</w:t>
      </w:r>
      <w:r>
        <w:rPr>
          <w:rFonts w:hint="eastAsia"/>
          <w:sz w:val="24"/>
        </w:rPr>
        <w:t>具体内容、比例和评价参考标准如表</w:t>
      </w:r>
      <w:r>
        <w:rPr>
          <w:sz w:val="24"/>
        </w:rPr>
        <w:t>5</w:t>
      </w:r>
      <w:r>
        <w:rPr>
          <w:rFonts w:hint="eastAsia"/>
          <w:sz w:val="24"/>
        </w:rPr>
        <w:t>所示。</w:t>
      </w:r>
    </w:p>
    <w:p w14:paraId="0B605C89">
      <w:pPr>
        <w:tabs>
          <w:tab w:val="center" w:pos="4804"/>
          <w:tab w:val="left" w:pos="7077"/>
        </w:tabs>
        <w:spacing w:line="360" w:lineRule="auto"/>
        <w:ind w:firstLine="420" w:firstLineChars="200"/>
        <w:jc w:val="left"/>
      </w:pPr>
      <w:r>
        <w:rPr>
          <w:rFonts w:hint="eastAsia"/>
          <w:szCs w:val="21"/>
        </w:rPr>
        <w:tab/>
      </w:r>
      <w:r>
        <w:rPr>
          <w:rFonts w:hint="eastAsia"/>
          <w:szCs w:val="21"/>
        </w:rPr>
        <w:t>表</w:t>
      </w:r>
      <w:r>
        <w:rPr>
          <w:szCs w:val="21"/>
        </w:rPr>
        <w:t xml:space="preserve">5  </w:t>
      </w:r>
      <w:r>
        <w:rPr>
          <w:rFonts w:hint="eastAsia"/>
          <w:szCs w:val="21"/>
        </w:rPr>
        <w:t>考核总评成绩组成及评价细则表</w:t>
      </w:r>
      <w:r>
        <w:rPr>
          <w:rFonts w:hint="eastAsia"/>
          <w:szCs w:val="21"/>
        </w:rPr>
        <w:tab/>
      </w:r>
    </w:p>
    <w:tbl>
      <w:tblPr>
        <w:tblStyle w:val="17"/>
        <w:tblW w:w="0" w:type="auto"/>
        <w:jc w:val="center"/>
        <w:tblLayout w:type="fixed"/>
        <w:tblCellMar>
          <w:top w:w="15" w:type="dxa"/>
          <w:left w:w="15" w:type="dxa"/>
          <w:bottom w:w="15" w:type="dxa"/>
          <w:right w:w="15" w:type="dxa"/>
        </w:tblCellMar>
      </w:tblPr>
      <w:tblGrid>
        <w:gridCol w:w="1276"/>
        <w:gridCol w:w="1559"/>
        <w:gridCol w:w="851"/>
        <w:gridCol w:w="5023"/>
      </w:tblGrid>
      <w:tr w14:paraId="146840D6">
        <w:tblPrEx>
          <w:tblCellMar>
            <w:top w:w="15" w:type="dxa"/>
            <w:left w:w="15" w:type="dxa"/>
            <w:bottom w:w="15" w:type="dxa"/>
            <w:right w:w="15" w:type="dxa"/>
          </w:tblCellMar>
        </w:tblPrEx>
        <w:trPr>
          <w:trHeight w:val="273" w:hRule="atLeast"/>
          <w:jc w:val="center"/>
        </w:trPr>
        <w:tc>
          <w:tcPr>
            <w:tcW w:w="1276" w:type="dxa"/>
            <w:tcBorders>
              <w:top w:val="single" w:color="000000" w:sz="2" w:space="0"/>
              <w:left w:val="single" w:color="000000" w:sz="2" w:space="0"/>
              <w:bottom w:val="single" w:color="000000" w:sz="2" w:space="0"/>
              <w:right w:val="single" w:color="000000" w:sz="2" w:space="0"/>
            </w:tcBorders>
            <w:shd w:val="clear" w:color="auto" w:fill="FFFFFF"/>
            <w:tcMar>
              <w:top w:w="0" w:type="dxa"/>
              <w:left w:w="28" w:type="dxa"/>
              <w:bottom w:w="0" w:type="dxa"/>
              <w:right w:w="28" w:type="dxa"/>
            </w:tcMar>
            <w:vAlign w:val="center"/>
          </w:tcPr>
          <w:p w14:paraId="0ACAB06D">
            <w:pPr>
              <w:pStyle w:val="14"/>
              <w:keepNext w:val="0"/>
              <w:keepLines w:val="0"/>
              <w:widowControl/>
              <w:suppressLineNumbers w:val="0"/>
              <w:ind w:left="0" w:right="0"/>
              <w:jc w:val="center"/>
              <w:rPr>
                <w:rFonts w:hint="default"/>
              </w:rPr>
            </w:pPr>
            <w:r>
              <w:rPr>
                <w:rFonts w:hint="eastAsia" w:ascii="宋体" w:hAnsi="宋体" w:cs="宋体"/>
                <w:b/>
                <w:bCs/>
                <w:color w:val="000000"/>
                <w:sz w:val="21"/>
                <w:szCs w:val="21"/>
              </w:rPr>
              <w:t>成绩组成</w:t>
            </w:r>
          </w:p>
        </w:tc>
        <w:tc>
          <w:tcPr>
            <w:tcW w:w="1559" w:type="dxa"/>
            <w:tcBorders>
              <w:top w:val="single" w:color="000000" w:sz="2" w:space="0"/>
              <w:left w:val="single" w:color="000000" w:sz="2" w:space="0"/>
              <w:bottom w:val="single" w:color="000000" w:sz="2" w:space="0"/>
              <w:right w:val="single" w:color="000000" w:sz="2" w:space="0"/>
            </w:tcBorders>
            <w:shd w:val="clear" w:color="auto" w:fill="FFFFFF"/>
            <w:tcMar>
              <w:top w:w="0" w:type="dxa"/>
              <w:left w:w="54" w:type="dxa"/>
              <w:bottom w:w="0" w:type="dxa"/>
              <w:right w:w="54" w:type="dxa"/>
            </w:tcMar>
            <w:vAlign w:val="center"/>
          </w:tcPr>
          <w:p w14:paraId="1CDF0DB8">
            <w:pPr>
              <w:pStyle w:val="14"/>
              <w:keepNext w:val="0"/>
              <w:keepLines w:val="0"/>
              <w:widowControl/>
              <w:suppressLineNumbers w:val="0"/>
              <w:ind w:left="0" w:right="0"/>
              <w:jc w:val="center"/>
              <w:rPr>
                <w:rFonts w:hint="default"/>
              </w:rPr>
            </w:pPr>
            <w:r>
              <w:rPr>
                <w:rFonts w:hint="eastAsia" w:ascii="宋体" w:hAnsi="宋体" w:cs="宋体"/>
                <w:b/>
                <w:bCs/>
                <w:color w:val="000000"/>
                <w:sz w:val="21"/>
                <w:szCs w:val="21"/>
              </w:rPr>
              <w:t>考核/评价环节</w:t>
            </w:r>
          </w:p>
        </w:tc>
        <w:tc>
          <w:tcPr>
            <w:tcW w:w="851" w:type="dxa"/>
            <w:tcBorders>
              <w:top w:val="single" w:color="000000" w:sz="2" w:space="0"/>
              <w:left w:val="single" w:color="000000" w:sz="2" w:space="0"/>
              <w:bottom w:val="single" w:color="000000" w:sz="2" w:space="0"/>
              <w:right w:val="single" w:color="000000" w:sz="2" w:space="0"/>
            </w:tcBorders>
            <w:shd w:val="clear" w:color="auto" w:fill="FFFFFF"/>
            <w:tcMar>
              <w:top w:w="0" w:type="dxa"/>
              <w:left w:w="54" w:type="dxa"/>
              <w:bottom w:w="0" w:type="dxa"/>
              <w:right w:w="54" w:type="dxa"/>
            </w:tcMar>
            <w:vAlign w:val="center"/>
          </w:tcPr>
          <w:p w14:paraId="341E0BF2">
            <w:pPr>
              <w:pStyle w:val="14"/>
              <w:keepNext w:val="0"/>
              <w:keepLines w:val="0"/>
              <w:widowControl/>
              <w:suppressLineNumbers w:val="0"/>
              <w:ind w:left="0" w:right="0"/>
              <w:jc w:val="center"/>
              <w:rPr>
                <w:rFonts w:hint="default"/>
              </w:rPr>
            </w:pPr>
            <w:r>
              <w:rPr>
                <w:rFonts w:hint="eastAsia" w:ascii="宋体" w:hAnsi="宋体" w:cs="宋体"/>
                <w:b/>
                <w:bCs/>
                <w:color w:val="000000"/>
                <w:sz w:val="21"/>
                <w:szCs w:val="21"/>
              </w:rPr>
              <w:t>权重</w:t>
            </w:r>
          </w:p>
        </w:tc>
        <w:tc>
          <w:tcPr>
            <w:tcW w:w="5023" w:type="dxa"/>
            <w:tcBorders>
              <w:top w:val="single" w:color="000000" w:sz="2" w:space="0"/>
              <w:left w:val="single" w:color="000000" w:sz="2" w:space="0"/>
              <w:bottom w:val="single" w:color="000000" w:sz="2" w:space="0"/>
              <w:right w:val="single" w:color="000000" w:sz="2" w:space="0"/>
            </w:tcBorders>
            <w:shd w:val="clear" w:color="auto" w:fill="FFFFFF"/>
            <w:tcMar>
              <w:top w:w="0" w:type="dxa"/>
              <w:left w:w="54" w:type="dxa"/>
              <w:bottom w:w="0" w:type="dxa"/>
              <w:right w:w="54" w:type="dxa"/>
            </w:tcMar>
            <w:vAlign w:val="center"/>
          </w:tcPr>
          <w:p w14:paraId="7FBD18AA">
            <w:pPr>
              <w:pStyle w:val="14"/>
              <w:keepNext w:val="0"/>
              <w:keepLines w:val="0"/>
              <w:widowControl/>
              <w:suppressLineNumbers w:val="0"/>
              <w:ind w:left="0" w:right="0"/>
              <w:jc w:val="center"/>
              <w:rPr>
                <w:rFonts w:hint="default"/>
              </w:rPr>
            </w:pPr>
            <w:r>
              <w:rPr>
                <w:rFonts w:hint="eastAsia" w:ascii="宋体" w:hAnsi="宋体" w:cs="宋体"/>
                <w:b/>
                <w:bCs/>
                <w:color w:val="000000"/>
                <w:sz w:val="21"/>
                <w:szCs w:val="21"/>
              </w:rPr>
              <w:t>考核/评价细则</w:t>
            </w:r>
          </w:p>
        </w:tc>
      </w:tr>
      <w:tr w14:paraId="34DEFE24">
        <w:tblPrEx>
          <w:tblCellMar>
            <w:top w:w="15" w:type="dxa"/>
            <w:left w:w="15" w:type="dxa"/>
            <w:bottom w:w="15" w:type="dxa"/>
            <w:right w:w="15" w:type="dxa"/>
          </w:tblCellMar>
        </w:tblPrEx>
        <w:trPr>
          <w:trHeight w:val="483" w:hRule="atLeast"/>
          <w:jc w:val="center"/>
        </w:trPr>
        <w:tc>
          <w:tcPr>
            <w:tcW w:w="1276" w:type="dxa"/>
            <w:vMerge w:val="restart"/>
            <w:tcBorders>
              <w:top w:val="single" w:color="000000" w:sz="2" w:space="0"/>
              <w:left w:val="single" w:color="000000" w:sz="2" w:space="0"/>
              <w:bottom w:val="single" w:color="000000" w:sz="2" w:space="0"/>
              <w:right w:val="single" w:color="000000" w:sz="2" w:space="0"/>
            </w:tcBorders>
            <w:tcMar>
              <w:top w:w="0" w:type="dxa"/>
              <w:left w:w="28" w:type="dxa"/>
              <w:bottom w:w="0" w:type="dxa"/>
              <w:right w:w="28" w:type="dxa"/>
            </w:tcMar>
            <w:vAlign w:val="center"/>
          </w:tcPr>
          <w:p w14:paraId="7E8C1267">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平时成绩</w:t>
            </w:r>
          </w:p>
        </w:tc>
        <w:tc>
          <w:tcPr>
            <w:tcW w:w="1559"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5EAAF041">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平时表现</w:t>
            </w:r>
          </w:p>
        </w:tc>
        <w:tc>
          <w:tcPr>
            <w:tcW w:w="851"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5ECFCABF">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20%</w:t>
            </w:r>
          </w:p>
        </w:tc>
        <w:tc>
          <w:tcPr>
            <w:tcW w:w="5023"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64A1F91F">
            <w:pPr>
              <w:pStyle w:val="14"/>
              <w:keepNext w:val="0"/>
              <w:keepLines w:val="0"/>
              <w:widowControl/>
              <w:suppressLineNumbers w:val="0"/>
              <w:ind w:left="0" w:right="0"/>
              <w:rPr>
                <w:rFonts w:hint="default"/>
              </w:rPr>
            </w:pPr>
            <w:r>
              <w:rPr>
                <w:rFonts w:hint="eastAsia" w:ascii="宋体" w:hAnsi="宋体" w:cs="宋体"/>
                <w:color w:val="000000"/>
                <w:sz w:val="21"/>
                <w:szCs w:val="21"/>
              </w:rPr>
              <w:t>通过课堂互动、学习态度等，考核对课程理论的理解和运用。</w:t>
            </w:r>
          </w:p>
        </w:tc>
      </w:tr>
      <w:tr w14:paraId="743A0E89">
        <w:tblPrEx>
          <w:tblCellMar>
            <w:top w:w="15" w:type="dxa"/>
            <w:left w:w="15" w:type="dxa"/>
            <w:bottom w:w="15" w:type="dxa"/>
            <w:right w:w="15" w:type="dxa"/>
          </w:tblCellMar>
        </w:tblPrEx>
        <w:trPr>
          <w:trHeight w:val="457" w:hRule="atLeast"/>
          <w:jc w:val="center"/>
        </w:trPr>
        <w:tc>
          <w:tcPr>
            <w:tcW w:w="1276" w:type="dxa"/>
            <w:vMerge w:val="continue"/>
            <w:tcBorders>
              <w:top w:val="single" w:color="000000" w:sz="2" w:space="0"/>
              <w:left w:val="single" w:color="000000" w:sz="2" w:space="0"/>
              <w:bottom w:val="single" w:color="000000" w:sz="2" w:space="0"/>
              <w:right w:val="single" w:color="000000" w:sz="2" w:space="0"/>
            </w:tcBorders>
            <w:tcMar>
              <w:top w:w="0" w:type="dxa"/>
              <w:left w:w="28" w:type="dxa"/>
              <w:bottom w:w="0" w:type="dxa"/>
              <w:right w:w="28" w:type="dxa"/>
            </w:tcMar>
            <w:vAlign w:val="center"/>
          </w:tcPr>
          <w:p w14:paraId="69C889C9">
            <w:pPr>
              <w:keepNext w:val="0"/>
              <w:keepLines w:val="0"/>
              <w:suppressLineNumbers w:val="0"/>
              <w:spacing w:before="0" w:beforeAutospacing="0" w:after="0" w:afterAutospacing="0"/>
              <w:ind w:left="0" w:right="0"/>
              <w:rPr>
                <w:rFonts w:hint="default" w:ascii="宋体"/>
                <w:sz w:val="24"/>
              </w:rPr>
            </w:pPr>
          </w:p>
        </w:tc>
        <w:tc>
          <w:tcPr>
            <w:tcW w:w="1559"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4D5AD4A3">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作业</w:t>
            </w:r>
          </w:p>
        </w:tc>
        <w:tc>
          <w:tcPr>
            <w:tcW w:w="851"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309C4B48">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30%</w:t>
            </w:r>
          </w:p>
        </w:tc>
        <w:tc>
          <w:tcPr>
            <w:tcW w:w="5023"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7700C95E">
            <w:pPr>
              <w:pStyle w:val="14"/>
              <w:keepNext w:val="0"/>
              <w:keepLines w:val="0"/>
              <w:widowControl/>
              <w:suppressLineNumbers w:val="0"/>
              <w:ind w:left="0" w:right="0"/>
              <w:rPr>
                <w:rFonts w:hint="default"/>
              </w:rPr>
            </w:pPr>
            <w:r>
              <w:rPr>
                <w:rFonts w:hint="eastAsia" w:ascii="宋体" w:hAnsi="宋体" w:cs="宋体"/>
                <w:color w:val="000000"/>
                <w:sz w:val="21"/>
                <w:szCs w:val="21"/>
              </w:rPr>
              <w:t>通过章节测验、理论作业等，考核对课程理论的理解和运用。</w:t>
            </w:r>
          </w:p>
        </w:tc>
      </w:tr>
      <w:tr w14:paraId="29B0484A">
        <w:tblPrEx>
          <w:tblCellMar>
            <w:top w:w="15" w:type="dxa"/>
            <w:left w:w="15" w:type="dxa"/>
            <w:bottom w:w="15" w:type="dxa"/>
            <w:right w:w="15" w:type="dxa"/>
          </w:tblCellMar>
        </w:tblPrEx>
        <w:trPr>
          <w:trHeight w:val="785" w:hRule="atLeast"/>
          <w:jc w:val="center"/>
        </w:trPr>
        <w:tc>
          <w:tcPr>
            <w:tcW w:w="1276" w:type="dxa"/>
            <w:vMerge w:val="continue"/>
            <w:tcBorders>
              <w:top w:val="single" w:color="000000" w:sz="2" w:space="0"/>
              <w:left w:val="single" w:color="000000" w:sz="2" w:space="0"/>
              <w:bottom w:val="single" w:color="000000" w:sz="2" w:space="0"/>
              <w:right w:val="single" w:color="000000" w:sz="2" w:space="0"/>
            </w:tcBorders>
            <w:tcMar>
              <w:top w:w="0" w:type="dxa"/>
              <w:left w:w="28" w:type="dxa"/>
              <w:bottom w:w="0" w:type="dxa"/>
              <w:right w:w="28" w:type="dxa"/>
            </w:tcMar>
            <w:vAlign w:val="center"/>
          </w:tcPr>
          <w:p w14:paraId="724C937B">
            <w:pPr>
              <w:keepNext w:val="0"/>
              <w:keepLines w:val="0"/>
              <w:suppressLineNumbers w:val="0"/>
              <w:spacing w:before="0" w:beforeAutospacing="0" w:after="0" w:afterAutospacing="0"/>
              <w:ind w:left="0" w:right="0"/>
              <w:rPr>
                <w:rFonts w:hint="default" w:ascii="宋体"/>
                <w:sz w:val="24"/>
              </w:rPr>
            </w:pPr>
          </w:p>
        </w:tc>
        <w:tc>
          <w:tcPr>
            <w:tcW w:w="1559"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7EC2BD4E">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网络课堂学习</w:t>
            </w:r>
          </w:p>
        </w:tc>
        <w:tc>
          <w:tcPr>
            <w:tcW w:w="851"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0FE561A2">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10%</w:t>
            </w:r>
          </w:p>
        </w:tc>
        <w:tc>
          <w:tcPr>
            <w:tcW w:w="5023"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6DDF46E9">
            <w:pPr>
              <w:pStyle w:val="14"/>
              <w:keepNext w:val="0"/>
              <w:keepLines w:val="0"/>
              <w:widowControl/>
              <w:suppressLineNumbers w:val="0"/>
              <w:ind w:left="0" w:right="0"/>
              <w:rPr>
                <w:rFonts w:hint="default"/>
              </w:rPr>
            </w:pPr>
            <w:r>
              <w:rPr>
                <w:rFonts w:hint="eastAsia" w:ascii="宋体" w:hAnsi="宋体" w:cs="宋体"/>
                <w:color w:val="000000"/>
                <w:sz w:val="21"/>
                <w:szCs w:val="21"/>
              </w:rPr>
              <w:t>通过视频学习、互动讨论等，考核对课程理论的理解和运用。</w:t>
            </w:r>
          </w:p>
        </w:tc>
      </w:tr>
      <w:tr w14:paraId="71744985">
        <w:tblPrEx>
          <w:tblCellMar>
            <w:top w:w="15" w:type="dxa"/>
            <w:left w:w="15" w:type="dxa"/>
            <w:bottom w:w="15" w:type="dxa"/>
            <w:right w:w="15" w:type="dxa"/>
          </w:tblCellMar>
        </w:tblPrEx>
        <w:trPr>
          <w:trHeight w:val="883" w:hRule="atLeast"/>
          <w:jc w:val="center"/>
        </w:trPr>
        <w:tc>
          <w:tcPr>
            <w:tcW w:w="1276" w:type="dxa"/>
            <w:tcBorders>
              <w:top w:val="single" w:color="000000" w:sz="2" w:space="0"/>
              <w:left w:val="single" w:color="000000" w:sz="2" w:space="0"/>
              <w:bottom w:val="single" w:color="000000" w:sz="2" w:space="0"/>
              <w:right w:val="single" w:color="000000" w:sz="2" w:space="0"/>
            </w:tcBorders>
            <w:tcMar>
              <w:top w:w="0" w:type="dxa"/>
              <w:left w:w="28" w:type="dxa"/>
              <w:bottom w:w="0" w:type="dxa"/>
              <w:right w:w="28" w:type="dxa"/>
            </w:tcMar>
            <w:vAlign w:val="center"/>
          </w:tcPr>
          <w:p w14:paraId="6AD20B3C">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期末考试</w:t>
            </w:r>
          </w:p>
        </w:tc>
        <w:tc>
          <w:tcPr>
            <w:tcW w:w="1559"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1705DA29">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期末考试</w:t>
            </w:r>
          </w:p>
          <w:p w14:paraId="568F16F5">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卷面成绩</w:t>
            </w:r>
          </w:p>
        </w:tc>
        <w:tc>
          <w:tcPr>
            <w:tcW w:w="851"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4A709A75">
            <w:pPr>
              <w:pStyle w:val="14"/>
              <w:keepNext w:val="0"/>
              <w:keepLines w:val="0"/>
              <w:widowControl/>
              <w:suppressLineNumbers w:val="0"/>
              <w:ind w:left="0" w:right="0"/>
              <w:jc w:val="center"/>
              <w:rPr>
                <w:rFonts w:hint="default"/>
              </w:rPr>
            </w:pPr>
            <w:r>
              <w:rPr>
                <w:rFonts w:hint="eastAsia" w:ascii="宋体" w:hAnsi="宋体" w:cs="宋体"/>
                <w:color w:val="000000"/>
                <w:sz w:val="21"/>
                <w:szCs w:val="21"/>
              </w:rPr>
              <w:t>40%</w:t>
            </w:r>
          </w:p>
        </w:tc>
        <w:tc>
          <w:tcPr>
            <w:tcW w:w="5023" w:type="dxa"/>
            <w:tcBorders>
              <w:top w:val="single" w:color="000000" w:sz="2" w:space="0"/>
              <w:left w:val="single" w:color="000000" w:sz="2" w:space="0"/>
              <w:bottom w:val="single" w:color="000000" w:sz="2" w:space="0"/>
              <w:right w:val="single" w:color="000000" w:sz="2" w:space="0"/>
            </w:tcBorders>
            <w:tcMar>
              <w:top w:w="0" w:type="dxa"/>
              <w:left w:w="54" w:type="dxa"/>
              <w:bottom w:w="0" w:type="dxa"/>
              <w:right w:w="54" w:type="dxa"/>
            </w:tcMar>
            <w:vAlign w:val="center"/>
          </w:tcPr>
          <w:p w14:paraId="5CE25218">
            <w:pPr>
              <w:pStyle w:val="14"/>
              <w:keepNext w:val="0"/>
              <w:keepLines w:val="0"/>
              <w:widowControl/>
              <w:suppressLineNumbers w:val="0"/>
              <w:ind w:left="0" w:right="0"/>
              <w:rPr>
                <w:rFonts w:hint="default"/>
              </w:rPr>
            </w:pPr>
            <w:r>
              <w:rPr>
                <w:rFonts w:hint="eastAsia" w:ascii="宋体" w:hAnsi="宋体" w:cs="宋体"/>
                <w:color w:val="000000"/>
                <w:sz w:val="21"/>
                <w:szCs w:val="21"/>
              </w:rPr>
              <w:t>通过选择题、判断题、填空题和论述题等，考核对课程理论的理解和运用。</w:t>
            </w:r>
          </w:p>
        </w:tc>
      </w:tr>
    </w:tbl>
    <w:p w14:paraId="15355540">
      <w:pPr>
        <w:snapToGrid w:val="0"/>
        <w:spacing w:line="360" w:lineRule="auto"/>
        <w:ind w:firstLine="480" w:firstLineChars="200"/>
        <w:rPr>
          <w:sz w:val="24"/>
        </w:rPr>
      </w:pPr>
    </w:p>
    <w:p w14:paraId="3A143B50">
      <w:pPr>
        <w:snapToGrid w:val="0"/>
        <w:spacing w:line="360" w:lineRule="auto"/>
        <w:ind w:firstLine="480" w:firstLineChars="200"/>
        <w:rPr>
          <w:sz w:val="24"/>
        </w:rPr>
      </w:pPr>
      <w:r>
        <w:rPr>
          <w:sz w:val="24"/>
        </w:rPr>
        <w:t>（三）</w:t>
      </w:r>
      <w:r>
        <w:rPr>
          <w:rFonts w:hint="eastAsia"/>
          <w:sz w:val="24"/>
        </w:rPr>
        <w:t>课程目标考核说明</w:t>
      </w:r>
    </w:p>
    <w:p w14:paraId="35343558">
      <w:pPr>
        <w:snapToGrid w:val="0"/>
        <w:spacing w:line="360" w:lineRule="auto"/>
        <w:ind w:firstLine="480" w:firstLineChars="200"/>
        <w:rPr>
          <w:sz w:val="24"/>
        </w:rPr>
      </w:pPr>
      <w:r>
        <w:rPr>
          <w:rFonts w:hint="eastAsia"/>
          <w:sz w:val="24"/>
        </w:rPr>
        <w:t>为能够证明学生本课程考核成绩合格，即可达到课程教学目标的要求，制定《课程教学目标考核方案一览表》，如表</w:t>
      </w:r>
      <w:r>
        <w:rPr>
          <w:sz w:val="24"/>
        </w:rPr>
        <w:t>6</w:t>
      </w:r>
      <w:r>
        <w:rPr>
          <w:rFonts w:hint="eastAsia"/>
          <w:sz w:val="24"/>
        </w:rPr>
        <w:t>所示。</w:t>
      </w:r>
    </w:p>
    <w:p w14:paraId="2EEF3D2C">
      <w:pPr>
        <w:adjustRightInd w:val="0"/>
        <w:snapToGrid w:val="0"/>
        <w:spacing w:line="360" w:lineRule="auto"/>
        <w:ind w:left="596" w:hanging="596"/>
        <w:jc w:val="center"/>
        <w:rPr>
          <w:color w:val="000000"/>
          <w:szCs w:val="21"/>
        </w:rPr>
      </w:pPr>
      <w:r>
        <w:rPr>
          <w:color w:val="000000"/>
          <w:szCs w:val="21"/>
        </w:rPr>
        <w:t>表6  课程目标考核方案一览表</w:t>
      </w:r>
    </w:p>
    <w:tbl>
      <w:tblPr>
        <w:tblStyle w:val="17"/>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851"/>
        <w:gridCol w:w="3030"/>
        <w:gridCol w:w="1681"/>
        <w:gridCol w:w="1945"/>
      </w:tblGrid>
      <w:tr w14:paraId="1A95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394" w:type="dxa"/>
            <w:tcBorders>
              <w:top w:val="single" w:color="auto" w:sz="4" w:space="0"/>
              <w:left w:val="single" w:color="auto" w:sz="4" w:space="0"/>
              <w:bottom w:val="single" w:color="auto" w:sz="4" w:space="0"/>
              <w:right w:val="single" w:color="auto" w:sz="4" w:space="0"/>
            </w:tcBorders>
            <w:shd w:val="clear" w:color="auto" w:fill="FFFFFF"/>
            <w:vAlign w:val="center"/>
          </w:tcPr>
          <w:p w14:paraId="2B0A9069">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课程支撑的</w:t>
            </w:r>
          </w:p>
          <w:p w14:paraId="4F52D44D">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毕业要求</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37A764BE">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课程</w:t>
            </w:r>
            <w:r>
              <w:rPr>
                <w:rFonts w:hint="eastAsia"/>
                <w:b/>
                <w:bCs/>
                <w:color w:val="000000"/>
                <w:szCs w:val="21"/>
              </w:rPr>
              <w:t>教</w:t>
            </w:r>
          </w:p>
          <w:p w14:paraId="2BD08D8A">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eastAsia"/>
                <w:b/>
                <w:bCs/>
                <w:color w:val="000000"/>
                <w:szCs w:val="21"/>
              </w:rPr>
              <w:t>学</w:t>
            </w:r>
            <w:r>
              <w:rPr>
                <w:rFonts w:hint="default"/>
                <w:b/>
                <w:bCs/>
                <w:color w:val="000000"/>
                <w:szCs w:val="21"/>
              </w:rPr>
              <w:t>目标</w:t>
            </w:r>
          </w:p>
        </w:tc>
        <w:tc>
          <w:tcPr>
            <w:tcW w:w="3030" w:type="dxa"/>
            <w:tcBorders>
              <w:top w:val="single" w:color="auto" w:sz="4" w:space="0"/>
              <w:left w:val="single" w:color="auto" w:sz="4" w:space="0"/>
              <w:bottom w:val="single" w:color="auto" w:sz="4" w:space="0"/>
              <w:right w:val="single" w:color="auto" w:sz="4" w:space="0"/>
            </w:tcBorders>
            <w:shd w:val="clear" w:color="auto" w:fill="FFFFFF"/>
            <w:vAlign w:val="center"/>
          </w:tcPr>
          <w:p w14:paraId="7AD2A9AA">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考核内容</w:t>
            </w:r>
          </w:p>
        </w:tc>
        <w:tc>
          <w:tcPr>
            <w:tcW w:w="1681" w:type="dxa"/>
            <w:tcBorders>
              <w:top w:val="single" w:color="auto" w:sz="4" w:space="0"/>
              <w:left w:val="single" w:color="auto" w:sz="4" w:space="0"/>
              <w:bottom w:val="single" w:color="auto" w:sz="4" w:space="0"/>
              <w:right w:val="single" w:color="auto" w:sz="4" w:space="0"/>
            </w:tcBorders>
            <w:shd w:val="clear" w:color="auto" w:fill="FFFFFF"/>
            <w:vAlign w:val="center"/>
          </w:tcPr>
          <w:p w14:paraId="7EC3EA59">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考核形式</w:t>
            </w:r>
          </w:p>
        </w:tc>
        <w:tc>
          <w:tcPr>
            <w:tcW w:w="1945" w:type="dxa"/>
            <w:tcBorders>
              <w:top w:val="single" w:color="auto" w:sz="4" w:space="0"/>
              <w:left w:val="single" w:color="auto" w:sz="4" w:space="0"/>
              <w:bottom w:val="single" w:color="auto" w:sz="4" w:space="0"/>
              <w:right w:val="single" w:color="auto" w:sz="4" w:space="0"/>
            </w:tcBorders>
            <w:shd w:val="clear" w:color="auto" w:fill="FFFFFF"/>
            <w:vAlign w:val="center"/>
          </w:tcPr>
          <w:p w14:paraId="3D024175">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考核原始材料</w:t>
            </w:r>
          </w:p>
        </w:tc>
      </w:tr>
      <w:tr w14:paraId="538C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1394" w:type="dxa"/>
            <w:tcBorders>
              <w:top w:val="single" w:color="auto" w:sz="4" w:space="0"/>
              <w:left w:val="single" w:color="auto" w:sz="4" w:space="0"/>
              <w:right w:val="single" w:color="auto" w:sz="4" w:space="0"/>
            </w:tcBorders>
            <w:vAlign w:val="center"/>
          </w:tcPr>
          <w:p w14:paraId="068BAEFE">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略</w:t>
            </w:r>
          </w:p>
        </w:tc>
        <w:tc>
          <w:tcPr>
            <w:tcW w:w="851" w:type="dxa"/>
            <w:tcBorders>
              <w:top w:val="single" w:color="auto" w:sz="4" w:space="0"/>
              <w:left w:val="single" w:color="auto" w:sz="4" w:space="0"/>
              <w:right w:val="single" w:color="auto" w:sz="4" w:space="0"/>
            </w:tcBorders>
            <w:vAlign w:val="center"/>
          </w:tcPr>
          <w:p w14:paraId="37C4E9B7">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目标1</w:t>
            </w:r>
          </w:p>
          <w:p w14:paraId="1846E81A">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c>
          <w:tcPr>
            <w:tcW w:w="3030" w:type="dxa"/>
            <w:tcBorders>
              <w:top w:val="single" w:color="auto" w:sz="4" w:space="0"/>
              <w:left w:val="single" w:color="auto" w:sz="4" w:space="0"/>
              <w:right w:val="single" w:color="auto" w:sz="4" w:space="0"/>
            </w:tcBorders>
            <w:vAlign w:val="center"/>
          </w:tcPr>
          <w:p w14:paraId="7342E0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马克思主义人生观、价值观、道德观以及社会主义核心价值观的理论体系与核心概念</w:t>
            </w:r>
          </w:p>
        </w:tc>
        <w:tc>
          <w:tcPr>
            <w:tcW w:w="1681" w:type="dxa"/>
            <w:tcBorders>
              <w:top w:val="single" w:color="auto" w:sz="4" w:space="0"/>
              <w:left w:val="single" w:color="auto" w:sz="4" w:space="0"/>
              <w:right w:val="single" w:color="auto" w:sz="4" w:space="0"/>
            </w:tcBorders>
            <w:vAlign w:val="center"/>
          </w:tcPr>
          <w:p w14:paraId="679910F5">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平时表现</w:t>
            </w:r>
          </w:p>
          <w:p w14:paraId="762C6BA1">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作业</w:t>
            </w:r>
          </w:p>
          <w:p w14:paraId="2129FD85">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color w:val="000000"/>
                <w:szCs w:val="21"/>
              </w:rPr>
              <w:t>网络课堂学习期末考试</w:t>
            </w:r>
          </w:p>
        </w:tc>
        <w:tc>
          <w:tcPr>
            <w:tcW w:w="1945" w:type="dxa"/>
            <w:tcBorders>
              <w:top w:val="single" w:color="auto" w:sz="4" w:space="0"/>
              <w:left w:val="single" w:color="auto" w:sz="4" w:space="0"/>
              <w:bottom w:val="single" w:color="auto" w:sz="4" w:space="0"/>
              <w:right w:val="single" w:color="auto" w:sz="4" w:space="0"/>
            </w:tcBorders>
            <w:vAlign w:val="center"/>
          </w:tcPr>
          <w:p w14:paraId="62EF9EDF">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慕课堂讨论等</w:t>
            </w:r>
          </w:p>
          <w:p w14:paraId="1DAEBCC3">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color w:val="000000"/>
                <w:szCs w:val="21"/>
              </w:rPr>
              <w:t>线上平台单元测试</w:t>
            </w:r>
            <w:r>
              <w:rPr>
                <w:rFonts w:hint="eastAsia" w:ascii="宋体" w:hAnsi="宋体" w:cs="宋体"/>
                <w:szCs w:val="21"/>
              </w:rPr>
              <w:t>电子试卷</w:t>
            </w:r>
          </w:p>
        </w:tc>
      </w:tr>
      <w:tr w14:paraId="3C26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394" w:type="dxa"/>
            <w:tcBorders>
              <w:left w:val="single" w:color="auto" w:sz="4" w:space="0"/>
              <w:right w:val="single" w:color="auto" w:sz="4" w:space="0"/>
            </w:tcBorders>
            <w:vAlign w:val="center"/>
          </w:tcPr>
          <w:p w14:paraId="467E7FE8">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略</w:t>
            </w:r>
          </w:p>
        </w:tc>
        <w:tc>
          <w:tcPr>
            <w:tcW w:w="851" w:type="dxa"/>
            <w:tcBorders>
              <w:top w:val="single" w:color="auto" w:sz="4" w:space="0"/>
              <w:left w:val="single" w:color="auto" w:sz="4" w:space="0"/>
              <w:right w:val="single" w:color="auto" w:sz="4" w:space="0"/>
            </w:tcBorders>
            <w:vAlign w:val="center"/>
          </w:tcPr>
          <w:p w14:paraId="7DFDC251">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目标2</w:t>
            </w:r>
          </w:p>
        </w:tc>
        <w:tc>
          <w:tcPr>
            <w:tcW w:w="3030" w:type="dxa"/>
            <w:tcBorders>
              <w:top w:val="single" w:color="auto" w:sz="4" w:space="0"/>
              <w:left w:val="single" w:color="auto" w:sz="4" w:space="0"/>
              <w:right w:val="single" w:color="auto" w:sz="4" w:space="0"/>
            </w:tcBorders>
            <w:vAlign w:val="center"/>
          </w:tcPr>
          <w:p w14:paraId="0B1491D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马克思主义法治观的理论体系与核心概念</w:t>
            </w:r>
          </w:p>
        </w:tc>
        <w:tc>
          <w:tcPr>
            <w:tcW w:w="1681" w:type="dxa"/>
            <w:tcBorders>
              <w:top w:val="single" w:color="auto" w:sz="4" w:space="0"/>
              <w:left w:val="single" w:color="auto" w:sz="4" w:space="0"/>
              <w:right w:val="single" w:color="auto" w:sz="4" w:space="0"/>
            </w:tcBorders>
            <w:vAlign w:val="center"/>
          </w:tcPr>
          <w:p w14:paraId="2F2CAF9E">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平时表现</w:t>
            </w:r>
          </w:p>
          <w:p w14:paraId="6059FC31">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作业</w:t>
            </w:r>
          </w:p>
          <w:p w14:paraId="772CBBB0">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网络课堂学</w:t>
            </w:r>
          </w:p>
          <w:p w14:paraId="0A29519E">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color w:val="000000"/>
                <w:szCs w:val="21"/>
              </w:rPr>
              <w:t>期末考试</w:t>
            </w:r>
          </w:p>
        </w:tc>
        <w:tc>
          <w:tcPr>
            <w:tcW w:w="1945" w:type="dxa"/>
            <w:tcBorders>
              <w:top w:val="single" w:color="auto" w:sz="4" w:space="0"/>
              <w:left w:val="single" w:color="auto" w:sz="4" w:space="0"/>
              <w:bottom w:val="single" w:color="auto" w:sz="4" w:space="0"/>
              <w:right w:val="single" w:color="auto" w:sz="4" w:space="0"/>
            </w:tcBorders>
            <w:vAlign w:val="center"/>
          </w:tcPr>
          <w:p w14:paraId="6E2CC57B">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慕课堂讨论等</w:t>
            </w:r>
          </w:p>
          <w:p w14:paraId="46A0EA88">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线上平台单元测试</w:t>
            </w:r>
          </w:p>
          <w:p w14:paraId="26523E25">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ascii="宋体" w:hAnsi="宋体" w:cs="宋体"/>
                <w:szCs w:val="21"/>
              </w:rPr>
              <w:t>电子试卷</w:t>
            </w:r>
          </w:p>
        </w:tc>
      </w:tr>
    </w:tbl>
    <w:p w14:paraId="3BEC1D07">
      <w:pPr>
        <w:snapToGrid w:val="0"/>
        <w:spacing w:line="360" w:lineRule="auto"/>
        <w:ind w:firstLine="420" w:firstLineChars="200"/>
        <w:rPr>
          <w:kern w:val="0"/>
          <w:szCs w:val="21"/>
        </w:rPr>
      </w:pPr>
      <w:r>
        <w:rPr>
          <w:rFonts w:hint="eastAsia"/>
          <w:kern w:val="0"/>
          <w:szCs w:val="21"/>
        </w:rPr>
        <w:t>说明：专业版课程教学大纲依据具体的毕业要求完善“课程目标考核方案一览表”。</w:t>
      </w:r>
    </w:p>
    <w:p w14:paraId="6C226843">
      <w:pPr>
        <w:snapToGrid w:val="0"/>
        <w:spacing w:line="360" w:lineRule="auto"/>
        <w:rPr>
          <w:b/>
          <w:sz w:val="28"/>
          <w:szCs w:val="28"/>
        </w:rPr>
      </w:pPr>
    </w:p>
    <w:p w14:paraId="7F06C08E">
      <w:pPr>
        <w:snapToGrid w:val="0"/>
        <w:spacing w:line="360" w:lineRule="auto"/>
        <w:ind w:firstLine="562" w:firstLineChars="200"/>
        <w:rPr>
          <w:b/>
          <w:sz w:val="28"/>
          <w:szCs w:val="28"/>
        </w:rPr>
      </w:pPr>
      <w:r>
        <w:rPr>
          <w:rFonts w:hint="eastAsia"/>
          <w:b/>
          <w:sz w:val="28"/>
          <w:szCs w:val="28"/>
        </w:rPr>
        <w:t>七</w:t>
      </w:r>
      <w:r>
        <w:rPr>
          <w:b/>
          <w:sz w:val="28"/>
          <w:szCs w:val="28"/>
        </w:rPr>
        <w:t>、</w:t>
      </w:r>
      <w:r>
        <w:rPr>
          <w:rFonts w:hint="eastAsia"/>
          <w:b/>
          <w:sz w:val="28"/>
          <w:szCs w:val="28"/>
        </w:rPr>
        <w:t>有关说明</w:t>
      </w:r>
    </w:p>
    <w:p w14:paraId="41160F48">
      <w:pPr>
        <w:adjustRightInd w:val="0"/>
        <w:snapToGrid w:val="0"/>
        <w:spacing w:line="360" w:lineRule="auto"/>
        <w:ind w:firstLine="482" w:firstLineChars="200"/>
        <w:rPr>
          <w:rFonts w:hint="eastAsia" w:ascii="宋体" w:hAnsi="宋体" w:cs="宋体"/>
          <w:color w:val="000000"/>
          <w:sz w:val="24"/>
        </w:rPr>
      </w:pPr>
      <w:r>
        <w:rPr>
          <w:rFonts w:hint="eastAsia" w:ascii="宋体" w:hAnsi="宋体" w:cs="宋体"/>
          <w:b/>
          <w:color w:val="000000"/>
          <w:sz w:val="24"/>
          <w:szCs w:val="22"/>
        </w:rPr>
        <w:t>（一）持续改进</w:t>
      </w:r>
    </w:p>
    <w:p w14:paraId="06551533">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1. 本课程根据平时表现、作业、网络课堂学习、期末考试等考核情况以及学生座谈会、学生评教、教学评估的反馈，总结反思教学中存在的不足，并在下一轮课程教学中整改完善，确保课程目标的达成。</w:t>
      </w:r>
    </w:p>
    <w:p w14:paraId="091B096B">
      <w:pPr>
        <w:adjustRightInd w:val="0"/>
        <w:snapToGrid w:val="0"/>
        <w:spacing w:line="360" w:lineRule="auto"/>
        <w:ind w:firstLine="482" w:firstLineChars="200"/>
        <w:rPr>
          <w:b/>
          <w:color w:val="000000"/>
          <w:sz w:val="24"/>
          <w:szCs w:val="22"/>
        </w:rPr>
      </w:pPr>
      <w:r>
        <w:rPr>
          <w:rFonts w:hint="eastAsia" w:ascii="宋体" w:hAnsi="宋体" w:cs="宋体"/>
          <w:b/>
          <w:sz w:val="24"/>
          <w:szCs w:val="22"/>
        </w:rPr>
        <w:t>（二）参考书目及学</w:t>
      </w:r>
      <w:r>
        <w:rPr>
          <w:rFonts w:hint="eastAsia" w:ascii="宋体" w:hAnsi="宋体" w:cs="宋体"/>
          <w:b/>
          <w:color w:val="000000"/>
          <w:sz w:val="24"/>
          <w:szCs w:val="22"/>
        </w:rPr>
        <w:t>习资料</w:t>
      </w:r>
    </w:p>
    <w:p w14:paraId="6D44F0B6">
      <w:pPr>
        <w:spacing w:line="360" w:lineRule="auto"/>
        <w:ind w:firstLine="480" w:firstLineChars="200"/>
        <w:rPr>
          <w:rFonts w:hint="eastAsia" w:ascii="宋体" w:hAnsi="宋体" w:cs="宋体"/>
          <w:sz w:val="24"/>
        </w:rPr>
      </w:pPr>
      <w:r>
        <w:rPr>
          <w:rFonts w:hint="eastAsia" w:ascii="宋体" w:hAnsi="宋体" w:cs="宋体"/>
          <w:sz w:val="24"/>
        </w:rPr>
        <w:t>1.《习近平谈治国理政》第一卷，外文出版社，2018</w:t>
      </w:r>
    </w:p>
    <w:p w14:paraId="08D361B8">
      <w:pPr>
        <w:spacing w:line="360" w:lineRule="auto"/>
        <w:ind w:firstLine="480" w:firstLineChars="200"/>
        <w:rPr>
          <w:rFonts w:hint="eastAsia" w:ascii="宋体" w:hAnsi="宋体" w:cs="宋体"/>
          <w:sz w:val="24"/>
        </w:rPr>
      </w:pPr>
      <w:r>
        <w:rPr>
          <w:rFonts w:hint="eastAsia" w:ascii="宋体" w:hAnsi="宋体" w:cs="宋体"/>
          <w:sz w:val="24"/>
        </w:rPr>
        <w:t>2.《习近平关于实现中华民族伟大复兴的中国梦论述摘编》，中央文献出版社，2013</w:t>
      </w:r>
    </w:p>
    <w:p w14:paraId="30587D07">
      <w:pPr>
        <w:spacing w:line="360" w:lineRule="auto"/>
        <w:ind w:firstLine="480" w:firstLineChars="200"/>
        <w:rPr>
          <w:rFonts w:hint="eastAsia" w:ascii="宋体" w:hAnsi="宋体" w:cs="宋体"/>
          <w:sz w:val="24"/>
        </w:rPr>
      </w:pPr>
      <w:r>
        <w:rPr>
          <w:rFonts w:hint="eastAsia" w:ascii="宋体" w:hAnsi="宋体" w:cs="宋体"/>
          <w:sz w:val="24"/>
        </w:rPr>
        <w:t>3.《新时代爱国主义教育实施纲要》，人民出版社，2019</w:t>
      </w:r>
    </w:p>
    <w:p w14:paraId="4DC13D53">
      <w:pPr>
        <w:spacing w:line="360" w:lineRule="auto"/>
        <w:ind w:firstLine="480" w:firstLineChars="200"/>
        <w:rPr>
          <w:rFonts w:hint="eastAsia" w:ascii="宋体" w:hAnsi="宋体" w:cs="宋体"/>
          <w:sz w:val="24"/>
        </w:rPr>
      </w:pPr>
      <w:bookmarkStart w:id="272" w:name="_Hlk143853199"/>
      <w:r>
        <w:rPr>
          <w:rFonts w:hint="eastAsia" w:ascii="宋体" w:hAnsi="宋体" w:cs="宋体"/>
          <w:sz w:val="24"/>
        </w:rPr>
        <w:t>4.《新时代公民道德建设实施纲要》，人民出版社，2019</w:t>
      </w:r>
    </w:p>
    <w:bookmarkEnd w:id="272"/>
    <w:p w14:paraId="095A7372">
      <w:pPr>
        <w:spacing w:line="360" w:lineRule="auto"/>
        <w:ind w:firstLine="480" w:firstLineChars="200"/>
        <w:rPr>
          <w:rFonts w:hint="eastAsia" w:ascii="宋体" w:hAnsi="宋体" w:cs="宋体"/>
          <w:sz w:val="24"/>
        </w:rPr>
      </w:pPr>
      <w:r>
        <w:rPr>
          <w:rFonts w:hint="eastAsia" w:ascii="宋体" w:hAnsi="宋体" w:cs="宋体"/>
          <w:sz w:val="24"/>
        </w:rPr>
        <w:t>5.《中华人民共和国民法典》，法律出版社，2020</w:t>
      </w:r>
    </w:p>
    <w:p w14:paraId="6E0B8B2B">
      <w:pPr>
        <w:spacing w:line="360" w:lineRule="auto"/>
        <w:ind w:firstLine="480" w:firstLineChars="200"/>
        <w:rPr>
          <w:rFonts w:hint="eastAsia" w:ascii="宋体" w:hAnsi="宋体" w:cs="宋体"/>
          <w:sz w:val="24"/>
        </w:rPr>
      </w:pPr>
      <w:r>
        <w:rPr>
          <w:rFonts w:hint="eastAsia" w:ascii="宋体" w:hAnsi="宋体" w:cs="宋体"/>
          <w:sz w:val="24"/>
        </w:rPr>
        <w:t>6.《习近平法治思想概论》，高等教育出版社，2021</w:t>
      </w:r>
    </w:p>
    <w:p w14:paraId="4BE6D7A6">
      <w:pPr>
        <w:spacing w:line="360" w:lineRule="auto"/>
        <w:ind w:firstLine="480" w:firstLineChars="200"/>
        <w:rPr>
          <w:rFonts w:hint="eastAsia" w:ascii="宋体" w:hAnsi="宋体" w:cs="宋体"/>
          <w:sz w:val="24"/>
        </w:rPr>
      </w:pPr>
      <w:r>
        <w:rPr>
          <w:rFonts w:hint="eastAsia" w:ascii="宋体" w:hAnsi="宋体" w:cs="宋体"/>
          <w:sz w:val="24"/>
        </w:rPr>
        <w:t>7.《习近平法治思想学习纲要》，人民出版社、学习出版社，2021</w:t>
      </w:r>
    </w:p>
    <w:p w14:paraId="71EBCBDA">
      <w:pPr>
        <w:spacing w:line="360" w:lineRule="auto"/>
        <w:ind w:firstLine="480" w:firstLineChars="200"/>
        <w:rPr>
          <w:rFonts w:hint="eastAsia" w:ascii="宋体" w:hAnsi="宋体" w:cs="宋体"/>
          <w:sz w:val="24"/>
        </w:rPr>
      </w:pPr>
      <w:r>
        <w:rPr>
          <w:rFonts w:hint="eastAsia" w:ascii="宋体" w:hAnsi="宋体" w:cs="宋体"/>
          <w:sz w:val="24"/>
        </w:rPr>
        <w:t>8.《习近平关于社会主义精神文明建设论述摘编》，中央文献出版社，2022</w:t>
      </w:r>
    </w:p>
    <w:p w14:paraId="7DF84E25">
      <w:pPr>
        <w:spacing w:line="360" w:lineRule="auto"/>
        <w:ind w:firstLine="480" w:firstLineChars="200"/>
        <w:rPr>
          <w:rFonts w:hint="eastAsia" w:ascii="宋体" w:hAnsi="宋体" w:cs="宋体"/>
          <w:sz w:val="24"/>
        </w:rPr>
      </w:pPr>
      <w:r>
        <w:rPr>
          <w:rFonts w:hint="eastAsia" w:ascii="宋体" w:hAnsi="宋体" w:cs="宋体"/>
          <w:sz w:val="24"/>
        </w:rPr>
        <w:t>9. 毛泽东：《为人民服务》，《毛泽东选集》第3卷，人民出版社，1991</w:t>
      </w:r>
    </w:p>
    <w:p w14:paraId="39DAEDA2">
      <w:pPr>
        <w:spacing w:line="360" w:lineRule="auto"/>
        <w:ind w:firstLine="480" w:firstLineChars="200"/>
        <w:rPr>
          <w:rFonts w:hint="eastAsia" w:ascii="宋体" w:hAnsi="宋体" w:cs="宋体"/>
          <w:sz w:val="24"/>
        </w:rPr>
      </w:pPr>
      <w:r>
        <w:rPr>
          <w:rFonts w:hint="eastAsia" w:ascii="宋体" w:hAnsi="宋体" w:cs="宋体"/>
          <w:sz w:val="24"/>
        </w:rPr>
        <w:t>10. 习近平：《在纪念马克思诞辰200周年大会上的讲话》，人民出版社，2018</w:t>
      </w:r>
    </w:p>
    <w:p w14:paraId="1EDB3400">
      <w:pPr>
        <w:spacing w:line="360" w:lineRule="auto"/>
        <w:ind w:firstLine="480" w:firstLineChars="200"/>
        <w:rPr>
          <w:rFonts w:hint="eastAsia" w:ascii="宋体" w:hAnsi="宋体" w:cs="宋体"/>
          <w:sz w:val="24"/>
        </w:rPr>
      </w:pPr>
      <w:r>
        <w:rPr>
          <w:rFonts w:hint="eastAsia" w:ascii="宋体" w:hAnsi="宋体" w:cs="宋体"/>
          <w:sz w:val="24"/>
        </w:rPr>
        <w:t>11. 习近平：《论坚持全面依法治国》，中央文献出版社，2020</w:t>
      </w:r>
    </w:p>
    <w:p w14:paraId="5A6696CD">
      <w:pPr>
        <w:spacing w:line="360" w:lineRule="auto"/>
        <w:ind w:firstLine="480" w:firstLineChars="200"/>
        <w:rPr>
          <w:rFonts w:hint="eastAsia" w:ascii="宋体" w:hAnsi="宋体" w:cs="宋体"/>
          <w:sz w:val="24"/>
        </w:rPr>
      </w:pPr>
      <w:r>
        <w:rPr>
          <w:rFonts w:hint="eastAsia" w:ascii="宋体" w:hAnsi="宋体" w:cs="宋体"/>
          <w:sz w:val="24"/>
        </w:rPr>
        <w:t>12. 习近平：《高举中国特色社会主义伟大旗帜 为全面建设社会主义现代化国家而团结奋斗——在中国共产党第二十次全国代表大会上的报告》，人民出版社，2022</w:t>
      </w:r>
    </w:p>
    <w:p w14:paraId="2CB41628">
      <w:pPr>
        <w:autoSpaceDE w:val="0"/>
        <w:autoSpaceDN w:val="0"/>
        <w:adjustRightInd w:val="0"/>
        <w:snapToGrid w:val="0"/>
        <w:spacing w:line="360" w:lineRule="auto"/>
        <w:ind w:firstLine="480" w:firstLineChars="200"/>
        <w:jc w:val="left"/>
        <w:rPr>
          <w:sz w:val="24"/>
        </w:rPr>
      </w:pPr>
      <w:r>
        <w:rPr>
          <w:rFonts w:hint="eastAsia"/>
          <w:sz w:val="24"/>
        </w:rPr>
        <w:t xml:space="preserve">13. </w:t>
      </w:r>
      <w:r>
        <w:rPr>
          <w:sz w:val="24"/>
        </w:rPr>
        <w:t>数字化教学</w:t>
      </w:r>
      <w:r>
        <w:rPr>
          <w:rFonts w:hint="eastAsia"/>
          <w:sz w:val="24"/>
        </w:rPr>
        <w:t>资源</w:t>
      </w:r>
      <w:r>
        <w:rPr>
          <w:sz w:val="24"/>
        </w:rPr>
        <w:t>链接</w:t>
      </w:r>
      <w:r>
        <w:rPr>
          <w:rFonts w:hint="eastAsia"/>
          <w:sz w:val="24"/>
        </w:rPr>
        <w:t xml:space="preserve"> https://www.icourse163.org</w:t>
      </w:r>
    </w:p>
    <w:p w14:paraId="13C2D4A6">
      <w:pPr>
        <w:snapToGrid w:val="0"/>
        <w:spacing w:line="360" w:lineRule="auto"/>
        <w:ind w:firstLine="482" w:firstLineChars="200"/>
        <w:rPr>
          <w:b/>
          <w:bCs/>
          <w:sz w:val="24"/>
        </w:rPr>
      </w:pPr>
      <w:r>
        <w:rPr>
          <w:rFonts w:hint="eastAsia"/>
          <w:b/>
          <w:bCs/>
          <w:sz w:val="24"/>
        </w:rPr>
        <w:t>（三）实践成绩评定</w:t>
      </w:r>
    </w:p>
    <w:p w14:paraId="3464AF29">
      <w:pPr>
        <w:snapToGrid w:val="0"/>
        <w:spacing w:line="360" w:lineRule="auto"/>
        <w:ind w:firstLine="480" w:firstLineChars="200"/>
        <w:rPr>
          <w:sz w:val="24"/>
        </w:rPr>
      </w:pPr>
      <w:r>
        <w:rPr>
          <w:rFonts w:hint="eastAsia"/>
          <w:sz w:val="24"/>
        </w:rPr>
        <w:t>落实教育部要求，本课程课内实践学时计入“思想政治理论课实践”课程。学生在一、二年级的四个学期内选择一个学期完成思想政治理论课实践项目，成绩统一在第四学期计入“思想政治理论课实践”课程。</w:t>
      </w:r>
    </w:p>
    <w:p w14:paraId="48E76ECB">
      <w:pPr>
        <w:autoSpaceDE w:val="0"/>
        <w:autoSpaceDN w:val="0"/>
        <w:adjustRightInd w:val="0"/>
        <w:spacing w:line="360" w:lineRule="auto"/>
        <w:ind w:firstLine="480" w:firstLineChars="200"/>
        <w:jc w:val="right"/>
        <w:rPr>
          <w:rFonts w:hint="eastAsia" w:ascii="宋体" w:hAnsi="宋体" w:cs="宋体"/>
          <w:kern w:val="0"/>
          <w:sz w:val="24"/>
          <w:szCs w:val="21"/>
        </w:rPr>
      </w:pPr>
    </w:p>
    <w:p w14:paraId="719231C4">
      <w:pPr>
        <w:autoSpaceDE w:val="0"/>
        <w:autoSpaceDN w:val="0"/>
        <w:adjustRightInd w:val="0"/>
        <w:spacing w:line="360" w:lineRule="auto"/>
        <w:ind w:firstLine="480" w:firstLineChars="200"/>
        <w:jc w:val="right"/>
        <w:rPr>
          <w:rFonts w:hint="eastAsia" w:ascii="宋体" w:hAnsi="宋体" w:cs="宋体"/>
          <w:kern w:val="0"/>
          <w:sz w:val="24"/>
          <w:szCs w:val="21"/>
        </w:rPr>
      </w:pPr>
      <w:r>
        <w:rPr>
          <w:rFonts w:hint="eastAsia" w:ascii="宋体" w:hAnsi="宋体" w:cs="宋体"/>
          <w:kern w:val="0"/>
          <w:sz w:val="24"/>
          <w:szCs w:val="21"/>
        </w:rPr>
        <w:t>执笔人：陈  瑶</w:t>
      </w:r>
    </w:p>
    <w:p w14:paraId="108C2C1C">
      <w:pPr>
        <w:autoSpaceDE w:val="0"/>
        <w:autoSpaceDN w:val="0"/>
        <w:adjustRightInd w:val="0"/>
        <w:spacing w:line="360" w:lineRule="auto"/>
        <w:ind w:firstLine="480" w:firstLineChars="200"/>
        <w:jc w:val="right"/>
        <w:rPr>
          <w:rFonts w:hint="eastAsia" w:ascii="宋体" w:hAnsi="宋体" w:cs="宋体"/>
          <w:kern w:val="0"/>
          <w:sz w:val="24"/>
          <w:szCs w:val="21"/>
        </w:rPr>
      </w:pPr>
      <w:r>
        <w:rPr>
          <w:rFonts w:hint="eastAsia" w:ascii="宋体" w:hAnsi="宋体" w:cs="宋体"/>
          <w:kern w:val="0"/>
          <w:sz w:val="24"/>
          <w:szCs w:val="21"/>
        </w:rPr>
        <w:t>审定人：夏天静</w:t>
      </w:r>
    </w:p>
    <w:p w14:paraId="6C84E40B">
      <w:pPr>
        <w:autoSpaceDE w:val="0"/>
        <w:autoSpaceDN w:val="0"/>
        <w:adjustRightInd w:val="0"/>
        <w:spacing w:line="360" w:lineRule="auto"/>
        <w:ind w:firstLine="480" w:firstLineChars="200"/>
        <w:jc w:val="right"/>
        <w:rPr>
          <w:rFonts w:hint="eastAsia" w:ascii="宋体" w:hAnsi="宋体" w:cs="宋体"/>
          <w:kern w:val="0"/>
          <w:sz w:val="24"/>
          <w:szCs w:val="21"/>
        </w:rPr>
      </w:pPr>
      <w:r>
        <w:rPr>
          <w:rFonts w:hint="eastAsia" w:ascii="宋体" w:hAnsi="宋体" w:cs="宋体"/>
          <w:kern w:val="0"/>
          <w:sz w:val="24"/>
          <w:szCs w:val="21"/>
        </w:rPr>
        <w:t>审批人：熊焱生</w:t>
      </w:r>
    </w:p>
    <w:p w14:paraId="0C80EDB1">
      <w:pPr>
        <w:rPr>
          <w:rFonts w:hint="eastAsia" w:eastAsiaTheme="minorEastAsia"/>
          <w:lang w:eastAsia="zh-CN"/>
        </w:rPr>
      </w:pPr>
    </w:p>
    <w:p w14:paraId="1108D42C">
      <w:pPr>
        <w:rPr>
          <w:rFonts w:hint="eastAsia" w:eastAsiaTheme="minorEastAsia"/>
          <w:lang w:eastAsia="zh-CN"/>
        </w:rPr>
      </w:pPr>
    </w:p>
    <w:p w14:paraId="5ACD7B49">
      <w:pPr>
        <w:rPr>
          <w:rFonts w:hint="eastAsia" w:eastAsiaTheme="minorEastAsia"/>
          <w:lang w:eastAsia="zh-CN"/>
        </w:rPr>
      </w:pPr>
    </w:p>
    <w:p w14:paraId="5D5D11E2">
      <w:pPr>
        <w:rPr>
          <w:rFonts w:hint="eastAsia" w:eastAsiaTheme="minorEastAsia"/>
          <w:lang w:eastAsia="zh-CN"/>
        </w:rPr>
      </w:pPr>
    </w:p>
    <w:p w14:paraId="4E1E8B5E">
      <w:pPr>
        <w:rPr>
          <w:rFonts w:hint="eastAsia" w:eastAsiaTheme="minorEastAsia"/>
          <w:lang w:eastAsia="zh-CN"/>
        </w:rPr>
      </w:pPr>
    </w:p>
    <w:p w14:paraId="30331196">
      <w:pPr>
        <w:rPr>
          <w:rFonts w:hint="eastAsia" w:eastAsiaTheme="minorEastAsia"/>
          <w:lang w:eastAsia="zh-CN"/>
        </w:rPr>
      </w:pPr>
    </w:p>
    <w:p w14:paraId="50FC15DD">
      <w:pPr>
        <w:rPr>
          <w:rFonts w:hint="eastAsia" w:eastAsiaTheme="minorEastAsia"/>
          <w:lang w:eastAsia="zh-CN"/>
        </w:rPr>
      </w:pPr>
    </w:p>
    <w:p w14:paraId="0FA2CAAD">
      <w:pPr>
        <w:rPr>
          <w:rFonts w:hint="eastAsia" w:eastAsiaTheme="minorEastAsia"/>
          <w:lang w:eastAsia="zh-CN"/>
        </w:rPr>
      </w:pPr>
    </w:p>
    <w:p w14:paraId="122EA2A2">
      <w:pPr>
        <w:rPr>
          <w:rFonts w:hint="eastAsia" w:eastAsiaTheme="minorEastAsia"/>
          <w:lang w:eastAsia="zh-CN"/>
        </w:rPr>
      </w:pPr>
    </w:p>
    <w:p w14:paraId="6DF78595">
      <w:pPr>
        <w:rPr>
          <w:rFonts w:hint="eastAsia" w:eastAsiaTheme="minorEastAsia"/>
          <w:lang w:eastAsia="zh-CN"/>
        </w:rPr>
      </w:pPr>
    </w:p>
    <w:p w14:paraId="284F4376">
      <w:pPr>
        <w:rPr>
          <w:rFonts w:hint="eastAsia" w:eastAsiaTheme="minorEastAsia"/>
          <w:lang w:eastAsia="zh-CN"/>
        </w:rPr>
      </w:pPr>
    </w:p>
    <w:p w14:paraId="689DC930">
      <w:pPr>
        <w:rPr>
          <w:rFonts w:hint="eastAsia" w:eastAsiaTheme="minorEastAsia"/>
          <w:lang w:eastAsia="zh-CN"/>
        </w:rPr>
      </w:pPr>
    </w:p>
    <w:p w14:paraId="7DFC4AF4">
      <w:pPr>
        <w:rPr>
          <w:rFonts w:hint="eastAsia" w:eastAsiaTheme="minorEastAsia"/>
          <w:lang w:eastAsia="zh-CN"/>
        </w:rPr>
      </w:pPr>
    </w:p>
    <w:p w14:paraId="423CC8B7">
      <w:pPr>
        <w:rPr>
          <w:rFonts w:hint="eastAsia" w:eastAsiaTheme="minorEastAsia"/>
          <w:lang w:eastAsia="zh-CN"/>
        </w:rPr>
      </w:pPr>
    </w:p>
    <w:p w14:paraId="0873520A">
      <w:pPr>
        <w:rPr>
          <w:rFonts w:hint="eastAsia" w:eastAsiaTheme="minorEastAsia"/>
          <w:lang w:eastAsia="zh-CN"/>
        </w:rPr>
      </w:pPr>
    </w:p>
    <w:p w14:paraId="419647F3">
      <w:pPr>
        <w:rPr>
          <w:rFonts w:hint="eastAsia" w:eastAsiaTheme="minorEastAsia"/>
          <w:lang w:eastAsia="zh-CN"/>
        </w:rPr>
      </w:pPr>
    </w:p>
    <w:p w14:paraId="56CEF1D3">
      <w:pPr>
        <w:rPr>
          <w:rFonts w:hint="eastAsia" w:eastAsiaTheme="minorEastAsia"/>
          <w:lang w:eastAsia="zh-CN"/>
        </w:rPr>
      </w:pPr>
    </w:p>
    <w:p w14:paraId="28345955">
      <w:pPr>
        <w:rPr>
          <w:rFonts w:hint="eastAsia" w:eastAsiaTheme="minorEastAsia"/>
          <w:lang w:eastAsia="zh-CN"/>
        </w:rPr>
      </w:pPr>
    </w:p>
    <w:p w14:paraId="1E063F28">
      <w:pPr>
        <w:rPr>
          <w:rFonts w:hint="eastAsia" w:eastAsiaTheme="minorEastAsia"/>
          <w:lang w:eastAsia="zh-CN"/>
        </w:rPr>
      </w:pPr>
    </w:p>
    <w:p w14:paraId="40AD51F7">
      <w:pPr>
        <w:rPr>
          <w:rFonts w:hint="eastAsia" w:eastAsiaTheme="minorEastAsia"/>
          <w:lang w:eastAsia="zh-CN"/>
        </w:rPr>
      </w:pPr>
    </w:p>
    <w:p w14:paraId="41FA09F2">
      <w:pPr>
        <w:rPr>
          <w:rFonts w:hint="eastAsia" w:eastAsiaTheme="minorEastAsia"/>
          <w:lang w:eastAsia="zh-CN"/>
        </w:rPr>
      </w:pPr>
    </w:p>
    <w:p w14:paraId="4A2C35B1">
      <w:pPr>
        <w:rPr>
          <w:rFonts w:hint="eastAsia" w:eastAsiaTheme="minorEastAsia"/>
          <w:lang w:eastAsia="zh-CN"/>
        </w:rPr>
      </w:pPr>
    </w:p>
    <w:p w14:paraId="60E50A7E">
      <w:pPr>
        <w:rPr>
          <w:rFonts w:hint="eastAsia" w:eastAsiaTheme="minorEastAsia"/>
          <w:lang w:eastAsia="zh-CN"/>
        </w:rPr>
      </w:pPr>
    </w:p>
    <w:p w14:paraId="47E9CD29">
      <w:pPr>
        <w:rPr>
          <w:rFonts w:hint="eastAsia" w:eastAsiaTheme="minorEastAsia"/>
          <w:lang w:eastAsia="zh-CN"/>
        </w:rPr>
      </w:pPr>
    </w:p>
    <w:p w14:paraId="5F1BF795">
      <w:pPr>
        <w:rPr>
          <w:rFonts w:hint="eastAsia" w:eastAsiaTheme="minorEastAsia"/>
          <w:lang w:eastAsia="zh-CN"/>
        </w:rPr>
      </w:pPr>
    </w:p>
    <w:p w14:paraId="003A7A90">
      <w:pPr>
        <w:rPr>
          <w:rFonts w:hint="eastAsia" w:eastAsiaTheme="minorEastAsia"/>
          <w:lang w:eastAsia="zh-CN"/>
        </w:rPr>
      </w:pPr>
    </w:p>
    <w:p w14:paraId="5B081DF6">
      <w:pPr>
        <w:rPr>
          <w:rFonts w:hint="eastAsia" w:eastAsiaTheme="minorEastAsia"/>
          <w:lang w:eastAsia="zh-CN"/>
        </w:rPr>
      </w:pPr>
    </w:p>
    <w:p w14:paraId="70D17C68">
      <w:pPr>
        <w:rPr>
          <w:rFonts w:hint="eastAsia" w:eastAsiaTheme="minorEastAsia"/>
          <w:lang w:eastAsia="zh-CN"/>
        </w:rPr>
      </w:pPr>
    </w:p>
    <w:p w14:paraId="274B850B">
      <w:pPr>
        <w:rPr>
          <w:rFonts w:hint="eastAsia" w:eastAsiaTheme="minorEastAsia"/>
          <w:lang w:eastAsia="zh-CN"/>
        </w:rPr>
      </w:pPr>
    </w:p>
    <w:p w14:paraId="5CF519CA">
      <w:pPr>
        <w:rPr>
          <w:rFonts w:hint="eastAsia" w:eastAsiaTheme="minorEastAsia"/>
          <w:lang w:eastAsia="zh-CN"/>
        </w:rPr>
      </w:pPr>
    </w:p>
    <w:p w14:paraId="46EEC4FB">
      <w:pPr>
        <w:rPr>
          <w:rFonts w:hint="eastAsia" w:eastAsiaTheme="minorEastAsia"/>
          <w:lang w:eastAsia="zh-CN"/>
        </w:rPr>
      </w:pPr>
    </w:p>
    <w:p w14:paraId="29D77E3D">
      <w:pPr>
        <w:rPr>
          <w:rFonts w:hint="eastAsia" w:eastAsiaTheme="minorEastAsia"/>
          <w:lang w:eastAsia="zh-CN"/>
        </w:rPr>
      </w:pPr>
    </w:p>
    <w:p w14:paraId="35AAA3C3">
      <w:pPr>
        <w:spacing w:line="360" w:lineRule="auto"/>
        <w:jc w:val="center"/>
        <w:rPr>
          <w:rFonts w:hint="eastAsia" w:ascii="黑体" w:hAnsi="黑体" w:eastAsia="黑体" w:cs="Times New Roman"/>
          <w:b/>
          <w:bCs/>
          <w:sz w:val="30"/>
        </w:rPr>
      </w:pPr>
      <w:bookmarkStart w:id="273" w:name="_Toc45149947"/>
      <w:bookmarkStart w:id="274" w:name="_Toc72821554"/>
      <w:r>
        <w:rPr>
          <w:rFonts w:hint="eastAsia" w:ascii="黑体" w:hAnsi="黑体" w:eastAsia="黑体" w:cs="Times New Roman"/>
          <w:b/>
          <w:bCs/>
          <w:sz w:val="30"/>
        </w:rPr>
        <w:t>思想政治理论课实践教学大纲</w:t>
      </w:r>
      <w:bookmarkEnd w:id="273"/>
      <w:bookmarkEnd w:id="274"/>
    </w:p>
    <w:p w14:paraId="6E593EF6">
      <w:pPr>
        <w:spacing w:line="360" w:lineRule="auto"/>
        <w:jc w:val="center"/>
        <w:rPr>
          <w:rFonts w:ascii="Times New Roman" w:hAnsi="Times New Roman" w:eastAsia="宋体" w:cs="Times New Roman"/>
          <w:b/>
          <w:bCs/>
          <w:sz w:val="30"/>
        </w:rPr>
      </w:pPr>
      <w:r>
        <w:rPr>
          <w:rFonts w:hint="eastAsia" w:ascii="Times New Roman" w:hAnsi="Times New Roman" w:eastAsia="宋体" w:cs="Times New Roman"/>
          <w:b/>
          <w:bCs/>
          <w:sz w:val="30"/>
        </w:rPr>
        <w:t>（</w:t>
      </w:r>
      <w:r>
        <w:rPr>
          <w:rFonts w:ascii="Times New Roman" w:hAnsi="Times New Roman" w:eastAsia="宋体" w:cs="Times New Roman"/>
          <w:b/>
          <w:bCs/>
          <w:sz w:val="30"/>
        </w:rPr>
        <w:t>Practice Teaching Political and Ideological Theory</w:t>
      </w:r>
      <w:r>
        <w:rPr>
          <w:rFonts w:hint="eastAsia" w:ascii="Times New Roman" w:hAnsi="Times New Roman" w:eastAsia="宋体" w:cs="Times New Roman"/>
          <w:b/>
          <w:bCs/>
          <w:sz w:val="30"/>
        </w:rPr>
        <w:t>）</w:t>
      </w:r>
    </w:p>
    <w:p w14:paraId="70D167D6">
      <w:pPr>
        <w:spacing w:line="312" w:lineRule="auto"/>
        <w:jc w:val="center"/>
        <w:rPr>
          <w:rFonts w:eastAsia="黑体"/>
          <w:bCs/>
          <w:color w:val="000000"/>
          <w:sz w:val="30"/>
        </w:rPr>
      </w:pPr>
    </w:p>
    <w:p w14:paraId="2C898257">
      <w:pPr>
        <w:spacing w:line="360" w:lineRule="auto"/>
        <w:ind w:firstLine="562" w:firstLineChars="200"/>
        <w:rPr>
          <w:rFonts w:hint="eastAsia" w:ascii="宋体" w:hAnsi="宋体" w:eastAsia="宋体"/>
          <w:b/>
          <w:color w:val="000000"/>
          <w:sz w:val="28"/>
          <w:szCs w:val="28"/>
        </w:rPr>
      </w:pPr>
      <w:r>
        <w:rPr>
          <w:rFonts w:hint="eastAsia" w:ascii="宋体" w:hAnsi="宋体" w:eastAsia="宋体" w:cs="宋体"/>
          <w:b/>
          <w:color w:val="000000"/>
          <w:sz w:val="28"/>
          <w:szCs w:val="28"/>
          <w:lang w:bidi="ar"/>
        </w:rPr>
        <w:t>一、课程概况</w:t>
      </w:r>
    </w:p>
    <w:p w14:paraId="325A185A">
      <w:pPr>
        <w:spacing w:line="360" w:lineRule="auto"/>
        <w:ind w:firstLine="482" w:firstLineChars="200"/>
        <w:rPr>
          <w:rFonts w:hint="eastAsia" w:ascii="宋体" w:hAnsi="宋体" w:eastAsia="宋体"/>
          <w:color w:val="000000"/>
          <w:kern w:val="0"/>
          <w:sz w:val="24"/>
        </w:rPr>
      </w:pPr>
      <w:r>
        <w:rPr>
          <w:rFonts w:hint="eastAsia" w:ascii="宋体" w:hAnsi="宋体" w:eastAsia="宋体" w:cs="宋体"/>
          <w:b/>
          <w:bCs/>
          <w:color w:val="000000"/>
          <w:kern w:val="0"/>
          <w:sz w:val="24"/>
          <w:lang w:bidi="ar"/>
        </w:rPr>
        <w:t>课程代码</w:t>
      </w:r>
      <w:r>
        <w:rPr>
          <w:rFonts w:hint="eastAsia" w:ascii="宋体" w:hAnsi="宋体" w:eastAsia="宋体" w:cs="宋体"/>
          <w:b/>
          <w:color w:val="000000"/>
          <w:kern w:val="0"/>
          <w:sz w:val="24"/>
          <w:lang w:bidi="ar"/>
        </w:rPr>
        <w:t>：</w:t>
      </w:r>
      <w:r>
        <w:rPr>
          <w:rFonts w:ascii="宋体" w:hAnsi="宋体" w:eastAsia="宋体" w:cs="Times New Roman"/>
          <w:color w:val="000000"/>
          <w:kern w:val="0"/>
          <w:sz w:val="24"/>
          <w:lang w:bidi="ar"/>
        </w:rPr>
        <w:t>1005032</w:t>
      </w:r>
    </w:p>
    <w:p w14:paraId="4564F8E1">
      <w:pPr>
        <w:spacing w:line="360" w:lineRule="auto"/>
        <w:ind w:firstLine="482" w:firstLineChars="200"/>
        <w:rPr>
          <w:rFonts w:hint="eastAsia" w:ascii="宋体" w:hAnsi="宋体" w:eastAsia="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学</w:t>
      </w:r>
      <w:r>
        <w:rPr>
          <w:rFonts w:ascii="宋体" w:hAnsi="宋体" w:eastAsia="宋体" w:cs="Times New Roman"/>
          <w:b/>
          <w:bCs/>
          <w:color w:val="000000" w:themeColor="text1"/>
          <w:kern w:val="0"/>
          <w:sz w:val="24"/>
          <w:lang w:bidi="ar"/>
          <w14:textFill>
            <w14:solidFill>
              <w14:schemeClr w14:val="tx1"/>
            </w14:solidFill>
          </w14:textFill>
        </w:rPr>
        <w:t xml:space="preserve">    </w:t>
      </w:r>
      <w:r>
        <w:rPr>
          <w:rFonts w:hint="eastAsia" w:ascii="宋体" w:hAnsi="宋体" w:eastAsia="宋体" w:cs="宋体"/>
          <w:b/>
          <w:bCs/>
          <w:color w:val="000000" w:themeColor="text1"/>
          <w:kern w:val="0"/>
          <w:sz w:val="24"/>
          <w:lang w:bidi="ar"/>
          <w14:textFill>
            <w14:solidFill>
              <w14:schemeClr w14:val="tx1"/>
            </w14:solidFill>
          </w14:textFill>
        </w:rPr>
        <w:t>分</w:t>
      </w:r>
      <w:r>
        <w:rPr>
          <w:rFonts w:hint="eastAsia" w:ascii="宋体" w:hAnsi="宋体" w:eastAsia="宋体" w:cs="宋体"/>
          <w:b/>
          <w:color w:val="000000" w:themeColor="text1"/>
          <w:kern w:val="0"/>
          <w:sz w:val="24"/>
          <w:lang w:bidi="ar"/>
          <w14:textFill>
            <w14:solidFill>
              <w14:schemeClr w14:val="tx1"/>
            </w14:solidFill>
          </w14:textFill>
        </w:rPr>
        <w:t>：</w:t>
      </w:r>
      <w:r>
        <w:rPr>
          <w:rFonts w:ascii="宋体" w:hAnsi="宋体" w:eastAsia="宋体" w:cs="Times New Roman"/>
          <w:color w:val="000000" w:themeColor="text1"/>
          <w:kern w:val="0"/>
          <w:sz w:val="24"/>
          <w:lang w:bidi="ar"/>
          <w14:textFill>
            <w14:solidFill>
              <w14:schemeClr w14:val="tx1"/>
            </w14:solidFill>
          </w14:textFill>
        </w:rPr>
        <w:t>2</w:t>
      </w:r>
    </w:p>
    <w:p w14:paraId="4DACB4D1">
      <w:pPr>
        <w:spacing w:line="360" w:lineRule="auto"/>
        <w:ind w:firstLine="482" w:firstLineChars="200"/>
        <w:rPr>
          <w:rFonts w:hint="eastAsia" w:ascii="宋体" w:hAnsi="宋体" w:eastAsia="宋体"/>
          <w:bCs/>
          <w:color w:val="000000" w:themeColor="text1"/>
          <w:kern w:val="0"/>
          <w:sz w:val="24"/>
          <w14:textFill>
            <w14:solidFill>
              <w14:schemeClr w14:val="tx1"/>
            </w14:solidFill>
          </w14:textFill>
        </w:rPr>
      </w:pPr>
      <w:r>
        <w:rPr>
          <w:rFonts w:ascii="宋体" w:hAnsi="宋体" w:eastAsia="宋体"/>
          <w:b/>
          <w:bCs/>
          <w:color w:val="000000" w:themeColor="text1"/>
          <w:kern w:val="0"/>
          <w:sz w:val="24"/>
          <w14:textFill>
            <w14:solidFill>
              <w14:schemeClr w14:val="tx1"/>
            </w14:solidFill>
          </w14:textFill>
        </w:rPr>
        <w:t>学    时</w:t>
      </w:r>
      <w:r>
        <w:rPr>
          <w:rFonts w:ascii="宋体" w:hAnsi="宋体" w:eastAsia="宋体"/>
          <w:b/>
          <w:color w:val="000000" w:themeColor="text1"/>
          <w:kern w:val="0"/>
          <w:sz w:val="24"/>
          <w14:textFill>
            <w14:solidFill>
              <w14:schemeClr w14:val="tx1"/>
            </w14:solidFill>
          </w14:textFill>
        </w:rPr>
        <w:t>：</w:t>
      </w:r>
      <w:r>
        <w:rPr>
          <w:rFonts w:hint="eastAsia" w:ascii="宋体" w:hAnsi="宋体" w:eastAsia="宋体" w:cs="Times New Roman"/>
          <w:color w:val="000000"/>
          <w:kern w:val="0"/>
          <w:sz w:val="24"/>
          <w:lang w:bidi="ar"/>
        </w:rPr>
        <w:t>40学时</w:t>
      </w:r>
    </w:p>
    <w:p w14:paraId="75A19109">
      <w:pPr>
        <w:spacing w:line="360" w:lineRule="auto"/>
        <w:ind w:firstLine="482" w:firstLineChars="200"/>
        <w:rPr>
          <w:rFonts w:hint="eastAsia" w:ascii="宋体" w:hAnsi="宋体" w:eastAsia="宋体"/>
          <w:bCs/>
          <w:color w:val="000000" w:themeColor="text1"/>
          <w:kern w:val="0"/>
          <w:sz w:val="24"/>
          <w14:textFill>
            <w14:solidFill>
              <w14:schemeClr w14:val="tx1"/>
            </w14:solidFill>
          </w14:textFill>
        </w:rPr>
      </w:pPr>
      <w:r>
        <w:rPr>
          <w:rFonts w:ascii="宋体" w:hAnsi="宋体" w:eastAsia="宋体"/>
          <w:b/>
          <w:bCs/>
          <w:color w:val="000000" w:themeColor="text1"/>
          <w:kern w:val="0"/>
          <w:sz w:val="24"/>
          <w14:textFill>
            <w14:solidFill>
              <w14:schemeClr w14:val="tx1"/>
            </w14:solidFill>
          </w14:textFill>
        </w:rPr>
        <w:t>先修课程</w:t>
      </w:r>
      <w:r>
        <w:rPr>
          <w:rFonts w:ascii="宋体" w:hAnsi="宋体" w:eastAsia="宋体"/>
          <w:b/>
          <w:color w:val="000000" w:themeColor="text1"/>
          <w:kern w:val="0"/>
          <w:sz w:val="24"/>
          <w14:textFill>
            <w14:solidFill>
              <w14:schemeClr w14:val="tx1"/>
            </w14:solidFill>
          </w14:textFill>
        </w:rPr>
        <w:t>：</w:t>
      </w:r>
      <w:r>
        <w:rPr>
          <w:rFonts w:hint="eastAsia" w:ascii="宋体" w:hAnsi="宋体" w:eastAsia="宋体" w:cs="宋体"/>
          <w:color w:val="000000"/>
          <w:sz w:val="24"/>
          <w:lang w:bidi="ar"/>
        </w:rPr>
        <w:t>思想道德与法治、中国近现代史纲要、马克思主义基本原理、毛泽东思想和中国特色社会主义理论体系概论、习近平新时代中国特色社会主义思想概论、</w:t>
      </w:r>
      <w:r>
        <w:rPr>
          <w:rFonts w:hint="eastAsia" w:ascii="宋体" w:hAnsi="宋体" w:eastAsia="宋体"/>
          <w:sz w:val="24"/>
        </w:rPr>
        <w:t>形势与政策</w:t>
      </w:r>
    </w:p>
    <w:p w14:paraId="34FA90D4">
      <w:pPr>
        <w:spacing w:line="360" w:lineRule="auto"/>
        <w:ind w:firstLine="482" w:firstLineChars="200"/>
        <w:rPr>
          <w:rFonts w:hint="eastAsia" w:ascii="宋体" w:hAnsi="宋体" w:eastAsia="宋体"/>
          <w:bCs/>
          <w:color w:val="000000" w:themeColor="text1"/>
          <w:kern w:val="0"/>
          <w:sz w:val="24"/>
          <w14:textFill>
            <w14:solidFill>
              <w14:schemeClr w14:val="tx1"/>
            </w14:solidFill>
          </w14:textFill>
        </w:rPr>
      </w:pPr>
      <w:r>
        <w:rPr>
          <w:rFonts w:hint="eastAsia" w:ascii="宋体" w:hAnsi="宋体" w:eastAsia="宋体"/>
          <w:b/>
          <w:bCs/>
          <w:color w:val="000000" w:themeColor="text1"/>
          <w:kern w:val="0"/>
          <w:sz w:val="24"/>
          <w14:textFill>
            <w14:solidFill>
              <w14:schemeClr w14:val="tx1"/>
            </w14:solidFill>
          </w14:textFill>
        </w:rPr>
        <w:t>适用年级：</w:t>
      </w:r>
      <w:r>
        <w:rPr>
          <w:rFonts w:hint="eastAsia" w:ascii="宋体" w:hAnsi="宋体" w:eastAsia="宋体"/>
          <w:bCs/>
          <w:color w:val="000000" w:themeColor="text1"/>
          <w:kern w:val="0"/>
          <w:sz w:val="24"/>
          <w14:textFill>
            <w14:solidFill>
              <w14:schemeClr w14:val="tx1"/>
            </w14:solidFill>
          </w14:textFill>
        </w:rPr>
        <w:t>2025级</w:t>
      </w:r>
    </w:p>
    <w:p w14:paraId="62641A62">
      <w:pPr>
        <w:spacing w:line="360" w:lineRule="auto"/>
        <w:ind w:firstLine="482" w:firstLineChars="200"/>
        <w:rPr>
          <w:rFonts w:hint="eastAsia" w:ascii="宋体" w:hAnsi="宋体" w:eastAsia="宋体"/>
          <w:bCs/>
          <w:color w:val="000000" w:themeColor="text1"/>
          <w:kern w:val="0"/>
          <w:sz w:val="24"/>
          <w14:textFill>
            <w14:solidFill>
              <w14:schemeClr w14:val="tx1"/>
            </w14:solidFill>
          </w14:textFill>
        </w:rPr>
      </w:pPr>
      <w:r>
        <w:rPr>
          <w:rFonts w:hint="eastAsia" w:ascii="宋体" w:hAnsi="宋体" w:eastAsia="宋体"/>
          <w:b/>
          <w:bCs/>
          <w:color w:val="000000" w:themeColor="text1"/>
          <w:kern w:val="0"/>
          <w:sz w:val="24"/>
          <w14:textFill>
            <w14:solidFill>
              <w14:schemeClr w14:val="tx1"/>
            </w14:solidFill>
          </w14:textFill>
        </w:rPr>
        <w:t>使用</w:t>
      </w:r>
      <w:r>
        <w:rPr>
          <w:rFonts w:ascii="宋体" w:hAnsi="宋体" w:eastAsia="宋体"/>
          <w:b/>
          <w:bCs/>
          <w:color w:val="000000" w:themeColor="text1"/>
          <w:kern w:val="0"/>
          <w:sz w:val="24"/>
          <w14:textFill>
            <w14:solidFill>
              <w14:schemeClr w14:val="tx1"/>
            </w14:solidFill>
          </w14:textFill>
        </w:rPr>
        <w:t>教材</w:t>
      </w:r>
      <w:r>
        <w:rPr>
          <w:rFonts w:ascii="宋体" w:hAnsi="宋体" w:eastAsia="宋体"/>
          <w:b/>
          <w:color w:val="000000" w:themeColor="text1"/>
          <w:kern w:val="0"/>
          <w:sz w:val="24"/>
          <w14:textFill>
            <w14:solidFill>
              <w14:schemeClr w14:val="tx1"/>
            </w14:solidFill>
          </w14:textFill>
        </w:rPr>
        <w:t>：</w:t>
      </w:r>
      <w:r>
        <w:rPr>
          <w:rFonts w:hint="eastAsia" w:ascii="宋体" w:hAnsi="宋体" w:eastAsia="宋体"/>
          <w:bCs/>
          <w:color w:val="000000" w:themeColor="text1"/>
          <w:kern w:val="0"/>
          <w:sz w:val="24"/>
          <w14:textFill>
            <w14:solidFill>
              <w14:schemeClr w14:val="tx1"/>
            </w14:solidFill>
          </w14:textFill>
        </w:rPr>
        <w:t>无</w:t>
      </w:r>
    </w:p>
    <w:p w14:paraId="62BB29FB">
      <w:pPr>
        <w:spacing w:line="360" w:lineRule="auto"/>
        <w:ind w:firstLine="482" w:firstLineChars="200"/>
        <w:rPr>
          <w:rFonts w:hint="eastAsia" w:ascii="宋体" w:hAnsi="宋体" w:eastAsia="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适用专业</w:t>
      </w:r>
      <w:r>
        <w:rPr>
          <w:rFonts w:hint="eastAsia" w:ascii="宋体" w:hAnsi="宋体" w:eastAsia="宋体" w:cs="宋体"/>
          <w:b/>
          <w:color w:val="000000" w:themeColor="text1"/>
          <w:kern w:val="0"/>
          <w:sz w:val="24"/>
          <w:lang w:bidi="ar"/>
          <w14:textFill>
            <w14:solidFill>
              <w14:schemeClr w14:val="tx1"/>
            </w14:solidFill>
          </w14:textFill>
        </w:rPr>
        <w:t>：</w:t>
      </w:r>
      <w:r>
        <w:rPr>
          <w:rFonts w:hint="eastAsia" w:ascii="宋体" w:hAnsi="宋体" w:eastAsia="宋体" w:cs="宋体"/>
          <w:color w:val="000000" w:themeColor="text1"/>
          <w:kern w:val="0"/>
          <w:sz w:val="24"/>
          <w:lang w:bidi="ar"/>
          <w14:textFill>
            <w14:solidFill>
              <w14:schemeClr w14:val="tx1"/>
            </w14:solidFill>
          </w14:textFill>
        </w:rPr>
        <w:t>所有本科专业</w:t>
      </w:r>
    </w:p>
    <w:p w14:paraId="41465DBF">
      <w:pPr>
        <w:spacing w:line="360" w:lineRule="auto"/>
        <w:ind w:firstLine="482" w:firstLineChars="200"/>
        <w:rPr>
          <w:rFonts w:hint="eastAsia" w:ascii="宋体" w:hAnsi="宋体" w:eastAsia="宋体"/>
          <w:color w:val="000000"/>
          <w:kern w:val="0"/>
          <w:sz w:val="24"/>
        </w:rPr>
      </w:pPr>
      <w:r>
        <w:rPr>
          <w:rFonts w:hint="eastAsia" w:ascii="宋体" w:hAnsi="宋体" w:eastAsia="宋体" w:cs="宋体"/>
          <w:b/>
          <w:bCs/>
          <w:color w:val="000000"/>
          <w:kern w:val="0"/>
          <w:sz w:val="24"/>
          <w:lang w:bidi="ar"/>
        </w:rPr>
        <w:t>课程归口：</w:t>
      </w:r>
      <w:r>
        <w:rPr>
          <w:rFonts w:hint="eastAsia" w:ascii="宋体" w:hAnsi="宋体" w:eastAsia="宋体" w:cs="宋体"/>
          <w:color w:val="000000"/>
          <w:kern w:val="0"/>
          <w:sz w:val="24"/>
          <w:lang w:bidi="ar"/>
        </w:rPr>
        <w:t>马克思主义学院</w:t>
      </w:r>
    </w:p>
    <w:p w14:paraId="79E5C579">
      <w:pPr>
        <w:widowControl/>
        <w:spacing w:line="360" w:lineRule="auto"/>
        <w:ind w:firstLine="482" w:firstLineChars="200"/>
        <w:jc w:val="left"/>
        <w:rPr>
          <w:rFonts w:ascii="宋体" w:hAnsi="宋体" w:eastAsia="宋体" w:cs="宋体"/>
          <w:color w:val="000000"/>
          <w:kern w:val="0"/>
          <w:sz w:val="24"/>
          <w:lang w:bidi="ar"/>
        </w:rPr>
      </w:pPr>
      <w:r>
        <w:rPr>
          <w:rFonts w:hint="eastAsia" w:ascii="宋体" w:hAnsi="宋体" w:eastAsia="宋体" w:cs="宋体"/>
          <w:b/>
          <w:bCs/>
          <w:color w:val="000000"/>
          <w:kern w:val="0"/>
          <w:sz w:val="24"/>
          <w:lang w:bidi="ar"/>
        </w:rPr>
        <w:t>课程性质：</w:t>
      </w:r>
      <w:r>
        <w:rPr>
          <w:rFonts w:hint="eastAsia" w:ascii="宋体" w:hAnsi="宋体" w:eastAsia="宋体" w:cs="宋体"/>
          <w:color w:val="000000"/>
          <w:kern w:val="0"/>
          <w:sz w:val="24"/>
          <w:lang w:bidi="ar"/>
        </w:rPr>
        <w:t>通识必修课</w:t>
      </w:r>
    </w:p>
    <w:p w14:paraId="7C43D0D2">
      <w:pPr>
        <w:widowControl/>
        <w:spacing w:line="360" w:lineRule="auto"/>
        <w:ind w:firstLine="482" w:firstLineChars="200"/>
        <w:jc w:val="left"/>
        <w:rPr>
          <w:rFonts w:hint="eastAsia" w:ascii="宋体" w:hAnsi="宋体" w:eastAsia="宋体" w:cs="宋体"/>
          <w:color w:val="000000"/>
          <w:kern w:val="0"/>
          <w:sz w:val="24"/>
          <w:lang w:bidi="ar"/>
        </w:rPr>
      </w:pPr>
      <w:r>
        <w:rPr>
          <w:rFonts w:hint="eastAsia" w:ascii="宋体" w:hAnsi="宋体" w:eastAsia="宋体" w:cs="宋体"/>
          <w:b/>
          <w:bCs/>
          <w:color w:val="000000"/>
          <w:kern w:val="0"/>
          <w:sz w:val="24"/>
          <w:lang w:bidi="ar"/>
        </w:rPr>
        <w:t>数字化课程链接：</w:t>
      </w:r>
      <w:r>
        <w:rPr>
          <w:rFonts w:hint="eastAsia" w:ascii="宋体" w:hAnsi="宋体" w:eastAsia="宋体" w:cs="宋体"/>
          <w:color w:val="000000"/>
          <w:kern w:val="0"/>
          <w:sz w:val="24"/>
          <w:lang w:bidi="ar"/>
        </w:rPr>
        <w:t>无</w:t>
      </w:r>
    </w:p>
    <w:p w14:paraId="061B2BF3">
      <w:pPr>
        <w:spacing w:line="360" w:lineRule="auto"/>
        <w:ind w:firstLine="562" w:firstLineChars="200"/>
        <w:rPr>
          <w:rFonts w:ascii="宋体" w:hAnsi="宋体" w:eastAsia="宋体" w:cs="宋体"/>
          <w:b/>
          <w:color w:val="000000"/>
          <w:sz w:val="28"/>
          <w:szCs w:val="28"/>
          <w:lang w:bidi="ar"/>
        </w:rPr>
      </w:pPr>
    </w:p>
    <w:p w14:paraId="65FF3315">
      <w:pPr>
        <w:spacing w:line="360" w:lineRule="auto"/>
        <w:ind w:firstLine="562" w:firstLineChars="200"/>
        <w:rPr>
          <w:rFonts w:hint="eastAsia" w:ascii="宋体" w:hAnsi="宋体" w:eastAsia="宋体" w:cs="宋体"/>
          <w:b/>
          <w:color w:val="000000"/>
          <w:sz w:val="28"/>
          <w:szCs w:val="28"/>
          <w:lang w:bidi="ar"/>
        </w:rPr>
      </w:pPr>
      <w:r>
        <w:rPr>
          <w:rFonts w:hint="eastAsia" w:ascii="宋体" w:hAnsi="宋体" w:eastAsia="宋体" w:cs="宋体"/>
          <w:b/>
          <w:color w:val="000000"/>
          <w:sz w:val="28"/>
          <w:szCs w:val="28"/>
          <w:lang w:bidi="ar"/>
        </w:rPr>
        <w:t>二、课程目标</w:t>
      </w:r>
    </w:p>
    <w:p w14:paraId="156AF0C6">
      <w:pPr>
        <w:spacing w:line="360" w:lineRule="auto"/>
        <w:ind w:firstLine="480" w:firstLineChars="200"/>
        <w:rPr>
          <w:rFonts w:hint="eastAsia" w:ascii="宋体" w:hAnsi="宋体" w:eastAsia="宋体"/>
          <w:sz w:val="24"/>
        </w:rPr>
      </w:pPr>
      <w:r>
        <w:rPr>
          <w:rFonts w:hint="eastAsia" w:ascii="宋体" w:hAnsi="宋体" w:eastAsia="宋体"/>
          <w:sz w:val="24"/>
        </w:rPr>
        <w:t>目标</w:t>
      </w:r>
      <w:r>
        <w:rPr>
          <w:rFonts w:ascii="宋体" w:hAnsi="宋体" w:eastAsia="宋体"/>
          <w:sz w:val="24"/>
        </w:rPr>
        <w:t>1</w:t>
      </w:r>
      <w:r>
        <w:rPr>
          <w:rFonts w:hint="eastAsia" w:ascii="宋体" w:hAnsi="宋体" w:eastAsia="宋体"/>
          <w:sz w:val="24"/>
        </w:rPr>
        <w:t>：指导学生综合运用思想政治理论、马克思主义基本原理和马克思主义中国化时代化理论成果的能力，</w:t>
      </w:r>
      <w:r>
        <w:rPr>
          <w:rFonts w:hint="eastAsia" w:ascii="宋体" w:hAnsi="宋体"/>
          <w:sz w:val="24"/>
        </w:rPr>
        <w:t>学习掌握马克思主义立场观点方法</w:t>
      </w:r>
      <w:r>
        <w:rPr>
          <w:rFonts w:hint="eastAsia" w:ascii="宋体" w:hAnsi="宋体" w:eastAsia="宋体"/>
          <w:sz w:val="24"/>
        </w:rPr>
        <w:t>分析解决社会现象问题、调研学习新时代中国特色社会主义建设成就、宣讲相关理论、开展践行社会主义核心价值观活动等，</w:t>
      </w:r>
      <w:r>
        <w:rPr>
          <w:rFonts w:hint="eastAsia" w:ascii="宋体" w:hAnsi="宋体"/>
          <w:sz w:val="24"/>
        </w:rPr>
        <w:t>坚定共产主义远大理想和中国特色社会主义共同理想。</w:t>
      </w:r>
    </w:p>
    <w:p w14:paraId="14138038">
      <w:pPr>
        <w:spacing w:line="360" w:lineRule="auto"/>
        <w:ind w:firstLine="480" w:firstLineChars="200"/>
        <w:rPr>
          <w:rFonts w:ascii="宋体" w:hAnsi="宋体" w:eastAsia="宋体"/>
          <w:color w:val="000000"/>
          <w:sz w:val="24"/>
        </w:rPr>
      </w:pPr>
      <w:r>
        <w:rPr>
          <w:rFonts w:hint="eastAsia" w:ascii="宋体" w:hAnsi="宋体" w:eastAsia="宋体"/>
          <w:color w:val="000000"/>
          <w:sz w:val="24"/>
        </w:rPr>
        <w:t>课程目标与毕业要求观测点的对应关系如表1所示。</w:t>
      </w:r>
    </w:p>
    <w:p w14:paraId="774E4E00">
      <w:pPr>
        <w:spacing w:line="360" w:lineRule="auto"/>
        <w:ind w:firstLine="480" w:firstLineChars="200"/>
        <w:rPr>
          <w:rFonts w:ascii="宋体" w:hAnsi="宋体" w:eastAsia="宋体"/>
          <w:color w:val="000000"/>
          <w:sz w:val="24"/>
        </w:rPr>
      </w:pPr>
    </w:p>
    <w:p w14:paraId="0A9CBD8A">
      <w:pPr>
        <w:spacing w:line="360" w:lineRule="auto"/>
        <w:ind w:firstLine="480" w:firstLineChars="200"/>
        <w:rPr>
          <w:rFonts w:ascii="宋体" w:hAnsi="宋体" w:eastAsia="宋体"/>
          <w:color w:val="000000"/>
          <w:sz w:val="24"/>
        </w:rPr>
      </w:pPr>
    </w:p>
    <w:p w14:paraId="16B8F04D">
      <w:pPr>
        <w:snapToGrid w:val="0"/>
        <w:spacing w:line="360" w:lineRule="auto"/>
        <w:jc w:val="center"/>
        <w:rPr>
          <w:rFonts w:ascii="宋体" w:hAnsi="宋体"/>
          <w:kern w:val="0"/>
          <w:szCs w:val="21"/>
        </w:rPr>
      </w:pPr>
    </w:p>
    <w:p w14:paraId="2E85CD5B">
      <w:pPr>
        <w:snapToGrid w:val="0"/>
        <w:spacing w:line="360" w:lineRule="auto"/>
        <w:jc w:val="center"/>
        <w:rPr>
          <w:rFonts w:hint="eastAsia" w:ascii="宋体" w:hAnsi="宋体"/>
          <w:kern w:val="0"/>
          <w:szCs w:val="21"/>
        </w:rPr>
      </w:pPr>
      <w:r>
        <w:rPr>
          <w:rFonts w:ascii="宋体" w:hAnsi="宋体"/>
          <w:kern w:val="0"/>
          <w:szCs w:val="21"/>
        </w:rPr>
        <w:t>表1  课程目标与毕业要求</w:t>
      </w:r>
      <w:r>
        <w:rPr>
          <w:rFonts w:hint="eastAsia" w:ascii="宋体" w:hAnsi="宋体"/>
          <w:kern w:val="0"/>
          <w:szCs w:val="21"/>
        </w:rPr>
        <w:t>观测</w:t>
      </w:r>
      <w:r>
        <w:rPr>
          <w:rFonts w:ascii="宋体" w:hAnsi="宋体"/>
          <w:kern w:val="0"/>
          <w:szCs w:val="21"/>
        </w:rPr>
        <w:t>点的对应关系</w:t>
      </w:r>
    </w:p>
    <w:tbl>
      <w:tblPr>
        <w:tblStyle w:val="17"/>
        <w:tblW w:w="9031" w:type="dxa"/>
        <w:jc w:val="center"/>
        <w:tblLayout w:type="fixed"/>
        <w:tblCellMar>
          <w:top w:w="0" w:type="dxa"/>
          <w:left w:w="108" w:type="dxa"/>
          <w:bottom w:w="0" w:type="dxa"/>
          <w:right w:w="108" w:type="dxa"/>
        </w:tblCellMar>
      </w:tblPr>
      <w:tblGrid>
        <w:gridCol w:w="5630"/>
        <w:gridCol w:w="1303"/>
        <w:gridCol w:w="1134"/>
        <w:gridCol w:w="964"/>
      </w:tblGrid>
      <w:tr w14:paraId="631F0BEF">
        <w:tblPrEx>
          <w:tblCellMar>
            <w:top w:w="0" w:type="dxa"/>
            <w:left w:w="108" w:type="dxa"/>
            <w:bottom w:w="0" w:type="dxa"/>
            <w:right w:w="108" w:type="dxa"/>
          </w:tblCellMar>
        </w:tblPrEx>
        <w:trPr>
          <w:trHeight w:val="416" w:hRule="atLeast"/>
          <w:jc w:val="center"/>
        </w:trPr>
        <w:tc>
          <w:tcPr>
            <w:tcW w:w="5630" w:type="dxa"/>
            <w:vMerge w:val="restart"/>
            <w:tcBorders>
              <w:top w:val="single" w:color="auto" w:sz="4" w:space="0"/>
              <w:left w:val="single" w:color="auto" w:sz="4" w:space="0"/>
              <w:right w:val="single" w:color="auto" w:sz="4" w:space="0"/>
            </w:tcBorders>
            <w:shd w:val="clear" w:color="auto" w:fill="FFFFFF"/>
            <w:vAlign w:val="center"/>
          </w:tcPr>
          <w:p w14:paraId="5E23E470">
            <w:pPr>
              <w:keepNext w:val="0"/>
              <w:keepLines w:val="0"/>
              <w:widowControl/>
              <w:suppressLineNumbers w:val="0"/>
              <w:snapToGrid w:val="0"/>
              <w:spacing w:before="0" w:beforeAutospacing="0" w:after="0" w:afterAutospacing="0"/>
              <w:ind w:left="0" w:right="0"/>
              <w:jc w:val="center"/>
              <w:rPr>
                <w:rFonts w:hint="default"/>
                <w:b/>
                <w:bCs/>
                <w:kern w:val="0"/>
                <w:szCs w:val="21"/>
              </w:rPr>
            </w:pPr>
            <w:r>
              <w:rPr>
                <w:rFonts w:hint="eastAsia"/>
                <w:b/>
                <w:bCs/>
                <w:kern w:val="0"/>
                <w:szCs w:val="21"/>
              </w:rPr>
              <w:t>毕业要求观测点</w:t>
            </w:r>
          </w:p>
        </w:tc>
        <w:tc>
          <w:tcPr>
            <w:tcW w:w="3401" w:type="dxa"/>
            <w:gridSpan w:val="3"/>
            <w:tcBorders>
              <w:top w:val="single" w:color="auto" w:sz="4" w:space="0"/>
              <w:left w:val="nil"/>
              <w:bottom w:val="single" w:color="auto" w:sz="4" w:space="0"/>
              <w:right w:val="single" w:color="auto" w:sz="4" w:space="0"/>
            </w:tcBorders>
            <w:shd w:val="clear" w:color="auto" w:fill="FFFFFF"/>
            <w:noWrap/>
            <w:vAlign w:val="center"/>
          </w:tcPr>
          <w:p w14:paraId="21FF885D">
            <w:pPr>
              <w:keepNext w:val="0"/>
              <w:keepLines w:val="0"/>
              <w:widowControl/>
              <w:suppressLineNumbers w:val="0"/>
              <w:snapToGrid w:val="0"/>
              <w:spacing w:before="0" w:beforeAutospacing="0" w:after="0" w:afterAutospacing="0"/>
              <w:ind w:left="0" w:right="0"/>
              <w:jc w:val="center"/>
              <w:rPr>
                <w:rFonts w:hint="eastAsia" w:hAnsi="宋体"/>
                <w:b/>
                <w:bCs/>
                <w:color w:val="000000"/>
                <w:kern w:val="0"/>
                <w:szCs w:val="21"/>
              </w:rPr>
            </w:pPr>
            <w:r>
              <w:rPr>
                <w:rFonts w:hint="eastAsia" w:hAnsi="宋体"/>
                <w:b/>
                <w:bCs/>
                <w:color w:val="000000"/>
                <w:kern w:val="0"/>
                <w:szCs w:val="21"/>
              </w:rPr>
              <w:t>课程目标</w:t>
            </w:r>
          </w:p>
        </w:tc>
      </w:tr>
      <w:tr w14:paraId="2380F031">
        <w:tblPrEx>
          <w:tblCellMar>
            <w:top w:w="0" w:type="dxa"/>
            <w:left w:w="108" w:type="dxa"/>
            <w:bottom w:w="0" w:type="dxa"/>
            <w:right w:w="108" w:type="dxa"/>
          </w:tblCellMar>
        </w:tblPrEx>
        <w:trPr>
          <w:trHeight w:val="412" w:hRule="atLeast"/>
          <w:jc w:val="center"/>
        </w:trPr>
        <w:tc>
          <w:tcPr>
            <w:tcW w:w="5630" w:type="dxa"/>
            <w:vMerge w:val="continue"/>
            <w:tcBorders>
              <w:left w:val="single" w:color="auto" w:sz="4" w:space="0"/>
              <w:bottom w:val="single" w:color="auto" w:sz="4" w:space="0"/>
              <w:right w:val="single" w:color="auto" w:sz="4" w:space="0"/>
            </w:tcBorders>
            <w:shd w:val="clear" w:color="auto" w:fill="FFFFFF"/>
            <w:vAlign w:val="center"/>
          </w:tcPr>
          <w:p w14:paraId="3919B9D9">
            <w:pPr>
              <w:keepNext w:val="0"/>
              <w:keepLines w:val="0"/>
              <w:widowControl/>
              <w:suppressLineNumbers w:val="0"/>
              <w:snapToGrid w:val="0"/>
              <w:spacing w:before="0" w:beforeAutospacing="0" w:after="0" w:afterAutospacing="0"/>
              <w:ind w:left="0" w:right="0"/>
              <w:jc w:val="center"/>
              <w:rPr>
                <w:rFonts w:hint="default"/>
                <w:b/>
                <w:bCs/>
                <w:kern w:val="0"/>
                <w:szCs w:val="21"/>
              </w:rPr>
            </w:pPr>
          </w:p>
        </w:tc>
        <w:tc>
          <w:tcPr>
            <w:tcW w:w="1303" w:type="dxa"/>
            <w:tcBorders>
              <w:top w:val="nil"/>
              <w:left w:val="nil"/>
              <w:bottom w:val="single" w:color="auto" w:sz="4" w:space="0"/>
              <w:right w:val="single" w:color="auto" w:sz="4" w:space="0"/>
            </w:tcBorders>
            <w:shd w:val="clear" w:color="auto" w:fill="FFFFFF"/>
            <w:noWrap/>
            <w:vAlign w:val="center"/>
          </w:tcPr>
          <w:p w14:paraId="2AFB947F">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1</w:t>
            </w:r>
          </w:p>
        </w:tc>
        <w:tc>
          <w:tcPr>
            <w:tcW w:w="1134" w:type="dxa"/>
            <w:tcBorders>
              <w:top w:val="nil"/>
              <w:left w:val="nil"/>
              <w:bottom w:val="single" w:color="auto" w:sz="4" w:space="0"/>
              <w:right w:val="single" w:color="auto" w:sz="4" w:space="0"/>
            </w:tcBorders>
            <w:shd w:val="clear" w:color="auto" w:fill="FFFFFF"/>
            <w:noWrap/>
            <w:vAlign w:val="center"/>
          </w:tcPr>
          <w:p w14:paraId="107C9DBD">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rPr>
            </w:pPr>
          </w:p>
        </w:tc>
        <w:tc>
          <w:tcPr>
            <w:tcW w:w="964" w:type="dxa"/>
            <w:tcBorders>
              <w:top w:val="nil"/>
              <w:left w:val="nil"/>
              <w:bottom w:val="single" w:color="auto" w:sz="4" w:space="0"/>
              <w:right w:val="single" w:color="auto" w:sz="4" w:space="0"/>
            </w:tcBorders>
            <w:shd w:val="clear" w:color="auto" w:fill="FFFFFF"/>
            <w:vAlign w:val="center"/>
          </w:tcPr>
          <w:p w14:paraId="17BC07B9">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p>
        </w:tc>
      </w:tr>
      <w:tr w14:paraId="71A5A35F">
        <w:tblPrEx>
          <w:tblCellMar>
            <w:top w:w="0" w:type="dxa"/>
            <w:left w:w="108" w:type="dxa"/>
            <w:bottom w:w="0" w:type="dxa"/>
            <w:right w:w="108" w:type="dxa"/>
          </w:tblCellMar>
        </w:tblPrEx>
        <w:trPr>
          <w:trHeight w:val="359" w:hRule="atLeast"/>
          <w:jc w:val="center"/>
        </w:trPr>
        <w:tc>
          <w:tcPr>
            <w:tcW w:w="5630" w:type="dxa"/>
            <w:tcBorders>
              <w:top w:val="nil"/>
              <w:left w:val="single" w:color="auto" w:sz="4" w:space="0"/>
              <w:bottom w:val="single" w:color="auto" w:sz="4" w:space="0"/>
              <w:right w:val="single" w:color="auto" w:sz="4" w:space="0"/>
            </w:tcBorders>
            <w:noWrap/>
            <w:vAlign w:val="center"/>
          </w:tcPr>
          <w:p w14:paraId="248B532E">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1002DB37">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1134" w:type="dxa"/>
            <w:tcBorders>
              <w:top w:val="nil"/>
              <w:left w:val="nil"/>
              <w:bottom w:val="single" w:color="auto" w:sz="4" w:space="0"/>
              <w:right w:val="single" w:color="auto" w:sz="4" w:space="0"/>
            </w:tcBorders>
            <w:noWrap/>
            <w:vAlign w:val="center"/>
          </w:tcPr>
          <w:p w14:paraId="58A075BE">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964" w:type="dxa"/>
            <w:tcBorders>
              <w:top w:val="nil"/>
              <w:left w:val="nil"/>
              <w:bottom w:val="single" w:color="auto" w:sz="4" w:space="0"/>
              <w:right w:val="single" w:color="auto" w:sz="4" w:space="0"/>
            </w:tcBorders>
            <w:vAlign w:val="center"/>
          </w:tcPr>
          <w:p w14:paraId="1ED1CCAC">
            <w:pPr>
              <w:keepNext w:val="0"/>
              <w:keepLines w:val="0"/>
              <w:widowControl/>
              <w:suppressLineNumbers w:val="0"/>
              <w:snapToGrid w:val="0"/>
              <w:spacing w:before="0" w:beforeAutospacing="0" w:after="0" w:afterAutospacing="0"/>
              <w:ind w:left="0" w:right="0"/>
              <w:jc w:val="center"/>
              <w:rPr>
                <w:rFonts w:hint="default"/>
                <w:kern w:val="0"/>
                <w:szCs w:val="21"/>
              </w:rPr>
            </w:pPr>
          </w:p>
        </w:tc>
      </w:tr>
    </w:tbl>
    <w:p w14:paraId="5914107D">
      <w:pPr>
        <w:snapToGrid w:val="0"/>
        <w:spacing w:line="360" w:lineRule="auto"/>
        <w:ind w:firstLine="420" w:firstLineChars="200"/>
        <w:rPr>
          <w:kern w:val="0"/>
          <w:szCs w:val="21"/>
        </w:rPr>
      </w:pPr>
      <w:r>
        <w:rPr>
          <w:rFonts w:hint="eastAsia"/>
          <w:kern w:val="0"/>
          <w:szCs w:val="21"/>
        </w:rPr>
        <w:t>说明：专业版课程教学大纲依据具体的毕业要求观测点完善“课程目标与毕业要求观测点的对应关系”。</w:t>
      </w:r>
    </w:p>
    <w:p w14:paraId="2822D17B">
      <w:pPr>
        <w:spacing w:line="360" w:lineRule="auto"/>
        <w:ind w:firstLine="562" w:firstLineChars="200"/>
        <w:rPr>
          <w:rFonts w:hint="eastAsia" w:ascii="宋体" w:hAnsi="宋体" w:eastAsia="宋体"/>
          <w:b/>
          <w:color w:val="000000"/>
          <w:sz w:val="28"/>
          <w:szCs w:val="28"/>
        </w:rPr>
      </w:pPr>
      <w:r>
        <w:rPr>
          <w:rFonts w:hint="eastAsia" w:ascii="宋体" w:hAnsi="宋体" w:eastAsia="宋体" w:cs="宋体"/>
          <w:b/>
          <w:color w:val="000000"/>
          <w:sz w:val="28"/>
          <w:szCs w:val="28"/>
          <w:lang w:bidi="ar"/>
        </w:rPr>
        <w:t>三、课程内容及要求</w:t>
      </w:r>
    </w:p>
    <w:p w14:paraId="5ACB2064">
      <w:pPr>
        <w:spacing w:line="360" w:lineRule="auto"/>
        <w:ind w:firstLine="482" w:firstLineChars="200"/>
        <w:rPr>
          <w:rFonts w:hint="eastAsia" w:ascii="宋体" w:hAnsi="宋体" w:eastAsia="宋体" w:cs="宋体"/>
          <w:b/>
          <w:bCs/>
          <w:kern w:val="0"/>
          <w:sz w:val="24"/>
          <w:lang w:bidi="ar"/>
        </w:rPr>
      </w:pPr>
      <w:r>
        <w:rPr>
          <w:rFonts w:hint="eastAsia" w:ascii="宋体" w:hAnsi="宋体" w:eastAsia="宋体" w:cs="宋体"/>
          <w:b/>
          <w:bCs/>
          <w:kern w:val="0"/>
          <w:sz w:val="24"/>
          <w:lang w:bidi="ar"/>
        </w:rPr>
        <w:t>（一）实践内容</w:t>
      </w:r>
    </w:p>
    <w:p w14:paraId="3956AD0A">
      <w:pPr>
        <w:spacing w:line="360" w:lineRule="auto"/>
        <w:ind w:firstLine="480" w:firstLineChars="200"/>
        <w:rPr>
          <w:rFonts w:hint="eastAsia" w:ascii="宋体" w:hAnsi="宋体" w:eastAsia="宋体"/>
          <w:sz w:val="24"/>
        </w:rPr>
      </w:pPr>
      <w:r>
        <w:rPr>
          <w:rFonts w:ascii="宋体" w:hAnsi="宋体" w:eastAsia="宋体"/>
          <w:sz w:val="24"/>
        </w:rPr>
        <w:t>1.</w:t>
      </w:r>
      <w:r>
        <w:rPr>
          <w:rFonts w:hint="eastAsia" w:ascii="宋体" w:hAnsi="宋体" w:eastAsia="宋体"/>
          <w:sz w:val="24"/>
        </w:rPr>
        <w:t>社会调查研究。综合应用思想政治理论、马克思主义基本原理和马克思主义中国化时代化理论成果调查社会问题、研究处理对策、助力社会发展。</w:t>
      </w:r>
    </w:p>
    <w:p w14:paraId="72C31848">
      <w:pPr>
        <w:spacing w:line="360" w:lineRule="auto"/>
        <w:ind w:firstLine="480" w:firstLineChars="200"/>
        <w:rPr>
          <w:rFonts w:hint="eastAsia" w:ascii="宋体" w:hAnsi="宋体" w:eastAsia="宋体"/>
          <w:sz w:val="24"/>
        </w:rPr>
      </w:pPr>
      <w:r>
        <w:rPr>
          <w:rFonts w:ascii="宋体" w:hAnsi="宋体" w:eastAsia="宋体"/>
          <w:kern w:val="0"/>
          <w:sz w:val="24"/>
        </w:rPr>
        <w:t>2.</w:t>
      </w:r>
      <w:r>
        <w:rPr>
          <w:rFonts w:hint="eastAsia" w:ascii="宋体" w:hAnsi="宋体" w:eastAsia="宋体"/>
          <w:kern w:val="0"/>
          <w:sz w:val="24"/>
        </w:rPr>
        <w:t>红色资源寻访。</w:t>
      </w:r>
      <w:r>
        <w:rPr>
          <w:rFonts w:hint="eastAsia" w:ascii="宋体" w:hAnsi="宋体" w:eastAsia="宋体"/>
          <w:sz w:val="24"/>
        </w:rPr>
        <w:t>综合应用思想政治理论、马克思主义基本原理和马克思主义中国化时代化理论成果实地考察红色资源、赓续红色精神、践行初心使命。</w:t>
      </w:r>
    </w:p>
    <w:p w14:paraId="6F55C7F9">
      <w:pPr>
        <w:spacing w:line="360" w:lineRule="auto"/>
        <w:ind w:firstLine="480" w:firstLineChars="200"/>
        <w:rPr>
          <w:rFonts w:hint="eastAsia" w:ascii="宋体" w:hAnsi="宋体" w:eastAsia="宋体"/>
          <w:sz w:val="24"/>
        </w:rPr>
      </w:pPr>
      <w:r>
        <w:rPr>
          <w:rFonts w:ascii="宋体" w:hAnsi="宋体" w:eastAsia="宋体"/>
          <w:kern w:val="0"/>
          <w:sz w:val="24"/>
        </w:rPr>
        <w:t>3.</w:t>
      </w:r>
      <w:r>
        <w:rPr>
          <w:rFonts w:hint="eastAsia" w:ascii="宋体" w:hAnsi="宋体" w:eastAsia="宋体"/>
          <w:kern w:val="0"/>
          <w:sz w:val="24"/>
        </w:rPr>
        <w:t>大学成长记录。</w:t>
      </w:r>
      <w:r>
        <w:rPr>
          <w:rFonts w:hint="eastAsia" w:ascii="宋体" w:hAnsi="宋体" w:eastAsia="宋体"/>
          <w:sz w:val="24"/>
        </w:rPr>
        <w:t>综合应用思想政治理论、马克思主义基本原理和马克思主义中国化时代化理论成果科学规划个人学习生活、培养自律精神、指导个人成长。</w:t>
      </w:r>
    </w:p>
    <w:p w14:paraId="1643D810">
      <w:pPr>
        <w:spacing w:line="360" w:lineRule="auto"/>
        <w:ind w:firstLine="480" w:firstLineChars="200"/>
        <w:rPr>
          <w:rFonts w:hint="eastAsia" w:ascii="宋体" w:hAnsi="宋体" w:eastAsia="宋体"/>
          <w:sz w:val="24"/>
        </w:rPr>
      </w:pPr>
      <w:r>
        <w:rPr>
          <w:rFonts w:ascii="宋体" w:hAnsi="宋体" w:eastAsia="宋体"/>
          <w:kern w:val="0"/>
          <w:sz w:val="24"/>
        </w:rPr>
        <w:t>4.</w:t>
      </w:r>
      <w:r>
        <w:rPr>
          <w:rFonts w:hint="eastAsia" w:ascii="宋体" w:hAnsi="宋体" w:eastAsia="宋体"/>
          <w:kern w:val="0"/>
          <w:sz w:val="24"/>
        </w:rPr>
        <w:t>理论宣讲服务。</w:t>
      </w:r>
      <w:r>
        <w:rPr>
          <w:rFonts w:hint="eastAsia" w:ascii="宋体" w:hAnsi="宋体" w:eastAsia="宋体"/>
          <w:sz w:val="24"/>
        </w:rPr>
        <w:t>综合应用思想政治理论、马克思主义基本原理和马克思主义中国化时代化理论成果宣讲国家社会发展最新理论成果。</w:t>
      </w:r>
    </w:p>
    <w:p w14:paraId="4D40B0D0">
      <w:pPr>
        <w:spacing w:line="360" w:lineRule="auto"/>
        <w:ind w:firstLine="480" w:firstLineChars="200"/>
        <w:rPr>
          <w:rFonts w:hint="eastAsia" w:ascii="宋体" w:hAnsi="宋体" w:eastAsia="宋体" w:cs="宋体"/>
          <w:kern w:val="0"/>
          <w:sz w:val="24"/>
          <w:lang w:bidi="ar"/>
        </w:rPr>
      </w:pPr>
      <w:r>
        <w:rPr>
          <w:rFonts w:ascii="宋体" w:hAnsi="宋体" w:eastAsia="宋体"/>
          <w:kern w:val="0"/>
          <w:sz w:val="24"/>
        </w:rPr>
        <w:t>5.</w:t>
      </w:r>
      <w:r>
        <w:rPr>
          <w:rFonts w:hint="eastAsia" w:ascii="宋体" w:hAnsi="宋体" w:eastAsia="宋体"/>
          <w:kern w:val="0"/>
          <w:sz w:val="24"/>
        </w:rPr>
        <w:t>其他实践项目。</w:t>
      </w:r>
      <w:r>
        <w:rPr>
          <w:rFonts w:hint="eastAsia" w:ascii="宋体" w:hAnsi="宋体" w:eastAsia="宋体"/>
          <w:sz w:val="24"/>
        </w:rPr>
        <w:t>开展</w:t>
      </w:r>
      <w:r>
        <w:rPr>
          <w:rFonts w:hint="eastAsia" w:ascii="宋体" w:hAnsi="宋体" w:eastAsia="宋体" w:cs="宋体"/>
          <w:kern w:val="0"/>
          <w:sz w:val="24"/>
          <w:lang w:bidi="ar"/>
        </w:rPr>
        <w:t>虚拟仿真实验、行走的思政课、场馆里的思政课、“我心中的思政课”微电影、</w:t>
      </w:r>
      <w:r>
        <w:rPr>
          <w:rFonts w:hint="eastAsia" w:ascii="宋体" w:hAnsi="宋体" w:eastAsia="宋体"/>
          <w:sz w:val="24"/>
        </w:rPr>
        <w:t>经典文献研学</w:t>
      </w:r>
      <w:r>
        <w:rPr>
          <w:rFonts w:hint="eastAsia" w:ascii="宋体" w:hAnsi="宋体" w:eastAsia="宋体" w:cs="宋体"/>
          <w:kern w:val="0"/>
          <w:sz w:val="24"/>
          <w:lang w:bidi="ar"/>
        </w:rPr>
        <w:t>等形式多样的实践项目，</w:t>
      </w:r>
      <w:r>
        <w:rPr>
          <w:rFonts w:hint="eastAsia" w:ascii="宋体" w:hAnsi="宋体" w:eastAsia="宋体"/>
          <w:kern w:val="0"/>
          <w:sz w:val="24"/>
        </w:rPr>
        <w:t>培养学生</w:t>
      </w:r>
      <w:r>
        <w:rPr>
          <w:rFonts w:hint="eastAsia" w:ascii="宋体" w:hAnsi="宋体" w:eastAsia="宋体"/>
          <w:sz w:val="24"/>
        </w:rPr>
        <w:t>思想政治理论、马克思主义基本原理和马克思主义中国化时代化理论成果</w:t>
      </w:r>
      <w:r>
        <w:rPr>
          <w:rFonts w:hint="eastAsia" w:ascii="宋体" w:hAnsi="宋体" w:eastAsia="宋体"/>
          <w:kern w:val="0"/>
          <w:sz w:val="24"/>
        </w:rPr>
        <w:t>的实践应用能力。</w:t>
      </w:r>
    </w:p>
    <w:p w14:paraId="7DF65520">
      <w:pPr>
        <w:pStyle w:val="31"/>
        <w:spacing w:line="360" w:lineRule="auto"/>
        <w:ind w:left="480" w:firstLine="0" w:firstLineChars="0"/>
        <w:jc w:val="left"/>
        <w:rPr>
          <w:rFonts w:hint="eastAsia" w:ascii="宋体" w:hAnsi="宋体" w:cs="宋体"/>
          <w:b/>
          <w:bCs/>
          <w:kern w:val="0"/>
          <w:sz w:val="24"/>
          <w:lang w:bidi="ar"/>
        </w:rPr>
      </w:pPr>
      <w:r>
        <w:rPr>
          <w:rFonts w:hint="eastAsia" w:ascii="宋体" w:hAnsi="宋体" w:cs="宋体"/>
          <w:b/>
          <w:bCs/>
          <w:kern w:val="0"/>
          <w:sz w:val="24"/>
          <w:lang w:bidi="ar"/>
        </w:rPr>
        <w:t>（二）实践</w:t>
      </w:r>
      <w:r>
        <w:rPr>
          <w:rFonts w:ascii="宋体" w:hAnsi="宋体" w:cs="宋体"/>
          <w:b/>
          <w:bCs/>
          <w:kern w:val="0"/>
          <w:sz w:val="24"/>
          <w:lang w:bidi="ar"/>
        </w:rPr>
        <w:t>要求</w:t>
      </w:r>
    </w:p>
    <w:p w14:paraId="340082B6">
      <w:pPr>
        <w:pStyle w:val="31"/>
        <w:spacing w:line="360" w:lineRule="auto"/>
        <w:ind w:left="480" w:firstLine="0" w:firstLineChars="0"/>
        <w:jc w:val="left"/>
        <w:rPr>
          <w:rFonts w:hint="eastAsia" w:ascii="宋体" w:hAnsi="宋体" w:cstheme="minorBidi"/>
          <w:sz w:val="24"/>
        </w:rPr>
      </w:pPr>
      <w:r>
        <w:rPr>
          <w:rFonts w:hint="eastAsia" w:ascii="宋体" w:hAnsi="宋体" w:cstheme="minorBidi"/>
          <w:sz w:val="24"/>
        </w:rPr>
        <w:t>选择实践项目，完成实践任务，提交合格的实践作业（成果）。</w:t>
      </w:r>
    </w:p>
    <w:p w14:paraId="470C3110">
      <w:pPr>
        <w:spacing w:line="360" w:lineRule="auto"/>
        <w:ind w:firstLine="562" w:firstLineChars="200"/>
        <w:rPr>
          <w:rFonts w:hint="eastAsia" w:ascii="宋体" w:hAnsi="宋体" w:eastAsia="宋体" w:cs="宋体"/>
          <w:b/>
          <w:color w:val="000000"/>
          <w:sz w:val="28"/>
          <w:szCs w:val="28"/>
          <w:lang w:bidi="ar"/>
        </w:rPr>
      </w:pPr>
      <w:r>
        <w:rPr>
          <w:rFonts w:hint="eastAsia" w:ascii="宋体" w:hAnsi="宋体" w:eastAsia="宋体" w:cs="宋体"/>
          <w:b/>
          <w:color w:val="000000"/>
          <w:sz w:val="28"/>
          <w:szCs w:val="28"/>
          <w:lang w:bidi="ar"/>
        </w:rPr>
        <w:t>四、课程实施</w:t>
      </w:r>
    </w:p>
    <w:p w14:paraId="6CCC8F44">
      <w:pPr>
        <w:spacing w:line="360" w:lineRule="auto"/>
        <w:ind w:firstLine="482" w:firstLineChars="200"/>
        <w:rPr>
          <w:rFonts w:hint="eastAsia" w:ascii="宋体" w:hAnsi="宋体" w:eastAsia="宋体" w:cs="宋体"/>
          <w:b/>
          <w:bCs/>
          <w:sz w:val="24"/>
          <w:lang w:bidi="ar"/>
        </w:rPr>
      </w:pPr>
      <w:r>
        <w:rPr>
          <w:rFonts w:hint="eastAsia" w:ascii="宋体" w:hAnsi="宋体" w:eastAsia="宋体" w:cs="宋体"/>
          <w:b/>
          <w:bCs/>
          <w:sz w:val="24"/>
          <w:lang w:bidi="ar"/>
        </w:rPr>
        <w:t>（一）实践教学方法与手段</w:t>
      </w:r>
    </w:p>
    <w:p w14:paraId="7EA111D8">
      <w:pPr>
        <w:spacing w:line="360" w:lineRule="auto"/>
        <w:ind w:firstLine="480" w:firstLineChars="200"/>
        <w:rPr>
          <w:rFonts w:hint="eastAsia" w:ascii="宋体" w:hAnsi="宋体" w:eastAsia="宋体" w:cs="宋体"/>
          <w:sz w:val="24"/>
          <w:lang w:bidi="ar"/>
        </w:rPr>
      </w:pPr>
      <w:r>
        <w:rPr>
          <w:rFonts w:ascii="宋体" w:hAnsi="宋体" w:eastAsia="宋体" w:cs="宋体"/>
          <w:sz w:val="24"/>
          <w:lang w:bidi="ar"/>
        </w:rPr>
        <w:t>1.</w:t>
      </w:r>
      <w:r>
        <w:rPr>
          <w:rFonts w:hint="eastAsia" w:ascii="宋体" w:hAnsi="宋体" w:eastAsia="宋体" w:cs="宋体"/>
          <w:sz w:val="24"/>
          <w:lang w:bidi="ar"/>
        </w:rPr>
        <w:t>采用启发式、讨论式、案例式教学，帮助学生了解实践要求。</w:t>
      </w:r>
    </w:p>
    <w:p w14:paraId="04368C46">
      <w:pPr>
        <w:spacing w:line="360" w:lineRule="auto"/>
        <w:ind w:firstLine="480" w:firstLineChars="200"/>
        <w:rPr>
          <w:rFonts w:hint="eastAsia" w:ascii="宋体" w:hAnsi="宋体" w:eastAsia="宋体" w:cs="宋体"/>
          <w:sz w:val="24"/>
          <w:lang w:bidi="ar"/>
        </w:rPr>
      </w:pPr>
      <w:r>
        <w:rPr>
          <w:rFonts w:ascii="宋体" w:hAnsi="宋体" w:eastAsia="宋体" w:cs="宋体"/>
          <w:sz w:val="24"/>
          <w:lang w:bidi="ar"/>
        </w:rPr>
        <w:t>2.</w:t>
      </w:r>
      <w:r>
        <w:rPr>
          <w:rFonts w:hint="eastAsia" w:ascii="宋体" w:hAnsi="宋体" w:eastAsia="宋体" w:cs="宋体"/>
          <w:sz w:val="24"/>
          <w:lang w:bidi="ar"/>
        </w:rPr>
        <w:t>采用线上线下相结合的教学手段，指导督促学生开展实践，对实践过程中的问题答疑解惑。</w:t>
      </w:r>
    </w:p>
    <w:p w14:paraId="79B6EB60">
      <w:pPr>
        <w:spacing w:line="360" w:lineRule="auto"/>
        <w:ind w:firstLine="482" w:firstLineChars="200"/>
        <w:rPr>
          <w:rFonts w:ascii="宋体" w:hAnsi="宋体" w:eastAsia="宋体"/>
          <w:b/>
          <w:bCs/>
          <w:sz w:val="24"/>
        </w:rPr>
      </w:pPr>
      <w:r>
        <w:rPr>
          <w:rFonts w:hint="eastAsia" w:ascii="宋体" w:hAnsi="宋体" w:eastAsia="宋体"/>
          <w:b/>
          <w:bCs/>
          <w:sz w:val="24"/>
        </w:rPr>
        <w:t>（二）实践教学质量要求</w:t>
      </w:r>
    </w:p>
    <w:p w14:paraId="6D5061EA">
      <w:pPr>
        <w:spacing w:line="360" w:lineRule="auto"/>
        <w:ind w:firstLine="480" w:firstLineChars="200"/>
        <w:rPr>
          <w:rFonts w:ascii="宋体" w:hAnsi="宋体" w:eastAsia="宋体" w:cs="宋体"/>
          <w:color w:val="000000"/>
          <w:sz w:val="24"/>
          <w:lang w:bidi="ar"/>
        </w:rPr>
      </w:pPr>
      <w:r>
        <w:rPr>
          <w:rFonts w:hint="eastAsia" w:ascii="宋体" w:hAnsi="宋体" w:eastAsia="宋体"/>
          <w:sz w:val="24"/>
        </w:rPr>
        <w:t>课程主要教学环节及其质量要求如表2所示</w:t>
      </w:r>
      <w:r>
        <w:rPr>
          <w:rFonts w:hint="eastAsia" w:ascii="宋体" w:hAnsi="宋体" w:eastAsia="宋体" w:cs="宋体"/>
          <w:color w:val="000000"/>
          <w:sz w:val="24"/>
          <w:lang w:bidi="ar"/>
        </w:rPr>
        <w:t>。</w:t>
      </w:r>
    </w:p>
    <w:p w14:paraId="702429CF">
      <w:pPr>
        <w:snapToGrid w:val="0"/>
        <w:spacing w:line="360" w:lineRule="auto"/>
        <w:jc w:val="center"/>
        <w:rPr>
          <w:rFonts w:hint="eastAsia" w:ascii="宋体" w:hAnsi="宋体" w:eastAsia="宋体" w:cs="宋体"/>
          <w:b/>
          <w:bCs/>
          <w:color w:val="000000"/>
          <w:sz w:val="24"/>
          <w:lang w:bidi="ar"/>
        </w:rPr>
      </w:pPr>
      <w:r>
        <w:rPr>
          <w:rFonts w:ascii="宋体" w:hAnsi="宋体"/>
          <w:kern w:val="0"/>
          <w:szCs w:val="21"/>
        </w:rPr>
        <w:t>表</w:t>
      </w:r>
      <w:r>
        <w:rPr>
          <w:rFonts w:hint="eastAsia" w:ascii="宋体" w:hAnsi="宋体"/>
          <w:kern w:val="0"/>
          <w:szCs w:val="21"/>
        </w:rPr>
        <w:t>2</w:t>
      </w:r>
      <w:r>
        <w:rPr>
          <w:rFonts w:ascii="宋体" w:hAnsi="宋体"/>
          <w:kern w:val="0"/>
          <w:szCs w:val="21"/>
        </w:rPr>
        <w:t xml:space="preserve">  课程</w:t>
      </w:r>
      <w:r>
        <w:rPr>
          <w:rFonts w:hint="eastAsia" w:ascii="宋体" w:hAnsi="宋体"/>
          <w:kern w:val="0"/>
          <w:szCs w:val="21"/>
        </w:rPr>
        <w:t>主要教学环节和质量要求表</w:t>
      </w:r>
    </w:p>
    <w:tbl>
      <w:tblPr>
        <w:tblStyle w:val="17"/>
        <w:tblW w:w="8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691"/>
        <w:gridCol w:w="6191"/>
      </w:tblGrid>
      <w:tr w14:paraId="372B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05" w:type="dxa"/>
            <w:gridSpan w:val="2"/>
            <w:vAlign w:val="center"/>
          </w:tcPr>
          <w:p w14:paraId="3FC94179">
            <w:pPr>
              <w:keepNext w:val="0"/>
              <w:keepLines w:val="0"/>
              <w:suppressLineNumbers w:val="0"/>
              <w:snapToGrid w:val="0"/>
              <w:spacing w:before="0" w:beforeAutospacing="0" w:after="0" w:afterAutospacing="0"/>
              <w:ind w:left="0" w:right="0"/>
              <w:jc w:val="center"/>
              <w:rPr>
                <w:rFonts w:hint="eastAsia" w:ascii="宋体" w:hAnsi="宋体" w:eastAsia="宋体"/>
                <w:b/>
                <w:bCs/>
                <w:szCs w:val="21"/>
              </w:rPr>
            </w:pPr>
            <w:r>
              <w:rPr>
                <w:rFonts w:hint="default" w:ascii="宋体" w:hAnsi="宋体" w:eastAsia="宋体"/>
                <w:b/>
                <w:bCs/>
                <w:szCs w:val="21"/>
              </w:rPr>
              <w:t>主要</w:t>
            </w:r>
            <w:r>
              <w:rPr>
                <w:rFonts w:hint="eastAsia" w:ascii="宋体" w:hAnsi="宋体" w:eastAsia="宋体"/>
                <w:b/>
                <w:bCs/>
                <w:szCs w:val="21"/>
              </w:rPr>
              <w:t>教学</w:t>
            </w:r>
            <w:r>
              <w:rPr>
                <w:rFonts w:hint="default" w:ascii="宋体" w:hAnsi="宋体" w:eastAsia="宋体"/>
                <w:b/>
                <w:bCs/>
                <w:szCs w:val="21"/>
              </w:rPr>
              <w:t>环节</w:t>
            </w:r>
          </w:p>
        </w:tc>
        <w:tc>
          <w:tcPr>
            <w:tcW w:w="6191" w:type="dxa"/>
            <w:vAlign w:val="center"/>
          </w:tcPr>
          <w:p w14:paraId="26E1955A">
            <w:pPr>
              <w:keepNext w:val="0"/>
              <w:keepLines w:val="0"/>
              <w:suppressLineNumbers w:val="0"/>
              <w:snapToGrid w:val="0"/>
              <w:spacing w:before="0" w:beforeAutospacing="0" w:after="0" w:afterAutospacing="0"/>
              <w:ind w:left="0" w:right="0"/>
              <w:jc w:val="center"/>
              <w:rPr>
                <w:rFonts w:hint="eastAsia" w:ascii="宋体" w:hAnsi="宋体" w:eastAsia="宋体"/>
                <w:b/>
                <w:bCs/>
                <w:szCs w:val="21"/>
              </w:rPr>
            </w:pPr>
            <w:r>
              <w:rPr>
                <w:rFonts w:hint="default" w:ascii="宋体" w:hAnsi="宋体" w:eastAsia="宋体"/>
                <w:b/>
                <w:bCs/>
                <w:szCs w:val="21"/>
              </w:rPr>
              <w:t>质量要求</w:t>
            </w:r>
          </w:p>
        </w:tc>
      </w:tr>
      <w:tr w14:paraId="1842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714" w:type="dxa"/>
            <w:vAlign w:val="center"/>
          </w:tcPr>
          <w:p w14:paraId="40622E42">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1</w:t>
            </w:r>
          </w:p>
        </w:tc>
        <w:tc>
          <w:tcPr>
            <w:tcW w:w="1691" w:type="dxa"/>
            <w:vAlign w:val="center"/>
          </w:tcPr>
          <w:p w14:paraId="11956E46">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备课</w:t>
            </w:r>
          </w:p>
        </w:tc>
        <w:tc>
          <w:tcPr>
            <w:tcW w:w="6191" w:type="dxa"/>
            <w:vAlign w:val="center"/>
          </w:tcPr>
          <w:p w14:paraId="7371C388">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（1）掌握本课程教学大纲内容，严格按照教学大纲要求进行实践教学的组织。</w:t>
            </w:r>
          </w:p>
          <w:p w14:paraId="6E67287F">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（2）依据教学大纲编写实践教学计划进度表。</w:t>
            </w:r>
          </w:p>
          <w:p w14:paraId="2CB4342B">
            <w:pPr>
              <w:keepNext w:val="0"/>
              <w:keepLines w:val="0"/>
              <w:suppressLineNumbers w:val="0"/>
              <w:spacing w:before="0" w:beforeAutospacing="0" w:after="0" w:afterAutospacing="0"/>
              <w:ind w:left="0" w:right="0" w:firstLine="420" w:firstLineChars="200"/>
              <w:rPr>
                <w:rFonts w:hint="eastAsia" w:ascii="宋体" w:hAnsi="宋体" w:eastAsia="宋体" w:cs="宋体"/>
                <w:spacing w:val="-2"/>
                <w:szCs w:val="21"/>
                <w:lang w:bidi="ar"/>
              </w:rPr>
            </w:pPr>
            <w:r>
              <w:rPr>
                <w:rFonts w:hint="eastAsia" w:ascii="宋体" w:hAnsi="宋体"/>
                <w:szCs w:val="21"/>
              </w:rPr>
              <w:t>（3）构思实践指导思路、技巧，选择合适的实践教学方法手段。</w:t>
            </w:r>
          </w:p>
        </w:tc>
      </w:tr>
      <w:tr w14:paraId="308E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714" w:type="dxa"/>
            <w:vAlign w:val="center"/>
          </w:tcPr>
          <w:p w14:paraId="50107816">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2</w:t>
            </w:r>
          </w:p>
        </w:tc>
        <w:tc>
          <w:tcPr>
            <w:tcW w:w="1691" w:type="dxa"/>
            <w:vAlign w:val="center"/>
          </w:tcPr>
          <w:p w14:paraId="22DBBEF5">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指导实践</w:t>
            </w:r>
          </w:p>
        </w:tc>
        <w:tc>
          <w:tcPr>
            <w:tcW w:w="6191" w:type="dxa"/>
            <w:vAlign w:val="center"/>
          </w:tcPr>
          <w:p w14:paraId="17A45EB6">
            <w:pPr>
              <w:keepNext w:val="0"/>
              <w:keepLines w:val="0"/>
              <w:suppressLineNumbers w:val="0"/>
              <w:spacing w:before="0" w:beforeAutospacing="0" w:after="0" w:afterAutospacing="0"/>
              <w:ind w:left="0" w:right="0" w:firstLine="412" w:firstLineChars="200"/>
              <w:rPr>
                <w:rFonts w:hint="default" w:ascii="宋体" w:hAnsi="宋体" w:eastAsia="宋体" w:cs="宋体"/>
                <w:spacing w:val="-2"/>
                <w:szCs w:val="21"/>
                <w:lang w:bidi="ar"/>
              </w:rPr>
            </w:pPr>
            <w:r>
              <w:rPr>
                <w:rFonts w:hint="eastAsia" w:ascii="宋体" w:hAnsi="宋体" w:eastAsia="宋体" w:cs="宋体"/>
                <w:spacing w:val="-2"/>
                <w:szCs w:val="21"/>
                <w:lang w:bidi="ar"/>
              </w:rPr>
              <w:t>（1）严格按照教学大纲和教学计划进度表组织实践；</w:t>
            </w:r>
          </w:p>
          <w:p w14:paraId="4FCF426D">
            <w:pPr>
              <w:keepNext w:val="0"/>
              <w:keepLines w:val="0"/>
              <w:suppressLineNumbers w:val="0"/>
              <w:spacing w:before="0" w:beforeAutospacing="0" w:after="0" w:afterAutospacing="0"/>
              <w:ind w:left="420" w:leftChars="200" w:right="0"/>
              <w:rPr>
                <w:rFonts w:hint="default" w:ascii="宋体" w:hAnsi="宋体" w:eastAsia="宋体" w:cs="宋体"/>
                <w:spacing w:val="-2"/>
                <w:szCs w:val="21"/>
                <w:lang w:bidi="ar"/>
              </w:rPr>
            </w:pPr>
            <w:r>
              <w:rPr>
                <w:rFonts w:hint="eastAsia" w:ascii="宋体" w:hAnsi="宋体" w:eastAsia="宋体" w:cs="宋体"/>
                <w:spacing w:val="-2"/>
                <w:szCs w:val="21"/>
                <w:lang w:bidi="ar"/>
              </w:rPr>
              <w:t>（2）指导督促实践过程，定期答疑；</w:t>
            </w:r>
          </w:p>
          <w:p w14:paraId="6339841C">
            <w:pPr>
              <w:keepNext w:val="0"/>
              <w:keepLines w:val="0"/>
              <w:suppressLineNumbers w:val="0"/>
              <w:spacing w:before="0" w:beforeAutospacing="0" w:after="0" w:afterAutospacing="0"/>
              <w:ind w:left="420" w:leftChars="200" w:right="0"/>
              <w:rPr>
                <w:rFonts w:hint="eastAsia" w:ascii="宋体" w:hAnsi="宋体" w:eastAsia="宋体" w:cs="宋体"/>
                <w:spacing w:val="-2"/>
                <w:szCs w:val="21"/>
                <w:lang w:bidi="ar"/>
              </w:rPr>
            </w:pPr>
            <w:r>
              <w:rPr>
                <w:rFonts w:hint="eastAsia" w:ascii="宋体" w:hAnsi="宋体" w:eastAsia="宋体" w:cs="宋体"/>
                <w:spacing w:val="-2"/>
                <w:szCs w:val="21"/>
                <w:lang w:bidi="ar"/>
              </w:rPr>
              <w:t>（3）组织分享和小结。</w:t>
            </w:r>
          </w:p>
        </w:tc>
      </w:tr>
      <w:tr w14:paraId="7621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14" w:type="dxa"/>
            <w:vAlign w:val="center"/>
          </w:tcPr>
          <w:p w14:paraId="1FF5BC07">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3</w:t>
            </w:r>
          </w:p>
        </w:tc>
        <w:tc>
          <w:tcPr>
            <w:tcW w:w="1691" w:type="dxa"/>
            <w:vAlign w:val="center"/>
          </w:tcPr>
          <w:p w14:paraId="313B1C81">
            <w:pPr>
              <w:keepNext w:val="0"/>
              <w:keepLines w:val="0"/>
              <w:suppressLineNumbers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成绩评定</w:t>
            </w:r>
          </w:p>
        </w:tc>
        <w:tc>
          <w:tcPr>
            <w:tcW w:w="6191" w:type="dxa"/>
            <w:vAlign w:val="center"/>
          </w:tcPr>
          <w:p w14:paraId="0D0DA3F1">
            <w:pPr>
              <w:keepNext w:val="0"/>
              <w:keepLines w:val="0"/>
              <w:suppressLineNumbers w:val="0"/>
              <w:spacing w:before="0" w:beforeAutospacing="0" w:after="0" w:afterAutospacing="0"/>
              <w:ind w:left="0" w:right="0" w:firstLine="412" w:firstLineChars="200"/>
              <w:rPr>
                <w:rFonts w:hint="default" w:ascii="宋体" w:hAnsi="宋体" w:eastAsia="宋体" w:cs="宋体"/>
                <w:spacing w:val="-2"/>
                <w:szCs w:val="21"/>
                <w:lang w:bidi="ar"/>
              </w:rPr>
            </w:pPr>
            <w:r>
              <w:rPr>
                <w:rFonts w:hint="eastAsia" w:ascii="宋体" w:hAnsi="宋体" w:eastAsia="宋体" w:cs="宋体"/>
                <w:spacing w:val="-2"/>
                <w:szCs w:val="21"/>
                <w:lang w:bidi="ar"/>
              </w:rPr>
              <w:t>（1）依据实践作业（成果）评定实践成绩；</w:t>
            </w:r>
          </w:p>
          <w:p w14:paraId="72313B84">
            <w:pPr>
              <w:keepNext w:val="0"/>
              <w:keepLines w:val="0"/>
              <w:suppressLineNumbers w:val="0"/>
              <w:spacing w:before="0" w:beforeAutospacing="0" w:after="0" w:afterAutospacing="0"/>
              <w:ind w:left="0" w:right="0" w:firstLine="412" w:firstLineChars="200"/>
              <w:rPr>
                <w:rFonts w:hint="eastAsia" w:ascii="宋体" w:hAnsi="宋体" w:eastAsia="宋体" w:cs="宋体"/>
                <w:spacing w:val="-2"/>
                <w:szCs w:val="21"/>
                <w:lang w:bidi="ar"/>
              </w:rPr>
            </w:pPr>
            <w:r>
              <w:rPr>
                <w:rFonts w:hint="eastAsia" w:ascii="宋体" w:hAnsi="宋体" w:eastAsia="宋体" w:cs="宋体"/>
                <w:spacing w:val="-2"/>
                <w:szCs w:val="21"/>
                <w:lang w:bidi="ar"/>
              </w:rPr>
              <w:t>（2）本课程是集中性实践环节，原则上不能办理缓考；</w:t>
            </w:r>
          </w:p>
          <w:p w14:paraId="40B836F6">
            <w:pPr>
              <w:keepNext w:val="0"/>
              <w:keepLines w:val="0"/>
              <w:suppressLineNumbers w:val="0"/>
              <w:spacing w:before="0" w:beforeAutospacing="0" w:after="0" w:afterAutospacing="0"/>
              <w:ind w:left="0" w:right="0" w:firstLine="412" w:firstLineChars="200"/>
              <w:rPr>
                <w:rFonts w:hint="eastAsia" w:asciiTheme="minorEastAsia" w:hAnsiTheme="minorEastAsia"/>
                <w:szCs w:val="21"/>
              </w:rPr>
            </w:pPr>
            <w:r>
              <w:rPr>
                <w:rFonts w:hint="eastAsia" w:ascii="宋体" w:hAnsi="宋体" w:eastAsia="宋体" w:cs="宋体"/>
                <w:spacing w:val="-2"/>
                <w:szCs w:val="21"/>
                <w:lang w:bidi="ar"/>
              </w:rPr>
              <w:t>（3）本课程考核不合格者，不予补考，直接重</w:t>
            </w:r>
            <w:r>
              <w:rPr>
                <w:rFonts w:hint="eastAsia" w:ascii="宋体" w:hAnsi="宋体" w:eastAsia="宋体"/>
                <w:szCs w:val="21"/>
              </w:rPr>
              <w:t>修。</w:t>
            </w:r>
          </w:p>
        </w:tc>
      </w:tr>
    </w:tbl>
    <w:p w14:paraId="543CB47E">
      <w:pPr>
        <w:spacing w:line="360" w:lineRule="auto"/>
        <w:ind w:firstLine="562" w:firstLineChars="200"/>
        <w:rPr>
          <w:rFonts w:hint="eastAsia" w:ascii="宋体" w:hAnsi="宋体" w:eastAsia="宋体" w:cs="宋体"/>
          <w:b/>
          <w:color w:val="000000"/>
          <w:sz w:val="28"/>
          <w:szCs w:val="28"/>
          <w:lang w:bidi="ar"/>
        </w:rPr>
      </w:pPr>
      <w:r>
        <w:rPr>
          <w:rFonts w:hint="eastAsia" w:ascii="宋体" w:hAnsi="宋体" w:eastAsia="宋体" w:cs="宋体"/>
          <w:b/>
          <w:color w:val="000000"/>
          <w:sz w:val="28"/>
          <w:szCs w:val="28"/>
          <w:lang w:bidi="ar"/>
        </w:rPr>
        <w:t>五、课程考核</w:t>
      </w:r>
    </w:p>
    <w:p w14:paraId="37E52DED">
      <w:pPr>
        <w:spacing w:line="360" w:lineRule="auto"/>
        <w:ind w:left="482"/>
        <w:rPr>
          <w:rFonts w:hint="eastAsia" w:ascii="宋体" w:hAnsi="宋体" w:eastAsia="宋体"/>
          <w:b/>
          <w:color w:val="000000"/>
          <w:sz w:val="24"/>
        </w:rPr>
      </w:pPr>
      <w:r>
        <w:rPr>
          <w:rFonts w:hint="eastAsia" w:ascii="宋体" w:hAnsi="宋体" w:eastAsia="宋体"/>
          <w:b/>
          <w:color w:val="000000"/>
          <w:sz w:val="24"/>
        </w:rPr>
        <w:t>（一）实践</w:t>
      </w:r>
      <w:r>
        <w:rPr>
          <w:rFonts w:ascii="宋体" w:hAnsi="宋体" w:eastAsia="宋体"/>
          <w:b/>
          <w:color w:val="000000"/>
          <w:sz w:val="24"/>
        </w:rPr>
        <w:t>考核</w:t>
      </w:r>
      <w:r>
        <w:rPr>
          <w:rFonts w:hint="eastAsia" w:ascii="宋体" w:hAnsi="宋体" w:eastAsia="宋体"/>
          <w:b/>
          <w:color w:val="000000"/>
          <w:sz w:val="24"/>
        </w:rPr>
        <w:t>方式</w:t>
      </w:r>
    </w:p>
    <w:p w14:paraId="4EBD4942">
      <w:pPr>
        <w:spacing w:line="360" w:lineRule="auto"/>
        <w:ind w:firstLine="480" w:firstLineChars="200"/>
        <w:rPr>
          <w:rFonts w:hint="eastAsia" w:ascii="宋体" w:hAnsi="宋体" w:eastAsia="宋体"/>
          <w:sz w:val="24"/>
        </w:rPr>
      </w:pPr>
      <w:r>
        <w:rPr>
          <w:rFonts w:hint="eastAsia" w:ascii="宋体" w:hAnsi="宋体" w:eastAsia="宋体"/>
          <w:color w:val="000000"/>
          <w:sz w:val="24"/>
        </w:rPr>
        <w:t>实践考核包括常规实践项目和特色实践项目。</w:t>
      </w:r>
    </w:p>
    <w:p w14:paraId="5E3BF85A">
      <w:pPr>
        <w:spacing w:line="360" w:lineRule="auto"/>
        <w:ind w:firstLine="482" w:firstLineChars="200"/>
        <w:rPr>
          <w:rFonts w:hint="eastAsia" w:ascii="宋体" w:hAnsi="宋体" w:eastAsia="宋体"/>
          <w:b/>
          <w:color w:val="000000"/>
          <w:sz w:val="24"/>
        </w:rPr>
      </w:pPr>
      <w:r>
        <w:rPr>
          <w:rFonts w:ascii="宋体" w:hAnsi="宋体" w:eastAsia="宋体"/>
          <w:b/>
          <w:color w:val="000000"/>
          <w:sz w:val="24"/>
        </w:rPr>
        <w:t>（二）</w:t>
      </w:r>
      <w:r>
        <w:rPr>
          <w:rFonts w:hint="eastAsia" w:ascii="宋体" w:hAnsi="宋体" w:eastAsia="宋体"/>
          <w:b/>
          <w:color w:val="000000"/>
          <w:sz w:val="24"/>
        </w:rPr>
        <w:t>成绩评定方法</w:t>
      </w:r>
    </w:p>
    <w:p w14:paraId="3657CB1E">
      <w:pPr>
        <w:spacing w:line="360" w:lineRule="auto"/>
        <w:ind w:firstLine="480" w:firstLineChars="200"/>
        <w:rPr>
          <w:rFonts w:hint="eastAsia" w:ascii="宋体" w:hAnsi="宋体" w:eastAsia="宋体"/>
          <w:sz w:val="24"/>
        </w:rPr>
      </w:pPr>
      <w:r>
        <w:rPr>
          <w:rFonts w:hint="eastAsia" w:ascii="宋体" w:hAnsi="宋体" w:eastAsia="宋体"/>
          <w:sz w:val="24"/>
        </w:rPr>
        <w:t>实践成绩=常规实践成绩+特色实践成绩。</w:t>
      </w:r>
    </w:p>
    <w:p w14:paraId="662F4FC7">
      <w:pPr>
        <w:spacing w:line="360" w:lineRule="auto"/>
        <w:ind w:firstLine="562" w:firstLineChars="200"/>
        <w:rPr>
          <w:rFonts w:hint="eastAsia" w:ascii="宋体" w:hAnsi="宋体" w:eastAsia="宋体" w:cs="宋体"/>
          <w:b/>
          <w:color w:val="000000"/>
          <w:sz w:val="28"/>
          <w:szCs w:val="28"/>
          <w:lang w:bidi="ar"/>
        </w:rPr>
      </w:pPr>
      <w:r>
        <w:rPr>
          <w:rFonts w:hint="eastAsia" w:ascii="宋体" w:hAnsi="宋体" w:eastAsia="宋体" w:cs="宋体"/>
          <w:b/>
          <w:color w:val="000000"/>
          <w:sz w:val="28"/>
          <w:szCs w:val="28"/>
          <w:lang w:bidi="ar"/>
        </w:rPr>
        <w:t>六、有关说明</w:t>
      </w:r>
    </w:p>
    <w:p w14:paraId="094EA46A">
      <w:pPr>
        <w:pStyle w:val="31"/>
        <w:spacing w:line="360" w:lineRule="auto"/>
        <w:ind w:firstLine="482"/>
        <w:jc w:val="left"/>
        <w:rPr>
          <w:rFonts w:ascii="宋体" w:hAnsi="宋体" w:cs="宋体"/>
          <w:b/>
          <w:bCs/>
          <w:kern w:val="0"/>
          <w:sz w:val="24"/>
          <w:lang w:bidi="ar"/>
        </w:rPr>
      </w:pPr>
      <w:r>
        <w:rPr>
          <w:rFonts w:hint="eastAsia" w:ascii="宋体" w:hAnsi="宋体" w:cs="宋体"/>
          <w:b/>
          <w:bCs/>
          <w:kern w:val="0"/>
          <w:sz w:val="24"/>
          <w:lang w:bidi="ar"/>
        </w:rPr>
        <w:t>（一）实践教学的组织</w:t>
      </w:r>
    </w:p>
    <w:p w14:paraId="290628A3">
      <w:pPr>
        <w:pStyle w:val="31"/>
        <w:spacing w:line="360" w:lineRule="auto"/>
        <w:ind w:firstLine="480"/>
        <w:jc w:val="left"/>
        <w:rPr>
          <w:rFonts w:ascii="宋体" w:hAnsi="宋体" w:cs="宋体"/>
          <w:kern w:val="0"/>
          <w:sz w:val="24"/>
          <w:lang w:bidi="ar"/>
        </w:rPr>
      </w:pPr>
      <w:r>
        <w:rPr>
          <w:rFonts w:hint="eastAsia" w:ascii="宋体" w:hAnsi="宋体" w:cs="宋体"/>
          <w:kern w:val="0"/>
          <w:sz w:val="24"/>
          <w:lang w:bidi="ar"/>
        </w:rPr>
        <w:t>落实教育部要求，在第一学期至第四学期中分四批次开展实践教学，实践成绩在第四学期录入“思想政治理论课实践”课程成绩。</w:t>
      </w:r>
    </w:p>
    <w:p w14:paraId="40146FC4">
      <w:pPr>
        <w:pStyle w:val="31"/>
        <w:spacing w:line="360" w:lineRule="auto"/>
        <w:ind w:firstLine="482"/>
        <w:jc w:val="left"/>
        <w:rPr>
          <w:rFonts w:hint="eastAsia" w:ascii="宋体" w:hAnsi="宋体" w:cs="宋体"/>
          <w:b/>
          <w:bCs/>
          <w:kern w:val="0"/>
          <w:sz w:val="24"/>
          <w:lang w:bidi="ar"/>
        </w:rPr>
      </w:pPr>
      <w:r>
        <w:rPr>
          <w:rFonts w:hint="eastAsia" w:ascii="宋体" w:hAnsi="宋体" w:cs="宋体"/>
          <w:b/>
          <w:bCs/>
          <w:kern w:val="0"/>
          <w:sz w:val="24"/>
          <w:lang w:bidi="ar"/>
        </w:rPr>
        <w:t>（二）持续改进</w:t>
      </w:r>
    </w:p>
    <w:p w14:paraId="72202FF2">
      <w:pPr>
        <w:pStyle w:val="31"/>
        <w:spacing w:line="360" w:lineRule="auto"/>
        <w:ind w:firstLine="480"/>
        <w:jc w:val="left"/>
        <w:rPr>
          <w:rFonts w:hint="eastAsia" w:ascii="宋体" w:hAnsi="宋体" w:cs="宋体"/>
          <w:kern w:val="0"/>
          <w:sz w:val="24"/>
          <w:lang w:bidi="ar"/>
        </w:rPr>
      </w:pPr>
      <w:r>
        <w:rPr>
          <w:rFonts w:hint="eastAsia" w:ascii="宋体" w:hAnsi="宋体" w:cs="宋体"/>
          <w:kern w:val="0"/>
          <w:sz w:val="24"/>
          <w:lang w:bidi="ar"/>
        </w:rPr>
        <w:t>本课程通过综合评估学生的实践表现、实践作业完成情况等因素，结合学生座谈会、学生评教和教学评估的反馈，深入总结和反思实践教学中存在的不足。在此基础上，针对性地制定改进措施，并在下一轮实践教学中实施，以确保课程目标的达成。</w:t>
      </w:r>
    </w:p>
    <w:p w14:paraId="5E19345A">
      <w:pPr>
        <w:spacing w:line="360" w:lineRule="auto"/>
        <w:ind w:firstLine="482" w:firstLineChars="200"/>
        <w:rPr>
          <w:rFonts w:hint="eastAsia" w:ascii="宋体" w:hAnsi="宋体" w:eastAsia="宋体" w:cs="宋体"/>
          <w:b/>
          <w:color w:val="000000"/>
          <w:sz w:val="24"/>
          <w:lang w:bidi="ar"/>
        </w:rPr>
      </w:pPr>
      <w:r>
        <w:rPr>
          <w:rFonts w:hint="eastAsia" w:ascii="宋体" w:hAnsi="宋体" w:eastAsia="宋体" w:cs="宋体"/>
          <w:b/>
          <w:color w:val="000000"/>
          <w:sz w:val="24"/>
          <w:lang w:bidi="ar"/>
        </w:rPr>
        <w:t>（三）参考书目及学习资料</w:t>
      </w:r>
    </w:p>
    <w:p w14:paraId="07FA4B52">
      <w:pPr>
        <w:spacing w:line="360" w:lineRule="auto"/>
        <w:ind w:firstLine="480" w:firstLineChars="200"/>
        <w:rPr>
          <w:rFonts w:hint="eastAsia" w:ascii="宋体" w:hAnsi="宋体" w:eastAsia="宋体" w:cs="宋体"/>
          <w:color w:val="000000"/>
          <w:sz w:val="24"/>
          <w:lang w:bidi="ar"/>
        </w:rPr>
      </w:pPr>
      <w:r>
        <w:rPr>
          <w:rFonts w:hint="eastAsia" w:ascii="宋体" w:hAnsi="宋体" w:eastAsia="宋体" w:cs="宋体"/>
          <w:color w:val="000000"/>
          <w:sz w:val="24"/>
          <w:lang w:bidi="ar"/>
        </w:rPr>
        <w:t>1.《思想道德与法治》，高等教育出版社，2023</w:t>
      </w:r>
    </w:p>
    <w:p w14:paraId="7C7B3337">
      <w:pPr>
        <w:spacing w:line="360" w:lineRule="auto"/>
        <w:ind w:firstLine="480" w:firstLineChars="200"/>
        <w:rPr>
          <w:rFonts w:ascii="宋体" w:hAnsi="宋体" w:eastAsia="宋体" w:cs="宋体"/>
          <w:color w:val="000000"/>
          <w:sz w:val="24"/>
          <w:lang w:bidi="ar"/>
        </w:rPr>
      </w:pPr>
      <w:r>
        <w:rPr>
          <w:rFonts w:hint="eastAsia" w:ascii="宋体" w:hAnsi="宋体" w:eastAsia="宋体" w:cs="宋体"/>
          <w:color w:val="000000"/>
          <w:sz w:val="24"/>
          <w:lang w:bidi="ar"/>
        </w:rPr>
        <w:t>2.《中国近现代史纲要》，高等教育出版社，2023</w:t>
      </w:r>
    </w:p>
    <w:p w14:paraId="28284E79">
      <w:pPr>
        <w:spacing w:line="360" w:lineRule="auto"/>
        <w:ind w:firstLine="480" w:firstLineChars="200"/>
        <w:rPr>
          <w:rFonts w:hint="eastAsia" w:ascii="宋体" w:hAnsi="宋体" w:eastAsia="宋体" w:cs="宋体"/>
          <w:color w:val="000000"/>
          <w:sz w:val="24"/>
          <w:lang w:bidi="ar"/>
        </w:rPr>
      </w:pPr>
      <w:r>
        <w:rPr>
          <w:rFonts w:hint="eastAsia" w:ascii="宋体" w:hAnsi="宋体" w:eastAsia="宋体" w:cs="宋体"/>
          <w:color w:val="000000"/>
          <w:sz w:val="24"/>
          <w:lang w:bidi="ar"/>
        </w:rPr>
        <w:t>3.《马克思主义基本原理》，高等教育出版社，2023</w:t>
      </w:r>
    </w:p>
    <w:p w14:paraId="2D574EF3">
      <w:pPr>
        <w:spacing w:line="360" w:lineRule="auto"/>
        <w:ind w:firstLine="480" w:firstLineChars="200"/>
        <w:rPr>
          <w:rFonts w:hint="eastAsia" w:ascii="宋体" w:hAnsi="宋体" w:eastAsia="宋体" w:cs="宋体"/>
          <w:color w:val="000000"/>
          <w:sz w:val="24"/>
          <w:lang w:bidi="ar"/>
        </w:rPr>
      </w:pPr>
      <w:r>
        <w:rPr>
          <w:rFonts w:hint="eastAsia" w:ascii="宋体" w:hAnsi="宋体" w:eastAsia="宋体" w:cs="宋体"/>
          <w:color w:val="000000"/>
          <w:sz w:val="24"/>
          <w:lang w:bidi="ar"/>
        </w:rPr>
        <w:t>4.《毛泽东思想和中国特色社会主义理论体系概论》，高等教育出版社，2023</w:t>
      </w:r>
    </w:p>
    <w:p w14:paraId="3DF7D626">
      <w:pPr>
        <w:spacing w:line="360" w:lineRule="auto"/>
        <w:ind w:firstLine="480" w:firstLineChars="200"/>
        <w:rPr>
          <w:rFonts w:hint="eastAsia" w:ascii="宋体" w:hAnsi="宋体" w:eastAsia="宋体" w:cs="宋体"/>
          <w:color w:val="000000"/>
          <w:sz w:val="24"/>
          <w:lang w:bidi="ar"/>
        </w:rPr>
      </w:pPr>
      <w:r>
        <w:rPr>
          <w:rFonts w:hint="eastAsia" w:ascii="宋体" w:hAnsi="宋体" w:eastAsia="宋体" w:cs="宋体"/>
          <w:color w:val="000000"/>
          <w:sz w:val="24"/>
          <w:lang w:bidi="ar"/>
        </w:rPr>
        <w:t>5</w:t>
      </w:r>
      <w:r>
        <w:rPr>
          <w:rFonts w:ascii="宋体" w:hAnsi="宋体" w:eastAsia="宋体" w:cs="宋体"/>
          <w:color w:val="000000"/>
          <w:sz w:val="24"/>
          <w:lang w:bidi="ar"/>
        </w:rPr>
        <w:t>.</w:t>
      </w:r>
      <w:r>
        <w:rPr>
          <w:rFonts w:hint="eastAsia" w:ascii="宋体" w:hAnsi="宋体" w:eastAsia="宋体" w:cs="宋体"/>
          <w:color w:val="000000"/>
          <w:sz w:val="24"/>
          <w:lang w:bidi="ar"/>
        </w:rPr>
        <w:t>《习近平新时代中国特色社会主义思想概论》，高等教育出版社、人民出版社，2023</w:t>
      </w:r>
    </w:p>
    <w:p w14:paraId="0B87AA34">
      <w:pPr>
        <w:spacing w:line="360" w:lineRule="auto"/>
        <w:ind w:firstLine="480" w:firstLineChars="200"/>
        <w:rPr>
          <w:rFonts w:hint="eastAsia" w:ascii="宋体" w:hAnsi="宋体" w:eastAsia="宋体"/>
          <w:sz w:val="24"/>
        </w:rPr>
      </w:pPr>
      <w:r>
        <w:rPr>
          <w:rFonts w:ascii="宋体" w:hAnsi="宋体" w:eastAsia="宋体" w:cs="宋体"/>
          <w:color w:val="000000"/>
          <w:sz w:val="24"/>
          <w:lang w:bidi="ar"/>
        </w:rPr>
        <w:t>6.</w:t>
      </w:r>
      <w:r>
        <w:rPr>
          <w:rFonts w:hint="eastAsia" w:ascii="宋体" w:hAnsi="宋体" w:eastAsia="宋体"/>
          <w:sz w:val="24"/>
        </w:rPr>
        <w:t>《形势与政策》，南京大学出版社，最新版</w:t>
      </w:r>
    </w:p>
    <w:p w14:paraId="59C76BBE">
      <w:pPr>
        <w:spacing w:line="360" w:lineRule="auto"/>
        <w:ind w:firstLine="480" w:firstLineChars="200"/>
        <w:rPr>
          <w:rFonts w:hint="eastAsia" w:ascii="宋体" w:hAnsi="宋体" w:eastAsia="宋体"/>
          <w:bCs/>
          <w:color w:val="000000" w:themeColor="text1"/>
          <w:kern w:val="0"/>
          <w:sz w:val="24"/>
          <w14:textFill>
            <w14:solidFill>
              <w14:schemeClr w14:val="tx1"/>
            </w14:solidFill>
          </w14:textFill>
        </w:rPr>
      </w:pPr>
      <w:r>
        <w:rPr>
          <w:rFonts w:hint="eastAsia" w:ascii="宋体" w:hAnsi="宋体" w:eastAsia="宋体"/>
          <w:bCs/>
          <w:color w:val="000000" w:themeColor="text1"/>
          <w:kern w:val="0"/>
          <w:sz w:val="24"/>
          <w14:textFill>
            <w14:solidFill>
              <w14:schemeClr w14:val="tx1"/>
            </w14:solidFill>
          </w14:textFill>
        </w:rPr>
        <w:t>7.《高校思想政治理论课实践教程》，中共中央党校出版社，2</w:t>
      </w:r>
      <w:r>
        <w:rPr>
          <w:rFonts w:ascii="宋体" w:hAnsi="宋体" w:eastAsia="宋体"/>
          <w:bCs/>
          <w:color w:val="000000" w:themeColor="text1"/>
          <w:kern w:val="0"/>
          <w:sz w:val="24"/>
          <w14:textFill>
            <w14:solidFill>
              <w14:schemeClr w14:val="tx1"/>
            </w14:solidFill>
          </w14:textFill>
        </w:rPr>
        <w:t>022</w:t>
      </w:r>
    </w:p>
    <w:p w14:paraId="090D8794">
      <w:pPr>
        <w:spacing w:line="360" w:lineRule="auto"/>
        <w:ind w:firstLine="480" w:firstLineChars="200"/>
        <w:rPr>
          <w:rFonts w:hint="eastAsia" w:ascii="宋体" w:hAnsi="宋体" w:eastAsia="宋体" w:cs="宋体"/>
          <w:color w:val="000000"/>
          <w:sz w:val="24"/>
          <w:lang w:bidi="ar"/>
        </w:rPr>
      </w:pPr>
      <w:r>
        <w:rPr>
          <w:rFonts w:hint="eastAsia" w:ascii="宋体" w:hAnsi="宋体" w:eastAsia="宋体" w:cs="宋体"/>
          <w:color w:val="000000"/>
          <w:sz w:val="24"/>
          <w:lang w:bidi="ar"/>
        </w:rPr>
        <w:t>8.教育部《新时代高校思想政治理论课教学工作基本要求》（教社科〔2018〕2号）</w:t>
      </w:r>
    </w:p>
    <w:p w14:paraId="7E248320">
      <w:pPr>
        <w:spacing w:line="360" w:lineRule="auto"/>
        <w:ind w:firstLine="480" w:firstLineChars="200"/>
        <w:rPr>
          <w:rFonts w:hint="eastAsia" w:ascii="宋体" w:hAnsi="宋体" w:eastAsia="宋体" w:cs="宋体"/>
          <w:color w:val="000000"/>
          <w:sz w:val="24"/>
          <w:lang w:bidi="ar"/>
        </w:rPr>
      </w:pPr>
      <w:r>
        <w:rPr>
          <w:rFonts w:hint="eastAsia" w:ascii="宋体" w:hAnsi="宋体" w:eastAsia="宋体" w:cs="宋体"/>
          <w:color w:val="000000"/>
          <w:sz w:val="24"/>
          <w:lang w:bidi="ar"/>
        </w:rPr>
        <w:t>9</w:t>
      </w:r>
      <w:r>
        <w:rPr>
          <w:rFonts w:ascii="宋体" w:hAnsi="宋体" w:eastAsia="宋体" w:cs="宋体"/>
          <w:color w:val="000000"/>
          <w:sz w:val="24"/>
          <w:lang w:bidi="ar"/>
        </w:rPr>
        <w:t>.</w:t>
      </w:r>
      <w:r>
        <w:rPr>
          <w:rFonts w:hint="eastAsia" w:ascii="宋体" w:hAnsi="宋体" w:eastAsia="宋体" w:cs="宋体"/>
          <w:color w:val="000000"/>
          <w:sz w:val="24"/>
          <w:lang w:bidi="ar"/>
        </w:rPr>
        <w:t>教育部等十部门《全面推进“大思政课”建设的工作方案》（教社科〔2022〕3号）</w:t>
      </w:r>
    </w:p>
    <w:p w14:paraId="2867899C">
      <w:pPr>
        <w:autoSpaceDE w:val="0"/>
        <w:autoSpaceDN w:val="0"/>
        <w:adjustRightInd w:val="0"/>
        <w:spacing w:line="360" w:lineRule="auto"/>
        <w:ind w:right="960"/>
        <w:rPr>
          <w:rFonts w:hint="eastAsia" w:ascii="宋体" w:hAnsi="宋体" w:eastAsia="宋体"/>
          <w:color w:val="000000"/>
          <w:kern w:val="0"/>
          <w:sz w:val="24"/>
        </w:rPr>
      </w:pPr>
    </w:p>
    <w:p w14:paraId="2716E297">
      <w:pPr>
        <w:autoSpaceDE w:val="0"/>
        <w:autoSpaceDN w:val="0"/>
        <w:adjustRightInd w:val="0"/>
        <w:spacing w:line="360" w:lineRule="auto"/>
        <w:ind w:right="-7"/>
        <w:jc w:val="righ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 xml:space="preserve">执笔人：朱 </w:t>
      </w:r>
      <w:r>
        <w:rPr>
          <w:rFonts w:ascii="宋体" w:hAnsi="宋体" w:eastAsia="宋体" w:cs="宋体"/>
          <w:color w:val="000000"/>
          <w:kern w:val="0"/>
          <w:sz w:val="24"/>
          <w:lang w:bidi="ar"/>
        </w:rPr>
        <w:t xml:space="preserve"> </w:t>
      </w:r>
      <w:r>
        <w:rPr>
          <w:rFonts w:hint="eastAsia" w:ascii="宋体" w:hAnsi="宋体" w:eastAsia="宋体" w:cs="宋体"/>
          <w:color w:val="000000"/>
          <w:kern w:val="0"/>
          <w:sz w:val="24"/>
          <w:lang w:bidi="ar"/>
        </w:rPr>
        <w:t>珺</w:t>
      </w:r>
    </w:p>
    <w:p w14:paraId="33FF882F">
      <w:pPr>
        <w:autoSpaceDE w:val="0"/>
        <w:autoSpaceDN w:val="0"/>
        <w:adjustRightInd w:val="0"/>
        <w:spacing w:line="360" w:lineRule="auto"/>
        <w:ind w:firstLine="480" w:firstLineChars="200"/>
        <w:jc w:val="right"/>
        <w:rPr>
          <w:rFonts w:hint="eastAsia" w:ascii="宋体" w:hAnsi="宋体" w:eastAsia="宋体"/>
          <w:color w:val="000000"/>
          <w:kern w:val="0"/>
          <w:sz w:val="24"/>
        </w:rPr>
      </w:pPr>
      <w:r>
        <w:rPr>
          <w:rFonts w:hint="eastAsia" w:ascii="宋体" w:hAnsi="宋体" w:eastAsia="宋体" w:cs="宋体"/>
          <w:color w:val="000000"/>
          <w:kern w:val="0"/>
          <w:sz w:val="24"/>
          <w:lang w:bidi="ar"/>
        </w:rPr>
        <w:t>审定人：夏天静</w:t>
      </w:r>
    </w:p>
    <w:p w14:paraId="6D1837EE">
      <w:pPr>
        <w:autoSpaceDE w:val="0"/>
        <w:autoSpaceDN w:val="0"/>
        <w:adjustRightInd w:val="0"/>
        <w:spacing w:line="360" w:lineRule="auto"/>
        <w:ind w:firstLine="480" w:firstLineChars="200"/>
        <w:jc w:val="right"/>
        <w:rPr>
          <w:rFonts w:hint="eastAsia" w:ascii="宋体" w:hAnsi="宋体" w:eastAsia="宋体"/>
          <w:color w:val="000000"/>
          <w:kern w:val="0"/>
          <w:sz w:val="24"/>
        </w:rPr>
      </w:pPr>
      <w:r>
        <w:rPr>
          <w:rFonts w:hint="eastAsia" w:ascii="宋体" w:hAnsi="宋体" w:eastAsia="宋体" w:cs="宋体"/>
          <w:color w:val="000000"/>
          <w:kern w:val="0"/>
          <w:sz w:val="24"/>
          <w:lang w:bidi="ar"/>
        </w:rPr>
        <w:t>审批人：熊焱生</w:t>
      </w:r>
    </w:p>
    <w:p w14:paraId="6F44183F">
      <w:pPr>
        <w:rPr>
          <w:rFonts w:hint="eastAsia" w:eastAsiaTheme="minorEastAsia"/>
          <w:lang w:eastAsia="zh-CN"/>
        </w:rPr>
      </w:pPr>
    </w:p>
    <w:p w14:paraId="7B8BAF74">
      <w:pPr>
        <w:rPr>
          <w:rFonts w:hint="eastAsia" w:eastAsiaTheme="minorEastAsia"/>
          <w:lang w:eastAsia="zh-CN"/>
        </w:rPr>
      </w:pPr>
    </w:p>
    <w:p w14:paraId="5F2F7F3E">
      <w:pPr>
        <w:rPr>
          <w:rFonts w:hint="eastAsia" w:eastAsiaTheme="minorEastAsia"/>
          <w:lang w:eastAsia="zh-CN"/>
        </w:rPr>
      </w:pPr>
    </w:p>
    <w:p w14:paraId="19A08544">
      <w:pPr>
        <w:rPr>
          <w:rFonts w:hint="eastAsia" w:eastAsiaTheme="minorEastAsia"/>
          <w:lang w:eastAsia="zh-CN"/>
        </w:rPr>
      </w:pPr>
    </w:p>
    <w:p w14:paraId="5BD9A01A">
      <w:pPr>
        <w:rPr>
          <w:rFonts w:hint="eastAsia" w:eastAsiaTheme="minorEastAsia"/>
          <w:lang w:eastAsia="zh-CN"/>
        </w:rPr>
      </w:pPr>
    </w:p>
    <w:p w14:paraId="72DFEFEF">
      <w:pPr>
        <w:rPr>
          <w:rFonts w:hint="eastAsia" w:eastAsiaTheme="minorEastAsia"/>
          <w:lang w:eastAsia="zh-CN"/>
        </w:rPr>
      </w:pPr>
    </w:p>
    <w:p w14:paraId="6C5F6799">
      <w:pPr>
        <w:rPr>
          <w:rFonts w:hint="eastAsia" w:eastAsiaTheme="minorEastAsia"/>
          <w:lang w:eastAsia="zh-CN"/>
        </w:rPr>
      </w:pPr>
    </w:p>
    <w:p w14:paraId="6D28BD81">
      <w:pPr>
        <w:rPr>
          <w:rFonts w:hint="eastAsia" w:eastAsiaTheme="minorEastAsia"/>
          <w:lang w:eastAsia="zh-CN"/>
        </w:rPr>
      </w:pPr>
    </w:p>
    <w:p w14:paraId="10172CA0">
      <w:pPr>
        <w:rPr>
          <w:rFonts w:hint="eastAsia" w:eastAsiaTheme="minorEastAsia"/>
          <w:lang w:eastAsia="zh-CN"/>
        </w:rPr>
      </w:pPr>
    </w:p>
    <w:p w14:paraId="7B3E08B4">
      <w:pPr>
        <w:rPr>
          <w:rFonts w:hint="eastAsia" w:eastAsiaTheme="minorEastAsia"/>
          <w:lang w:eastAsia="zh-CN"/>
        </w:rPr>
      </w:pPr>
    </w:p>
    <w:p w14:paraId="52C81DE8">
      <w:pPr>
        <w:rPr>
          <w:rFonts w:hint="eastAsia" w:eastAsiaTheme="minorEastAsia"/>
          <w:lang w:eastAsia="zh-CN"/>
        </w:rPr>
      </w:pPr>
    </w:p>
    <w:p w14:paraId="5AEBFAE8">
      <w:pPr>
        <w:rPr>
          <w:rFonts w:hint="eastAsia" w:eastAsiaTheme="minorEastAsia"/>
          <w:lang w:eastAsia="zh-CN"/>
        </w:rPr>
      </w:pPr>
    </w:p>
    <w:p w14:paraId="227D9163">
      <w:pPr>
        <w:rPr>
          <w:rFonts w:hint="eastAsia" w:eastAsiaTheme="minorEastAsia"/>
          <w:lang w:eastAsia="zh-CN"/>
        </w:rPr>
      </w:pPr>
    </w:p>
    <w:p w14:paraId="02C6647E">
      <w:pPr>
        <w:rPr>
          <w:rFonts w:hint="eastAsia" w:eastAsiaTheme="minorEastAsia"/>
          <w:lang w:eastAsia="zh-CN"/>
        </w:rPr>
      </w:pPr>
    </w:p>
    <w:p w14:paraId="23AACF75">
      <w:pPr>
        <w:rPr>
          <w:rFonts w:hint="eastAsia" w:eastAsiaTheme="minorEastAsia"/>
          <w:lang w:eastAsia="zh-CN"/>
        </w:rPr>
      </w:pPr>
    </w:p>
    <w:p w14:paraId="5E78734E">
      <w:pPr>
        <w:rPr>
          <w:rFonts w:hint="eastAsia" w:eastAsiaTheme="minorEastAsia"/>
          <w:lang w:eastAsia="zh-CN"/>
        </w:rPr>
      </w:pPr>
    </w:p>
    <w:p w14:paraId="3E36F34A">
      <w:pPr>
        <w:rPr>
          <w:rFonts w:hint="eastAsia" w:eastAsiaTheme="minorEastAsia"/>
          <w:lang w:eastAsia="zh-CN"/>
        </w:rPr>
      </w:pPr>
    </w:p>
    <w:p w14:paraId="78D54DC3">
      <w:pPr>
        <w:rPr>
          <w:rFonts w:hint="eastAsia" w:eastAsiaTheme="minorEastAsia"/>
          <w:lang w:eastAsia="zh-CN"/>
        </w:rPr>
      </w:pPr>
    </w:p>
    <w:p w14:paraId="0CADAC7E">
      <w:pPr>
        <w:rPr>
          <w:rFonts w:hint="eastAsia" w:eastAsiaTheme="minorEastAsia"/>
          <w:lang w:eastAsia="zh-CN"/>
        </w:rPr>
      </w:pPr>
    </w:p>
    <w:p w14:paraId="55AF24CD">
      <w:pPr>
        <w:rPr>
          <w:rFonts w:hint="eastAsia" w:eastAsiaTheme="minorEastAsia"/>
          <w:lang w:eastAsia="zh-CN"/>
        </w:rPr>
      </w:pPr>
    </w:p>
    <w:p w14:paraId="200FD718">
      <w:pPr>
        <w:rPr>
          <w:rFonts w:hint="eastAsia" w:eastAsiaTheme="minorEastAsia"/>
          <w:lang w:eastAsia="zh-CN"/>
        </w:rPr>
      </w:pPr>
    </w:p>
    <w:p w14:paraId="05FEF9FA">
      <w:pPr>
        <w:rPr>
          <w:rFonts w:hint="eastAsia" w:eastAsiaTheme="minorEastAsia"/>
          <w:lang w:eastAsia="zh-CN"/>
        </w:rPr>
      </w:pPr>
    </w:p>
    <w:p w14:paraId="56C990FC">
      <w:pPr>
        <w:rPr>
          <w:rFonts w:hint="eastAsia" w:eastAsiaTheme="minorEastAsia"/>
          <w:lang w:eastAsia="zh-CN"/>
        </w:rPr>
      </w:pPr>
    </w:p>
    <w:p w14:paraId="57CA468C">
      <w:pPr>
        <w:rPr>
          <w:rFonts w:hint="eastAsia" w:eastAsiaTheme="minorEastAsia"/>
          <w:lang w:eastAsia="zh-CN"/>
        </w:rPr>
      </w:pPr>
    </w:p>
    <w:p w14:paraId="0E97BF10">
      <w:pPr>
        <w:rPr>
          <w:rFonts w:hint="eastAsia" w:eastAsiaTheme="minorEastAsia"/>
          <w:lang w:eastAsia="zh-CN"/>
        </w:rPr>
      </w:pPr>
    </w:p>
    <w:p w14:paraId="76606D1E">
      <w:pPr>
        <w:rPr>
          <w:rFonts w:hint="eastAsia" w:eastAsiaTheme="minorEastAsia"/>
          <w:lang w:eastAsia="zh-CN"/>
        </w:rPr>
      </w:pPr>
    </w:p>
    <w:p w14:paraId="26CD57F5">
      <w:pPr>
        <w:rPr>
          <w:rFonts w:hint="eastAsia" w:eastAsiaTheme="minorEastAsia"/>
          <w:lang w:eastAsia="zh-CN"/>
        </w:rPr>
      </w:pPr>
    </w:p>
    <w:p w14:paraId="01B1FC70">
      <w:pPr>
        <w:rPr>
          <w:rFonts w:hint="eastAsia" w:eastAsiaTheme="minorEastAsia"/>
          <w:lang w:eastAsia="zh-CN"/>
        </w:rPr>
      </w:pPr>
    </w:p>
    <w:p w14:paraId="2943D027">
      <w:pPr>
        <w:keepNext/>
        <w:tabs>
          <w:tab w:val="left" w:pos="720"/>
          <w:tab w:val="left" w:pos="2700"/>
        </w:tabs>
        <w:jc w:val="center"/>
        <w:outlineLvl w:val="0"/>
        <w:rPr>
          <w:rFonts w:hint="eastAsia" w:ascii="黑体" w:hAnsi="黑体" w:eastAsia="黑体" w:cs="Arial"/>
          <w:b/>
          <w:bCs/>
          <w:sz w:val="30"/>
          <w:szCs w:val="24"/>
        </w:rPr>
      </w:pPr>
      <w:r>
        <w:rPr>
          <w:rFonts w:hint="eastAsia" w:ascii="Times New Roman" w:hAnsi="Times New Roman" w:eastAsia="黑体" w:cs="Arial"/>
          <w:b/>
          <w:bCs/>
          <w:sz w:val="30"/>
          <w:szCs w:val="24"/>
        </w:rPr>
        <w:t xml:space="preserve"> </w:t>
      </w:r>
      <w:r>
        <w:rPr>
          <w:rFonts w:hint="eastAsia" w:ascii="宋体" w:hAnsi="宋体" w:eastAsia="宋体" w:cs="Arial"/>
          <w:b/>
          <w:bCs/>
          <w:sz w:val="30"/>
          <w:szCs w:val="24"/>
        </w:rPr>
        <w:t xml:space="preserve"> </w:t>
      </w:r>
      <w:bookmarkStart w:id="275" w:name="_Toc26397"/>
      <w:r>
        <w:rPr>
          <w:rFonts w:hint="eastAsia" w:ascii="黑体" w:hAnsi="黑体" w:eastAsia="黑体" w:cs="Arial"/>
          <w:b/>
          <w:bCs/>
          <w:sz w:val="30"/>
          <w:szCs w:val="24"/>
        </w:rPr>
        <w:t>习近平新时代中国特色社会主义思想概论</w:t>
      </w:r>
      <w:r>
        <w:rPr>
          <w:rFonts w:ascii="黑体" w:hAnsi="黑体" w:eastAsia="黑体" w:cs="Arial"/>
          <w:b/>
          <w:bCs/>
          <w:sz w:val="30"/>
          <w:szCs w:val="24"/>
        </w:rPr>
        <w:t>课程教学大纲</w:t>
      </w:r>
      <w:bookmarkEnd w:id="275"/>
    </w:p>
    <w:p w14:paraId="299538F1">
      <w:pPr>
        <w:spacing w:line="360"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（Introduction to Xi Jinping Thought on Socialism with Chinese Characteristics for a New Era）</w:t>
      </w:r>
    </w:p>
    <w:p w14:paraId="35C94A67">
      <w:pPr>
        <w:spacing w:line="360" w:lineRule="auto"/>
        <w:ind w:firstLine="562" w:firstLineChars="200"/>
        <w:rPr>
          <w:rFonts w:ascii="Times New Roman" w:hAnsi="Times New Roman" w:eastAsia="宋体" w:cs="Times New Roman"/>
          <w:b/>
          <w:sz w:val="28"/>
          <w:szCs w:val="28"/>
        </w:rPr>
      </w:pPr>
    </w:p>
    <w:p w14:paraId="5CB6480C">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57F6CDAC">
      <w:pPr>
        <w:spacing w:line="336"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1005031</w:t>
      </w:r>
    </w:p>
    <w:p w14:paraId="323D2D1B">
      <w:pPr>
        <w:spacing w:line="336"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3</w:t>
      </w:r>
    </w:p>
    <w:p w14:paraId="6FF834AE">
      <w:pPr>
        <w:spacing w:line="336"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48</w:t>
      </w:r>
    </w:p>
    <w:p w14:paraId="2009E92E">
      <w:pPr>
        <w:spacing w:line="336"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hint="eastAsia" w:ascii="Times New Roman" w:hAnsi="Times New Roman" w:eastAsia="宋体" w:cs="Times New Roman"/>
          <w:kern w:val="0"/>
          <w:sz w:val="24"/>
          <w:szCs w:val="24"/>
        </w:rPr>
        <w:t>思想道德与法治、中国近现代史纲要、马克思主义基本原理</w:t>
      </w:r>
    </w:p>
    <w:p w14:paraId="374347D4">
      <w:pPr>
        <w:spacing w:line="336"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hint="eastAsia" w:ascii="Times New Roman" w:hAnsi="Times New Roman" w:eastAsia="宋体" w:cs="Times New Roman"/>
          <w:kern w:val="0"/>
          <w:sz w:val="24"/>
          <w:szCs w:val="24"/>
        </w:rPr>
        <w:t>所有本科专业</w:t>
      </w:r>
    </w:p>
    <w:p w14:paraId="33FDFB49">
      <w:pPr>
        <w:spacing w:line="336" w:lineRule="auto"/>
        <w:ind w:firstLine="482" w:firstLineChars="200"/>
        <w:rPr>
          <w:rFonts w:ascii="Times New Roman" w:hAnsi="Times New Roman" w:eastAsia="宋体" w:cs="Times New Roman"/>
          <w:b/>
          <w:bCs/>
          <w:color w:val="000000" w:themeColor="text1"/>
          <w:kern w:val="0"/>
          <w:sz w:val="24"/>
          <w:szCs w:val="24"/>
          <w14:textFill>
            <w14:solidFill>
              <w14:schemeClr w14:val="tx1"/>
            </w14:solidFill>
          </w14:textFill>
        </w:rPr>
      </w:pPr>
      <w:r>
        <w:rPr>
          <w:rFonts w:hint="eastAsia" w:ascii="Times New Roman" w:hAnsi="Times New Roman" w:eastAsia="宋体" w:cs="Times New Roman"/>
          <w:b/>
          <w:bCs/>
          <w:kern w:val="0"/>
          <w:sz w:val="24"/>
          <w:szCs w:val="24"/>
        </w:rPr>
        <w:t>适用年级：</w:t>
      </w:r>
      <w:r>
        <w:rPr>
          <w:rFonts w:hint="eastAsia" w:ascii="Times New Roman" w:hAnsi="Times New Roman" w:eastAsia="宋体" w:cs="Times New Roman"/>
          <w:kern w:val="0"/>
          <w:sz w:val="24"/>
          <w:szCs w:val="24"/>
        </w:rPr>
        <w:t>2025级</w:t>
      </w:r>
    </w:p>
    <w:p w14:paraId="2B2759BF">
      <w:pPr>
        <w:spacing w:line="336"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color w:val="000000" w:themeColor="text1"/>
          <w:kern w:val="0"/>
          <w:sz w:val="24"/>
          <w:szCs w:val="24"/>
          <w14:textFill>
            <w14:solidFill>
              <w14:schemeClr w14:val="tx1"/>
            </w14:solidFill>
          </w14:textFill>
        </w:rPr>
        <w:t>使用</w:t>
      </w:r>
      <w:r>
        <w:rPr>
          <w:rFonts w:ascii="Times New Roman" w:hAnsi="Times New Roman" w:eastAsia="宋体" w:cs="Times New Roman"/>
          <w:b/>
          <w:bCs/>
          <w:kern w:val="0"/>
          <w:sz w:val="24"/>
          <w:szCs w:val="24"/>
        </w:rPr>
        <w:t>教材</w:t>
      </w:r>
      <w:r>
        <w:rPr>
          <w:rFonts w:ascii="Times New Roman" w:hAnsi="Times New Roman" w:eastAsia="宋体" w:cs="Times New Roman"/>
          <w:b/>
          <w:kern w:val="0"/>
          <w:sz w:val="24"/>
          <w:szCs w:val="24"/>
        </w:rPr>
        <w:t>：</w:t>
      </w:r>
      <w:r>
        <w:rPr>
          <w:rFonts w:hint="eastAsia" w:ascii="宋体" w:hAnsi="宋体" w:eastAsia="宋体" w:cs="Times New Roman"/>
          <w:bCs/>
          <w:kern w:val="0"/>
          <w:sz w:val="24"/>
          <w:szCs w:val="24"/>
        </w:rPr>
        <w:t>《习近平新时代中国特色社会主义思想概论》，本书编写组主编，高等教育出版社、人民出版社，</w:t>
      </w:r>
      <w:r>
        <w:rPr>
          <w:rFonts w:ascii="宋体" w:hAnsi="宋体" w:eastAsia="宋体" w:cs="Times New Roman"/>
          <w:bCs/>
          <w:kern w:val="0"/>
          <w:sz w:val="24"/>
          <w:szCs w:val="24"/>
        </w:rPr>
        <w:t>2023年</w:t>
      </w:r>
      <w:r>
        <w:rPr>
          <w:rFonts w:hint="eastAsia" w:ascii="宋体" w:hAnsi="宋体" w:eastAsia="宋体" w:cs="Times New Roman"/>
          <w:bCs/>
          <w:kern w:val="0"/>
          <w:sz w:val="24"/>
          <w:szCs w:val="24"/>
        </w:rPr>
        <w:t>版</w:t>
      </w:r>
    </w:p>
    <w:p w14:paraId="1FAAC40A">
      <w:pPr>
        <w:spacing w:line="336" w:lineRule="auto"/>
        <w:ind w:firstLine="482" w:firstLineChars="200"/>
        <w:rPr>
          <w:rFonts w:hint="eastAsia" w:ascii="宋体" w:hAnsi="宋体" w:eastAsia="宋体" w:cs="Times New Roman"/>
          <w:bCs/>
          <w:kern w:val="0"/>
          <w:sz w:val="24"/>
          <w:szCs w:val="24"/>
        </w:rPr>
      </w:pPr>
      <w:r>
        <w:rPr>
          <w:rFonts w:ascii="Times New Roman" w:hAnsi="Times New Roman" w:eastAsia="宋体" w:cs="Times New Roman"/>
          <w:b/>
          <w:bCs/>
          <w:color w:val="000000" w:themeColor="text1"/>
          <w:kern w:val="0"/>
          <w:sz w:val="24"/>
          <w:szCs w:val="24"/>
          <w14:textFill>
            <w14:solidFill>
              <w14:schemeClr w14:val="tx1"/>
            </w14:solidFill>
          </w14:textFill>
        </w:rPr>
        <w:t>课程归口：</w:t>
      </w:r>
      <w:r>
        <w:rPr>
          <w:rFonts w:hint="eastAsia" w:ascii="宋体" w:hAnsi="宋体" w:eastAsia="宋体" w:cs="Times New Roman"/>
          <w:bCs/>
          <w:kern w:val="0"/>
          <w:sz w:val="24"/>
          <w:szCs w:val="24"/>
        </w:rPr>
        <w:t>马克思主义</w:t>
      </w:r>
      <w:r>
        <w:rPr>
          <w:rFonts w:ascii="宋体" w:hAnsi="宋体" w:eastAsia="宋体" w:cs="Times New Roman"/>
          <w:bCs/>
          <w:kern w:val="0"/>
          <w:sz w:val="24"/>
          <w:szCs w:val="24"/>
        </w:rPr>
        <w:t>学院</w:t>
      </w:r>
    </w:p>
    <w:p w14:paraId="1235EBD1">
      <w:pPr>
        <w:spacing w:line="336" w:lineRule="auto"/>
        <w:ind w:firstLine="482" w:firstLineChars="200"/>
        <w:rPr>
          <w:rFonts w:hint="eastAsia" w:ascii="宋体" w:hAnsi="宋体" w:eastAsia="宋体" w:cs="Times New Roman"/>
          <w:bCs/>
          <w:kern w:val="0"/>
          <w:sz w:val="24"/>
          <w:szCs w:val="24"/>
        </w:rPr>
      </w:pPr>
      <w:r>
        <w:rPr>
          <w:rFonts w:hint="eastAsia" w:ascii="Times New Roman" w:hAnsi="Times New Roman" w:eastAsia="宋体" w:cs="Times New Roman"/>
          <w:b/>
          <w:bCs/>
          <w:color w:val="000000" w:themeColor="text1"/>
          <w:kern w:val="0"/>
          <w:sz w:val="24"/>
          <w:szCs w:val="24"/>
          <w14:textFill>
            <w14:solidFill>
              <w14:schemeClr w14:val="tx1"/>
            </w14:solidFill>
          </w14:textFill>
        </w:rPr>
        <w:t>课程性质：</w:t>
      </w:r>
      <w:r>
        <w:rPr>
          <w:rFonts w:hint="eastAsia" w:ascii="宋体" w:hAnsi="宋体" w:eastAsia="宋体" w:cs="Times New Roman"/>
          <w:bCs/>
          <w:kern w:val="0"/>
          <w:sz w:val="24"/>
          <w:szCs w:val="24"/>
        </w:rPr>
        <w:t>通识必修</w:t>
      </w:r>
    </w:p>
    <w:p w14:paraId="2BEC6AB2">
      <w:pPr>
        <w:spacing w:line="336" w:lineRule="auto"/>
        <w:ind w:firstLine="482" w:firstLineChars="200"/>
        <w:rPr>
          <w:rFonts w:hint="eastAsia" w:ascii="宋体" w:hAnsi="宋体" w:eastAsia="宋体" w:cs="Times New Roman"/>
          <w:bCs/>
          <w:kern w:val="0"/>
          <w:sz w:val="24"/>
          <w:szCs w:val="24"/>
        </w:rPr>
      </w:pPr>
      <w:r>
        <w:rPr>
          <w:rFonts w:ascii="Times New Roman" w:hAnsi="Times New Roman" w:eastAsia="宋体" w:cs="Times New Roman"/>
          <w:b/>
          <w:bCs/>
          <w:color w:val="000000" w:themeColor="text1"/>
          <w:kern w:val="0"/>
          <w:sz w:val="24"/>
          <w:szCs w:val="24"/>
          <w14:textFill>
            <w14:solidFill>
              <w14:schemeClr w14:val="tx1"/>
            </w14:solidFill>
          </w14:textFill>
        </w:rPr>
        <w:t>数字化</w:t>
      </w:r>
      <w:r>
        <w:rPr>
          <w:rFonts w:hint="eastAsia" w:ascii="Times New Roman" w:hAnsi="Times New Roman" w:eastAsia="宋体" w:cs="Times New Roman"/>
          <w:b/>
          <w:bCs/>
          <w:color w:val="000000" w:themeColor="text1"/>
          <w:kern w:val="0"/>
          <w:sz w:val="24"/>
          <w:szCs w:val="24"/>
          <w14:textFill>
            <w14:solidFill>
              <w14:schemeClr w14:val="tx1"/>
            </w14:solidFill>
          </w14:textFill>
        </w:rPr>
        <w:t>课程</w:t>
      </w:r>
      <w:r>
        <w:rPr>
          <w:rFonts w:ascii="Times New Roman" w:hAnsi="Times New Roman" w:eastAsia="宋体" w:cs="Times New Roman"/>
          <w:b/>
          <w:bCs/>
          <w:color w:val="000000" w:themeColor="text1"/>
          <w:kern w:val="0"/>
          <w:sz w:val="24"/>
          <w:szCs w:val="24"/>
          <w14:textFill>
            <w14:solidFill>
              <w14:schemeClr w14:val="tx1"/>
            </w14:solidFill>
          </w14:textFill>
        </w:rPr>
        <w:t>链接：</w:t>
      </w:r>
      <w:bookmarkStart w:id="276" w:name="_Hlk207200472"/>
      <w:r>
        <w:rPr>
          <w:rFonts w:hint="eastAsia" w:ascii="宋体" w:hAnsi="宋体" w:eastAsia="宋体" w:cs="Times New Roman"/>
          <w:bCs/>
          <w:kern w:val="0"/>
          <w:sz w:val="24"/>
          <w:szCs w:val="24"/>
        </w:rPr>
        <w:fldChar w:fldCharType="begin"/>
      </w:r>
      <w:r>
        <w:rPr>
          <w:rFonts w:ascii="宋体" w:hAnsi="宋体" w:eastAsia="宋体" w:cs="Times New Roman"/>
          <w:bCs/>
          <w:kern w:val="0"/>
          <w:sz w:val="24"/>
          <w:szCs w:val="24"/>
        </w:rPr>
        <w:instrText xml:space="preserve">HYPERLINK "https://www.icourse163.org"</w:instrText>
      </w:r>
      <w:r>
        <w:rPr>
          <w:rFonts w:hint="eastAsia" w:ascii="宋体" w:hAnsi="宋体" w:eastAsia="宋体" w:cs="Times New Roman"/>
          <w:bCs/>
          <w:kern w:val="0"/>
          <w:sz w:val="24"/>
          <w:szCs w:val="24"/>
        </w:rPr>
        <w:fldChar w:fldCharType="separate"/>
      </w:r>
      <w:r>
        <w:rPr>
          <w:rFonts w:ascii="宋体" w:hAnsi="宋体" w:eastAsia="宋体"/>
          <w:sz w:val="24"/>
          <w:szCs w:val="24"/>
        </w:rPr>
        <w:t>https://www.icourse163.org</w:t>
      </w:r>
      <w:r>
        <w:rPr>
          <w:rFonts w:hint="eastAsia" w:ascii="宋体" w:hAnsi="宋体" w:eastAsia="宋体" w:cs="Times New Roman"/>
          <w:bCs/>
          <w:kern w:val="0"/>
          <w:sz w:val="24"/>
          <w:szCs w:val="24"/>
        </w:rPr>
        <w:fldChar w:fldCharType="end"/>
      </w:r>
    </w:p>
    <w:p w14:paraId="652BEA73">
      <w:pPr>
        <w:spacing w:line="336" w:lineRule="auto"/>
        <w:ind w:firstLine="482" w:firstLineChars="200"/>
        <w:rPr>
          <w:rFonts w:ascii="Times New Roman" w:hAnsi="Times New Roman" w:eastAsia="宋体" w:cs="Times New Roman"/>
          <w:b/>
          <w:bCs/>
          <w:color w:val="000000" w:themeColor="text1"/>
          <w:kern w:val="0"/>
          <w:sz w:val="24"/>
          <w:szCs w:val="24"/>
          <w14:textFill>
            <w14:solidFill>
              <w14:schemeClr w14:val="tx1"/>
            </w14:solidFill>
          </w14:textFill>
        </w:rPr>
      </w:pPr>
    </w:p>
    <w:bookmarkEnd w:id="276"/>
    <w:p w14:paraId="56E3F73B">
      <w:pPr>
        <w:spacing w:line="360" w:lineRule="auto"/>
        <w:ind w:firstLine="562" w:firstLineChars="200"/>
        <w:rPr>
          <w:rFonts w:ascii="Times New Roman" w:hAnsi="Times New Roman" w:eastAsia="宋体" w:cs="Times New Roman"/>
          <w:b/>
          <w:strike/>
          <w:sz w:val="28"/>
          <w:szCs w:val="28"/>
        </w:rPr>
      </w:pPr>
      <w:r>
        <w:rPr>
          <w:rFonts w:ascii="Times New Roman" w:hAnsi="Times New Roman" w:eastAsia="宋体" w:cs="Times New Roman"/>
          <w:b/>
          <w:sz w:val="28"/>
          <w:szCs w:val="28"/>
        </w:rPr>
        <w:t>二、课程目标</w:t>
      </w:r>
    </w:p>
    <w:p w14:paraId="292AC7B4">
      <w:pPr>
        <w:spacing w:line="360" w:lineRule="auto"/>
        <w:ind w:firstLine="480" w:firstLineChars="200"/>
        <w:rPr>
          <w:rFonts w:hint="eastAsia" w:ascii="宋体" w:hAnsi="宋体" w:eastAsia="宋体" w:cs="Arial"/>
          <w:snapToGrid w:val="0"/>
          <w:color w:val="000000"/>
          <w:kern w:val="0"/>
          <w:sz w:val="24"/>
          <w:szCs w:val="24"/>
        </w:rPr>
      </w:pPr>
      <w:r>
        <w:rPr>
          <w:rFonts w:hint="eastAsia" w:ascii="宋体" w:hAnsi="宋体" w:eastAsia="宋体" w:cs="Times New Roman"/>
          <w:sz w:val="24"/>
          <w:szCs w:val="24"/>
        </w:rPr>
        <w:t>目标1：</w:t>
      </w:r>
      <w:r>
        <w:rPr>
          <w:rFonts w:hint="eastAsia" w:ascii="宋体" w:hAnsi="宋体" w:eastAsia="宋体" w:cs="Arial"/>
          <w:snapToGrid w:val="0"/>
          <w:color w:val="000000"/>
          <w:kern w:val="0"/>
          <w:sz w:val="24"/>
          <w:szCs w:val="24"/>
        </w:rPr>
        <w:t>系统掌握习近平新时代中国特色社会主义思想的理论内容、历史地位和指导意义，引导学生深刻理解中国共产党为什么能、马克思主义为什么行、中国特色社会主义为什么好，坚定“四个自信”。</w:t>
      </w:r>
    </w:p>
    <w:p w14:paraId="3E8BB0A2">
      <w:pPr>
        <w:spacing w:line="360" w:lineRule="auto"/>
        <w:ind w:firstLine="480" w:firstLineChars="200"/>
        <w:rPr>
          <w:rFonts w:hint="eastAsia" w:ascii="宋体" w:hAnsi="宋体" w:eastAsia="宋体" w:cs="Arial"/>
          <w:snapToGrid w:val="0"/>
          <w:color w:val="000000"/>
          <w:kern w:val="0"/>
          <w:sz w:val="24"/>
          <w:szCs w:val="24"/>
        </w:rPr>
      </w:pPr>
      <w:r>
        <w:rPr>
          <w:rFonts w:hint="eastAsia" w:ascii="宋体" w:hAnsi="宋体" w:eastAsia="宋体" w:cs="Times New Roman"/>
          <w:sz w:val="24"/>
          <w:szCs w:val="24"/>
        </w:rPr>
        <w:t>目标</w:t>
      </w:r>
      <w:r>
        <w:rPr>
          <w:rFonts w:ascii="宋体" w:hAnsi="宋体" w:eastAsia="宋体" w:cs="Times New Roman"/>
          <w:sz w:val="24"/>
          <w:szCs w:val="24"/>
        </w:rPr>
        <w:t>2</w:t>
      </w:r>
      <w:r>
        <w:rPr>
          <w:rFonts w:hint="eastAsia" w:ascii="宋体" w:hAnsi="宋体" w:eastAsia="宋体" w:cs="Times New Roman"/>
          <w:sz w:val="24"/>
          <w:szCs w:val="24"/>
        </w:rPr>
        <w:t>：</w:t>
      </w:r>
      <w:r>
        <w:rPr>
          <w:rFonts w:hint="eastAsia" w:ascii="宋体" w:hAnsi="宋体" w:eastAsia="宋体" w:cs="Arial"/>
          <w:snapToGrid w:val="0"/>
          <w:color w:val="000000"/>
          <w:kern w:val="0"/>
          <w:sz w:val="24"/>
          <w:szCs w:val="24"/>
        </w:rPr>
        <w:t>把握习近平新时代中国特色社会主义思想的世界观、方法论和贯穿其中的立场观点方法，增强运用习近平新时代中国特色社会主义思想指导实践的能力。</w:t>
      </w:r>
    </w:p>
    <w:p w14:paraId="33672EF2">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课程目标与毕业要求观测点的对应关系如表1所示。</w:t>
      </w:r>
    </w:p>
    <w:p w14:paraId="1880D927">
      <w:pPr>
        <w:snapToGrid w:val="0"/>
        <w:spacing w:line="360" w:lineRule="auto"/>
        <w:jc w:val="center"/>
        <w:rPr>
          <w:rFonts w:hint="eastAsia" w:ascii="宋体" w:hAnsi="宋体" w:eastAsia="宋体" w:cs="Times New Roman"/>
          <w:kern w:val="0"/>
          <w:szCs w:val="21"/>
        </w:rPr>
      </w:pPr>
      <w:r>
        <w:rPr>
          <w:rFonts w:ascii="宋体" w:hAnsi="宋体" w:eastAsia="宋体" w:cs="Times New Roman"/>
          <w:kern w:val="0"/>
          <w:szCs w:val="21"/>
        </w:rPr>
        <w:t>表1  课程目标与毕业要求</w:t>
      </w:r>
      <w:r>
        <w:rPr>
          <w:rFonts w:hint="eastAsia" w:ascii="宋体" w:hAnsi="宋体" w:eastAsia="宋体" w:cs="Times New Roman"/>
          <w:kern w:val="0"/>
          <w:szCs w:val="21"/>
        </w:rPr>
        <w:t>观测</w:t>
      </w:r>
      <w:r>
        <w:rPr>
          <w:rFonts w:ascii="宋体" w:hAnsi="宋体" w:eastAsia="宋体" w:cs="Times New Roman"/>
          <w:kern w:val="0"/>
          <w:szCs w:val="21"/>
        </w:rPr>
        <w:t>点的对应关系</w:t>
      </w:r>
    </w:p>
    <w:tbl>
      <w:tblPr>
        <w:tblStyle w:val="17"/>
        <w:tblW w:w="8332" w:type="dxa"/>
        <w:jc w:val="center"/>
        <w:tblLayout w:type="fixed"/>
        <w:tblCellMar>
          <w:top w:w="0" w:type="dxa"/>
          <w:left w:w="108" w:type="dxa"/>
          <w:bottom w:w="0" w:type="dxa"/>
          <w:right w:w="108" w:type="dxa"/>
        </w:tblCellMar>
      </w:tblPr>
      <w:tblGrid>
        <w:gridCol w:w="4931"/>
        <w:gridCol w:w="1303"/>
        <w:gridCol w:w="1134"/>
        <w:gridCol w:w="964"/>
      </w:tblGrid>
      <w:tr w14:paraId="77A9B4F7">
        <w:tblPrEx>
          <w:tblCellMar>
            <w:top w:w="0" w:type="dxa"/>
            <w:left w:w="108" w:type="dxa"/>
            <w:bottom w:w="0" w:type="dxa"/>
            <w:right w:w="108" w:type="dxa"/>
          </w:tblCellMar>
        </w:tblPrEx>
        <w:trPr>
          <w:trHeight w:val="416" w:hRule="atLeast"/>
          <w:jc w:val="center"/>
        </w:trPr>
        <w:tc>
          <w:tcPr>
            <w:tcW w:w="4931" w:type="dxa"/>
            <w:vMerge w:val="restart"/>
            <w:tcBorders>
              <w:top w:val="single" w:color="auto" w:sz="4" w:space="0"/>
              <w:left w:val="single" w:color="auto" w:sz="4" w:space="0"/>
              <w:right w:val="single" w:color="auto" w:sz="4" w:space="0"/>
            </w:tcBorders>
            <w:shd w:val="clear" w:color="auto" w:fill="FFFFFF"/>
            <w:vAlign w:val="center"/>
          </w:tcPr>
          <w:p w14:paraId="22175B7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bCs/>
                <w:kern w:val="0"/>
                <w:szCs w:val="21"/>
              </w:rPr>
            </w:pPr>
            <w:r>
              <w:rPr>
                <w:rFonts w:hint="eastAsia" w:ascii="Times New Roman" w:hAnsi="Times New Roman" w:eastAsia="宋体" w:cs="Times New Roman"/>
                <w:b/>
                <w:bCs/>
                <w:kern w:val="0"/>
                <w:szCs w:val="21"/>
              </w:rPr>
              <w:t>毕业要求观测点</w:t>
            </w:r>
          </w:p>
        </w:tc>
        <w:tc>
          <w:tcPr>
            <w:tcW w:w="3401" w:type="dxa"/>
            <w:gridSpan w:val="3"/>
            <w:tcBorders>
              <w:top w:val="single" w:color="auto" w:sz="4" w:space="0"/>
              <w:left w:val="nil"/>
              <w:bottom w:val="single" w:color="auto" w:sz="4" w:space="0"/>
              <w:right w:val="single" w:color="auto" w:sz="4" w:space="0"/>
            </w:tcBorders>
            <w:shd w:val="clear" w:color="auto" w:fill="FFFFFF"/>
            <w:noWrap/>
            <w:vAlign w:val="center"/>
          </w:tcPr>
          <w:p w14:paraId="751D1489">
            <w:pPr>
              <w:keepNext w:val="0"/>
              <w:keepLines w:val="0"/>
              <w:widowControl/>
              <w:suppressLineNumbers w:val="0"/>
              <w:snapToGrid w:val="0"/>
              <w:spacing w:before="0" w:beforeAutospacing="0" w:after="0" w:afterAutospacing="0"/>
              <w:ind w:left="0" w:right="0"/>
              <w:jc w:val="center"/>
              <w:rPr>
                <w:rFonts w:hint="eastAsia" w:ascii="Times New Roman" w:hAnsi="宋体" w:eastAsia="宋体" w:cs="Times New Roman"/>
                <w:b/>
                <w:bCs/>
                <w:color w:val="000000"/>
                <w:kern w:val="0"/>
                <w:szCs w:val="21"/>
              </w:rPr>
            </w:pPr>
            <w:r>
              <w:rPr>
                <w:rFonts w:hint="eastAsia" w:ascii="Times New Roman" w:hAnsi="宋体" w:eastAsia="宋体" w:cs="Times New Roman"/>
                <w:b/>
                <w:bCs/>
                <w:color w:val="000000"/>
                <w:kern w:val="0"/>
                <w:szCs w:val="21"/>
              </w:rPr>
              <w:t>课程目标</w:t>
            </w:r>
          </w:p>
        </w:tc>
      </w:tr>
      <w:tr w14:paraId="64467A30">
        <w:tblPrEx>
          <w:tblCellMar>
            <w:top w:w="0" w:type="dxa"/>
            <w:left w:w="108" w:type="dxa"/>
            <w:bottom w:w="0" w:type="dxa"/>
            <w:right w:w="108" w:type="dxa"/>
          </w:tblCellMar>
        </w:tblPrEx>
        <w:trPr>
          <w:trHeight w:val="412" w:hRule="atLeast"/>
          <w:jc w:val="center"/>
        </w:trPr>
        <w:tc>
          <w:tcPr>
            <w:tcW w:w="4931" w:type="dxa"/>
            <w:vMerge w:val="continue"/>
            <w:tcBorders>
              <w:left w:val="single" w:color="auto" w:sz="4" w:space="0"/>
              <w:bottom w:val="single" w:color="auto" w:sz="4" w:space="0"/>
              <w:right w:val="single" w:color="auto" w:sz="4" w:space="0"/>
            </w:tcBorders>
            <w:shd w:val="clear" w:color="auto" w:fill="FFFFFF"/>
            <w:vAlign w:val="center"/>
          </w:tcPr>
          <w:p w14:paraId="449068D5">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b/>
                <w:bCs/>
                <w:kern w:val="0"/>
                <w:szCs w:val="21"/>
              </w:rPr>
            </w:pPr>
          </w:p>
        </w:tc>
        <w:tc>
          <w:tcPr>
            <w:tcW w:w="1303" w:type="dxa"/>
            <w:tcBorders>
              <w:top w:val="nil"/>
              <w:left w:val="nil"/>
              <w:bottom w:val="single" w:color="auto" w:sz="4" w:space="0"/>
              <w:right w:val="single" w:color="auto" w:sz="4" w:space="0"/>
            </w:tcBorders>
            <w:shd w:val="clear" w:color="auto" w:fill="FFFFFF"/>
            <w:noWrap/>
            <w:vAlign w:val="center"/>
          </w:tcPr>
          <w:p w14:paraId="73128C04">
            <w:pPr>
              <w:keepNext w:val="0"/>
              <w:keepLines w:val="0"/>
              <w:widowControl/>
              <w:suppressLineNumbers w:val="0"/>
              <w:snapToGrid w:val="0"/>
              <w:spacing w:before="0" w:beforeAutospacing="0" w:after="0" w:afterAutospacing="0"/>
              <w:ind w:left="0" w:right="0"/>
              <w:jc w:val="center"/>
              <w:rPr>
                <w:rFonts w:hint="eastAsia" w:ascii="Times New Roman" w:hAnsi="宋体" w:eastAsia="宋体" w:cs="Times New Roman"/>
                <w:b/>
                <w:bCs/>
                <w:kern w:val="0"/>
                <w:szCs w:val="21"/>
              </w:rPr>
            </w:pPr>
            <w:r>
              <w:rPr>
                <w:rFonts w:hint="eastAsia" w:ascii="Times New Roman" w:hAnsi="宋体" w:eastAsia="宋体" w:cs="Times New Roman"/>
                <w:b/>
                <w:bCs/>
                <w:kern w:val="0"/>
                <w:szCs w:val="21"/>
              </w:rPr>
              <w:t>1</w:t>
            </w:r>
          </w:p>
        </w:tc>
        <w:tc>
          <w:tcPr>
            <w:tcW w:w="1134" w:type="dxa"/>
            <w:tcBorders>
              <w:top w:val="nil"/>
              <w:left w:val="nil"/>
              <w:bottom w:val="single" w:color="auto" w:sz="4" w:space="0"/>
              <w:right w:val="single" w:color="auto" w:sz="4" w:space="0"/>
            </w:tcBorders>
            <w:shd w:val="clear" w:color="auto" w:fill="FFFFFF"/>
            <w:noWrap/>
            <w:vAlign w:val="center"/>
          </w:tcPr>
          <w:p w14:paraId="29927116">
            <w:pPr>
              <w:keepNext w:val="0"/>
              <w:keepLines w:val="0"/>
              <w:widowControl/>
              <w:suppressLineNumbers w:val="0"/>
              <w:snapToGrid w:val="0"/>
              <w:spacing w:before="0" w:beforeAutospacing="0" w:after="0" w:afterAutospacing="0"/>
              <w:ind w:left="0" w:right="0"/>
              <w:jc w:val="center"/>
              <w:rPr>
                <w:rFonts w:hint="eastAsia" w:ascii="Times New Roman" w:hAnsi="宋体" w:eastAsia="宋体" w:cs="Times New Roman"/>
                <w:b/>
                <w:bCs/>
                <w:kern w:val="0"/>
                <w:szCs w:val="21"/>
              </w:rPr>
            </w:pPr>
            <w:r>
              <w:rPr>
                <w:rFonts w:hint="eastAsia" w:ascii="Times New Roman" w:hAnsi="宋体" w:eastAsia="宋体" w:cs="Times New Roman"/>
                <w:b/>
                <w:bCs/>
                <w:kern w:val="0"/>
                <w:szCs w:val="21"/>
              </w:rPr>
              <w:t>2</w:t>
            </w:r>
          </w:p>
        </w:tc>
        <w:tc>
          <w:tcPr>
            <w:tcW w:w="964" w:type="dxa"/>
            <w:tcBorders>
              <w:top w:val="nil"/>
              <w:left w:val="nil"/>
              <w:bottom w:val="single" w:color="auto" w:sz="4" w:space="0"/>
              <w:right w:val="single" w:color="auto" w:sz="4" w:space="0"/>
            </w:tcBorders>
            <w:shd w:val="clear" w:color="auto" w:fill="FFFFFF"/>
            <w:vAlign w:val="center"/>
          </w:tcPr>
          <w:p w14:paraId="720927BD">
            <w:pPr>
              <w:keepNext w:val="0"/>
              <w:keepLines w:val="0"/>
              <w:widowControl/>
              <w:suppressLineNumbers w:val="0"/>
              <w:snapToGrid w:val="0"/>
              <w:spacing w:before="0" w:beforeAutospacing="0" w:after="0" w:afterAutospacing="0"/>
              <w:ind w:left="0" w:right="0"/>
              <w:jc w:val="center"/>
              <w:rPr>
                <w:rFonts w:hint="eastAsia" w:ascii="Times New Roman" w:hAnsi="宋体" w:eastAsia="宋体" w:cs="Times New Roman"/>
                <w:b/>
                <w:bCs/>
                <w:kern w:val="0"/>
                <w:szCs w:val="21"/>
              </w:rPr>
            </w:pPr>
          </w:p>
        </w:tc>
      </w:tr>
      <w:tr w14:paraId="2E7E7AB5">
        <w:tblPrEx>
          <w:tblCellMar>
            <w:top w:w="0" w:type="dxa"/>
            <w:left w:w="108" w:type="dxa"/>
            <w:bottom w:w="0" w:type="dxa"/>
            <w:right w:w="108" w:type="dxa"/>
          </w:tblCellMar>
        </w:tblPrEx>
        <w:trPr>
          <w:trHeight w:val="359" w:hRule="atLeast"/>
          <w:jc w:val="center"/>
        </w:trPr>
        <w:tc>
          <w:tcPr>
            <w:tcW w:w="4931" w:type="dxa"/>
            <w:tcBorders>
              <w:top w:val="nil"/>
              <w:left w:val="single" w:color="auto" w:sz="4" w:space="0"/>
              <w:bottom w:val="single" w:color="auto" w:sz="4" w:space="0"/>
              <w:right w:val="single" w:color="auto" w:sz="4" w:space="0"/>
            </w:tcBorders>
            <w:noWrap/>
            <w:vAlign w:val="center"/>
          </w:tcPr>
          <w:p w14:paraId="7ECA7F71">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rPr>
              <w:t>略</w:t>
            </w:r>
          </w:p>
        </w:tc>
        <w:tc>
          <w:tcPr>
            <w:tcW w:w="1303" w:type="dxa"/>
            <w:tcBorders>
              <w:top w:val="nil"/>
              <w:left w:val="nil"/>
              <w:bottom w:val="single" w:color="auto" w:sz="4" w:space="0"/>
              <w:right w:val="single" w:color="auto" w:sz="4" w:space="0"/>
            </w:tcBorders>
            <w:noWrap/>
            <w:vAlign w:val="center"/>
          </w:tcPr>
          <w:p w14:paraId="3988037E">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134" w:type="dxa"/>
            <w:tcBorders>
              <w:top w:val="nil"/>
              <w:left w:val="nil"/>
              <w:bottom w:val="single" w:color="auto" w:sz="4" w:space="0"/>
              <w:right w:val="single" w:color="auto" w:sz="4" w:space="0"/>
            </w:tcBorders>
            <w:noWrap/>
            <w:vAlign w:val="center"/>
          </w:tcPr>
          <w:p w14:paraId="31FAD2E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p>
        </w:tc>
        <w:tc>
          <w:tcPr>
            <w:tcW w:w="964" w:type="dxa"/>
            <w:tcBorders>
              <w:top w:val="nil"/>
              <w:left w:val="nil"/>
              <w:bottom w:val="single" w:color="auto" w:sz="4" w:space="0"/>
              <w:right w:val="single" w:color="auto" w:sz="4" w:space="0"/>
            </w:tcBorders>
            <w:vAlign w:val="center"/>
          </w:tcPr>
          <w:p w14:paraId="7E7A2230">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p>
        </w:tc>
      </w:tr>
      <w:tr w14:paraId="00E1725A">
        <w:tblPrEx>
          <w:tblCellMar>
            <w:top w:w="0" w:type="dxa"/>
            <w:left w:w="108" w:type="dxa"/>
            <w:bottom w:w="0" w:type="dxa"/>
            <w:right w:w="108" w:type="dxa"/>
          </w:tblCellMar>
        </w:tblPrEx>
        <w:trPr>
          <w:trHeight w:val="408" w:hRule="atLeast"/>
          <w:jc w:val="center"/>
        </w:trPr>
        <w:tc>
          <w:tcPr>
            <w:tcW w:w="4931" w:type="dxa"/>
            <w:tcBorders>
              <w:top w:val="nil"/>
              <w:left w:val="single" w:color="auto" w:sz="4" w:space="0"/>
              <w:bottom w:val="single" w:color="auto" w:sz="4" w:space="0"/>
              <w:right w:val="single" w:color="auto" w:sz="4" w:space="0"/>
            </w:tcBorders>
            <w:noWrap/>
            <w:vAlign w:val="center"/>
          </w:tcPr>
          <w:p w14:paraId="4536418D">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rPr>
              <w:t>略</w:t>
            </w:r>
          </w:p>
        </w:tc>
        <w:tc>
          <w:tcPr>
            <w:tcW w:w="1303" w:type="dxa"/>
            <w:tcBorders>
              <w:top w:val="nil"/>
              <w:left w:val="nil"/>
              <w:bottom w:val="single" w:color="auto" w:sz="4" w:space="0"/>
              <w:right w:val="single" w:color="auto" w:sz="4" w:space="0"/>
            </w:tcBorders>
            <w:noWrap/>
            <w:vAlign w:val="center"/>
          </w:tcPr>
          <w:p w14:paraId="4D7DA938">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p>
        </w:tc>
        <w:tc>
          <w:tcPr>
            <w:tcW w:w="1134" w:type="dxa"/>
            <w:tcBorders>
              <w:top w:val="nil"/>
              <w:left w:val="nil"/>
              <w:bottom w:val="single" w:color="auto" w:sz="4" w:space="0"/>
              <w:right w:val="single" w:color="auto" w:sz="4" w:space="0"/>
            </w:tcBorders>
            <w:noWrap/>
            <w:vAlign w:val="center"/>
          </w:tcPr>
          <w:p w14:paraId="68D1B1DE">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964" w:type="dxa"/>
            <w:tcBorders>
              <w:top w:val="nil"/>
              <w:left w:val="nil"/>
              <w:bottom w:val="single" w:color="auto" w:sz="4" w:space="0"/>
              <w:right w:val="single" w:color="auto" w:sz="4" w:space="0"/>
            </w:tcBorders>
            <w:vAlign w:val="center"/>
          </w:tcPr>
          <w:p w14:paraId="4FA17A66">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p>
        </w:tc>
      </w:tr>
    </w:tbl>
    <w:p w14:paraId="63EC8B42">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说明：专业版课程教学大纲依据具体的毕业要求观测点完善“课程目标与毕业要求观测点的对应关系”。</w:t>
      </w:r>
    </w:p>
    <w:p w14:paraId="50FFE43C">
      <w:pPr>
        <w:snapToGrid w:val="0"/>
        <w:spacing w:before="156" w:beforeLines="50" w:line="360" w:lineRule="auto"/>
        <w:ind w:firstLine="562" w:firstLineChars="200"/>
        <w:rPr>
          <w:rFonts w:ascii="Times New Roman" w:hAnsi="Times New Roman" w:eastAsia="宋体" w:cs="Times New Roman"/>
          <w:sz w:val="24"/>
          <w:szCs w:val="24"/>
        </w:rPr>
      </w:pPr>
      <w:r>
        <w:rPr>
          <w:rFonts w:ascii="Times New Roman" w:hAnsi="Times New Roman" w:eastAsia="宋体" w:cs="Times New Roman"/>
          <w:b/>
          <w:sz w:val="28"/>
          <w:szCs w:val="28"/>
        </w:rPr>
        <w:t>三、</w:t>
      </w:r>
      <w:r>
        <w:rPr>
          <w:rFonts w:hint="eastAsia" w:ascii="Times New Roman" w:hAnsi="Times New Roman" w:eastAsia="宋体" w:cs="Times New Roman"/>
          <w:b/>
          <w:sz w:val="28"/>
          <w:szCs w:val="28"/>
        </w:rPr>
        <w:t>教学</w:t>
      </w:r>
      <w:r>
        <w:rPr>
          <w:rFonts w:ascii="Times New Roman" w:hAnsi="Times New Roman" w:eastAsia="宋体" w:cs="Times New Roman"/>
          <w:b/>
          <w:sz w:val="28"/>
          <w:szCs w:val="28"/>
        </w:rPr>
        <w:t>内容及要求</w:t>
      </w:r>
    </w:p>
    <w:p w14:paraId="092FACDE">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（一）</w:t>
      </w:r>
      <w:r>
        <w:rPr>
          <w:rFonts w:hint="eastAsia" w:ascii="宋体" w:hAnsi="宋体" w:eastAsia="宋体" w:cs="Times New Roman"/>
          <w:b/>
          <w:bCs/>
          <w:sz w:val="24"/>
          <w:szCs w:val="28"/>
        </w:rPr>
        <w:t>导论</w:t>
      </w:r>
    </w:p>
    <w:p w14:paraId="05077B1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52DE5B0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（1）习近平新时代中国特色社会主义思想创立的时代背景</w:t>
      </w:r>
    </w:p>
    <w:p w14:paraId="45885BB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（2）习近平新时代中国特色社会主义思想是“两个结合”的重大成果</w:t>
      </w:r>
    </w:p>
    <w:p w14:paraId="1B327E8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（3）习近平新时代中国特色社会主义思想是完整的科学体系</w:t>
      </w:r>
    </w:p>
    <w:p w14:paraId="7B2BCF3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（4）习近平新时代中国特色社会主义思想的历史地位</w:t>
      </w:r>
    </w:p>
    <w:p w14:paraId="5ABA2FB9">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（5）深刻领悟“两个确立”的决定性意义</w:t>
      </w:r>
    </w:p>
    <w:p w14:paraId="21AB5D1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（6）学好用好习近平新时代中国特色社会主义思想</w:t>
      </w:r>
    </w:p>
    <w:p w14:paraId="37913A24">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597044ED">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掌握习近平新时代中国特色社会主义思想形成的时代背景、核心要义、精神实质、丰富内涵</w:t>
      </w:r>
    </w:p>
    <w:p w14:paraId="75E3E66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理解习近平新时代中国特色社会主义思想的重大意义、历史地位和实践要求</w:t>
      </w:r>
    </w:p>
    <w:p w14:paraId="06BA3BDD">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（二）新时代坚持和发展中国特色社会主义</w:t>
      </w:r>
    </w:p>
    <w:p w14:paraId="31974901">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41B8AB9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1）方向决定道路，道路决定命运</w:t>
      </w:r>
    </w:p>
    <w:p w14:paraId="649CD358">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2）中国特色社会主义进入新时代</w:t>
      </w:r>
      <w:r>
        <w:rPr>
          <w:rFonts w:ascii="宋体" w:hAnsi="宋体" w:eastAsia="宋体" w:cs="Times New Roman"/>
          <w:sz w:val="24"/>
          <w:szCs w:val="24"/>
        </w:rPr>
        <w:tab/>
      </w:r>
    </w:p>
    <w:p w14:paraId="55CD938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3）新时代坚持和发展中国特色社会主义要一以贯之</w:t>
      </w:r>
    </w:p>
    <w:p w14:paraId="7C29986C">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309829DD">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（1）理解中国特色社会主义是历史和人民的选择</w:t>
      </w:r>
    </w:p>
    <w:p w14:paraId="5894E62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（2）掌握中国特色社会主义新时代的科学内涵、新时代伟大变革及其里程碑意义</w:t>
      </w:r>
    </w:p>
    <w:p w14:paraId="720F628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（3）理解全面贯彻党的基本理论、基本路线、基本方略，统筹推进“五位一体”总体布局和协调推进“四个全面”战略布局的重大意义</w:t>
      </w:r>
    </w:p>
    <w:p w14:paraId="6091C0AF">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（三）以中国式现代化全面推进中华民族伟大复兴</w:t>
      </w:r>
    </w:p>
    <w:p w14:paraId="5299E086">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2599608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1）中华民族近代以来最伟大的梦想</w:t>
      </w:r>
    </w:p>
    <w:p w14:paraId="081853F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2）中国式现代化是强国建设、民族复兴的唯一正确道路</w:t>
      </w:r>
    </w:p>
    <w:p w14:paraId="0EE1F78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3）推进中国式现代化行稳致远</w:t>
      </w:r>
    </w:p>
    <w:p w14:paraId="7447648B">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5FD273F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w:t>
      </w:r>
      <w:r>
        <w:rPr>
          <w:rFonts w:ascii="宋体" w:hAnsi="宋体" w:eastAsia="宋体" w:cs="Times New Roman"/>
          <w:sz w:val="24"/>
          <w:szCs w:val="24"/>
        </w:rPr>
        <w:t>中华民族伟大复兴中国梦的内涵</w:t>
      </w:r>
    </w:p>
    <w:p w14:paraId="27B7184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（2）理解</w:t>
      </w:r>
      <w:r>
        <w:rPr>
          <w:rFonts w:ascii="宋体" w:hAnsi="宋体" w:eastAsia="宋体" w:cs="Times New Roman"/>
          <w:sz w:val="24"/>
          <w:szCs w:val="24"/>
        </w:rPr>
        <w:t>全面建成小康社会的里程碑意义</w:t>
      </w:r>
    </w:p>
    <w:p w14:paraId="362C38C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（3）掌握</w:t>
      </w:r>
      <w:r>
        <w:rPr>
          <w:rFonts w:ascii="宋体" w:hAnsi="宋体" w:eastAsia="宋体" w:cs="Times New Roman"/>
          <w:sz w:val="24"/>
          <w:szCs w:val="24"/>
        </w:rPr>
        <w:t>中国式现代化的中国特色、本质要求和重大原则</w:t>
      </w:r>
    </w:p>
    <w:p w14:paraId="2F2A563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（4）掌握</w:t>
      </w:r>
      <w:r>
        <w:rPr>
          <w:rFonts w:ascii="宋体" w:hAnsi="宋体" w:eastAsia="宋体" w:cs="Times New Roman"/>
          <w:sz w:val="24"/>
          <w:szCs w:val="24"/>
        </w:rPr>
        <w:t>推进中国式现代化需要正确处理的重大关系</w:t>
      </w:r>
    </w:p>
    <w:p w14:paraId="19E20028">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（四）坚持党的全面领导</w:t>
      </w:r>
    </w:p>
    <w:p w14:paraId="0E2CC7E4">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7830278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1）中国共产党领导是中国特色社会主义最本质的特征</w:t>
      </w:r>
    </w:p>
    <w:p w14:paraId="6A685C6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2）坚持党对一切工作的领导</w:t>
      </w:r>
    </w:p>
    <w:p w14:paraId="1B123322">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3）健全和完善党的领导制度体系</w:t>
      </w:r>
    </w:p>
    <w:p w14:paraId="66FD22A2">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0462E68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（1）掌握</w:t>
      </w:r>
      <w:bookmarkStart w:id="277" w:name="_Hlk144424165"/>
      <w:r>
        <w:rPr>
          <w:rFonts w:hint="eastAsia" w:ascii="宋体" w:hAnsi="宋体" w:eastAsia="宋体" w:cs="Times New Roman"/>
          <w:sz w:val="24"/>
          <w:szCs w:val="24"/>
        </w:rPr>
        <w:t>中国共产党领导是中国特色社会主义最本质的特征</w:t>
      </w:r>
      <w:bookmarkEnd w:id="277"/>
      <w:r>
        <w:rPr>
          <w:rFonts w:hint="eastAsia" w:ascii="宋体" w:hAnsi="宋体" w:eastAsia="宋体" w:cs="Times New Roman"/>
          <w:sz w:val="24"/>
          <w:szCs w:val="24"/>
        </w:rPr>
        <w:t>，党的领导制度是我国的根本领导制度</w:t>
      </w:r>
    </w:p>
    <w:p w14:paraId="72C424A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（2）掌握坚持党对一切工作的领导的重大意义、科学内涵、历史必然性和现实紧迫性</w:t>
      </w:r>
    </w:p>
    <w:p w14:paraId="008A9088">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（3）理解党的领导是全面的、系统的、整体的，自觉在思想上政治上行动上同以习近平同志为核心的党中央保持高度一致</w:t>
      </w:r>
    </w:p>
    <w:p w14:paraId="1ACFC0D9">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（五）坚持以人民为中心</w:t>
      </w:r>
    </w:p>
    <w:p w14:paraId="2F261814">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53FF611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1）江山就是人民，人民就是江山</w:t>
      </w:r>
    </w:p>
    <w:p w14:paraId="073DB5D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2）坚持人民至上</w:t>
      </w:r>
    </w:p>
    <w:p w14:paraId="2AA8CDC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3）全面落实以人民为中心的发展思想</w:t>
      </w:r>
    </w:p>
    <w:p w14:paraId="6376898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1BDEDF0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（1）理解“江山就是人民，人民就是江山”的深刻内涵</w:t>
      </w:r>
    </w:p>
    <w:p w14:paraId="44F16148">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（2）掌握</w:t>
      </w:r>
      <w:r>
        <w:rPr>
          <w:rFonts w:ascii="宋体" w:hAnsi="宋体" w:eastAsia="宋体" w:cs="Times New Roman"/>
          <w:sz w:val="24"/>
          <w:szCs w:val="24"/>
        </w:rPr>
        <w:t>坚持人民至上的实践要求</w:t>
      </w:r>
    </w:p>
    <w:p w14:paraId="5F54BD7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w:t>
      </w:r>
      <w:r>
        <w:rPr>
          <w:rFonts w:hint="eastAsia" w:ascii="宋体" w:hAnsi="宋体" w:eastAsia="宋体" w:cs="Times New Roman"/>
          <w:sz w:val="24"/>
          <w:szCs w:val="24"/>
        </w:rPr>
        <w:t>）掌握坚持以人民为中心的发展思想的基本内涵</w:t>
      </w:r>
    </w:p>
    <w:p w14:paraId="658DC20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（4）掌握扎实推动全体人民共同富裕的原则和思路</w:t>
      </w:r>
    </w:p>
    <w:p w14:paraId="3F6AA31E">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（六）全面深化改革开放</w:t>
      </w:r>
    </w:p>
    <w:p w14:paraId="790084A5">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17C6BA9D">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1）改革开放是决定当代中国命运的关键一招</w:t>
      </w:r>
    </w:p>
    <w:p w14:paraId="3DF1C59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2）统筹推进各领域各方面改革开放</w:t>
      </w:r>
    </w:p>
    <w:p w14:paraId="113D6ED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3）将改革开放进行到底</w:t>
      </w:r>
    </w:p>
    <w:p w14:paraId="23EDAA7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15E40EC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（1）理解新时代全面深化改革开放是一场深刻革命</w:t>
      </w:r>
    </w:p>
    <w:p w14:paraId="64CD618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（2）掌握坚持全面深化改革开放的正确方向，全面深化改革的重大意义、总目标、重大部署、方法论等。</w:t>
      </w:r>
    </w:p>
    <w:p w14:paraId="102A1407">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（七）推动高质量发展</w:t>
      </w:r>
    </w:p>
    <w:p w14:paraId="394F0452">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42CF854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1）完整、准确、全面贯彻新发展理念</w:t>
      </w:r>
    </w:p>
    <w:p w14:paraId="2E39492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2）坚持和完善社会主义基本经济制度</w:t>
      </w:r>
    </w:p>
    <w:p w14:paraId="66B7BB1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3）加快构建新发展格局</w:t>
      </w:r>
    </w:p>
    <w:p w14:paraId="05711D5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4）建设现代化经济体系</w:t>
      </w:r>
    </w:p>
    <w:p w14:paraId="276584F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6AE57922">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（1）理解新发展理念的形成背景、科学内涵和实践要求</w:t>
      </w:r>
    </w:p>
    <w:p w14:paraId="6E0D8C6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（2）理解我国经济转向高质量发展的深刻内涵和重大意义</w:t>
      </w:r>
    </w:p>
    <w:p w14:paraId="5990CAC8">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（3）掌握坚持和完善社会主义基本经济制度的内涵和重大意义</w:t>
      </w:r>
    </w:p>
    <w:p w14:paraId="719C570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（4）掌握构建以国内大循环为主体、国内国际双循环相互促进的新发展格局</w:t>
      </w:r>
    </w:p>
    <w:p w14:paraId="492C7882">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（八）社会主义现代化建设的教育、科技、人才战略</w:t>
      </w:r>
    </w:p>
    <w:p w14:paraId="4A17F741">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40784DE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1）全面建设社会主义现代化国家的基础性、战略性支撑</w:t>
      </w:r>
    </w:p>
    <w:p w14:paraId="6250E85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2）加快建设教育强国</w:t>
      </w:r>
    </w:p>
    <w:p w14:paraId="54ED1FA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3）加快建设科技强国</w:t>
      </w:r>
    </w:p>
    <w:p w14:paraId="5176418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4）加快建设人才强国</w:t>
      </w:r>
    </w:p>
    <w:p w14:paraId="14756543">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4CB18B3D">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（1）理解教育、科技、人才是全面建设社会主义现代化国家的基础性、战略性支撑</w:t>
      </w:r>
    </w:p>
    <w:p w14:paraId="6C7215F8">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（2）理解教育是国之大计、党之大计、在国家发展中的基础性先导性全局性地位</w:t>
      </w:r>
    </w:p>
    <w:p w14:paraId="78E7B94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（3）理解科技自立自强是国家强盛之基、安全之要，人才是实现民族振兴、赢得国际竞争主动的战略资源</w:t>
      </w:r>
    </w:p>
    <w:p w14:paraId="486B44E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（4）掌握建设教育强国、科技强国、人才强国的内在一致性和相互支撑性</w:t>
      </w:r>
    </w:p>
    <w:p w14:paraId="6B67C082">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（九）发展全过程人民民主</w:t>
      </w:r>
    </w:p>
    <w:p w14:paraId="06511AC4">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3B62768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w:t>
      </w:r>
      <w:bookmarkStart w:id="278" w:name="_Hlk144426268"/>
      <w:r>
        <w:rPr>
          <w:rFonts w:ascii="宋体" w:hAnsi="宋体" w:eastAsia="宋体" w:cs="Times New Roman"/>
          <w:sz w:val="24"/>
          <w:szCs w:val="24"/>
        </w:rPr>
        <w:t>坚定中国特色社会主义政治制度自信</w:t>
      </w:r>
      <w:bookmarkEnd w:id="278"/>
    </w:p>
    <w:p w14:paraId="4B6B06F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2）全过程人民民主是社会主义民主政治的本质属性</w:t>
      </w:r>
    </w:p>
    <w:p w14:paraId="63F81D3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3）健全人民当家作主的制度体系</w:t>
      </w:r>
    </w:p>
    <w:p w14:paraId="794A0B5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4）巩固和发展新时代爱国统一战线</w:t>
      </w:r>
    </w:p>
    <w:p w14:paraId="707C7517">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1F690C08">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（1）理解全过程人民民主是社会主义民主政治的本质属性</w:t>
      </w:r>
    </w:p>
    <w:p w14:paraId="053EA1C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（2）掌握全过程人民民主的基本内涵，发展全过程人民民主的重大意义和实践要求，人民当家作主制度体系的主要内容</w:t>
      </w:r>
    </w:p>
    <w:p w14:paraId="3E3310D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w:t>
      </w:r>
      <w:r>
        <w:rPr>
          <w:rFonts w:hint="eastAsia" w:ascii="宋体" w:hAnsi="宋体" w:eastAsia="宋体" w:cs="Times New Roman"/>
          <w:sz w:val="24"/>
          <w:szCs w:val="24"/>
        </w:rPr>
        <w:t>）理解巩固和发展新时代爱国统一战线的重要意义</w:t>
      </w:r>
    </w:p>
    <w:p w14:paraId="78DDA84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（4）掌握坚定不移走中国特色社会主义政治发展道路意义与内涵</w:t>
      </w:r>
    </w:p>
    <w:p w14:paraId="60292662">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（十）全面依法治国</w:t>
      </w:r>
    </w:p>
    <w:p w14:paraId="25B258A4">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0DD60FC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1）坚持中国特色社会主义法治道路</w:t>
      </w:r>
    </w:p>
    <w:p w14:paraId="6826FC2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2）建设中国特色社会主义法治体系</w:t>
      </w:r>
    </w:p>
    <w:p w14:paraId="096C642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3）加快建设法治中国</w:t>
      </w:r>
    </w:p>
    <w:p w14:paraId="45FF59A7">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1830266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（1）掌握全面依法治国的总目标，全面依法治国的重大意义和实践要求</w:t>
      </w:r>
    </w:p>
    <w:p w14:paraId="1F7F023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（2）掌握中国特色社会主义法治道路的核心要义和基本原则，中国特色社会主义法治体系的主要内容</w:t>
      </w:r>
    </w:p>
    <w:p w14:paraId="1E28A74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（2）了解加快推进法治中国建设的主要任务</w:t>
      </w:r>
    </w:p>
    <w:p w14:paraId="79E13C0C">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（十一）建设社会主义文化强国</w:t>
      </w:r>
    </w:p>
    <w:p w14:paraId="50C99EDB">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2851A33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1）文化是民族生存和发展的重要力量</w:t>
      </w:r>
    </w:p>
    <w:p w14:paraId="5EF04C3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2）建设具有强大凝聚力和引领力的社会主义意识形态</w:t>
      </w:r>
    </w:p>
    <w:p w14:paraId="43A92A9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3）以社会主义核心价值观引领文化建设</w:t>
      </w:r>
    </w:p>
    <w:p w14:paraId="0F05F74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4）铸就社会主义文化新辉煌</w:t>
      </w:r>
    </w:p>
    <w:p w14:paraId="61E01332">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52DFCE52">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w:t>
      </w:r>
      <w:r>
        <w:rPr>
          <w:rFonts w:ascii="宋体" w:hAnsi="宋体" w:eastAsia="宋体" w:cs="Times New Roman"/>
          <w:sz w:val="24"/>
          <w:szCs w:val="24"/>
        </w:rPr>
        <w:t>文化自信是实现中华民族伟大复兴的强大精神力量</w:t>
      </w:r>
    </w:p>
    <w:p w14:paraId="31D62ED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（2）掌握建设中国特色社会主义文化、坚持马克思主义在意识形态领域指导地位的根本制度、用社会主义核心价值观凝心聚力的重大意义，理解提升国家文化软实力和中华文化影响力的实践要求</w:t>
      </w:r>
      <w:r>
        <w:rPr>
          <w:rFonts w:ascii="宋体" w:hAnsi="宋体" w:eastAsia="宋体" w:cs="Times New Roman"/>
          <w:sz w:val="24"/>
          <w:szCs w:val="24"/>
        </w:rPr>
        <w:tab/>
      </w:r>
    </w:p>
    <w:p w14:paraId="4DE04C2D">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（3）掌握</w:t>
      </w:r>
      <w:r>
        <w:rPr>
          <w:rFonts w:ascii="宋体" w:hAnsi="宋体" w:eastAsia="宋体" w:cs="Times New Roman"/>
          <w:sz w:val="24"/>
          <w:szCs w:val="24"/>
        </w:rPr>
        <w:t>培育和践行社会主义核心价值观的基本要求</w:t>
      </w:r>
    </w:p>
    <w:p w14:paraId="74EB20D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（4）了解</w:t>
      </w:r>
      <w:r>
        <w:rPr>
          <w:rFonts w:ascii="宋体" w:hAnsi="宋体" w:eastAsia="宋体" w:cs="Times New Roman"/>
          <w:sz w:val="24"/>
          <w:szCs w:val="24"/>
        </w:rPr>
        <w:t>中华文明的突出特性</w:t>
      </w:r>
    </w:p>
    <w:p w14:paraId="6B4E7155">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（十二）以保障和改善民生为重点加强社会建设</w:t>
      </w:r>
    </w:p>
    <w:p w14:paraId="3B5EC78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5FAA94A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1）让人民生活幸福是“国之大者”</w:t>
      </w:r>
    </w:p>
    <w:p w14:paraId="2E167DE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2）不断提高人民生活品质</w:t>
      </w:r>
    </w:p>
    <w:p w14:paraId="0F4F176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3）在共建共治共享中推进社会治理现代化</w:t>
      </w:r>
    </w:p>
    <w:p w14:paraId="3E199DC6">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54B4938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w:t>
      </w:r>
      <w:r>
        <w:rPr>
          <w:rFonts w:ascii="宋体" w:hAnsi="宋体" w:eastAsia="宋体" w:cs="Times New Roman"/>
          <w:sz w:val="24"/>
          <w:szCs w:val="24"/>
        </w:rPr>
        <w:t>在发展中增进民生福祉</w:t>
      </w:r>
    </w:p>
    <w:p w14:paraId="7EE7DA3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w:t>
      </w:r>
      <w:bookmarkStart w:id="279" w:name="_Hlk144426735"/>
      <w:r>
        <w:rPr>
          <w:rFonts w:hint="eastAsia" w:ascii="宋体" w:hAnsi="宋体" w:eastAsia="宋体" w:cs="Times New Roman"/>
          <w:sz w:val="24"/>
          <w:szCs w:val="24"/>
        </w:rPr>
        <w:t>理解</w:t>
      </w:r>
      <w:r>
        <w:rPr>
          <w:rFonts w:ascii="宋体" w:hAnsi="宋体" w:eastAsia="宋体" w:cs="Times New Roman"/>
          <w:sz w:val="24"/>
          <w:szCs w:val="24"/>
        </w:rPr>
        <w:t>提高人民生活品质的主要着力点</w:t>
      </w:r>
      <w:bookmarkEnd w:id="279"/>
    </w:p>
    <w:p w14:paraId="6C975D7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（3）理解以民生为重点的社会建设的重大意义，理解增强人民获得感、幸福感、安全感，推进社会治理现代化的实践要求。</w:t>
      </w:r>
    </w:p>
    <w:p w14:paraId="7D28251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（4）掌握</w:t>
      </w:r>
      <w:r>
        <w:rPr>
          <w:rFonts w:ascii="宋体" w:hAnsi="宋体" w:eastAsia="宋体" w:cs="Times New Roman"/>
          <w:sz w:val="24"/>
          <w:szCs w:val="24"/>
        </w:rPr>
        <w:t>加强和创新社会治理的意义和要求</w:t>
      </w:r>
    </w:p>
    <w:p w14:paraId="165A5903">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（十三）建设社会主义生态文明</w:t>
      </w:r>
    </w:p>
    <w:p w14:paraId="23157294">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3507BC3D">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1）坚持人与自然和谐共生</w:t>
      </w:r>
    </w:p>
    <w:p w14:paraId="04CD3207">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2）建设美丽中国</w:t>
      </w:r>
    </w:p>
    <w:p w14:paraId="528BABE2">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3）共谋全球生态文明建设之路</w:t>
      </w:r>
    </w:p>
    <w:p w14:paraId="08D94ADF">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50929A87">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（1）掌握社会主义生态文明的科学内涵</w:t>
      </w:r>
    </w:p>
    <w:p w14:paraId="0B72CD1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（2）理解建设生态文明的重大意义和实践要求</w:t>
      </w:r>
    </w:p>
    <w:p w14:paraId="593A011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（3）掌握</w:t>
      </w:r>
      <w:r>
        <w:rPr>
          <w:rFonts w:ascii="宋体" w:hAnsi="宋体" w:eastAsia="宋体" w:cs="Times New Roman"/>
          <w:sz w:val="24"/>
          <w:szCs w:val="24"/>
        </w:rPr>
        <w:t>绿水青山就是金山银山的科学内涵</w:t>
      </w:r>
    </w:p>
    <w:p w14:paraId="21487E9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（4）了解</w:t>
      </w:r>
      <w:r>
        <w:rPr>
          <w:rFonts w:ascii="宋体" w:hAnsi="宋体" w:eastAsia="宋体" w:cs="Times New Roman"/>
          <w:sz w:val="24"/>
          <w:szCs w:val="24"/>
        </w:rPr>
        <w:t>建设美丽中国的主要任务</w:t>
      </w:r>
    </w:p>
    <w:p w14:paraId="6A9DE23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（5）了解</w:t>
      </w:r>
      <w:r>
        <w:rPr>
          <w:rFonts w:ascii="宋体" w:hAnsi="宋体" w:eastAsia="宋体" w:cs="Times New Roman"/>
          <w:sz w:val="24"/>
          <w:szCs w:val="24"/>
        </w:rPr>
        <w:t>全球环境治理的中国方案</w:t>
      </w:r>
    </w:p>
    <w:p w14:paraId="66DF5519">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（十四）维护和塑造国家安全</w:t>
      </w:r>
    </w:p>
    <w:p w14:paraId="20D092CD">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5F69A35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1）坚持总体国家安全观</w:t>
      </w:r>
    </w:p>
    <w:p w14:paraId="72ACDC22">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2）构建统筹各领域安全的新安全格局</w:t>
      </w:r>
    </w:p>
    <w:p w14:paraId="2F692DC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3）开创新时代国家安全工作新局面</w:t>
      </w:r>
    </w:p>
    <w:p w14:paraId="7C9C7977">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7B65AA99">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w:t>
      </w:r>
      <w:r>
        <w:rPr>
          <w:rFonts w:ascii="宋体" w:hAnsi="宋体" w:eastAsia="宋体" w:cs="Times New Roman"/>
          <w:sz w:val="24"/>
          <w:szCs w:val="24"/>
        </w:rPr>
        <w:t>国家安全是民族复兴的根基</w:t>
      </w:r>
    </w:p>
    <w:p w14:paraId="064EA23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w:t>
      </w:r>
      <w:r>
        <w:rPr>
          <w:rFonts w:hint="eastAsia" w:ascii="宋体" w:hAnsi="宋体" w:eastAsia="宋体" w:cs="Times New Roman"/>
          <w:sz w:val="24"/>
          <w:szCs w:val="24"/>
        </w:rPr>
        <w:t>）理解</w:t>
      </w:r>
      <w:r>
        <w:rPr>
          <w:rFonts w:ascii="宋体" w:hAnsi="宋体" w:eastAsia="宋体" w:cs="Times New Roman"/>
          <w:sz w:val="24"/>
          <w:szCs w:val="24"/>
        </w:rPr>
        <w:t>总体国家安全观的丰富内涵和指导意义</w:t>
      </w:r>
    </w:p>
    <w:p w14:paraId="11B23B4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w:t>
      </w:r>
      <w:r>
        <w:rPr>
          <w:rFonts w:hint="eastAsia" w:ascii="宋体" w:hAnsi="宋体" w:eastAsia="宋体" w:cs="Times New Roman"/>
          <w:sz w:val="24"/>
          <w:szCs w:val="24"/>
        </w:rPr>
        <w:t>）掌握</w:t>
      </w:r>
      <w:r>
        <w:rPr>
          <w:rFonts w:ascii="宋体" w:hAnsi="宋体" w:eastAsia="宋体" w:cs="Times New Roman"/>
          <w:sz w:val="24"/>
          <w:szCs w:val="24"/>
        </w:rPr>
        <w:t>构建统筹各领域安全的新安全格局</w:t>
      </w:r>
    </w:p>
    <w:p w14:paraId="6C28071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4</w:t>
      </w:r>
      <w:r>
        <w:rPr>
          <w:rFonts w:hint="eastAsia" w:ascii="宋体" w:hAnsi="宋体" w:eastAsia="宋体" w:cs="Times New Roman"/>
          <w:sz w:val="24"/>
          <w:szCs w:val="24"/>
        </w:rPr>
        <w:t>）掌握</w:t>
      </w:r>
      <w:r>
        <w:rPr>
          <w:rFonts w:ascii="宋体" w:hAnsi="宋体" w:eastAsia="宋体" w:cs="Times New Roman"/>
          <w:sz w:val="24"/>
          <w:szCs w:val="24"/>
        </w:rPr>
        <w:t>推进国家安全体系和能力现代化</w:t>
      </w:r>
    </w:p>
    <w:p w14:paraId="4F2F82FA">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重点难点</w:t>
      </w:r>
    </w:p>
    <w:p w14:paraId="6DC94D0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（1）总体国家安全观的丰富内涵</w:t>
      </w:r>
    </w:p>
    <w:p w14:paraId="19ECD6E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（2）构建统筹各领域安全的新安全格局</w:t>
      </w:r>
    </w:p>
    <w:p w14:paraId="2DFC009B">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（十五）建设巩固国防和强大人民军队</w:t>
      </w:r>
    </w:p>
    <w:p w14:paraId="37AFFABF">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62FA0BB7">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1）强国必须强军，军强才能国安</w:t>
      </w:r>
    </w:p>
    <w:p w14:paraId="2DA05F52">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2）实现党在新时代的强军目标</w:t>
      </w:r>
    </w:p>
    <w:p w14:paraId="52C678C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3）加快推进国防和军队现代化</w:t>
      </w:r>
    </w:p>
    <w:p w14:paraId="75335351">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5052E18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w:t>
      </w:r>
      <w:r>
        <w:rPr>
          <w:rFonts w:ascii="宋体" w:hAnsi="宋体" w:eastAsia="宋体" w:cs="Times New Roman"/>
          <w:sz w:val="24"/>
          <w:szCs w:val="24"/>
        </w:rPr>
        <w:t>建设巩固国防和强大人民军队的重大意义</w:t>
      </w:r>
    </w:p>
    <w:p w14:paraId="16A37B1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（2）理解</w:t>
      </w:r>
      <w:r>
        <w:rPr>
          <w:rFonts w:ascii="宋体" w:hAnsi="宋体" w:eastAsia="宋体" w:cs="Times New Roman"/>
          <w:sz w:val="24"/>
          <w:szCs w:val="24"/>
        </w:rPr>
        <w:t>党在新时代的强军目标</w:t>
      </w:r>
    </w:p>
    <w:p w14:paraId="691E0C8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（3）掌握</w:t>
      </w:r>
      <w:r>
        <w:rPr>
          <w:rFonts w:ascii="宋体" w:hAnsi="宋体" w:eastAsia="宋体" w:cs="Times New Roman"/>
          <w:sz w:val="24"/>
          <w:szCs w:val="24"/>
        </w:rPr>
        <w:t>坚持党对人民军队绝对领导的根本原则和制度</w:t>
      </w:r>
    </w:p>
    <w:p w14:paraId="1FF64F68">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（4）掌握习近平强军思想的重大意义、丰富内涵和精神实质</w:t>
      </w:r>
    </w:p>
    <w:p w14:paraId="019F1BC2">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（十六）坚持“</w:t>
      </w:r>
      <w:r>
        <w:rPr>
          <w:rFonts w:ascii="宋体" w:hAnsi="宋体" w:eastAsia="宋体" w:cs="Times New Roman"/>
          <w:b/>
          <w:sz w:val="24"/>
          <w:szCs w:val="24"/>
        </w:rPr>
        <w:t>一国两制</w:t>
      </w:r>
      <w:r>
        <w:rPr>
          <w:rFonts w:hint="eastAsia" w:ascii="宋体" w:hAnsi="宋体" w:eastAsia="宋体" w:cs="Times New Roman"/>
          <w:b/>
          <w:sz w:val="24"/>
          <w:szCs w:val="24"/>
        </w:rPr>
        <w:t>”</w:t>
      </w:r>
      <w:r>
        <w:rPr>
          <w:rFonts w:ascii="宋体" w:hAnsi="宋体" w:eastAsia="宋体" w:cs="Times New Roman"/>
          <w:b/>
          <w:sz w:val="24"/>
          <w:szCs w:val="24"/>
        </w:rPr>
        <w:t>和推进祖国完全统一</w:t>
      </w:r>
    </w:p>
    <w:p w14:paraId="4FF8995F">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6AD9FB78">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1）全面准确理解和贯彻"一国两制"方针</w:t>
      </w:r>
    </w:p>
    <w:p w14:paraId="47911F1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2）保持香港、澳门长期繁荣稳定</w:t>
      </w:r>
    </w:p>
    <w:p w14:paraId="3ADBC93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3）推进祖国完全统一</w:t>
      </w:r>
    </w:p>
    <w:p w14:paraId="0F20BEB0">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0461E81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w:t>
      </w:r>
      <w:r>
        <w:rPr>
          <w:rFonts w:ascii="宋体" w:hAnsi="宋体" w:eastAsia="宋体" w:cs="Times New Roman"/>
          <w:sz w:val="24"/>
          <w:szCs w:val="24"/>
        </w:rPr>
        <w:t>“一国两制”的科学内涵和重大意义</w:t>
      </w:r>
    </w:p>
    <w:p w14:paraId="3B11059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（2）理解</w:t>
      </w:r>
      <w:r>
        <w:rPr>
          <w:rFonts w:ascii="宋体" w:hAnsi="宋体" w:eastAsia="宋体" w:cs="Times New Roman"/>
          <w:sz w:val="24"/>
          <w:szCs w:val="24"/>
        </w:rPr>
        <w:t>新时代“一国两制”在香港、澳门的成功实践</w:t>
      </w:r>
    </w:p>
    <w:p w14:paraId="1F5D44F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（3）理解</w:t>
      </w:r>
      <w:r>
        <w:rPr>
          <w:rFonts w:ascii="宋体" w:hAnsi="宋体" w:eastAsia="宋体" w:cs="Times New Roman"/>
          <w:sz w:val="24"/>
          <w:szCs w:val="24"/>
        </w:rPr>
        <w:t>新时代党解决台湾问题的总体方略</w:t>
      </w:r>
    </w:p>
    <w:p w14:paraId="13D10C8C">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（十七）中国特色大国外交和推动构建人类命运共同体</w:t>
      </w:r>
    </w:p>
    <w:p w14:paraId="55DB01F1">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668E618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1）新时代中国外交在大变局中开创新局</w:t>
      </w:r>
    </w:p>
    <w:p w14:paraId="7F400407">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2）全面推进中国特色大国外交</w:t>
      </w:r>
    </w:p>
    <w:p w14:paraId="2C87B61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3）推动构建人类命运共同体</w:t>
      </w:r>
    </w:p>
    <w:p w14:paraId="4DE66566">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57814F3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（1）理解</w:t>
      </w:r>
      <w:r>
        <w:rPr>
          <w:rFonts w:ascii="宋体" w:hAnsi="宋体" w:eastAsia="宋体" w:cs="Times New Roman"/>
          <w:sz w:val="24"/>
          <w:szCs w:val="24"/>
        </w:rPr>
        <w:t>当今世界正经历百年未有之大变局</w:t>
      </w:r>
    </w:p>
    <w:p w14:paraId="16C948B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（2）掌握</w:t>
      </w:r>
      <w:r>
        <w:rPr>
          <w:rFonts w:ascii="宋体" w:hAnsi="宋体" w:eastAsia="宋体" w:cs="Times New Roman"/>
          <w:sz w:val="24"/>
          <w:szCs w:val="24"/>
        </w:rPr>
        <w:t>全面推进中国特色大国外交的原则和布局</w:t>
      </w:r>
    </w:p>
    <w:p w14:paraId="68311092">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w:t>
      </w:r>
      <w:r>
        <w:rPr>
          <w:rFonts w:hint="eastAsia" w:ascii="宋体" w:hAnsi="宋体" w:eastAsia="宋体" w:cs="Times New Roman"/>
          <w:sz w:val="24"/>
          <w:szCs w:val="24"/>
        </w:rPr>
        <w:t>）理解</w:t>
      </w:r>
      <w:r>
        <w:rPr>
          <w:rFonts w:ascii="宋体" w:hAnsi="宋体" w:eastAsia="宋体" w:cs="Times New Roman"/>
          <w:sz w:val="24"/>
          <w:szCs w:val="24"/>
        </w:rPr>
        <w:t>推动构建人类命运共同体的丰富内涵和实践成果</w:t>
      </w:r>
    </w:p>
    <w:p w14:paraId="3F068892">
      <w:pPr>
        <w:spacing w:line="360" w:lineRule="auto"/>
        <w:ind w:firstLine="482" w:firstLineChars="200"/>
        <w:rPr>
          <w:rFonts w:hint="eastAsia" w:ascii="宋体" w:hAnsi="宋体" w:eastAsia="宋体" w:cs="Times New Roman"/>
          <w:b/>
          <w:bCs/>
          <w:sz w:val="24"/>
          <w:szCs w:val="28"/>
        </w:rPr>
      </w:pPr>
      <w:r>
        <w:rPr>
          <w:rFonts w:hint="eastAsia" w:ascii="宋体" w:hAnsi="宋体" w:eastAsia="宋体" w:cs="Times New Roman"/>
          <w:b/>
          <w:sz w:val="24"/>
          <w:szCs w:val="24"/>
        </w:rPr>
        <w:t>（十八）全面从严治党</w:t>
      </w:r>
    </w:p>
    <w:p w14:paraId="78B21F94">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教学内容</w:t>
      </w:r>
    </w:p>
    <w:p w14:paraId="39302FE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1）全面从严治党是新时代党的建设的鲜明主题</w:t>
      </w:r>
    </w:p>
    <w:p w14:paraId="08AA338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2）以政治建设为统领深入推进党的建设</w:t>
      </w:r>
    </w:p>
    <w:p w14:paraId="04881CB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3）坚定不移推进反腐败斗争</w:t>
      </w:r>
    </w:p>
    <w:p w14:paraId="6AF5BD77">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4）建设长期执政的马克思主义政党</w:t>
      </w:r>
    </w:p>
    <w:p w14:paraId="6472691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2.基本要求</w:t>
      </w:r>
    </w:p>
    <w:p w14:paraId="70CBAEB9">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（1）掌握全面从严治党的基本内涵</w:t>
      </w:r>
    </w:p>
    <w:p w14:paraId="3B94199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（2）理解全面从严治党这场伟大自我革命的重大意义</w:t>
      </w:r>
    </w:p>
    <w:p w14:paraId="3BA577FD">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（3）掌握</w:t>
      </w:r>
      <w:r>
        <w:rPr>
          <w:rFonts w:ascii="宋体" w:hAnsi="宋体" w:eastAsia="宋体" w:cs="Times New Roman"/>
          <w:sz w:val="24"/>
          <w:szCs w:val="24"/>
        </w:rPr>
        <w:t>以党的政治建设统领党的建设各项工作</w:t>
      </w:r>
    </w:p>
    <w:p w14:paraId="55F8F41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（4）理解</w:t>
      </w:r>
      <w:r>
        <w:rPr>
          <w:rFonts w:ascii="宋体" w:hAnsi="宋体" w:eastAsia="宋体" w:cs="Times New Roman"/>
          <w:sz w:val="24"/>
          <w:szCs w:val="24"/>
        </w:rPr>
        <w:t>反腐败斗争取得压倒性胜利并全面巩固</w:t>
      </w:r>
    </w:p>
    <w:p w14:paraId="75BFD286">
      <w:pPr>
        <w:spacing w:line="360" w:lineRule="auto"/>
        <w:ind w:firstLine="480" w:firstLineChars="200"/>
        <w:rPr>
          <w:rFonts w:hint="eastAsia" w:ascii="宋体" w:hAnsi="宋体" w:eastAsia="宋体" w:cs="Times New Roman"/>
          <w:sz w:val="24"/>
          <w:szCs w:val="24"/>
        </w:rPr>
      </w:pPr>
      <w:bookmarkStart w:id="280" w:name="_Hlk144422987"/>
      <w:r>
        <w:rPr>
          <w:rFonts w:hint="eastAsia" w:ascii="宋体" w:hAnsi="宋体" w:eastAsia="宋体" w:cs="Times New Roman"/>
          <w:sz w:val="24"/>
          <w:szCs w:val="24"/>
        </w:rPr>
        <w:t>（</w:t>
      </w:r>
      <w:r>
        <w:rPr>
          <w:rFonts w:ascii="宋体" w:hAnsi="宋体" w:eastAsia="宋体" w:cs="Times New Roman"/>
          <w:sz w:val="24"/>
          <w:szCs w:val="24"/>
        </w:rPr>
        <w:t>5</w:t>
      </w:r>
      <w:r>
        <w:rPr>
          <w:rFonts w:hint="eastAsia" w:ascii="宋体" w:hAnsi="宋体" w:eastAsia="宋体" w:cs="Times New Roman"/>
          <w:sz w:val="24"/>
          <w:szCs w:val="24"/>
        </w:rPr>
        <w:t>）掌握</w:t>
      </w:r>
      <w:r>
        <w:rPr>
          <w:rFonts w:ascii="宋体" w:hAnsi="宋体" w:eastAsia="宋体" w:cs="Times New Roman"/>
          <w:sz w:val="24"/>
          <w:szCs w:val="24"/>
        </w:rPr>
        <w:t>党的自我革命是跳出历史周期率的第二个答案</w:t>
      </w:r>
      <w:bookmarkEnd w:id="280"/>
    </w:p>
    <w:p w14:paraId="0BF5D88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教学内容与</w:t>
      </w:r>
      <w:r>
        <w:rPr>
          <w:rFonts w:ascii="Times New Roman" w:hAnsi="Times New Roman" w:eastAsia="宋体" w:cs="Times New Roman"/>
          <w:sz w:val="24"/>
          <w:szCs w:val="24"/>
        </w:rPr>
        <w:t>课程目标的</w:t>
      </w:r>
      <w:r>
        <w:rPr>
          <w:rFonts w:hint="eastAsia" w:ascii="Times New Roman" w:hAnsi="Times New Roman" w:eastAsia="宋体" w:cs="Times New Roman"/>
          <w:sz w:val="24"/>
          <w:szCs w:val="24"/>
        </w:rPr>
        <w:t>对应关系及</w:t>
      </w:r>
      <w:r>
        <w:rPr>
          <w:rFonts w:ascii="Times New Roman" w:hAnsi="Times New Roman" w:eastAsia="宋体" w:cs="Times New Roman"/>
          <w:sz w:val="24"/>
          <w:szCs w:val="24"/>
        </w:rPr>
        <w:t>学时分配</w:t>
      </w:r>
      <w:r>
        <w:rPr>
          <w:rFonts w:hint="eastAsia" w:ascii="Times New Roman" w:hAnsi="Times New Roman" w:eastAsia="宋体" w:cs="Times New Roman"/>
          <w:sz w:val="24"/>
          <w:szCs w:val="24"/>
        </w:rPr>
        <w:t>如表2所示。</w:t>
      </w:r>
    </w:p>
    <w:p w14:paraId="71801E6F">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表</w:t>
      </w:r>
      <w:r>
        <w:rPr>
          <w:rFonts w:hint="eastAsia" w:ascii="Times New Roman" w:hAnsi="Times New Roman" w:eastAsia="宋体" w:cs="Times New Roman"/>
          <w:szCs w:val="21"/>
        </w:rPr>
        <w:t>2</w:t>
      </w:r>
      <w:r>
        <w:rPr>
          <w:rFonts w:ascii="Times New Roman" w:hAnsi="Times New Roman" w:eastAsia="宋体" w:cs="Times New Roman"/>
          <w:szCs w:val="21"/>
        </w:rPr>
        <w:t xml:space="preserve"> 教学内容与课程目标的对应关系及学时分配表</w:t>
      </w:r>
    </w:p>
    <w:tbl>
      <w:tblPr>
        <w:tblStyle w:val="1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827"/>
        <w:gridCol w:w="1701"/>
        <w:gridCol w:w="1276"/>
        <w:gridCol w:w="709"/>
      </w:tblGrid>
      <w:tr w14:paraId="64E6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FFFFFF"/>
            <w:vAlign w:val="center"/>
          </w:tcPr>
          <w:p w14:paraId="6DA4A5E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b/>
                <w:bCs/>
                <w:szCs w:val="21"/>
              </w:rPr>
            </w:pPr>
            <w:r>
              <w:rPr>
                <w:rFonts w:hint="default" w:ascii="宋体" w:hAnsi="宋体" w:eastAsia="宋体" w:cs="Times New Roman"/>
                <w:b/>
                <w:bCs/>
                <w:szCs w:val="21"/>
              </w:rPr>
              <w:t>序号</w:t>
            </w:r>
          </w:p>
        </w:tc>
        <w:tc>
          <w:tcPr>
            <w:tcW w:w="3827" w:type="dxa"/>
            <w:tcBorders>
              <w:top w:val="single" w:color="auto" w:sz="4" w:space="0"/>
              <w:left w:val="single" w:color="auto" w:sz="4" w:space="0"/>
              <w:bottom w:val="single" w:color="auto" w:sz="4" w:space="0"/>
              <w:right w:val="single" w:color="auto" w:sz="4" w:space="0"/>
            </w:tcBorders>
            <w:shd w:val="clear" w:color="auto" w:fill="FFFFFF"/>
            <w:vAlign w:val="center"/>
          </w:tcPr>
          <w:p w14:paraId="607E90CC">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b/>
                <w:bCs/>
                <w:szCs w:val="21"/>
              </w:rPr>
            </w:pPr>
            <w:r>
              <w:rPr>
                <w:rFonts w:hint="default" w:ascii="宋体" w:hAnsi="宋体" w:eastAsia="宋体" w:cs="Times New Roman"/>
                <w:b/>
                <w:bCs/>
                <w:szCs w:val="21"/>
              </w:rPr>
              <w:t>教学内容</w:t>
            </w:r>
          </w:p>
        </w:tc>
        <w:tc>
          <w:tcPr>
            <w:tcW w:w="1701" w:type="dxa"/>
            <w:tcBorders>
              <w:top w:val="single" w:color="auto" w:sz="4" w:space="0"/>
              <w:left w:val="single" w:color="auto" w:sz="4" w:space="0"/>
              <w:bottom w:val="single" w:color="auto" w:sz="4" w:space="0"/>
              <w:right w:val="single" w:color="auto" w:sz="4" w:space="0"/>
            </w:tcBorders>
            <w:shd w:val="clear" w:color="auto" w:fill="FFFFFF"/>
            <w:vAlign w:val="center"/>
          </w:tcPr>
          <w:p w14:paraId="7285CD5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b/>
                <w:bCs/>
                <w:szCs w:val="21"/>
              </w:rPr>
            </w:pPr>
            <w:r>
              <w:rPr>
                <w:rFonts w:hint="default" w:ascii="宋体" w:hAnsi="宋体" w:eastAsia="宋体" w:cs="Times New Roman"/>
                <w:b/>
                <w:bCs/>
                <w:szCs w:val="21"/>
              </w:rPr>
              <w:t>支撑的课程</w:t>
            </w:r>
          </w:p>
          <w:p w14:paraId="12230CF3">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b/>
                <w:bCs/>
                <w:szCs w:val="21"/>
              </w:rPr>
            </w:pPr>
            <w:r>
              <w:rPr>
                <w:rFonts w:hint="default" w:ascii="宋体" w:hAnsi="宋体" w:eastAsia="宋体" w:cs="Times New Roman"/>
                <w:b/>
                <w:bCs/>
                <w:szCs w:val="21"/>
              </w:rPr>
              <w:t>目标</w:t>
            </w:r>
          </w:p>
        </w:tc>
        <w:tc>
          <w:tcPr>
            <w:tcW w:w="1276" w:type="dxa"/>
            <w:tcBorders>
              <w:top w:val="single" w:color="auto" w:sz="4" w:space="0"/>
              <w:left w:val="single" w:color="auto" w:sz="4" w:space="0"/>
              <w:bottom w:val="single" w:color="auto" w:sz="4" w:space="0"/>
              <w:right w:val="single" w:color="auto" w:sz="4" w:space="0"/>
            </w:tcBorders>
            <w:shd w:val="clear" w:color="auto" w:fill="FFFFFF"/>
          </w:tcPr>
          <w:p w14:paraId="65B47C73">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b/>
                <w:bCs/>
                <w:szCs w:val="21"/>
              </w:rPr>
            </w:pPr>
            <w:r>
              <w:rPr>
                <w:rFonts w:hint="default" w:ascii="宋体" w:hAnsi="宋体" w:eastAsia="宋体" w:cs="Times New Roman"/>
                <w:b/>
                <w:bCs/>
                <w:szCs w:val="21"/>
              </w:rPr>
              <w:t>支撑的</w:t>
            </w:r>
            <w:r>
              <w:rPr>
                <w:rFonts w:hint="eastAsia" w:ascii="宋体" w:hAnsi="宋体" w:eastAsia="宋体" w:cs="Times New Roman"/>
                <w:b/>
                <w:bCs/>
                <w:szCs w:val="21"/>
              </w:rPr>
              <w:t>毕业</w:t>
            </w:r>
          </w:p>
          <w:p w14:paraId="58172E21">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b/>
                <w:bCs/>
                <w:szCs w:val="21"/>
              </w:rPr>
            </w:pPr>
            <w:r>
              <w:rPr>
                <w:rFonts w:hint="eastAsia" w:ascii="宋体" w:hAnsi="宋体" w:eastAsia="宋体" w:cs="Times New Roman"/>
                <w:b/>
                <w:bCs/>
                <w:szCs w:val="21"/>
              </w:rPr>
              <w:t>要求观测点</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0C51867A">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b/>
                <w:bCs/>
                <w:szCs w:val="21"/>
              </w:rPr>
            </w:pPr>
            <w:r>
              <w:rPr>
                <w:rFonts w:hint="default" w:ascii="宋体" w:hAnsi="宋体" w:eastAsia="宋体" w:cs="Times New Roman"/>
                <w:b/>
                <w:bCs/>
                <w:szCs w:val="21"/>
              </w:rPr>
              <w:t>讲授</w:t>
            </w:r>
          </w:p>
          <w:p w14:paraId="2EA0ABAC">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b/>
                <w:bCs/>
                <w:szCs w:val="21"/>
              </w:rPr>
            </w:pPr>
            <w:r>
              <w:rPr>
                <w:rFonts w:hint="default" w:ascii="宋体" w:hAnsi="宋体" w:eastAsia="宋体" w:cs="Times New Roman"/>
                <w:b/>
                <w:bCs/>
                <w:szCs w:val="21"/>
              </w:rPr>
              <w:t>学时</w:t>
            </w:r>
          </w:p>
        </w:tc>
      </w:tr>
      <w:tr w14:paraId="2B58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F69D14F">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1</w:t>
            </w:r>
          </w:p>
        </w:tc>
        <w:tc>
          <w:tcPr>
            <w:tcW w:w="3827" w:type="dxa"/>
            <w:tcBorders>
              <w:top w:val="single" w:color="auto" w:sz="4" w:space="0"/>
              <w:left w:val="single" w:color="auto" w:sz="4" w:space="0"/>
              <w:bottom w:val="single" w:color="auto" w:sz="4" w:space="0"/>
              <w:right w:val="single" w:color="auto" w:sz="4" w:space="0"/>
            </w:tcBorders>
            <w:vAlign w:val="center"/>
          </w:tcPr>
          <w:p w14:paraId="198FC1A8">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导论</w:t>
            </w:r>
          </w:p>
        </w:tc>
        <w:tc>
          <w:tcPr>
            <w:tcW w:w="1701" w:type="dxa"/>
            <w:vAlign w:val="center"/>
          </w:tcPr>
          <w:p w14:paraId="3B050A8C">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目标1、目标2</w:t>
            </w:r>
          </w:p>
        </w:tc>
        <w:tc>
          <w:tcPr>
            <w:tcW w:w="1276" w:type="dxa"/>
            <w:vAlign w:val="center"/>
          </w:tcPr>
          <w:p w14:paraId="4B725F65">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7DC28AEB">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1</w:t>
            </w:r>
          </w:p>
        </w:tc>
      </w:tr>
      <w:tr w14:paraId="64F3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3F8F62F">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2</w:t>
            </w:r>
          </w:p>
        </w:tc>
        <w:tc>
          <w:tcPr>
            <w:tcW w:w="3827" w:type="dxa"/>
            <w:tcBorders>
              <w:top w:val="single" w:color="auto" w:sz="4" w:space="0"/>
              <w:left w:val="single" w:color="auto" w:sz="4" w:space="0"/>
              <w:bottom w:val="single" w:color="auto" w:sz="4" w:space="0"/>
              <w:right w:val="single" w:color="auto" w:sz="4" w:space="0"/>
            </w:tcBorders>
            <w:vAlign w:val="center"/>
          </w:tcPr>
          <w:p w14:paraId="310957D2">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新时代坚持和发展中国特色社会主义</w:t>
            </w:r>
          </w:p>
        </w:tc>
        <w:tc>
          <w:tcPr>
            <w:tcW w:w="1701" w:type="dxa"/>
            <w:vAlign w:val="center"/>
          </w:tcPr>
          <w:p w14:paraId="4E7AD8BF">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目标1、目标2</w:t>
            </w:r>
          </w:p>
        </w:tc>
        <w:tc>
          <w:tcPr>
            <w:tcW w:w="1276" w:type="dxa"/>
            <w:vAlign w:val="center"/>
          </w:tcPr>
          <w:p w14:paraId="59D9FFD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1B389687">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2</w:t>
            </w:r>
          </w:p>
        </w:tc>
      </w:tr>
      <w:tr w14:paraId="33DA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9D35945">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3</w:t>
            </w:r>
          </w:p>
        </w:tc>
        <w:tc>
          <w:tcPr>
            <w:tcW w:w="3827" w:type="dxa"/>
            <w:vAlign w:val="center"/>
          </w:tcPr>
          <w:p w14:paraId="6C14A200">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以中国式现代化全面推进中华民族伟大复兴</w:t>
            </w:r>
          </w:p>
        </w:tc>
        <w:tc>
          <w:tcPr>
            <w:tcW w:w="1701" w:type="dxa"/>
            <w:vAlign w:val="center"/>
          </w:tcPr>
          <w:p w14:paraId="6E97D67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目标1、目标2</w:t>
            </w:r>
          </w:p>
        </w:tc>
        <w:tc>
          <w:tcPr>
            <w:tcW w:w="1276" w:type="dxa"/>
            <w:vAlign w:val="center"/>
          </w:tcPr>
          <w:p w14:paraId="520B151A">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0E35751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3</w:t>
            </w:r>
          </w:p>
        </w:tc>
      </w:tr>
      <w:tr w14:paraId="558D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9C108CB">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4</w:t>
            </w:r>
          </w:p>
        </w:tc>
        <w:tc>
          <w:tcPr>
            <w:tcW w:w="3827" w:type="dxa"/>
            <w:vAlign w:val="center"/>
          </w:tcPr>
          <w:p w14:paraId="2D7B3D65">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坚持党的全面领导</w:t>
            </w:r>
          </w:p>
        </w:tc>
        <w:tc>
          <w:tcPr>
            <w:tcW w:w="1701" w:type="dxa"/>
            <w:vAlign w:val="center"/>
          </w:tcPr>
          <w:p w14:paraId="6BEF29E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目标1、目标2</w:t>
            </w:r>
          </w:p>
        </w:tc>
        <w:tc>
          <w:tcPr>
            <w:tcW w:w="1276" w:type="dxa"/>
            <w:vAlign w:val="center"/>
          </w:tcPr>
          <w:p w14:paraId="51265C9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47BA6A5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3</w:t>
            </w:r>
          </w:p>
        </w:tc>
      </w:tr>
      <w:tr w14:paraId="0AD0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C1C7622">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5</w:t>
            </w:r>
          </w:p>
        </w:tc>
        <w:tc>
          <w:tcPr>
            <w:tcW w:w="3827" w:type="dxa"/>
            <w:vAlign w:val="center"/>
          </w:tcPr>
          <w:p w14:paraId="5AECBC7C">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坚持以人民为中心</w:t>
            </w:r>
          </w:p>
        </w:tc>
        <w:tc>
          <w:tcPr>
            <w:tcW w:w="1701" w:type="dxa"/>
            <w:vAlign w:val="center"/>
          </w:tcPr>
          <w:p w14:paraId="4707BB7C">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目标2</w:t>
            </w:r>
          </w:p>
        </w:tc>
        <w:tc>
          <w:tcPr>
            <w:tcW w:w="1276" w:type="dxa"/>
            <w:vAlign w:val="center"/>
          </w:tcPr>
          <w:p w14:paraId="0EB0671B">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20702F3B">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3</w:t>
            </w:r>
          </w:p>
        </w:tc>
      </w:tr>
      <w:tr w14:paraId="4FBA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4BBF1FA">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6</w:t>
            </w:r>
          </w:p>
        </w:tc>
        <w:tc>
          <w:tcPr>
            <w:tcW w:w="3827" w:type="dxa"/>
            <w:vAlign w:val="center"/>
          </w:tcPr>
          <w:p w14:paraId="393EC469">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全面深化改革开放</w:t>
            </w:r>
          </w:p>
        </w:tc>
        <w:tc>
          <w:tcPr>
            <w:tcW w:w="1701" w:type="dxa"/>
            <w:vAlign w:val="center"/>
          </w:tcPr>
          <w:p w14:paraId="3801B9A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目标2</w:t>
            </w:r>
          </w:p>
        </w:tc>
        <w:tc>
          <w:tcPr>
            <w:tcW w:w="1276" w:type="dxa"/>
            <w:vAlign w:val="center"/>
          </w:tcPr>
          <w:p w14:paraId="353BF66A">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58690391">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3</w:t>
            </w:r>
          </w:p>
        </w:tc>
      </w:tr>
      <w:tr w14:paraId="5493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A9732F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7</w:t>
            </w:r>
          </w:p>
        </w:tc>
        <w:tc>
          <w:tcPr>
            <w:tcW w:w="3827" w:type="dxa"/>
            <w:vAlign w:val="center"/>
          </w:tcPr>
          <w:p w14:paraId="258C09B3">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推动高质量发展</w:t>
            </w:r>
          </w:p>
        </w:tc>
        <w:tc>
          <w:tcPr>
            <w:tcW w:w="1701" w:type="dxa"/>
            <w:vAlign w:val="center"/>
          </w:tcPr>
          <w:p w14:paraId="085CE03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default" w:ascii="宋体" w:hAnsi="宋体" w:eastAsia="宋体" w:cs="Times New Roman"/>
                <w:szCs w:val="21"/>
              </w:rPr>
              <w:t>目标2</w:t>
            </w:r>
          </w:p>
        </w:tc>
        <w:tc>
          <w:tcPr>
            <w:tcW w:w="1276" w:type="dxa"/>
            <w:vAlign w:val="center"/>
          </w:tcPr>
          <w:p w14:paraId="6E1141D7">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2717BBFC">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3</w:t>
            </w:r>
          </w:p>
        </w:tc>
      </w:tr>
      <w:tr w14:paraId="189A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8026BBA">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8</w:t>
            </w:r>
          </w:p>
        </w:tc>
        <w:tc>
          <w:tcPr>
            <w:tcW w:w="3827" w:type="dxa"/>
            <w:vAlign w:val="center"/>
          </w:tcPr>
          <w:p w14:paraId="4FEBA380">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社会主义现代化建设的教育、科技、人才战略</w:t>
            </w:r>
          </w:p>
        </w:tc>
        <w:tc>
          <w:tcPr>
            <w:tcW w:w="1701" w:type="dxa"/>
            <w:vAlign w:val="center"/>
          </w:tcPr>
          <w:p w14:paraId="1DEC32A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目标1</w:t>
            </w:r>
          </w:p>
        </w:tc>
        <w:tc>
          <w:tcPr>
            <w:tcW w:w="1276" w:type="dxa"/>
            <w:vAlign w:val="center"/>
          </w:tcPr>
          <w:p w14:paraId="0960F423">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67829BA9">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3</w:t>
            </w:r>
          </w:p>
        </w:tc>
      </w:tr>
      <w:tr w14:paraId="0044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9E1D85D">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9</w:t>
            </w:r>
          </w:p>
        </w:tc>
        <w:tc>
          <w:tcPr>
            <w:tcW w:w="3827" w:type="dxa"/>
            <w:vAlign w:val="center"/>
          </w:tcPr>
          <w:p w14:paraId="6836515B">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发展全过程人民民主</w:t>
            </w:r>
          </w:p>
        </w:tc>
        <w:tc>
          <w:tcPr>
            <w:tcW w:w="1701" w:type="dxa"/>
            <w:vAlign w:val="center"/>
          </w:tcPr>
          <w:p w14:paraId="06DC0DB8">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目标1</w:t>
            </w:r>
          </w:p>
        </w:tc>
        <w:tc>
          <w:tcPr>
            <w:tcW w:w="1276" w:type="dxa"/>
            <w:vAlign w:val="center"/>
          </w:tcPr>
          <w:p w14:paraId="4306F069">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7C41B832">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3</w:t>
            </w:r>
          </w:p>
        </w:tc>
      </w:tr>
      <w:tr w14:paraId="4832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50BF00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10</w:t>
            </w:r>
          </w:p>
        </w:tc>
        <w:tc>
          <w:tcPr>
            <w:tcW w:w="3827" w:type="dxa"/>
            <w:vAlign w:val="center"/>
          </w:tcPr>
          <w:p w14:paraId="460313F5">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bCs/>
                <w:szCs w:val="21"/>
              </w:rPr>
              <w:t>全面依法治国</w:t>
            </w:r>
          </w:p>
        </w:tc>
        <w:tc>
          <w:tcPr>
            <w:tcW w:w="1701" w:type="dxa"/>
            <w:vAlign w:val="center"/>
          </w:tcPr>
          <w:p w14:paraId="7F216BB3">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default" w:ascii="宋体" w:hAnsi="宋体" w:eastAsia="宋体" w:cs="Times New Roman"/>
                <w:szCs w:val="21"/>
              </w:rPr>
              <w:t>目标1</w:t>
            </w:r>
          </w:p>
        </w:tc>
        <w:tc>
          <w:tcPr>
            <w:tcW w:w="1276" w:type="dxa"/>
            <w:vAlign w:val="center"/>
          </w:tcPr>
          <w:p w14:paraId="402DC017">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362F1B2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1</w:t>
            </w:r>
          </w:p>
        </w:tc>
      </w:tr>
      <w:tr w14:paraId="0FCE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716C443">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11</w:t>
            </w:r>
          </w:p>
        </w:tc>
        <w:tc>
          <w:tcPr>
            <w:tcW w:w="3827" w:type="dxa"/>
            <w:vAlign w:val="center"/>
          </w:tcPr>
          <w:p w14:paraId="1F743122">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建设社会主义文化强国</w:t>
            </w:r>
          </w:p>
        </w:tc>
        <w:tc>
          <w:tcPr>
            <w:tcW w:w="1701" w:type="dxa"/>
            <w:vAlign w:val="center"/>
          </w:tcPr>
          <w:p w14:paraId="478DA351">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default" w:ascii="宋体" w:hAnsi="宋体" w:eastAsia="宋体" w:cs="Times New Roman"/>
                <w:szCs w:val="21"/>
              </w:rPr>
              <w:t>目标1</w:t>
            </w:r>
          </w:p>
        </w:tc>
        <w:tc>
          <w:tcPr>
            <w:tcW w:w="1276" w:type="dxa"/>
            <w:vAlign w:val="center"/>
          </w:tcPr>
          <w:p w14:paraId="1FBF3C9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0683F80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2</w:t>
            </w:r>
          </w:p>
        </w:tc>
      </w:tr>
      <w:tr w14:paraId="314F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7E1277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12</w:t>
            </w:r>
          </w:p>
        </w:tc>
        <w:tc>
          <w:tcPr>
            <w:tcW w:w="3827" w:type="dxa"/>
            <w:vAlign w:val="center"/>
          </w:tcPr>
          <w:p w14:paraId="63B2B82C">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以保障和改善民生为重点加强社会建设</w:t>
            </w:r>
          </w:p>
        </w:tc>
        <w:tc>
          <w:tcPr>
            <w:tcW w:w="1701" w:type="dxa"/>
            <w:vAlign w:val="center"/>
          </w:tcPr>
          <w:p w14:paraId="5A504A92">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default" w:ascii="宋体" w:hAnsi="宋体" w:eastAsia="宋体" w:cs="Times New Roman"/>
                <w:szCs w:val="21"/>
              </w:rPr>
              <w:t>目标1</w:t>
            </w:r>
          </w:p>
        </w:tc>
        <w:tc>
          <w:tcPr>
            <w:tcW w:w="1276" w:type="dxa"/>
            <w:vAlign w:val="center"/>
          </w:tcPr>
          <w:p w14:paraId="5549B408">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078C6D7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3</w:t>
            </w:r>
          </w:p>
        </w:tc>
      </w:tr>
      <w:tr w14:paraId="5F0E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7BCE2A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13</w:t>
            </w:r>
          </w:p>
        </w:tc>
        <w:tc>
          <w:tcPr>
            <w:tcW w:w="3827" w:type="dxa"/>
            <w:vAlign w:val="center"/>
          </w:tcPr>
          <w:p w14:paraId="044FDE6A">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建设社会主义生态文明</w:t>
            </w:r>
          </w:p>
        </w:tc>
        <w:tc>
          <w:tcPr>
            <w:tcW w:w="1701" w:type="dxa"/>
            <w:vAlign w:val="center"/>
          </w:tcPr>
          <w:p w14:paraId="07142F6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hint="default" w:ascii="宋体" w:hAnsi="宋体" w:eastAsia="宋体" w:cs="Times New Roman"/>
                <w:szCs w:val="21"/>
              </w:rPr>
              <w:t>1</w:t>
            </w:r>
          </w:p>
        </w:tc>
        <w:tc>
          <w:tcPr>
            <w:tcW w:w="1276" w:type="dxa"/>
            <w:vAlign w:val="center"/>
          </w:tcPr>
          <w:p w14:paraId="2C6B19F2">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23CF341B">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3</w:t>
            </w:r>
          </w:p>
        </w:tc>
      </w:tr>
      <w:tr w14:paraId="4B33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FEE5571">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14</w:t>
            </w:r>
          </w:p>
        </w:tc>
        <w:tc>
          <w:tcPr>
            <w:tcW w:w="3827" w:type="dxa"/>
            <w:vAlign w:val="center"/>
          </w:tcPr>
          <w:p w14:paraId="0550A506">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维护和塑造国家安全</w:t>
            </w:r>
          </w:p>
        </w:tc>
        <w:tc>
          <w:tcPr>
            <w:tcW w:w="1701" w:type="dxa"/>
            <w:vAlign w:val="center"/>
          </w:tcPr>
          <w:p w14:paraId="01D789E9">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default" w:ascii="宋体" w:hAnsi="宋体" w:eastAsia="宋体" w:cs="Times New Roman"/>
                <w:szCs w:val="21"/>
              </w:rPr>
              <w:t>目标1</w:t>
            </w:r>
          </w:p>
        </w:tc>
        <w:tc>
          <w:tcPr>
            <w:tcW w:w="1276" w:type="dxa"/>
            <w:vAlign w:val="center"/>
          </w:tcPr>
          <w:p w14:paraId="44D261FF">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56064FE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3</w:t>
            </w:r>
          </w:p>
        </w:tc>
      </w:tr>
      <w:tr w14:paraId="1D35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4402877">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15</w:t>
            </w:r>
          </w:p>
        </w:tc>
        <w:tc>
          <w:tcPr>
            <w:tcW w:w="3827" w:type="dxa"/>
            <w:vAlign w:val="center"/>
          </w:tcPr>
          <w:p w14:paraId="2C5D11E8">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建设巩固国防和强大人民军队</w:t>
            </w:r>
          </w:p>
        </w:tc>
        <w:tc>
          <w:tcPr>
            <w:tcW w:w="1701" w:type="dxa"/>
            <w:vAlign w:val="center"/>
          </w:tcPr>
          <w:p w14:paraId="0984BF5C">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default" w:ascii="宋体" w:hAnsi="宋体" w:eastAsia="宋体" w:cs="Times New Roman"/>
                <w:szCs w:val="21"/>
              </w:rPr>
              <w:t>目标1</w:t>
            </w:r>
          </w:p>
        </w:tc>
        <w:tc>
          <w:tcPr>
            <w:tcW w:w="1276" w:type="dxa"/>
            <w:vAlign w:val="center"/>
          </w:tcPr>
          <w:p w14:paraId="44ADEA3D">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5EFFFA61">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3</w:t>
            </w:r>
          </w:p>
        </w:tc>
      </w:tr>
      <w:tr w14:paraId="2758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E338714">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16</w:t>
            </w:r>
          </w:p>
        </w:tc>
        <w:tc>
          <w:tcPr>
            <w:tcW w:w="3827" w:type="dxa"/>
            <w:vAlign w:val="center"/>
          </w:tcPr>
          <w:p w14:paraId="39D1BC65">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坚持“一国两制”和推进祖国完全统一</w:t>
            </w:r>
          </w:p>
        </w:tc>
        <w:tc>
          <w:tcPr>
            <w:tcW w:w="1701" w:type="dxa"/>
            <w:vAlign w:val="center"/>
          </w:tcPr>
          <w:p w14:paraId="3E35360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default" w:ascii="宋体" w:hAnsi="宋体" w:eastAsia="宋体" w:cs="Times New Roman"/>
                <w:szCs w:val="21"/>
              </w:rPr>
              <w:t>目标1</w:t>
            </w:r>
          </w:p>
        </w:tc>
        <w:tc>
          <w:tcPr>
            <w:tcW w:w="1276" w:type="dxa"/>
            <w:vAlign w:val="center"/>
          </w:tcPr>
          <w:p w14:paraId="1A665B06">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63BEBCA9">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3</w:t>
            </w:r>
          </w:p>
        </w:tc>
      </w:tr>
      <w:tr w14:paraId="63F9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9D37197">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17</w:t>
            </w:r>
          </w:p>
        </w:tc>
        <w:tc>
          <w:tcPr>
            <w:tcW w:w="3827" w:type="dxa"/>
            <w:vAlign w:val="center"/>
          </w:tcPr>
          <w:p w14:paraId="0FB96D06">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中国特色大国外交和推动构建人类命运共同体</w:t>
            </w:r>
          </w:p>
        </w:tc>
        <w:tc>
          <w:tcPr>
            <w:tcW w:w="1701" w:type="dxa"/>
            <w:vAlign w:val="center"/>
          </w:tcPr>
          <w:p w14:paraId="57983760">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hint="default" w:ascii="宋体" w:hAnsi="宋体" w:eastAsia="宋体" w:cs="Times New Roman"/>
                <w:szCs w:val="21"/>
              </w:rPr>
              <w:t>1</w:t>
            </w:r>
          </w:p>
        </w:tc>
        <w:tc>
          <w:tcPr>
            <w:tcW w:w="1276" w:type="dxa"/>
            <w:vAlign w:val="center"/>
          </w:tcPr>
          <w:p w14:paraId="0591408F">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306669E5">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3</w:t>
            </w:r>
          </w:p>
        </w:tc>
      </w:tr>
      <w:tr w14:paraId="37D2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A8C4219">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18</w:t>
            </w:r>
          </w:p>
        </w:tc>
        <w:tc>
          <w:tcPr>
            <w:tcW w:w="3827" w:type="dxa"/>
            <w:vAlign w:val="center"/>
          </w:tcPr>
          <w:p w14:paraId="21D0B1A5">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Times New Roman"/>
                <w:color w:val="000000"/>
                <w:szCs w:val="21"/>
              </w:rPr>
            </w:pPr>
            <w:r>
              <w:rPr>
                <w:rFonts w:hint="eastAsia" w:ascii="宋体" w:hAnsi="宋体" w:eastAsia="宋体" w:cs="Times New Roman"/>
                <w:szCs w:val="21"/>
              </w:rPr>
              <w:t>全面从严治党</w:t>
            </w:r>
          </w:p>
        </w:tc>
        <w:tc>
          <w:tcPr>
            <w:tcW w:w="1701" w:type="dxa"/>
            <w:vAlign w:val="center"/>
          </w:tcPr>
          <w:p w14:paraId="5E3BC462">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color w:val="000000"/>
                <w:szCs w:val="21"/>
              </w:rPr>
            </w:pPr>
            <w:r>
              <w:rPr>
                <w:rFonts w:hint="default" w:ascii="宋体" w:hAnsi="宋体" w:eastAsia="宋体" w:cs="Times New Roman"/>
                <w:szCs w:val="21"/>
              </w:rPr>
              <w:t>目标1</w:t>
            </w:r>
          </w:p>
        </w:tc>
        <w:tc>
          <w:tcPr>
            <w:tcW w:w="1276" w:type="dxa"/>
            <w:vAlign w:val="center"/>
          </w:tcPr>
          <w:p w14:paraId="35E9BB58">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略</w:t>
            </w:r>
          </w:p>
        </w:tc>
        <w:tc>
          <w:tcPr>
            <w:tcW w:w="709" w:type="dxa"/>
            <w:vAlign w:val="center"/>
          </w:tcPr>
          <w:p w14:paraId="62C4ED58">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3</w:t>
            </w:r>
          </w:p>
        </w:tc>
      </w:tr>
      <w:tr w14:paraId="767E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08" w:type="dxa"/>
            <w:gridSpan w:val="4"/>
            <w:tcBorders>
              <w:top w:val="single" w:color="auto" w:sz="4" w:space="0"/>
              <w:left w:val="single" w:color="auto" w:sz="4" w:space="0"/>
              <w:bottom w:val="single" w:color="auto" w:sz="4" w:space="0"/>
              <w:right w:val="single" w:color="auto" w:sz="4" w:space="0"/>
            </w:tcBorders>
            <w:vAlign w:val="center"/>
          </w:tcPr>
          <w:p w14:paraId="13887122">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default" w:ascii="宋体" w:hAnsi="宋体" w:eastAsia="宋体" w:cs="Times New Roman"/>
                <w:szCs w:val="21"/>
              </w:rPr>
              <w:t>合 计</w:t>
            </w:r>
          </w:p>
        </w:tc>
        <w:tc>
          <w:tcPr>
            <w:tcW w:w="709" w:type="dxa"/>
            <w:tcBorders>
              <w:top w:val="single" w:color="auto" w:sz="4" w:space="0"/>
              <w:left w:val="single" w:color="auto" w:sz="4" w:space="0"/>
              <w:bottom w:val="single" w:color="auto" w:sz="4" w:space="0"/>
              <w:right w:val="single" w:color="auto" w:sz="4" w:space="0"/>
            </w:tcBorders>
            <w:vAlign w:val="center"/>
          </w:tcPr>
          <w:p w14:paraId="7468E09E">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48</w:t>
            </w:r>
          </w:p>
        </w:tc>
      </w:tr>
    </w:tbl>
    <w:p w14:paraId="7B29E4CB">
      <w:pPr>
        <w:spacing w:line="360" w:lineRule="auto"/>
        <w:rPr>
          <w:rFonts w:ascii="Times New Roman" w:hAnsi="Times New Roman" w:eastAsia="宋体" w:cs="Times New Roman"/>
          <w:b/>
          <w:bCs/>
          <w:sz w:val="28"/>
          <w:szCs w:val="28"/>
        </w:rPr>
      </w:pPr>
    </w:p>
    <w:p w14:paraId="1BA2CCC2">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四、课程实施</w:t>
      </w:r>
    </w:p>
    <w:p w14:paraId="6519DDC7">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（一）教学方法与教学手段</w:t>
      </w:r>
    </w:p>
    <w:p w14:paraId="3898764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采用启发式、讨论式、案例式、专题式等教学方法，让学生真正了解并掌握</w:t>
      </w:r>
      <w:r>
        <w:rPr>
          <w:rFonts w:hint="eastAsia" w:ascii="Times New Roman" w:hAnsi="Times New Roman" w:eastAsia="宋体" w:cs="Times New Roman"/>
          <w:sz w:val="24"/>
          <w:szCs w:val="24"/>
        </w:rPr>
        <w:t>习近平新时代中国特色社会主义思想</w:t>
      </w:r>
      <w:r>
        <w:rPr>
          <w:rFonts w:ascii="Times New Roman" w:hAnsi="Times New Roman" w:eastAsia="宋体" w:cs="Times New Roman"/>
          <w:sz w:val="24"/>
          <w:szCs w:val="24"/>
        </w:rPr>
        <w:t>的主要内容，从而具备用相关理论来分析问题、判断问题和解决实际问题的能力。</w:t>
      </w:r>
    </w:p>
    <w:p w14:paraId="33C1647F">
      <w:pPr>
        <w:snapToGrid w:val="0"/>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 通过采用多媒体教学手段，将线上与线下教学模式有机结合，不断提高思政课的针对性和吸引力。</w:t>
      </w:r>
    </w:p>
    <w:p w14:paraId="3F06600B">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（二）教学质量要求</w:t>
      </w:r>
    </w:p>
    <w:p w14:paraId="729F63B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课程主要教学环节及其质量要求如表</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所示。</w:t>
      </w:r>
    </w:p>
    <w:p w14:paraId="0603423E">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表</w:t>
      </w:r>
      <w:r>
        <w:rPr>
          <w:rFonts w:ascii="Times New Roman" w:hAnsi="Times New Roman" w:eastAsia="宋体" w:cs="Times New Roman"/>
          <w:szCs w:val="21"/>
        </w:rPr>
        <w:t>3</w:t>
      </w:r>
      <w:r>
        <w:rPr>
          <w:rFonts w:hint="eastAsia" w:ascii="Times New Roman" w:hAnsi="Times New Roman" w:eastAsia="宋体" w:cs="Times New Roman"/>
          <w:szCs w:val="21"/>
        </w:rPr>
        <w:t>课程主要教学环节和质量要求表</w:t>
      </w:r>
    </w:p>
    <w:tbl>
      <w:tblPr>
        <w:tblStyle w:val="17"/>
        <w:tblW w:w="8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134"/>
        <w:gridCol w:w="6616"/>
      </w:tblGrid>
      <w:tr w14:paraId="7EF9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696" w:type="dxa"/>
            <w:gridSpan w:val="2"/>
            <w:tcMar>
              <w:left w:w="28" w:type="dxa"/>
              <w:right w:w="28" w:type="dxa"/>
            </w:tcMar>
            <w:vAlign w:val="center"/>
          </w:tcPr>
          <w:p w14:paraId="13AF4C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主要教学环节</w:t>
            </w:r>
          </w:p>
        </w:tc>
        <w:tc>
          <w:tcPr>
            <w:tcW w:w="6616" w:type="dxa"/>
            <w:vAlign w:val="center"/>
          </w:tcPr>
          <w:p w14:paraId="471155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质量</w:t>
            </w:r>
            <w:r>
              <w:rPr>
                <w:rFonts w:hint="eastAsia" w:ascii="Times New Roman" w:hAnsi="Times New Roman" w:eastAsia="宋体" w:cs="Times New Roman"/>
                <w:bCs/>
                <w:szCs w:val="21"/>
              </w:rPr>
              <w:t>要求</w:t>
            </w:r>
          </w:p>
        </w:tc>
      </w:tr>
      <w:tr w14:paraId="3034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562" w:type="dxa"/>
            <w:vAlign w:val="center"/>
          </w:tcPr>
          <w:p w14:paraId="3A1B0D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134" w:type="dxa"/>
            <w:tcMar>
              <w:left w:w="28" w:type="dxa"/>
              <w:right w:w="28" w:type="dxa"/>
            </w:tcMar>
            <w:vAlign w:val="center"/>
          </w:tcPr>
          <w:p w14:paraId="3AE7FA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备课</w:t>
            </w:r>
          </w:p>
        </w:tc>
        <w:tc>
          <w:tcPr>
            <w:tcW w:w="6616" w:type="dxa"/>
          </w:tcPr>
          <w:p w14:paraId="7091B9C6">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w:t>
            </w:r>
            <w:r>
              <w:rPr>
                <w:rFonts w:hint="default" w:ascii="Times New Roman" w:hAnsi="Times New Roman" w:eastAsia="宋体" w:cs="Times New Roman"/>
                <w:szCs w:val="21"/>
              </w:rPr>
              <w:t>1</w:t>
            </w:r>
            <w:r>
              <w:rPr>
                <w:rFonts w:hint="eastAsia" w:ascii="Times New Roman" w:hAnsi="Times New Roman" w:eastAsia="宋体" w:cs="Times New Roman"/>
                <w:szCs w:val="21"/>
              </w:rPr>
              <w:t>）掌握本课程教学大纲内容，严格按照教学大纲要求进行课程教学内容的组织。</w:t>
            </w:r>
          </w:p>
          <w:p w14:paraId="2190C7CF">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（2）熟悉教材各章节，借助相关专业书籍资料，并依据教学大纲编写授课计划，编写每次授课的教案。</w:t>
            </w:r>
          </w:p>
          <w:p w14:paraId="4A4E12CF">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（3）使用教育部统一课件授课，根据各部分教学内容，构思授课思路、技巧，选择合适的教学方法。</w:t>
            </w:r>
          </w:p>
        </w:tc>
      </w:tr>
      <w:tr w14:paraId="613C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562" w:type="dxa"/>
            <w:vAlign w:val="center"/>
          </w:tcPr>
          <w:p w14:paraId="686EB6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134" w:type="dxa"/>
            <w:tcMar>
              <w:left w:w="28" w:type="dxa"/>
              <w:right w:w="28" w:type="dxa"/>
            </w:tcMar>
            <w:vAlign w:val="center"/>
          </w:tcPr>
          <w:p w14:paraId="7A60BE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讲授</w:t>
            </w:r>
          </w:p>
        </w:tc>
        <w:tc>
          <w:tcPr>
            <w:tcW w:w="6616" w:type="dxa"/>
          </w:tcPr>
          <w:p w14:paraId="6C89DA79">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w:t>
            </w:r>
            <w:r>
              <w:rPr>
                <w:rFonts w:hint="default" w:ascii="Times New Roman" w:hAnsi="Times New Roman" w:eastAsia="宋体" w:cs="Times New Roman"/>
                <w:szCs w:val="21"/>
              </w:rPr>
              <w:t>1</w:t>
            </w:r>
            <w:r>
              <w:rPr>
                <w:rFonts w:hint="eastAsia" w:ascii="Times New Roman" w:hAnsi="Times New Roman" w:eastAsia="宋体" w:cs="Times New Roman"/>
                <w:szCs w:val="21"/>
              </w:rPr>
              <w:t>）要点准确、推理正确、条理清晰、重点突出，能够理论联系实际。</w:t>
            </w:r>
          </w:p>
          <w:p w14:paraId="7F8F3356">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（2）采用多种教学方式（如启发式教学、讨论式教学、案例分析教学等），培养学生的思想政治素质，注重培养学生发现、分析和解决问题的能力。</w:t>
            </w:r>
          </w:p>
          <w:p w14:paraId="33B1734A">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（3）能够采用现代信息技术辅助教学。</w:t>
            </w:r>
          </w:p>
          <w:p w14:paraId="39A099E7">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（4）表达方式应能便于学生理解、接受，力求形象生动，使学生在掌握知识的过程中，保持较为浓厚的兴趣。</w:t>
            </w:r>
          </w:p>
        </w:tc>
      </w:tr>
      <w:tr w14:paraId="6CD1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jc w:val="center"/>
        </w:trPr>
        <w:tc>
          <w:tcPr>
            <w:tcW w:w="562" w:type="dxa"/>
            <w:vAlign w:val="center"/>
          </w:tcPr>
          <w:p w14:paraId="7B36C1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3</w:t>
            </w:r>
          </w:p>
        </w:tc>
        <w:tc>
          <w:tcPr>
            <w:tcW w:w="1134" w:type="dxa"/>
            <w:tcMar>
              <w:left w:w="28" w:type="dxa"/>
              <w:right w:w="28" w:type="dxa"/>
            </w:tcMar>
            <w:vAlign w:val="center"/>
          </w:tcPr>
          <w:p w14:paraId="7EAFA98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过程性考核</w:t>
            </w:r>
          </w:p>
        </w:tc>
        <w:tc>
          <w:tcPr>
            <w:tcW w:w="6616" w:type="dxa"/>
          </w:tcPr>
          <w:p w14:paraId="3406E706">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w:t>
            </w:r>
            <w:r>
              <w:rPr>
                <w:rFonts w:hint="default" w:ascii="Times New Roman" w:hAnsi="Times New Roman" w:eastAsia="宋体" w:cs="Times New Roman"/>
                <w:szCs w:val="21"/>
              </w:rPr>
              <w:t>1</w:t>
            </w:r>
            <w:r>
              <w:rPr>
                <w:rFonts w:hint="eastAsia" w:ascii="Times New Roman" w:hAnsi="Times New Roman" w:eastAsia="宋体" w:cs="Times New Roman"/>
                <w:szCs w:val="21"/>
              </w:rPr>
              <w:t>）平时表现：教师应当抽查学生的到课情况，通过提问、现场交流等方式随时关注学生的课堂学习状况，及时提醒并做好记录。</w:t>
            </w:r>
          </w:p>
          <w:p w14:paraId="07D9A255">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2）作业：学生必须完成2次理论作业和规定数量的章节检测，按时按量完成，不缺交，不抄袭；书写规范、清晰。教师要按时批改理论作业，并及时进行讲评；批改和讲评作业要认真、细致，按百分制评定成绩并写明日期。</w:t>
            </w:r>
          </w:p>
          <w:p w14:paraId="43353F7D">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（3）网络课堂学习：学生在线上进行授课视频学习、互动讨论的参与。教师要及时了解学生的网络课堂学习情况并督促学生及时完成网络课堂学习任务。</w:t>
            </w:r>
          </w:p>
        </w:tc>
      </w:tr>
      <w:tr w14:paraId="5B3A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jc w:val="center"/>
        </w:trPr>
        <w:tc>
          <w:tcPr>
            <w:tcW w:w="562" w:type="dxa"/>
            <w:vAlign w:val="center"/>
          </w:tcPr>
          <w:p w14:paraId="3D9423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w:t>
            </w:r>
          </w:p>
        </w:tc>
        <w:tc>
          <w:tcPr>
            <w:tcW w:w="1134" w:type="dxa"/>
            <w:tcMar>
              <w:left w:w="28" w:type="dxa"/>
              <w:right w:w="28" w:type="dxa"/>
            </w:tcMar>
            <w:vAlign w:val="center"/>
          </w:tcPr>
          <w:p w14:paraId="771659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课外答疑</w:t>
            </w:r>
          </w:p>
        </w:tc>
        <w:tc>
          <w:tcPr>
            <w:tcW w:w="6616" w:type="dxa"/>
            <w:vAlign w:val="center"/>
          </w:tcPr>
          <w:p w14:paraId="2F86A37D">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为了解学生的学习情况，帮助学生更好地理解和消化所学知识，改进学习方法和思维，培养其独立思考问题的能力，任课教师应借助课外时间和课程网络教学平台，对学生进行答疑与辅导工作。</w:t>
            </w:r>
          </w:p>
        </w:tc>
      </w:tr>
      <w:tr w14:paraId="567A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562" w:type="dxa"/>
            <w:vAlign w:val="center"/>
          </w:tcPr>
          <w:p w14:paraId="76FD24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w:t>
            </w:r>
          </w:p>
        </w:tc>
        <w:tc>
          <w:tcPr>
            <w:tcW w:w="1134" w:type="dxa"/>
            <w:tcMar>
              <w:left w:w="28" w:type="dxa"/>
              <w:right w:w="28" w:type="dxa"/>
            </w:tcMar>
            <w:vAlign w:val="center"/>
          </w:tcPr>
          <w:p w14:paraId="686D3D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期末考试</w:t>
            </w:r>
          </w:p>
        </w:tc>
        <w:tc>
          <w:tcPr>
            <w:tcW w:w="6616" w:type="dxa"/>
          </w:tcPr>
          <w:p w14:paraId="41E8C773">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本课程期末考核的方式为闭卷考试。总评成绩的评定见课程考核方案。期末考核成绩低于40分，总评成绩不及格。有下列情况之一，取消其考核资格，该课程期末成绩标记为“停考”，总评成绩以零分计算：</w:t>
            </w:r>
          </w:p>
          <w:p w14:paraId="1A3868C9">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（1）缺交作业达全学期总量的1/3及以上；</w:t>
            </w:r>
          </w:p>
          <w:p w14:paraId="0118B0FA">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（2）缺课达讲授总学时数的</w:t>
            </w:r>
            <w:r>
              <w:rPr>
                <w:rFonts w:hint="default" w:ascii="Times New Roman" w:hAnsi="Times New Roman" w:eastAsia="宋体" w:cs="Times New Roman"/>
                <w:szCs w:val="21"/>
              </w:rPr>
              <w:t>1/3</w:t>
            </w:r>
            <w:r>
              <w:rPr>
                <w:rFonts w:hint="eastAsia" w:ascii="Times New Roman" w:hAnsi="Times New Roman" w:eastAsia="宋体" w:cs="Times New Roman"/>
                <w:szCs w:val="21"/>
              </w:rPr>
              <w:t>及以上。</w:t>
            </w:r>
          </w:p>
          <w:p w14:paraId="2B4A2503">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szCs w:val="21"/>
              </w:rPr>
            </w:pPr>
            <w:r>
              <w:rPr>
                <w:rFonts w:hint="eastAsia" w:ascii="Times New Roman" w:hAnsi="Times New Roman" w:eastAsia="宋体" w:cs="Times New Roman"/>
                <w:szCs w:val="21"/>
              </w:rPr>
              <w:t>教师应当及时认真批改试卷，所有教学环节完成后，教师应当及时整理各类教学资料，经学院审核后按要求归档。</w:t>
            </w:r>
          </w:p>
        </w:tc>
      </w:tr>
    </w:tbl>
    <w:p w14:paraId="1667DBA3">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五、课程</w:t>
      </w:r>
      <w:r>
        <w:rPr>
          <w:rFonts w:ascii="Times New Roman" w:hAnsi="Times New Roman" w:eastAsia="宋体" w:cs="Times New Roman"/>
          <w:b/>
          <w:sz w:val="28"/>
          <w:szCs w:val="28"/>
        </w:rPr>
        <w:t>考核</w:t>
      </w:r>
    </w:p>
    <w:p w14:paraId="18B5587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w:t>
      </w:r>
      <w:r>
        <w:rPr>
          <w:rFonts w:ascii="Times New Roman" w:hAnsi="Times New Roman" w:eastAsia="宋体" w:cs="Times New Roman"/>
          <w:sz w:val="24"/>
          <w:szCs w:val="24"/>
        </w:rPr>
        <w:t>课程考核</w:t>
      </w:r>
      <w:r>
        <w:rPr>
          <w:rFonts w:hint="eastAsia" w:ascii="Times New Roman" w:hAnsi="Times New Roman" w:eastAsia="宋体" w:cs="Times New Roman"/>
          <w:sz w:val="24"/>
          <w:szCs w:val="24"/>
        </w:rPr>
        <w:t>方式</w:t>
      </w:r>
    </w:p>
    <w:p w14:paraId="2961BB62">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课程考核包括期末考试、网络课堂学习、平时表现、作业考核等，期末考试采用闭卷方式。</w:t>
      </w:r>
    </w:p>
    <w:p w14:paraId="0908654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（二）总评成绩评定方法</w:t>
      </w:r>
    </w:p>
    <w:p w14:paraId="10AB8228">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课程总评成绩=平时表现成绩</w:t>
      </w:r>
      <w:bookmarkStart w:id="281" w:name="_Hlk176862932"/>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0</w:t>
      </w:r>
      <w:r>
        <w:rPr>
          <w:rFonts w:hint="eastAsia" w:ascii="Times New Roman" w:hAnsi="Times New Roman" w:eastAsia="宋体" w:cs="Times New Roman"/>
          <w:color w:val="000000" w:themeColor="text1"/>
          <w:sz w:val="24"/>
          <w:szCs w:val="24"/>
          <w14:textFill>
            <w14:solidFill>
              <w14:schemeClr w14:val="tx1"/>
            </w14:solidFill>
          </w14:textFill>
        </w:rPr>
        <w:t>%</w:t>
      </w:r>
      <w:bookmarkEnd w:id="281"/>
      <w:r>
        <w:rPr>
          <w:rFonts w:hint="eastAsia" w:ascii="Times New Roman" w:hAnsi="Times New Roman" w:eastAsia="宋体" w:cs="Times New Roman"/>
          <w:color w:val="000000" w:themeColor="text1"/>
          <w:sz w:val="24"/>
          <w:szCs w:val="24"/>
          <w14:textFill>
            <w14:solidFill>
              <w14:schemeClr w14:val="tx1"/>
            </w14:solidFill>
          </w14:textFill>
        </w:rPr>
        <w:t>+作业成绩×30%+网络课堂学习成绩×10%+期末考试成绩×40%。</w:t>
      </w:r>
    </w:p>
    <w:p w14:paraId="260A670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具体内容、比例和评价参考标准如表</w:t>
      </w:r>
      <w:r>
        <w:rPr>
          <w:rFonts w:ascii="Times New Roman" w:hAnsi="Times New Roman" w:eastAsia="宋体" w:cs="Times New Roman"/>
          <w:sz w:val="24"/>
          <w:szCs w:val="24"/>
        </w:rPr>
        <w:t>4</w:t>
      </w:r>
      <w:r>
        <w:rPr>
          <w:rFonts w:hint="eastAsia" w:ascii="Times New Roman" w:hAnsi="Times New Roman" w:eastAsia="宋体" w:cs="Times New Roman"/>
          <w:sz w:val="24"/>
          <w:szCs w:val="24"/>
        </w:rPr>
        <w:t>所示。</w:t>
      </w:r>
    </w:p>
    <w:p w14:paraId="13D5A7F3">
      <w:pPr>
        <w:spacing w:line="360" w:lineRule="auto"/>
        <w:ind w:firstLine="420" w:firstLineChars="200"/>
        <w:jc w:val="center"/>
        <w:rPr>
          <w:rFonts w:ascii="Times New Roman" w:hAnsi="Times New Roman" w:eastAsia="宋体" w:cs="Times New Roman"/>
          <w:szCs w:val="21"/>
        </w:rPr>
      </w:pPr>
      <w:r>
        <w:rPr>
          <w:rFonts w:hint="eastAsia" w:ascii="Times New Roman" w:hAnsi="Times New Roman" w:eastAsia="宋体" w:cs="Times New Roman"/>
          <w:szCs w:val="21"/>
        </w:rPr>
        <w:t>表</w:t>
      </w:r>
      <w:r>
        <w:rPr>
          <w:rFonts w:ascii="Times New Roman" w:hAnsi="Times New Roman" w:eastAsia="宋体" w:cs="Times New Roman"/>
          <w:szCs w:val="21"/>
        </w:rPr>
        <w:t>4</w:t>
      </w:r>
      <w:r>
        <w:rPr>
          <w:rFonts w:hint="eastAsia" w:ascii="Times New Roman" w:hAnsi="Times New Roman" w:eastAsia="宋体" w:cs="Times New Roman"/>
          <w:szCs w:val="21"/>
        </w:rPr>
        <w:t>考核总评成绩组成及评价细则表</w:t>
      </w:r>
    </w:p>
    <w:tbl>
      <w:tblPr>
        <w:tblStyle w:val="17"/>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1025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shd w:val="clear" w:color="auto" w:fill="FFFFFF"/>
            <w:tcMar>
              <w:left w:w="57" w:type="dxa"/>
              <w:right w:w="57" w:type="dxa"/>
            </w:tcMar>
            <w:vAlign w:val="center"/>
          </w:tcPr>
          <w:p w14:paraId="0698C19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成绩组成</w:t>
            </w:r>
          </w:p>
        </w:tc>
        <w:tc>
          <w:tcPr>
            <w:tcW w:w="1590" w:type="dxa"/>
            <w:shd w:val="clear" w:color="auto" w:fill="FFFFFF"/>
            <w:vAlign w:val="center"/>
          </w:tcPr>
          <w:p w14:paraId="2D46723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考核/评价环节</w:t>
            </w:r>
          </w:p>
        </w:tc>
        <w:tc>
          <w:tcPr>
            <w:tcW w:w="1276" w:type="dxa"/>
            <w:shd w:val="clear" w:color="auto" w:fill="FFFFFF"/>
            <w:vAlign w:val="center"/>
          </w:tcPr>
          <w:p w14:paraId="0297F3E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szCs w:val="24"/>
              </w:rPr>
            </w:pPr>
            <w:r>
              <w:rPr>
                <w:rFonts w:hint="eastAsia" w:ascii="Times New Roman" w:hAnsi="Times New Roman" w:eastAsia="宋体" w:cs="Times New Roman"/>
                <w:b/>
                <w:bCs/>
                <w:szCs w:val="24"/>
              </w:rPr>
              <w:t>权重</w:t>
            </w:r>
          </w:p>
        </w:tc>
        <w:tc>
          <w:tcPr>
            <w:tcW w:w="5037" w:type="dxa"/>
            <w:shd w:val="clear" w:color="auto" w:fill="FFFFFF"/>
            <w:vAlign w:val="center"/>
          </w:tcPr>
          <w:p w14:paraId="1A74DBE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考核/评价细则</w:t>
            </w:r>
          </w:p>
        </w:tc>
      </w:tr>
      <w:tr w14:paraId="486B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restart"/>
            <w:tcMar>
              <w:left w:w="57" w:type="dxa"/>
              <w:right w:w="57" w:type="dxa"/>
            </w:tcMar>
            <w:vAlign w:val="center"/>
          </w:tcPr>
          <w:p w14:paraId="7A108BA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default" w:ascii="Times New Roman" w:hAnsi="Times New Roman" w:eastAsia="宋体" w:cs="Times New Roman"/>
                <w:szCs w:val="24"/>
              </w:rPr>
              <w:t>平时成绩</w:t>
            </w:r>
          </w:p>
        </w:tc>
        <w:tc>
          <w:tcPr>
            <w:tcW w:w="1590" w:type="dxa"/>
            <w:vAlign w:val="center"/>
          </w:tcPr>
          <w:p w14:paraId="67CADC8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eastAsia" w:ascii="Times New Roman" w:hAnsi="Times New Roman" w:eastAsia="宋体" w:cs="Times New Roman"/>
                <w:szCs w:val="24"/>
              </w:rPr>
              <w:t>平时表现</w:t>
            </w:r>
          </w:p>
        </w:tc>
        <w:tc>
          <w:tcPr>
            <w:tcW w:w="1276" w:type="dxa"/>
            <w:vAlign w:val="center"/>
          </w:tcPr>
          <w:p w14:paraId="6C7C580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eastAsia" w:ascii="Times New Roman" w:hAnsi="Times New Roman" w:eastAsia="宋体" w:cs="Times New Roman"/>
                <w:szCs w:val="24"/>
              </w:rPr>
              <w:t>20%</w:t>
            </w:r>
          </w:p>
        </w:tc>
        <w:tc>
          <w:tcPr>
            <w:tcW w:w="5037" w:type="dxa"/>
            <w:vAlign w:val="center"/>
          </w:tcPr>
          <w:p w14:paraId="794ADF7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4"/>
              </w:rPr>
            </w:pPr>
            <w:r>
              <w:rPr>
                <w:rFonts w:hint="eastAsia" w:ascii="Times New Roman" w:hAnsi="Times New Roman" w:eastAsia="宋体" w:cs="Times New Roman"/>
                <w:color w:val="000000"/>
                <w:szCs w:val="21"/>
              </w:rPr>
              <w:t>通过课堂互动、学习态度等，考核对课程理论的理解和运用。</w:t>
            </w:r>
          </w:p>
        </w:tc>
      </w:tr>
      <w:tr w14:paraId="542C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continue"/>
            <w:tcMar>
              <w:left w:w="57" w:type="dxa"/>
              <w:right w:w="57" w:type="dxa"/>
            </w:tcMar>
            <w:vAlign w:val="center"/>
          </w:tcPr>
          <w:p w14:paraId="60DB708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p>
        </w:tc>
        <w:tc>
          <w:tcPr>
            <w:tcW w:w="1590" w:type="dxa"/>
            <w:vAlign w:val="center"/>
          </w:tcPr>
          <w:p w14:paraId="5D77BED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eastAsia" w:ascii="Times New Roman" w:hAnsi="Times New Roman" w:eastAsia="宋体" w:cs="Times New Roman"/>
                <w:szCs w:val="24"/>
              </w:rPr>
              <w:t>作业</w:t>
            </w:r>
          </w:p>
        </w:tc>
        <w:tc>
          <w:tcPr>
            <w:tcW w:w="1276" w:type="dxa"/>
            <w:vAlign w:val="center"/>
          </w:tcPr>
          <w:p w14:paraId="55E1C80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eastAsia" w:ascii="Times New Roman" w:hAnsi="Times New Roman" w:eastAsia="宋体" w:cs="Times New Roman"/>
                <w:szCs w:val="24"/>
              </w:rPr>
              <w:t>30%</w:t>
            </w:r>
          </w:p>
        </w:tc>
        <w:tc>
          <w:tcPr>
            <w:tcW w:w="5037" w:type="dxa"/>
            <w:vAlign w:val="center"/>
          </w:tcPr>
          <w:p w14:paraId="51C380A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4"/>
              </w:rPr>
            </w:pPr>
            <w:r>
              <w:rPr>
                <w:rFonts w:hint="eastAsia" w:ascii="Times New Roman" w:hAnsi="Times New Roman" w:eastAsia="宋体" w:cs="Times New Roman"/>
                <w:color w:val="000000"/>
                <w:szCs w:val="21"/>
              </w:rPr>
              <w:t>通过章节测验、理论作业等，考核对课程理论的理解和运用。</w:t>
            </w:r>
          </w:p>
        </w:tc>
      </w:tr>
      <w:tr w14:paraId="20B0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continue"/>
            <w:tcMar>
              <w:left w:w="57" w:type="dxa"/>
              <w:right w:w="57" w:type="dxa"/>
            </w:tcMar>
            <w:vAlign w:val="center"/>
          </w:tcPr>
          <w:p w14:paraId="3945FFD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p>
        </w:tc>
        <w:tc>
          <w:tcPr>
            <w:tcW w:w="1590" w:type="dxa"/>
            <w:vAlign w:val="center"/>
          </w:tcPr>
          <w:p w14:paraId="4D743E6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eastAsia" w:ascii="Times New Roman" w:hAnsi="Times New Roman" w:eastAsia="宋体" w:cs="Times New Roman"/>
                <w:szCs w:val="24"/>
              </w:rPr>
              <w:t>网络课堂学习</w:t>
            </w:r>
          </w:p>
        </w:tc>
        <w:tc>
          <w:tcPr>
            <w:tcW w:w="1276" w:type="dxa"/>
            <w:vAlign w:val="center"/>
          </w:tcPr>
          <w:p w14:paraId="7F8B062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eastAsia" w:ascii="Times New Roman" w:hAnsi="Times New Roman" w:eastAsia="宋体" w:cs="Times New Roman"/>
                <w:szCs w:val="24"/>
              </w:rPr>
              <w:t>10%</w:t>
            </w:r>
          </w:p>
        </w:tc>
        <w:tc>
          <w:tcPr>
            <w:tcW w:w="5037" w:type="dxa"/>
            <w:vAlign w:val="center"/>
          </w:tcPr>
          <w:p w14:paraId="1378E9D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4"/>
              </w:rPr>
            </w:pPr>
            <w:r>
              <w:rPr>
                <w:rFonts w:hint="eastAsia" w:ascii="Times New Roman" w:hAnsi="Times New Roman" w:eastAsia="宋体" w:cs="Times New Roman"/>
                <w:color w:val="000000"/>
                <w:szCs w:val="21"/>
              </w:rPr>
              <w:t>通过视频学习、互动讨论等，考核对课程理论的理解和运用。</w:t>
            </w:r>
          </w:p>
        </w:tc>
      </w:tr>
      <w:tr w14:paraId="0C3B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tcMar>
              <w:left w:w="57" w:type="dxa"/>
              <w:right w:w="57" w:type="dxa"/>
            </w:tcMar>
            <w:vAlign w:val="center"/>
          </w:tcPr>
          <w:p w14:paraId="22B95C6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default" w:ascii="Times New Roman" w:hAnsi="Times New Roman" w:eastAsia="宋体" w:cs="Times New Roman"/>
                <w:szCs w:val="24"/>
              </w:rPr>
              <w:t>期末考试</w:t>
            </w:r>
          </w:p>
        </w:tc>
        <w:tc>
          <w:tcPr>
            <w:tcW w:w="1590" w:type="dxa"/>
            <w:vAlign w:val="center"/>
          </w:tcPr>
          <w:p w14:paraId="3C1A24F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default" w:ascii="Times New Roman" w:hAnsi="Times New Roman" w:eastAsia="宋体" w:cs="Times New Roman"/>
                <w:szCs w:val="24"/>
              </w:rPr>
              <w:t>期末考试</w:t>
            </w:r>
          </w:p>
          <w:p w14:paraId="52082FB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eastAsia" w:ascii="Times New Roman" w:hAnsi="Times New Roman" w:eastAsia="宋体" w:cs="Times New Roman"/>
                <w:szCs w:val="24"/>
              </w:rPr>
              <w:t>卷面</w:t>
            </w:r>
            <w:r>
              <w:rPr>
                <w:rFonts w:hint="default" w:ascii="Times New Roman" w:hAnsi="Times New Roman" w:eastAsia="宋体" w:cs="Times New Roman"/>
                <w:szCs w:val="24"/>
              </w:rPr>
              <w:t>成绩</w:t>
            </w:r>
          </w:p>
        </w:tc>
        <w:tc>
          <w:tcPr>
            <w:tcW w:w="1276" w:type="dxa"/>
            <w:vAlign w:val="center"/>
          </w:tcPr>
          <w:p w14:paraId="1F1BEE4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4"/>
              </w:rPr>
            </w:pPr>
            <w:r>
              <w:rPr>
                <w:rFonts w:hint="eastAsia" w:ascii="Times New Roman" w:hAnsi="Times New Roman" w:eastAsia="宋体" w:cs="Times New Roman"/>
                <w:szCs w:val="24"/>
              </w:rPr>
              <w:t>40%</w:t>
            </w:r>
          </w:p>
        </w:tc>
        <w:tc>
          <w:tcPr>
            <w:tcW w:w="5037" w:type="dxa"/>
            <w:vAlign w:val="center"/>
          </w:tcPr>
          <w:p w14:paraId="0D90EF5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eastAsia" w:ascii="Times New Roman" w:hAnsi="Times New Roman" w:eastAsia="宋体" w:cs="Times New Roman"/>
                <w:color w:val="000000"/>
                <w:szCs w:val="21"/>
              </w:rPr>
              <w:t>通过选择题、判断题、填空题和论述题等，考核对课程理论的理解和运用。</w:t>
            </w:r>
          </w:p>
        </w:tc>
      </w:tr>
    </w:tbl>
    <w:p w14:paraId="42103334">
      <w:pPr>
        <w:snapToGrid w:val="0"/>
        <w:spacing w:line="360" w:lineRule="auto"/>
        <w:ind w:firstLine="480" w:firstLineChars="200"/>
        <w:rPr>
          <w:rFonts w:ascii="Times New Roman" w:hAnsi="Times New Roman" w:eastAsia="宋体" w:cs="Times New Roman"/>
          <w:sz w:val="24"/>
          <w:szCs w:val="24"/>
        </w:rPr>
      </w:pPr>
    </w:p>
    <w:p w14:paraId="7A788435">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（三）</w:t>
      </w:r>
      <w:r>
        <w:rPr>
          <w:rFonts w:hint="eastAsia" w:ascii="Times New Roman" w:hAnsi="Times New Roman" w:eastAsia="宋体" w:cs="Times New Roman"/>
          <w:sz w:val="24"/>
          <w:szCs w:val="24"/>
        </w:rPr>
        <w:t>课程目标考核说明</w:t>
      </w:r>
    </w:p>
    <w:p w14:paraId="7C74E11B">
      <w:pPr>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为能够证明学生本课程考核成绩合格，即可达到课程教学目标的要求，制定《课程教学目标考核方案一览表》，如表5所示。</w:t>
      </w:r>
    </w:p>
    <w:p w14:paraId="2AECD2C1">
      <w:pPr>
        <w:adjustRightInd w:val="0"/>
        <w:snapToGrid w:val="0"/>
        <w:spacing w:line="360" w:lineRule="auto"/>
        <w:ind w:left="596" w:hanging="596"/>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表</w:t>
      </w:r>
      <w:r>
        <w:rPr>
          <w:rFonts w:ascii="Times New Roman" w:hAnsi="Times New Roman" w:eastAsia="宋体" w:cs="Times New Roman"/>
          <w:color w:val="000000" w:themeColor="text1"/>
          <w:szCs w:val="21"/>
          <w14:textFill>
            <w14:solidFill>
              <w14:schemeClr w14:val="tx1"/>
            </w14:solidFill>
          </w14:textFill>
        </w:rPr>
        <w:t xml:space="preserve">5 </w:t>
      </w:r>
      <w:r>
        <w:rPr>
          <w:rFonts w:ascii="Times New Roman" w:hAnsi="Times New Roman" w:eastAsia="宋体" w:cs="Times New Roman"/>
          <w:color w:val="000000"/>
          <w:szCs w:val="21"/>
        </w:rPr>
        <w:t>课程目标考核方案一览表</w:t>
      </w:r>
    </w:p>
    <w:tbl>
      <w:tblPr>
        <w:tblStyle w:val="17"/>
        <w:tblW w:w="8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853"/>
        <w:gridCol w:w="2968"/>
        <w:gridCol w:w="3027"/>
      </w:tblGrid>
      <w:tr w14:paraId="5BC3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934" w:type="dxa"/>
            <w:tcBorders>
              <w:top w:val="single" w:color="auto" w:sz="4" w:space="0"/>
              <w:left w:val="single" w:color="auto" w:sz="4" w:space="0"/>
              <w:bottom w:val="single" w:color="auto" w:sz="4" w:space="0"/>
              <w:right w:val="single" w:color="auto" w:sz="4" w:space="0"/>
            </w:tcBorders>
            <w:shd w:val="clear" w:color="auto" w:fill="FFFFFF"/>
            <w:vAlign w:val="center"/>
          </w:tcPr>
          <w:p w14:paraId="62273C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课程</w:t>
            </w:r>
            <w:r>
              <w:rPr>
                <w:rFonts w:hint="eastAsia" w:ascii="Times New Roman" w:hAnsi="Times New Roman" w:eastAsia="宋体" w:cs="Times New Roman"/>
                <w:b/>
                <w:bCs/>
                <w:color w:val="000000"/>
                <w:szCs w:val="21"/>
              </w:rPr>
              <w:t>教学</w:t>
            </w:r>
            <w:r>
              <w:rPr>
                <w:rFonts w:hint="default" w:ascii="Times New Roman" w:hAnsi="Times New Roman" w:eastAsia="宋体" w:cs="Times New Roman"/>
                <w:b/>
                <w:bCs/>
                <w:color w:val="000000"/>
                <w:szCs w:val="21"/>
              </w:rPr>
              <w:t>目标</w:t>
            </w:r>
          </w:p>
        </w:tc>
        <w:tc>
          <w:tcPr>
            <w:tcW w:w="1853" w:type="dxa"/>
            <w:tcBorders>
              <w:top w:val="single" w:color="auto" w:sz="4" w:space="0"/>
              <w:left w:val="single" w:color="auto" w:sz="4" w:space="0"/>
              <w:bottom w:val="single" w:color="auto" w:sz="4" w:space="0"/>
              <w:right w:val="single" w:color="auto" w:sz="4" w:space="0"/>
            </w:tcBorders>
            <w:shd w:val="clear" w:color="auto" w:fill="FFFFFF"/>
            <w:vAlign w:val="center"/>
          </w:tcPr>
          <w:p w14:paraId="1657A4E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B5E4D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考核形式</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BC911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考核原始材料</w:t>
            </w:r>
          </w:p>
        </w:tc>
      </w:tr>
      <w:tr w14:paraId="7813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934" w:type="dxa"/>
            <w:tcBorders>
              <w:top w:val="single" w:color="auto" w:sz="4" w:space="0"/>
              <w:left w:val="single" w:color="auto" w:sz="4" w:space="0"/>
              <w:right w:val="single" w:color="auto" w:sz="4" w:space="0"/>
            </w:tcBorders>
            <w:vAlign w:val="center"/>
          </w:tcPr>
          <w:p w14:paraId="1FD715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目标1</w:t>
            </w:r>
          </w:p>
        </w:tc>
        <w:tc>
          <w:tcPr>
            <w:tcW w:w="1853" w:type="dxa"/>
            <w:tcBorders>
              <w:top w:val="single" w:color="auto" w:sz="4" w:space="0"/>
              <w:left w:val="single" w:color="auto" w:sz="4" w:space="0"/>
              <w:right w:val="single" w:color="auto" w:sz="4" w:space="0"/>
            </w:tcBorders>
            <w:vAlign w:val="center"/>
          </w:tcPr>
          <w:p w14:paraId="1971FEBF">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zCs w:val="21"/>
              </w:rPr>
            </w:pPr>
            <w:r>
              <w:rPr>
                <w:rFonts w:hint="eastAsia" w:ascii="Times New Roman" w:hAnsi="Times New Roman" w:eastAsia="宋体" w:cs="Times New Roman"/>
                <w:szCs w:val="21"/>
              </w:rPr>
              <w:t>对课程理论的识记和理解</w:t>
            </w:r>
          </w:p>
        </w:tc>
        <w:tc>
          <w:tcPr>
            <w:tcW w:w="0" w:type="auto"/>
            <w:tcBorders>
              <w:top w:val="single" w:color="auto" w:sz="4" w:space="0"/>
              <w:left w:val="single" w:color="auto" w:sz="4" w:space="0"/>
              <w:right w:val="single" w:color="auto" w:sz="4" w:space="0"/>
            </w:tcBorders>
            <w:vAlign w:val="center"/>
          </w:tcPr>
          <w:p w14:paraId="45469557">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平时表现、网络课堂学习、作业（单元测验）、期末考试（客观题）</w:t>
            </w:r>
          </w:p>
        </w:tc>
        <w:tc>
          <w:tcPr>
            <w:tcW w:w="0" w:type="auto"/>
            <w:tcBorders>
              <w:top w:val="single" w:color="auto" w:sz="4" w:space="0"/>
              <w:left w:val="single" w:color="auto" w:sz="4" w:space="0"/>
              <w:right w:val="single" w:color="auto" w:sz="4" w:space="0"/>
            </w:tcBorders>
            <w:vAlign w:val="center"/>
          </w:tcPr>
          <w:p w14:paraId="3FDC0E0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Cs w:val="21"/>
              </w:rPr>
            </w:pPr>
            <w:r>
              <w:rPr>
                <w:rFonts w:hint="eastAsia" w:ascii="Times New Roman" w:hAnsi="Times New Roman" w:eastAsia="宋体" w:cs="Times New Roman"/>
                <w:color w:val="000000"/>
                <w:szCs w:val="21"/>
              </w:rPr>
              <w:t>平时成绩登记表纸质稿、线上学习成绩登记表纸质稿、期末试卷电子稿</w:t>
            </w:r>
          </w:p>
        </w:tc>
      </w:tr>
      <w:tr w14:paraId="05D3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934" w:type="dxa"/>
            <w:tcBorders>
              <w:top w:val="single" w:color="auto" w:sz="4" w:space="0"/>
              <w:left w:val="single" w:color="auto" w:sz="4" w:space="0"/>
              <w:bottom w:val="single" w:color="auto" w:sz="4" w:space="0"/>
              <w:right w:val="single" w:color="auto" w:sz="4" w:space="0"/>
            </w:tcBorders>
            <w:vAlign w:val="center"/>
          </w:tcPr>
          <w:p w14:paraId="21107B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eastAsia" w:ascii="Times New Roman" w:hAnsi="Times New Roman" w:eastAsia="宋体" w:cs="Times New Roman"/>
                <w:color w:val="000000"/>
                <w:szCs w:val="21"/>
              </w:rPr>
              <w:t>目标2</w:t>
            </w:r>
          </w:p>
        </w:tc>
        <w:tc>
          <w:tcPr>
            <w:tcW w:w="1853" w:type="dxa"/>
            <w:tcBorders>
              <w:top w:val="single" w:color="auto" w:sz="4" w:space="0"/>
              <w:left w:val="single" w:color="auto" w:sz="4" w:space="0"/>
              <w:bottom w:val="single" w:color="auto" w:sz="4" w:space="0"/>
              <w:right w:val="single" w:color="auto" w:sz="4" w:space="0"/>
            </w:tcBorders>
            <w:vAlign w:val="center"/>
          </w:tcPr>
          <w:p w14:paraId="106C5CE0">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zCs w:val="21"/>
              </w:rPr>
            </w:pPr>
            <w:r>
              <w:rPr>
                <w:rFonts w:hint="eastAsia" w:ascii="Times New Roman" w:hAnsi="Times New Roman" w:eastAsia="宋体" w:cs="Times New Roman"/>
                <w:color w:val="000000" w:themeColor="text1"/>
                <w:szCs w:val="21"/>
                <w14:textFill>
                  <w14:solidFill>
                    <w14:schemeClr w14:val="tx1"/>
                  </w14:solidFill>
                </w14:textFill>
              </w:rPr>
              <w:t>将课程理论联系实际的运用能力</w:t>
            </w:r>
          </w:p>
        </w:tc>
        <w:tc>
          <w:tcPr>
            <w:tcW w:w="0" w:type="auto"/>
            <w:tcBorders>
              <w:top w:val="single" w:color="auto" w:sz="4" w:space="0"/>
              <w:left w:val="single" w:color="auto" w:sz="4" w:space="0"/>
              <w:bottom w:val="single" w:color="auto" w:sz="4" w:space="0"/>
              <w:right w:val="single" w:color="auto" w:sz="4" w:space="0"/>
            </w:tcBorders>
            <w:vAlign w:val="center"/>
          </w:tcPr>
          <w:p w14:paraId="2833A876">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Cs w:val="21"/>
              </w:rPr>
            </w:pPr>
            <w:r>
              <w:rPr>
                <w:rFonts w:hint="eastAsia" w:ascii="Times New Roman" w:hAnsi="Times New Roman" w:eastAsia="宋体" w:cs="Times New Roman"/>
                <w:color w:val="000000" w:themeColor="text1"/>
                <w:szCs w:val="21"/>
                <w14:textFill>
                  <w14:solidFill>
                    <w14:schemeClr w14:val="tx1"/>
                  </w14:solidFill>
                </w14:textFill>
              </w:rPr>
              <w:t>平时表现、网络课堂学习、作业（理论作业）、期末考试（主观题）</w:t>
            </w:r>
          </w:p>
        </w:tc>
        <w:tc>
          <w:tcPr>
            <w:tcW w:w="0" w:type="auto"/>
            <w:tcBorders>
              <w:top w:val="single" w:color="auto" w:sz="4" w:space="0"/>
              <w:left w:val="single" w:color="auto" w:sz="4" w:space="0"/>
              <w:bottom w:val="single" w:color="auto" w:sz="4" w:space="0"/>
              <w:right w:val="single" w:color="auto" w:sz="4" w:space="0"/>
            </w:tcBorders>
            <w:vAlign w:val="center"/>
          </w:tcPr>
          <w:p w14:paraId="60D27B5A">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Cs w:val="21"/>
              </w:rPr>
            </w:pPr>
            <w:r>
              <w:rPr>
                <w:rFonts w:hint="eastAsia" w:ascii="Times New Roman" w:hAnsi="Times New Roman" w:eastAsia="宋体" w:cs="Times New Roman"/>
                <w:color w:val="000000"/>
                <w:szCs w:val="21"/>
              </w:rPr>
              <w:t>平时成绩登记表纸质稿、线上学习成绩登记表纸质稿、期末试卷电子稿</w:t>
            </w:r>
          </w:p>
        </w:tc>
      </w:tr>
    </w:tbl>
    <w:p w14:paraId="1F5FDC39">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w:t>
      </w:r>
      <w:r>
        <w:rPr>
          <w:rFonts w:hint="eastAsia" w:ascii="Times New Roman" w:hAnsi="Times New Roman" w:eastAsia="宋体" w:cs="Times New Roman"/>
          <w:b/>
          <w:sz w:val="28"/>
          <w:szCs w:val="28"/>
        </w:rPr>
        <w:t>有关说明</w:t>
      </w:r>
    </w:p>
    <w:p w14:paraId="2B872895">
      <w:pPr>
        <w:adjustRightInd w:val="0"/>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（一）持续改进</w:t>
      </w:r>
    </w:p>
    <w:p w14:paraId="78C145C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本课程根据平时表现、网络课堂学习、测验、作业、期末考试等考核情况以及学生座谈会、学生评教、教学评估的反馈，总结反思教学中存在的不足，并在下一轮课程教学中整改完善，确保课程目标的达成。</w:t>
      </w:r>
    </w:p>
    <w:p w14:paraId="3B3A9BCF">
      <w:pPr>
        <w:adjustRightInd w:val="0"/>
        <w:snapToGrid w:val="0"/>
        <w:spacing w:line="360" w:lineRule="auto"/>
        <w:ind w:firstLine="482" w:firstLineChars="200"/>
        <w:rPr>
          <w:rFonts w:ascii="Times New Roman" w:hAnsi="Times New Roman" w:eastAsia="宋体" w:cs="Times New Roman"/>
          <w:b/>
          <w:color w:val="000000"/>
          <w:sz w:val="24"/>
        </w:rPr>
      </w:pPr>
      <w:r>
        <w:rPr>
          <w:rFonts w:hint="eastAsia" w:ascii="Times New Roman" w:hAnsi="Times New Roman" w:eastAsia="宋体" w:cs="Times New Roman"/>
          <w:b/>
          <w:sz w:val="24"/>
          <w:szCs w:val="24"/>
        </w:rPr>
        <w:t>（二）</w:t>
      </w:r>
      <w:r>
        <w:rPr>
          <w:rFonts w:ascii="Times New Roman" w:hAnsi="Times New Roman" w:eastAsia="宋体" w:cs="Times New Roman"/>
          <w:b/>
          <w:sz w:val="24"/>
          <w:szCs w:val="24"/>
        </w:rPr>
        <w:t>参考书目及学习资料</w:t>
      </w:r>
      <w:bookmarkStart w:id="282" w:name="_Hlk116297680"/>
    </w:p>
    <w:p w14:paraId="0CEC8288">
      <w:pPr>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w:t>
      </w:r>
      <w:r>
        <w:rPr>
          <w:rFonts w:hint="eastAsia" w:ascii="Times New Roman" w:hAnsi="Times New Roman" w:eastAsia="宋体" w:cs="Times New Roman"/>
          <w:sz w:val="24"/>
          <w:szCs w:val="24"/>
        </w:rPr>
        <w:t>《习近平谈治国理政》，外文出版社，</w:t>
      </w:r>
      <w:r>
        <w:rPr>
          <w:rFonts w:ascii="Times New Roman" w:hAnsi="Times New Roman" w:eastAsia="宋体" w:cs="Times New Roman"/>
          <w:sz w:val="24"/>
          <w:szCs w:val="24"/>
        </w:rPr>
        <w:t>2014</w:t>
      </w:r>
      <w:bookmarkStart w:id="283" w:name="_Hlk115408979"/>
    </w:p>
    <w:p w14:paraId="2CC7D9EA">
      <w:pPr>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w:t>
      </w:r>
      <w:r>
        <w:rPr>
          <w:rFonts w:hint="eastAsia" w:ascii="Times New Roman" w:hAnsi="Times New Roman" w:eastAsia="宋体" w:cs="Times New Roman"/>
          <w:sz w:val="24"/>
          <w:szCs w:val="24"/>
        </w:rPr>
        <w:t>《习近平谈治国理政（第二</w:t>
      </w:r>
      <w:r>
        <w:rPr>
          <w:rFonts w:ascii="Times New Roman" w:hAnsi="Times New Roman" w:eastAsia="宋体" w:cs="Times New Roman"/>
          <w:sz w:val="24"/>
          <w:szCs w:val="24"/>
        </w:rPr>
        <w:t>卷）</w:t>
      </w:r>
      <w:r>
        <w:rPr>
          <w:rFonts w:hint="eastAsia" w:ascii="Times New Roman" w:hAnsi="Times New Roman" w:eastAsia="宋体" w:cs="Times New Roman"/>
          <w:sz w:val="24"/>
          <w:szCs w:val="24"/>
        </w:rPr>
        <w:t>》</w:t>
      </w:r>
      <w:r>
        <w:rPr>
          <w:rFonts w:ascii="Times New Roman" w:hAnsi="Times New Roman" w:eastAsia="宋体" w:cs="Times New Roman"/>
          <w:sz w:val="24"/>
          <w:szCs w:val="24"/>
        </w:rPr>
        <w:t>，外文出版社，2017</w:t>
      </w:r>
      <w:bookmarkEnd w:id="283"/>
    </w:p>
    <w:p w14:paraId="09FFA8B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《习近平谈治国理政（第三</w:t>
      </w:r>
      <w:r>
        <w:rPr>
          <w:rFonts w:ascii="Times New Roman" w:hAnsi="Times New Roman" w:eastAsia="宋体" w:cs="Times New Roman"/>
          <w:sz w:val="24"/>
          <w:szCs w:val="24"/>
        </w:rPr>
        <w:t>卷）</w:t>
      </w:r>
      <w:r>
        <w:rPr>
          <w:rFonts w:hint="eastAsia" w:ascii="Times New Roman" w:hAnsi="Times New Roman" w:eastAsia="宋体" w:cs="Times New Roman"/>
          <w:sz w:val="24"/>
          <w:szCs w:val="24"/>
        </w:rPr>
        <w:t>》</w:t>
      </w:r>
      <w:r>
        <w:rPr>
          <w:rFonts w:ascii="Times New Roman" w:hAnsi="Times New Roman" w:eastAsia="宋体" w:cs="Times New Roman"/>
          <w:sz w:val="24"/>
          <w:szCs w:val="24"/>
        </w:rPr>
        <w:t>，外文出版社，2020</w:t>
      </w:r>
    </w:p>
    <w:p w14:paraId="2FF7817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w:t>
      </w:r>
      <w:r>
        <w:rPr>
          <w:rFonts w:hint="eastAsia" w:ascii="Times New Roman" w:hAnsi="Times New Roman" w:eastAsia="宋体" w:cs="Times New Roman"/>
          <w:sz w:val="24"/>
          <w:szCs w:val="24"/>
        </w:rPr>
        <w:t>《习近平谈治国理政（第四</w:t>
      </w:r>
      <w:r>
        <w:rPr>
          <w:rFonts w:ascii="Times New Roman" w:hAnsi="Times New Roman" w:eastAsia="宋体" w:cs="Times New Roman"/>
          <w:sz w:val="24"/>
          <w:szCs w:val="24"/>
        </w:rPr>
        <w:t>卷）</w:t>
      </w:r>
      <w:r>
        <w:rPr>
          <w:rFonts w:hint="eastAsia" w:ascii="Times New Roman" w:hAnsi="Times New Roman" w:eastAsia="宋体" w:cs="Times New Roman"/>
          <w:sz w:val="24"/>
          <w:szCs w:val="24"/>
        </w:rPr>
        <w:t>》</w:t>
      </w:r>
      <w:r>
        <w:rPr>
          <w:rFonts w:ascii="Times New Roman" w:hAnsi="Times New Roman" w:eastAsia="宋体" w:cs="Times New Roman"/>
          <w:sz w:val="24"/>
          <w:szCs w:val="24"/>
        </w:rPr>
        <w:t>，外文出版社，2022</w:t>
      </w:r>
    </w:p>
    <w:p w14:paraId="54FA60D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w:t>
      </w:r>
      <w:r>
        <w:rPr>
          <w:rFonts w:hint="eastAsia" w:ascii="Times New Roman" w:hAnsi="Times New Roman" w:eastAsia="宋体" w:cs="Times New Roman"/>
          <w:sz w:val="24"/>
          <w:szCs w:val="24"/>
        </w:rPr>
        <w:t>《</w:t>
      </w:r>
      <w:r>
        <w:rPr>
          <w:rFonts w:ascii="Times New Roman" w:hAnsi="Times New Roman" w:eastAsia="宋体" w:cs="Times New Roman"/>
          <w:sz w:val="24"/>
          <w:szCs w:val="24"/>
        </w:rPr>
        <w:t>习近平谈治国理政（第五卷）</w:t>
      </w:r>
      <w:r>
        <w:rPr>
          <w:rFonts w:hint="eastAsia" w:ascii="Times New Roman" w:hAnsi="Times New Roman" w:eastAsia="宋体" w:cs="Times New Roman"/>
          <w:sz w:val="24"/>
          <w:szCs w:val="24"/>
        </w:rPr>
        <w:t>》，</w:t>
      </w:r>
      <w:r>
        <w:rPr>
          <w:rFonts w:ascii="Times New Roman" w:hAnsi="Times New Roman" w:eastAsia="宋体" w:cs="Times New Roman"/>
          <w:sz w:val="24"/>
          <w:szCs w:val="24"/>
        </w:rPr>
        <w:t>外文出版社</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2025</w:t>
      </w:r>
    </w:p>
    <w:p w14:paraId="6AB66D5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w:t>
      </w:r>
      <w:r>
        <w:rPr>
          <w:rFonts w:hint="eastAsia" w:ascii="Times New Roman" w:hAnsi="Times New Roman" w:eastAsia="宋体" w:cs="Times New Roman"/>
          <w:sz w:val="24"/>
          <w:szCs w:val="24"/>
        </w:rPr>
        <w:t>.《十九大以来重要文献选编》，中央文献出版社，2021</w:t>
      </w:r>
    </w:p>
    <w:bookmarkEnd w:id="282"/>
    <w:p w14:paraId="0C9F0C0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7.</w:t>
      </w:r>
      <w:r>
        <w:rPr>
          <w:rFonts w:hint="eastAsia" w:ascii="Times New Roman" w:hAnsi="Times New Roman" w:eastAsia="宋体" w:cs="Times New Roman"/>
          <w:sz w:val="24"/>
          <w:szCs w:val="24"/>
        </w:rPr>
        <w:t>《习近平新时代中国特色社会主义思想学习纲要（</w:t>
      </w:r>
      <w:r>
        <w:rPr>
          <w:rFonts w:ascii="Times New Roman" w:hAnsi="Times New Roman" w:eastAsia="宋体" w:cs="Times New Roman"/>
          <w:sz w:val="24"/>
          <w:szCs w:val="24"/>
        </w:rPr>
        <w:t>2023年版）</w:t>
      </w:r>
      <w:r>
        <w:rPr>
          <w:rFonts w:hint="eastAsia" w:ascii="Times New Roman" w:hAnsi="Times New Roman" w:eastAsia="宋体" w:cs="Times New Roman"/>
          <w:sz w:val="24"/>
          <w:szCs w:val="24"/>
        </w:rPr>
        <w:t>》，学习出版社、人民出版社，</w:t>
      </w:r>
      <w:r>
        <w:rPr>
          <w:rFonts w:ascii="Times New Roman" w:hAnsi="Times New Roman" w:eastAsia="宋体" w:cs="Times New Roman"/>
          <w:sz w:val="24"/>
          <w:szCs w:val="24"/>
        </w:rPr>
        <w:t>2023</w:t>
      </w:r>
    </w:p>
    <w:p w14:paraId="6A3CC70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8.</w:t>
      </w:r>
      <w:r>
        <w:rPr>
          <w:rFonts w:hint="eastAsia" w:ascii="Times New Roman" w:hAnsi="Times New Roman" w:eastAsia="宋体" w:cs="Times New Roman"/>
          <w:sz w:val="24"/>
          <w:szCs w:val="24"/>
        </w:rPr>
        <w:t>《习近平著作选读（第一卷）》人民出版社，2</w:t>
      </w:r>
      <w:r>
        <w:rPr>
          <w:rFonts w:ascii="Times New Roman" w:hAnsi="Times New Roman" w:eastAsia="宋体" w:cs="Times New Roman"/>
          <w:sz w:val="24"/>
          <w:szCs w:val="24"/>
        </w:rPr>
        <w:t>023</w:t>
      </w:r>
    </w:p>
    <w:p w14:paraId="2EB5FAF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9.</w:t>
      </w:r>
      <w:r>
        <w:rPr>
          <w:rFonts w:hint="eastAsia" w:ascii="Times New Roman" w:hAnsi="Times New Roman" w:eastAsia="宋体" w:cs="Times New Roman"/>
          <w:sz w:val="24"/>
          <w:szCs w:val="24"/>
        </w:rPr>
        <w:t>《习近平著作选读（第二卷）》人民出版社，2</w:t>
      </w:r>
      <w:r>
        <w:rPr>
          <w:rFonts w:ascii="Times New Roman" w:hAnsi="Times New Roman" w:eastAsia="宋体" w:cs="Times New Roman"/>
          <w:sz w:val="24"/>
          <w:szCs w:val="24"/>
        </w:rPr>
        <w:t>023</w:t>
      </w:r>
    </w:p>
    <w:p w14:paraId="236F0E7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10.</w:t>
      </w:r>
      <w:r>
        <w:rPr>
          <w:rFonts w:hint="eastAsia" w:ascii="Times New Roman" w:hAnsi="Times New Roman" w:eastAsia="宋体" w:cs="Times New Roman"/>
          <w:sz w:val="24"/>
          <w:szCs w:val="24"/>
        </w:rPr>
        <w:t>《习近平新时代中国特色社会主义思想专题摘编》，</w:t>
      </w:r>
      <w:bookmarkStart w:id="284" w:name="_Hlk144431055"/>
      <w:r>
        <w:rPr>
          <w:rFonts w:hint="eastAsia" w:ascii="Times New Roman" w:hAnsi="Times New Roman" w:eastAsia="宋体" w:cs="Times New Roman"/>
          <w:sz w:val="24"/>
          <w:szCs w:val="24"/>
        </w:rPr>
        <w:t>中央文献出版社、党建读物出版社，</w:t>
      </w:r>
      <w:bookmarkEnd w:id="284"/>
      <w:r>
        <w:rPr>
          <w:rFonts w:hint="eastAsia" w:ascii="Times New Roman" w:hAnsi="Times New Roman" w:eastAsia="宋体" w:cs="Times New Roman"/>
          <w:sz w:val="24"/>
          <w:szCs w:val="24"/>
        </w:rPr>
        <w:t>2</w:t>
      </w:r>
      <w:r>
        <w:rPr>
          <w:rFonts w:ascii="Times New Roman" w:hAnsi="Times New Roman" w:eastAsia="宋体" w:cs="Times New Roman"/>
          <w:sz w:val="24"/>
          <w:szCs w:val="24"/>
        </w:rPr>
        <w:t>023</w:t>
      </w:r>
    </w:p>
    <w:p w14:paraId="147E221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1.</w:t>
      </w:r>
      <w:r>
        <w:rPr>
          <w:rFonts w:hint="eastAsia" w:ascii="Times New Roman" w:hAnsi="Times New Roman" w:eastAsia="宋体" w:cs="Times New Roman"/>
          <w:sz w:val="24"/>
          <w:szCs w:val="24"/>
        </w:rPr>
        <w:t>《习近平新时代中国特色社会主义思想的世界观和方法论专题摘编》，党建读物出版社、中央文献出版社，2</w:t>
      </w:r>
      <w:r>
        <w:rPr>
          <w:rFonts w:ascii="Times New Roman" w:hAnsi="Times New Roman" w:eastAsia="宋体" w:cs="Times New Roman"/>
          <w:sz w:val="24"/>
          <w:szCs w:val="24"/>
        </w:rPr>
        <w:t>023</w:t>
      </w:r>
    </w:p>
    <w:p w14:paraId="14CDD26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2</w:t>
      </w:r>
      <w:r>
        <w:rPr>
          <w:rFonts w:hint="eastAsia" w:ascii="Times New Roman" w:hAnsi="Times New Roman" w:eastAsia="宋体" w:cs="Times New Roman"/>
          <w:sz w:val="24"/>
          <w:szCs w:val="24"/>
        </w:rPr>
        <w:t>.《〈中共中央关于进一步全面深化改革、推进中国式现代化的决定〉辅导读本》，人民出版社，2024</w:t>
      </w:r>
    </w:p>
    <w:p w14:paraId="6F8EB4F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.《党的二十届三中全会〈决定〉学习辅导百问》，学习出版社、党建读物出版社，2024</w:t>
      </w:r>
    </w:p>
    <w:p w14:paraId="111424EF">
      <w:pPr>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4</w:t>
      </w:r>
      <w:r>
        <w:rPr>
          <w:rFonts w:hint="eastAsia" w:ascii="Times New Roman" w:hAnsi="Times New Roman" w:eastAsia="宋体" w:cs="Times New Roman"/>
          <w:sz w:val="24"/>
          <w:szCs w:val="24"/>
        </w:rPr>
        <w:t xml:space="preserve">. 数字化教学资源链接 </w:t>
      </w:r>
      <w:r>
        <w:rPr>
          <w:rFonts w:ascii="Times New Roman" w:hAnsi="Times New Roman" w:eastAsia="宋体" w:cs="Times New Roman"/>
          <w:sz w:val="24"/>
          <w:szCs w:val="24"/>
        </w:rPr>
        <w:t>https://www.icourse163.org</w:t>
      </w:r>
    </w:p>
    <w:p w14:paraId="5DF13DDE">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rPr>
        <w:t>袁青欢</w:t>
      </w:r>
    </w:p>
    <w:p w14:paraId="01048E6D">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rPr>
        <w:t>夏天静</w:t>
      </w:r>
    </w:p>
    <w:p w14:paraId="29B38B74">
      <w:pPr>
        <w:autoSpaceDE w:val="0"/>
        <w:autoSpaceDN w:val="0"/>
        <w:adjustRightInd w:val="0"/>
        <w:spacing w:line="360" w:lineRule="auto"/>
        <w:jc w:val="right"/>
        <w:rPr>
          <w:rFonts w:hint="eastAsia"/>
          <w:strike/>
        </w:rPr>
      </w:pPr>
      <w:r>
        <w:rPr>
          <w:rFonts w:ascii="Times New Roman" w:hAnsi="Times New Roman" w:eastAsia="宋体" w:cs="Times New Roman"/>
          <w:kern w:val="0"/>
          <w:sz w:val="24"/>
          <w:szCs w:val="21"/>
        </w:rPr>
        <w:t>审批人：</w:t>
      </w:r>
      <w:r>
        <w:rPr>
          <w:rFonts w:hint="eastAsia" w:ascii="Times New Roman" w:hAnsi="Times New Roman" w:eastAsia="宋体" w:cs="Times New Roman"/>
          <w:kern w:val="0"/>
          <w:sz w:val="24"/>
          <w:szCs w:val="21"/>
        </w:rPr>
        <w:t>熊焱生</w:t>
      </w:r>
    </w:p>
    <w:p w14:paraId="6872325D">
      <w:pPr>
        <w:pStyle w:val="2"/>
        <w:spacing w:line="360" w:lineRule="auto"/>
        <w:rPr>
          <w:rFonts w:hint="eastAsia" w:ascii="黑体" w:hAnsi="黑体"/>
          <w:b/>
          <w:bCs w:val="0"/>
        </w:rPr>
      </w:pPr>
      <w:bookmarkStart w:id="285" w:name="_Toc13920"/>
      <w:r>
        <w:rPr>
          <w:rFonts w:ascii="黑体" w:hAnsi="黑体"/>
          <w:b/>
        </w:rPr>
        <w:t>形势与政策课程教学大纲</w:t>
      </w:r>
      <w:bookmarkEnd w:id="285"/>
    </w:p>
    <w:p w14:paraId="0003126D">
      <w:pPr>
        <w:spacing w:line="360" w:lineRule="auto"/>
        <w:jc w:val="center"/>
        <w:rPr>
          <w:b/>
          <w:bCs/>
          <w:sz w:val="30"/>
        </w:rPr>
      </w:pPr>
      <w:r>
        <w:rPr>
          <w:b/>
          <w:bCs/>
          <w:sz w:val="30"/>
        </w:rPr>
        <w:t>（Situation And Policy）</w:t>
      </w:r>
    </w:p>
    <w:p w14:paraId="10E67DA6">
      <w:pPr>
        <w:spacing w:line="360" w:lineRule="auto"/>
        <w:jc w:val="center"/>
        <w:rPr>
          <w:rFonts w:eastAsia="黑体"/>
          <w:bCs/>
          <w:sz w:val="30"/>
        </w:rPr>
      </w:pPr>
    </w:p>
    <w:p w14:paraId="756EF68F">
      <w:pPr>
        <w:spacing w:line="360" w:lineRule="auto"/>
        <w:ind w:firstLine="562" w:firstLineChars="200"/>
        <w:rPr>
          <w:b/>
          <w:sz w:val="28"/>
          <w:szCs w:val="28"/>
        </w:rPr>
      </w:pPr>
      <w:r>
        <w:rPr>
          <w:b/>
          <w:sz w:val="28"/>
          <w:szCs w:val="28"/>
        </w:rPr>
        <w:t>一、课程概况</w:t>
      </w:r>
    </w:p>
    <w:p w14:paraId="43E0CCC5">
      <w:pPr>
        <w:spacing w:line="360" w:lineRule="auto"/>
        <w:ind w:firstLine="482" w:firstLineChars="200"/>
        <w:rPr>
          <w:kern w:val="0"/>
          <w:sz w:val="24"/>
        </w:rPr>
      </w:pPr>
      <w:r>
        <w:rPr>
          <w:b/>
          <w:bCs/>
          <w:kern w:val="0"/>
          <w:sz w:val="24"/>
        </w:rPr>
        <w:t>课程代码</w:t>
      </w:r>
      <w:r>
        <w:rPr>
          <w:b/>
          <w:kern w:val="0"/>
          <w:sz w:val="24"/>
        </w:rPr>
        <w:t>：</w:t>
      </w:r>
      <w:r>
        <w:rPr>
          <w:rFonts w:hint="eastAsia"/>
          <w:kern w:val="0"/>
          <w:sz w:val="24"/>
        </w:rPr>
        <w:t>1</w:t>
      </w:r>
      <w:r>
        <w:rPr>
          <w:kern w:val="0"/>
          <w:sz w:val="24"/>
        </w:rPr>
        <w:t>006031</w:t>
      </w:r>
      <w:r>
        <w:rPr>
          <w:rFonts w:hint="eastAsia"/>
          <w:kern w:val="0"/>
          <w:sz w:val="24"/>
        </w:rPr>
        <w:t>形势与政策Ⅰ(上)、1</w:t>
      </w:r>
      <w:r>
        <w:rPr>
          <w:kern w:val="0"/>
          <w:sz w:val="24"/>
        </w:rPr>
        <w:t>006032</w:t>
      </w:r>
      <w:r>
        <w:rPr>
          <w:rFonts w:hint="eastAsia"/>
          <w:kern w:val="0"/>
          <w:sz w:val="24"/>
        </w:rPr>
        <w:t>形势与政策Ⅰ(下)</w:t>
      </w:r>
    </w:p>
    <w:p w14:paraId="221C7231">
      <w:pPr>
        <w:spacing w:line="360" w:lineRule="auto"/>
        <w:ind w:firstLine="1680" w:firstLineChars="700"/>
        <w:rPr>
          <w:kern w:val="0"/>
          <w:sz w:val="24"/>
        </w:rPr>
      </w:pPr>
      <w:r>
        <w:rPr>
          <w:rFonts w:hint="eastAsia"/>
          <w:kern w:val="0"/>
          <w:sz w:val="24"/>
        </w:rPr>
        <w:t>1</w:t>
      </w:r>
      <w:r>
        <w:rPr>
          <w:kern w:val="0"/>
          <w:sz w:val="24"/>
        </w:rPr>
        <w:t>006033</w:t>
      </w:r>
      <w:r>
        <w:rPr>
          <w:rFonts w:hint="eastAsia"/>
          <w:kern w:val="0"/>
          <w:sz w:val="24"/>
        </w:rPr>
        <w:t>形势与政策Ⅱ(上)、1</w:t>
      </w:r>
      <w:r>
        <w:rPr>
          <w:kern w:val="0"/>
          <w:sz w:val="24"/>
        </w:rPr>
        <w:t>006034</w:t>
      </w:r>
      <w:r>
        <w:rPr>
          <w:rFonts w:hint="eastAsia"/>
          <w:kern w:val="0"/>
          <w:sz w:val="24"/>
        </w:rPr>
        <w:t>形势与政策Ⅱ(下)</w:t>
      </w:r>
    </w:p>
    <w:p w14:paraId="3855865C">
      <w:pPr>
        <w:spacing w:line="360" w:lineRule="auto"/>
        <w:ind w:firstLine="1680" w:firstLineChars="700"/>
        <w:rPr>
          <w:kern w:val="0"/>
          <w:sz w:val="24"/>
        </w:rPr>
      </w:pPr>
      <w:r>
        <w:rPr>
          <w:rFonts w:hint="eastAsia"/>
          <w:kern w:val="0"/>
          <w:sz w:val="24"/>
        </w:rPr>
        <w:t>1</w:t>
      </w:r>
      <w:r>
        <w:rPr>
          <w:kern w:val="0"/>
          <w:sz w:val="24"/>
        </w:rPr>
        <w:t>006035</w:t>
      </w:r>
      <w:r>
        <w:rPr>
          <w:rFonts w:hint="eastAsia"/>
          <w:kern w:val="0"/>
          <w:sz w:val="24"/>
        </w:rPr>
        <w:t>形势与政策Ⅲ(上)、1</w:t>
      </w:r>
      <w:r>
        <w:rPr>
          <w:kern w:val="0"/>
          <w:sz w:val="24"/>
        </w:rPr>
        <w:t>006036</w:t>
      </w:r>
      <w:r>
        <w:rPr>
          <w:rFonts w:hint="eastAsia"/>
          <w:kern w:val="0"/>
          <w:sz w:val="24"/>
        </w:rPr>
        <w:t>形势与政策Ⅲ(下)</w:t>
      </w:r>
    </w:p>
    <w:p w14:paraId="441058FB">
      <w:pPr>
        <w:spacing w:line="360" w:lineRule="auto"/>
        <w:ind w:firstLine="1680" w:firstLineChars="700"/>
        <w:rPr>
          <w:kern w:val="0"/>
          <w:sz w:val="24"/>
        </w:rPr>
      </w:pPr>
      <w:r>
        <w:rPr>
          <w:rFonts w:hint="eastAsia"/>
          <w:kern w:val="0"/>
          <w:sz w:val="24"/>
        </w:rPr>
        <w:t>1</w:t>
      </w:r>
      <w:r>
        <w:rPr>
          <w:kern w:val="0"/>
          <w:sz w:val="24"/>
        </w:rPr>
        <w:t>006037</w:t>
      </w:r>
      <w:r>
        <w:rPr>
          <w:rFonts w:hint="eastAsia"/>
          <w:kern w:val="0"/>
          <w:sz w:val="24"/>
        </w:rPr>
        <w:t>形势与政策Ⅳ(上)、1</w:t>
      </w:r>
      <w:r>
        <w:rPr>
          <w:kern w:val="0"/>
          <w:sz w:val="24"/>
        </w:rPr>
        <w:t>006038</w:t>
      </w:r>
      <w:r>
        <w:rPr>
          <w:rFonts w:hint="eastAsia"/>
          <w:kern w:val="0"/>
          <w:sz w:val="24"/>
        </w:rPr>
        <w:t>形势与政策Ⅳ(下)</w:t>
      </w:r>
    </w:p>
    <w:p w14:paraId="46AD06AB">
      <w:pPr>
        <w:spacing w:line="360" w:lineRule="auto"/>
        <w:ind w:firstLine="482" w:firstLineChars="200"/>
        <w:rPr>
          <w:kern w:val="0"/>
          <w:sz w:val="24"/>
        </w:rPr>
      </w:pPr>
      <w:r>
        <w:rPr>
          <w:b/>
          <w:bCs/>
          <w:kern w:val="0"/>
          <w:sz w:val="24"/>
        </w:rPr>
        <w:t>学    分</w:t>
      </w:r>
      <w:r>
        <w:rPr>
          <w:b/>
          <w:kern w:val="0"/>
          <w:sz w:val="24"/>
        </w:rPr>
        <w:t>：</w:t>
      </w:r>
      <w:r>
        <w:rPr>
          <w:kern w:val="0"/>
          <w:sz w:val="24"/>
        </w:rPr>
        <w:t>2</w:t>
      </w:r>
    </w:p>
    <w:p w14:paraId="2CD248E1">
      <w:pPr>
        <w:spacing w:line="360" w:lineRule="auto"/>
        <w:ind w:firstLine="1680" w:firstLineChars="700"/>
        <w:rPr>
          <w:kern w:val="0"/>
          <w:sz w:val="24"/>
        </w:rPr>
      </w:pPr>
      <w:r>
        <w:rPr>
          <w:rFonts w:hint="eastAsia"/>
          <w:kern w:val="0"/>
          <w:sz w:val="24"/>
        </w:rPr>
        <w:t xml:space="preserve">形势与政策Ⅰ(上) </w:t>
      </w:r>
      <w:r>
        <w:rPr>
          <w:kern w:val="0"/>
          <w:sz w:val="24"/>
        </w:rPr>
        <w:t>0.25</w:t>
      </w:r>
      <w:r>
        <w:rPr>
          <w:rFonts w:hint="eastAsia"/>
          <w:kern w:val="0"/>
          <w:sz w:val="24"/>
        </w:rPr>
        <w:t xml:space="preserve">学分、形势与政策Ⅰ(下) </w:t>
      </w:r>
      <w:r>
        <w:rPr>
          <w:kern w:val="0"/>
          <w:sz w:val="24"/>
        </w:rPr>
        <w:t>0.25</w:t>
      </w:r>
      <w:r>
        <w:rPr>
          <w:rFonts w:hint="eastAsia"/>
          <w:kern w:val="0"/>
          <w:sz w:val="24"/>
        </w:rPr>
        <w:t>学分</w:t>
      </w:r>
    </w:p>
    <w:p w14:paraId="75A8B5DC">
      <w:pPr>
        <w:spacing w:line="360" w:lineRule="auto"/>
        <w:ind w:firstLine="1680" w:firstLineChars="700"/>
        <w:rPr>
          <w:kern w:val="0"/>
          <w:sz w:val="24"/>
        </w:rPr>
      </w:pPr>
      <w:r>
        <w:rPr>
          <w:rFonts w:hint="eastAsia"/>
          <w:kern w:val="0"/>
          <w:sz w:val="24"/>
        </w:rPr>
        <w:t>形势与政策Ⅱ(上)</w:t>
      </w:r>
      <w:r>
        <w:rPr>
          <w:kern w:val="0"/>
          <w:sz w:val="24"/>
        </w:rPr>
        <w:t xml:space="preserve"> 0.25</w:t>
      </w:r>
      <w:r>
        <w:rPr>
          <w:rFonts w:hint="eastAsia"/>
          <w:kern w:val="0"/>
          <w:sz w:val="24"/>
        </w:rPr>
        <w:t>学分、形势与政策Ⅱ(下)</w:t>
      </w:r>
      <w:r>
        <w:rPr>
          <w:kern w:val="0"/>
          <w:sz w:val="24"/>
        </w:rPr>
        <w:t xml:space="preserve"> 0.25</w:t>
      </w:r>
      <w:r>
        <w:rPr>
          <w:rFonts w:hint="eastAsia"/>
          <w:kern w:val="0"/>
          <w:sz w:val="24"/>
        </w:rPr>
        <w:t>学分</w:t>
      </w:r>
    </w:p>
    <w:p w14:paraId="009690CE">
      <w:pPr>
        <w:spacing w:line="360" w:lineRule="auto"/>
        <w:ind w:firstLine="1680" w:firstLineChars="700"/>
        <w:rPr>
          <w:kern w:val="0"/>
          <w:sz w:val="24"/>
        </w:rPr>
      </w:pPr>
      <w:r>
        <w:rPr>
          <w:rFonts w:hint="eastAsia"/>
          <w:kern w:val="0"/>
          <w:sz w:val="24"/>
        </w:rPr>
        <w:t>形势与政策Ⅲ(上)</w:t>
      </w:r>
      <w:r>
        <w:rPr>
          <w:kern w:val="0"/>
          <w:sz w:val="24"/>
        </w:rPr>
        <w:t xml:space="preserve"> 0.25</w:t>
      </w:r>
      <w:r>
        <w:rPr>
          <w:rFonts w:hint="eastAsia"/>
          <w:kern w:val="0"/>
          <w:sz w:val="24"/>
        </w:rPr>
        <w:t>学分、形势与政策Ⅲ(下)</w:t>
      </w:r>
      <w:r>
        <w:rPr>
          <w:kern w:val="0"/>
          <w:sz w:val="24"/>
        </w:rPr>
        <w:t xml:space="preserve"> 0.25</w:t>
      </w:r>
      <w:r>
        <w:rPr>
          <w:rFonts w:hint="eastAsia"/>
          <w:kern w:val="0"/>
          <w:sz w:val="24"/>
        </w:rPr>
        <w:t>学分</w:t>
      </w:r>
    </w:p>
    <w:p w14:paraId="77AF2B70">
      <w:pPr>
        <w:spacing w:line="360" w:lineRule="auto"/>
        <w:ind w:firstLine="1680" w:firstLineChars="700"/>
        <w:rPr>
          <w:kern w:val="0"/>
          <w:sz w:val="24"/>
        </w:rPr>
      </w:pPr>
      <w:r>
        <w:rPr>
          <w:rFonts w:hint="eastAsia"/>
          <w:kern w:val="0"/>
          <w:sz w:val="24"/>
        </w:rPr>
        <w:t>形势与政策Ⅳ(上)</w:t>
      </w:r>
      <w:r>
        <w:rPr>
          <w:kern w:val="0"/>
          <w:sz w:val="24"/>
        </w:rPr>
        <w:t xml:space="preserve"> 0.25</w:t>
      </w:r>
      <w:r>
        <w:rPr>
          <w:rFonts w:hint="eastAsia"/>
          <w:kern w:val="0"/>
          <w:sz w:val="24"/>
        </w:rPr>
        <w:t>学分、形势与政策Ⅳ(下)</w:t>
      </w:r>
      <w:r>
        <w:rPr>
          <w:kern w:val="0"/>
          <w:sz w:val="24"/>
        </w:rPr>
        <w:t xml:space="preserve"> 0.25</w:t>
      </w:r>
      <w:r>
        <w:rPr>
          <w:rFonts w:hint="eastAsia"/>
          <w:kern w:val="0"/>
          <w:sz w:val="24"/>
        </w:rPr>
        <w:t>学分</w:t>
      </w:r>
    </w:p>
    <w:p w14:paraId="6EAA9AB5">
      <w:pPr>
        <w:spacing w:line="360" w:lineRule="auto"/>
        <w:ind w:firstLine="482" w:firstLineChars="200"/>
        <w:rPr>
          <w:kern w:val="0"/>
          <w:sz w:val="24"/>
        </w:rPr>
      </w:pPr>
      <w:r>
        <w:rPr>
          <w:b/>
          <w:bCs/>
          <w:kern w:val="0"/>
          <w:sz w:val="24"/>
        </w:rPr>
        <w:t>学    时</w:t>
      </w:r>
      <w:r>
        <w:rPr>
          <w:b/>
          <w:kern w:val="0"/>
          <w:sz w:val="24"/>
        </w:rPr>
        <w:t>：</w:t>
      </w:r>
      <w:r>
        <w:rPr>
          <w:kern w:val="0"/>
          <w:sz w:val="24"/>
        </w:rPr>
        <w:t>64</w:t>
      </w:r>
    </w:p>
    <w:p w14:paraId="53AF7102">
      <w:pPr>
        <w:spacing w:line="360" w:lineRule="auto"/>
        <w:ind w:firstLine="1680" w:firstLineChars="700"/>
        <w:rPr>
          <w:kern w:val="0"/>
          <w:sz w:val="24"/>
        </w:rPr>
      </w:pPr>
      <w:r>
        <w:rPr>
          <w:rFonts w:hint="eastAsia"/>
          <w:kern w:val="0"/>
          <w:sz w:val="24"/>
        </w:rPr>
        <w:t>形势与政策Ⅰ(上) 8学时、形势与政策Ⅰ(下) 8学时</w:t>
      </w:r>
    </w:p>
    <w:p w14:paraId="47138D62">
      <w:pPr>
        <w:spacing w:line="360" w:lineRule="auto"/>
        <w:ind w:firstLine="1680" w:firstLineChars="700"/>
        <w:rPr>
          <w:kern w:val="0"/>
          <w:sz w:val="24"/>
        </w:rPr>
      </w:pPr>
      <w:r>
        <w:rPr>
          <w:rFonts w:hint="eastAsia"/>
          <w:kern w:val="0"/>
          <w:sz w:val="24"/>
        </w:rPr>
        <w:t xml:space="preserve">形势与政策Ⅱ(上) 8学时、形势与政策Ⅱ(下) 8学时 </w:t>
      </w:r>
    </w:p>
    <w:p w14:paraId="745D7AB7">
      <w:pPr>
        <w:spacing w:line="360" w:lineRule="auto"/>
        <w:ind w:firstLine="1680" w:firstLineChars="700"/>
        <w:rPr>
          <w:kern w:val="0"/>
          <w:sz w:val="24"/>
        </w:rPr>
      </w:pPr>
      <w:r>
        <w:rPr>
          <w:rFonts w:hint="eastAsia"/>
          <w:kern w:val="0"/>
          <w:sz w:val="24"/>
        </w:rPr>
        <w:t>形势与政策Ⅲ(上) 8学时、形势与政策Ⅲ(下) 8学时</w:t>
      </w:r>
    </w:p>
    <w:p w14:paraId="162254B6">
      <w:pPr>
        <w:spacing w:line="360" w:lineRule="auto"/>
        <w:ind w:firstLine="1680" w:firstLineChars="700"/>
        <w:rPr>
          <w:kern w:val="0"/>
          <w:sz w:val="24"/>
        </w:rPr>
      </w:pPr>
      <w:r>
        <w:rPr>
          <w:rFonts w:hint="eastAsia"/>
          <w:kern w:val="0"/>
          <w:sz w:val="24"/>
        </w:rPr>
        <w:t>形势与政策Ⅳ(上) 8学时、形势与政策Ⅳ(下) 8学时</w:t>
      </w:r>
    </w:p>
    <w:p w14:paraId="69632F0A">
      <w:pPr>
        <w:spacing w:line="360" w:lineRule="auto"/>
        <w:ind w:firstLine="482" w:firstLineChars="200"/>
        <w:rPr>
          <w:kern w:val="0"/>
          <w:sz w:val="24"/>
        </w:rPr>
      </w:pPr>
      <w:r>
        <w:rPr>
          <w:rFonts w:hint="eastAsia"/>
          <w:b/>
          <w:kern w:val="0"/>
          <w:sz w:val="24"/>
        </w:rPr>
        <w:t>先修课程：</w:t>
      </w:r>
      <w:r>
        <w:rPr>
          <w:rFonts w:hint="eastAsia"/>
          <w:kern w:val="0"/>
          <w:sz w:val="24"/>
        </w:rPr>
        <w:t>无</w:t>
      </w:r>
    </w:p>
    <w:p w14:paraId="707451CD">
      <w:pPr>
        <w:spacing w:line="360" w:lineRule="auto"/>
        <w:ind w:firstLine="482" w:firstLineChars="200"/>
        <w:rPr>
          <w:kern w:val="0"/>
          <w:sz w:val="24"/>
        </w:rPr>
      </w:pPr>
      <w:r>
        <w:rPr>
          <w:b/>
          <w:bCs/>
          <w:kern w:val="0"/>
          <w:sz w:val="24"/>
        </w:rPr>
        <w:t>适用专业</w:t>
      </w:r>
      <w:r>
        <w:rPr>
          <w:b/>
          <w:kern w:val="0"/>
          <w:sz w:val="24"/>
        </w:rPr>
        <w:t>：</w:t>
      </w:r>
      <w:r>
        <w:rPr>
          <w:rFonts w:hint="eastAsia"/>
          <w:kern w:val="0"/>
          <w:sz w:val="24"/>
        </w:rPr>
        <w:t>所有本科专业</w:t>
      </w:r>
    </w:p>
    <w:p w14:paraId="597A1DEE">
      <w:pPr>
        <w:spacing w:line="360" w:lineRule="auto"/>
        <w:ind w:firstLine="482" w:firstLineChars="200"/>
        <w:rPr>
          <w:kern w:val="0"/>
          <w:sz w:val="24"/>
        </w:rPr>
      </w:pPr>
      <w:r>
        <w:rPr>
          <w:rFonts w:hint="eastAsia"/>
          <w:b/>
          <w:bCs/>
          <w:kern w:val="0"/>
          <w:sz w:val="24"/>
        </w:rPr>
        <w:t>适用年级：</w:t>
      </w:r>
      <w:r>
        <w:rPr>
          <w:rFonts w:hint="eastAsia"/>
          <w:kern w:val="0"/>
          <w:sz w:val="24"/>
        </w:rPr>
        <w:t>2025级</w:t>
      </w:r>
    </w:p>
    <w:p w14:paraId="33A893C1">
      <w:pPr>
        <w:spacing w:line="360" w:lineRule="auto"/>
        <w:ind w:firstLine="482" w:firstLineChars="200"/>
        <w:rPr>
          <w:kern w:val="0"/>
          <w:sz w:val="24"/>
        </w:rPr>
      </w:pPr>
      <w:r>
        <w:rPr>
          <w:rFonts w:hint="eastAsia"/>
          <w:b/>
          <w:bCs/>
          <w:kern w:val="0"/>
          <w:sz w:val="24"/>
        </w:rPr>
        <w:t>使用教材</w:t>
      </w:r>
      <w:r>
        <w:rPr>
          <w:b/>
          <w:kern w:val="0"/>
          <w:sz w:val="24"/>
        </w:rPr>
        <w:t>：</w:t>
      </w:r>
      <w:r>
        <w:rPr>
          <w:rFonts w:hint="eastAsia"/>
          <w:kern w:val="0"/>
          <w:sz w:val="24"/>
        </w:rPr>
        <w:t>《形势与政策》，江苏省形势与政策教学指导委员会编，南京大学出版社，最新版</w:t>
      </w:r>
    </w:p>
    <w:p w14:paraId="09DC6D6D">
      <w:pPr>
        <w:spacing w:line="360" w:lineRule="auto"/>
        <w:ind w:firstLine="482" w:firstLineChars="200"/>
        <w:rPr>
          <w:kern w:val="0"/>
          <w:sz w:val="24"/>
        </w:rPr>
      </w:pPr>
      <w:r>
        <w:rPr>
          <w:b/>
          <w:bCs/>
          <w:kern w:val="0"/>
          <w:sz w:val="24"/>
        </w:rPr>
        <w:t>课程归口：</w:t>
      </w:r>
      <w:r>
        <w:rPr>
          <w:kern w:val="0"/>
          <w:sz w:val="24"/>
        </w:rPr>
        <w:t>马克思主义学院</w:t>
      </w:r>
    </w:p>
    <w:p w14:paraId="6D290CA9">
      <w:pPr>
        <w:spacing w:line="360" w:lineRule="auto"/>
        <w:ind w:firstLine="482" w:firstLineChars="200"/>
        <w:rPr>
          <w:bCs/>
          <w:color w:val="000000"/>
          <w:sz w:val="24"/>
        </w:rPr>
      </w:pPr>
      <w:r>
        <w:rPr>
          <w:b/>
          <w:bCs/>
          <w:kern w:val="0"/>
          <w:sz w:val="24"/>
        </w:rPr>
        <w:t>课程</w:t>
      </w:r>
      <w:r>
        <w:rPr>
          <w:rFonts w:hint="eastAsia"/>
          <w:b/>
          <w:bCs/>
          <w:kern w:val="0"/>
          <w:sz w:val="24"/>
        </w:rPr>
        <w:t>性质</w:t>
      </w:r>
      <w:r>
        <w:rPr>
          <w:b/>
          <w:bCs/>
          <w:kern w:val="0"/>
          <w:sz w:val="24"/>
        </w:rPr>
        <w:t>：</w:t>
      </w:r>
      <w:r>
        <w:rPr>
          <w:rFonts w:hint="eastAsia"/>
          <w:bCs/>
          <w:color w:val="000000"/>
          <w:sz w:val="24"/>
        </w:rPr>
        <w:t>通识必修课</w:t>
      </w:r>
    </w:p>
    <w:p w14:paraId="6893E1E6">
      <w:pPr>
        <w:spacing w:line="360" w:lineRule="auto"/>
        <w:ind w:firstLine="482" w:firstLineChars="200"/>
        <w:rPr>
          <w:rFonts w:ascii="宋体" w:hAnsi="宋体"/>
          <w:kern w:val="0"/>
          <w:sz w:val="24"/>
        </w:rPr>
      </w:pPr>
      <w:r>
        <w:rPr>
          <w:rFonts w:ascii="宋体" w:hAnsi="宋体"/>
          <w:b/>
          <w:bCs/>
          <w:kern w:val="0"/>
          <w:sz w:val="24"/>
        </w:rPr>
        <w:t>数字化</w:t>
      </w:r>
      <w:r>
        <w:rPr>
          <w:rFonts w:hint="eastAsia" w:ascii="宋体" w:hAnsi="宋体"/>
          <w:b/>
          <w:bCs/>
          <w:kern w:val="0"/>
          <w:sz w:val="24"/>
        </w:rPr>
        <w:t>课程</w:t>
      </w:r>
      <w:r>
        <w:rPr>
          <w:rFonts w:ascii="宋体" w:hAnsi="宋体"/>
          <w:b/>
          <w:bCs/>
          <w:kern w:val="0"/>
          <w:sz w:val="24"/>
        </w:rPr>
        <w:t>链接：</w:t>
      </w:r>
      <w:r>
        <w:rPr>
          <w:rFonts w:ascii="宋体" w:hAnsi="宋体"/>
          <w:kern w:val="0"/>
          <w:sz w:val="24"/>
        </w:rPr>
        <w:t>https://www.icourse163.org</w:t>
      </w:r>
    </w:p>
    <w:p w14:paraId="6D374E21">
      <w:pPr>
        <w:spacing w:line="360" w:lineRule="auto"/>
        <w:ind w:firstLine="480" w:firstLineChars="200"/>
        <w:rPr>
          <w:rFonts w:hint="eastAsia" w:ascii="宋体" w:hAnsi="宋体"/>
          <w:kern w:val="0"/>
          <w:sz w:val="24"/>
        </w:rPr>
      </w:pPr>
    </w:p>
    <w:p w14:paraId="26B288E1">
      <w:pPr>
        <w:snapToGrid w:val="0"/>
        <w:spacing w:line="360" w:lineRule="auto"/>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二、</w:t>
      </w:r>
      <w:r>
        <w:rPr>
          <w:rFonts w:hint="eastAsia"/>
          <w:b/>
          <w:color w:val="000000" w:themeColor="text1"/>
          <w:sz w:val="28"/>
          <w:szCs w:val="28"/>
          <w14:textFill>
            <w14:solidFill>
              <w14:schemeClr w14:val="tx1"/>
            </w14:solidFill>
          </w14:textFill>
        </w:rPr>
        <w:t>课程目标</w:t>
      </w:r>
    </w:p>
    <w:p w14:paraId="740AC0AF">
      <w:pPr>
        <w:spacing w:line="360" w:lineRule="auto"/>
        <w:ind w:firstLine="480" w:firstLineChars="200"/>
        <w:rPr>
          <w:kern w:val="0"/>
          <w:sz w:val="24"/>
        </w:rPr>
      </w:pPr>
      <w:r>
        <w:rPr>
          <w:rFonts w:hint="eastAsia"/>
          <w:kern w:val="0"/>
          <w:sz w:val="24"/>
        </w:rPr>
        <w:t>目标1：帮助学生准确理解党的理论创新最新成果，新时代坚持和发展中国特色社会主义的生动实践，马克思主义形势观政策观、党的路线方针政策、基本国情、国内外形势及其热点难点问题。</w:t>
      </w:r>
    </w:p>
    <w:p w14:paraId="5F0BB8E4">
      <w:pPr>
        <w:spacing w:line="360" w:lineRule="auto"/>
        <w:ind w:firstLine="480" w:firstLineChars="200"/>
        <w:rPr>
          <w:kern w:val="0"/>
          <w:sz w:val="24"/>
        </w:rPr>
      </w:pPr>
      <w:r>
        <w:rPr>
          <w:rFonts w:hint="eastAsia"/>
          <w:kern w:val="0"/>
          <w:sz w:val="24"/>
        </w:rPr>
        <w:t>目标2：引导学生正确认识世界和中国发展大势，正确认识中国特色和国际比较，正确认识时代责任和历史使命，正确认识远大抱负和脚踏实地。</w:t>
      </w:r>
    </w:p>
    <w:p w14:paraId="1540F06F">
      <w:pPr>
        <w:spacing w:line="360" w:lineRule="auto"/>
        <w:ind w:firstLine="480" w:firstLineChars="200"/>
        <w:rPr>
          <w:kern w:val="0"/>
          <w:sz w:val="24"/>
        </w:rPr>
      </w:pPr>
      <w:r>
        <w:rPr>
          <w:rFonts w:hint="eastAsia"/>
          <w:kern w:val="0"/>
          <w:sz w:val="24"/>
        </w:rPr>
        <w:t>课程目标与毕业要求观测点的对应关系如表1所示。</w:t>
      </w:r>
    </w:p>
    <w:p w14:paraId="6D23899A">
      <w:pPr>
        <w:snapToGrid w:val="0"/>
        <w:spacing w:line="360" w:lineRule="auto"/>
        <w:jc w:val="center"/>
        <w:rPr>
          <w:rFonts w:hint="eastAsia" w:ascii="宋体" w:hAnsi="宋体"/>
          <w:kern w:val="0"/>
          <w:szCs w:val="21"/>
        </w:rPr>
      </w:pPr>
      <w:r>
        <w:rPr>
          <w:rFonts w:ascii="宋体" w:hAnsi="宋体"/>
          <w:kern w:val="0"/>
          <w:szCs w:val="21"/>
        </w:rPr>
        <w:t>表1  课程目标与毕业要求</w:t>
      </w:r>
      <w:r>
        <w:rPr>
          <w:rFonts w:hint="eastAsia" w:ascii="宋体" w:hAnsi="宋体"/>
          <w:kern w:val="0"/>
          <w:szCs w:val="21"/>
        </w:rPr>
        <w:t>观测</w:t>
      </w:r>
      <w:r>
        <w:rPr>
          <w:rFonts w:ascii="宋体" w:hAnsi="宋体"/>
          <w:kern w:val="0"/>
          <w:szCs w:val="21"/>
        </w:rPr>
        <w:t>点的对应关系</w:t>
      </w:r>
    </w:p>
    <w:tbl>
      <w:tblPr>
        <w:tblStyle w:val="17"/>
        <w:tblW w:w="8336" w:type="dxa"/>
        <w:jc w:val="center"/>
        <w:tblLayout w:type="fixed"/>
        <w:tblCellMar>
          <w:top w:w="0" w:type="dxa"/>
          <w:left w:w="108" w:type="dxa"/>
          <w:bottom w:w="0" w:type="dxa"/>
          <w:right w:w="108" w:type="dxa"/>
        </w:tblCellMar>
      </w:tblPr>
      <w:tblGrid>
        <w:gridCol w:w="4935"/>
        <w:gridCol w:w="1303"/>
        <w:gridCol w:w="1134"/>
        <w:gridCol w:w="964"/>
      </w:tblGrid>
      <w:tr w14:paraId="7A079407">
        <w:tblPrEx>
          <w:tblCellMar>
            <w:top w:w="0" w:type="dxa"/>
            <w:left w:w="108" w:type="dxa"/>
            <w:bottom w:w="0" w:type="dxa"/>
            <w:right w:w="108" w:type="dxa"/>
          </w:tblCellMar>
        </w:tblPrEx>
        <w:trPr>
          <w:trHeight w:val="416" w:hRule="atLeast"/>
          <w:jc w:val="center"/>
        </w:trPr>
        <w:tc>
          <w:tcPr>
            <w:tcW w:w="4935" w:type="dxa"/>
            <w:vMerge w:val="restart"/>
            <w:tcBorders>
              <w:top w:val="single" w:color="auto" w:sz="4" w:space="0"/>
              <w:left w:val="single" w:color="auto" w:sz="4" w:space="0"/>
              <w:right w:val="single" w:color="auto" w:sz="4" w:space="0"/>
            </w:tcBorders>
            <w:shd w:val="clear" w:color="auto" w:fill="FFFFFF"/>
            <w:vAlign w:val="center"/>
          </w:tcPr>
          <w:p w14:paraId="0762CBC7">
            <w:pPr>
              <w:keepNext w:val="0"/>
              <w:keepLines w:val="0"/>
              <w:widowControl/>
              <w:suppressLineNumbers w:val="0"/>
              <w:snapToGrid w:val="0"/>
              <w:spacing w:before="0" w:beforeAutospacing="0" w:after="0" w:afterAutospacing="0"/>
              <w:ind w:left="0" w:right="0"/>
              <w:jc w:val="center"/>
              <w:rPr>
                <w:rFonts w:hint="default"/>
                <w:b/>
                <w:bCs/>
                <w:kern w:val="0"/>
                <w:szCs w:val="21"/>
              </w:rPr>
            </w:pPr>
            <w:r>
              <w:rPr>
                <w:rFonts w:hint="eastAsia"/>
                <w:b/>
                <w:bCs/>
                <w:kern w:val="0"/>
                <w:szCs w:val="21"/>
              </w:rPr>
              <w:t>毕业要求观测点</w:t>
            </w:r>
          </w:p>
        </w:tc>
        <w:tc>
          <w:tcPr>
            <w:tcW w:w="3401" w:type="dxa"/>
            <w:gridSpan w:val="3"/>
            <w:tcBorders>
              <w:top w:val="single" w:color="auto" w:sz="4" w:space="0"/>
              <w:left w:val="nil"/>
              <w:bottom w:val="single" w:color="auto" w:sz="4" w:space="0"/>
              <w:right w:val="single" w:color="auto" w:sz="4" w:space="0"/>
            </w:tcBorders>
            <w:shd w:val="clear" w:color="auto" w:fill="FFFFFF"/>
            <w:noWrap/>
            <w:vAlign w:val="center"/>
          </w:tcPr>
          <w:p w14:paraId="74303FAC">
            <w:pPr>
              <w:keepNext w:val="0"/>
              <w:keepLines w:val="0"/>
              <w:widowControl/>
              <w:suppressLineNumbers w:val="0"/>
              <w:snapToGrid w:val="0"/>
              <w:spacing w:before="0" w:beforeAutospacing="0" w:after="0" w:afterAutospacing="0"/>
              <w:ind w:left="0" w:right="0"/>
              <w:jc w:val="center"/>
              <w:rPr>
                <w:rFonts w:hint="eastAsia" w:hAnsi="宋体"/>
                <w:b/>
                <w:bCs/>
                <w:color w:val="000000"/>
                <w:kern w:val="0"/>
                <w:szCs w:val="21"/>
              </w:rPr>
            </w:pPr>
            <w:r>
              <w:rPr>
                <w:rFonts w:hint="eastAsia" w:hAnsi="宋体"/>
                <w:b/>
                <w:bCs/>
                <w:color w:val="000000"/>
                <w:kern w:val="0"/>
                <w:szCs w:val="21"/>
              </w:rPr>
              <w:t>课程目标</w:t>
            </w:r>
          </w:p>
        </w:tc>
      </w:tr>
      <w:tr w14:paraId="51CDC3FF">
        <w:tblPrEx>
          <w:tblCellMar>
            <w:top w:w="0" w:type="dxa"/>
            <w:left w:w="108" w:type="dxa"/>
            <w:bottom w:w="0" w:type="dxa"/>
            <w:right w:w="108" w:type="dxa"/>
          </w:tblCellMar>
        </w:tblPrEx>
        <w:trPr>
          <w:trHeight w:val="412" w:hRule="atLeast"/>
          <w:jc w:val="center"/>
        </w:trPr>
        <w:tc>
          <w:tcPr>
            <w:tcW w:w="4935" w:type="dxa"/>
            <w:vMerge w:val="continue"/>
            <w:tcBorders>
              <w:left w:val="single" w:color="auto" w:sz="4" w:space="0"/>
              <w:bottom w:val="single" w:color="auto" w:sz="4" w:space="0"/>
              <w:right w:val="single" w:color="auto" w:sz="4" w:space="0"/>
            </w:tcBorders>
            <w:shd w:val="clear" w:color="auto" w:fill="FFFFFF"/>
            <w:vAlign w:val="center"/>
          </w:tcPr>
          <w:p w14:paraId="0FC6DC23">
            <w:pPr>
              <w:keepNext w:val="0"/>
              <w:keepLines w:val="0"/>
              <w:widowControl/>
              <w:suppressLineNumbers w:val="0"/>
              <w:snapToGrid w:val="0"/>
              <w:spacing w:before="0" w:beforeAutospacing="0" w:after="0" w:afterAutospacing="0"/>
              <w:ind w:left="0" w:right="0"/>
              <w:jc w:val="center"/>
              <w:rPr>
                <w:rFonts w:hint="default"/>
                <w:b/>
                <w:bCs/>
                <w:kern w:val="0"/>
                <w:szCs w:val="21"/>
              </w:rPr>
            </w:pPr>
          </w:p>
        </w:tc>
        <w:tc>
          <w:tcPr>
            <w:tcW w:w="1303" w:type="dxa"/>
            <w:tcBorders>
              <w:top w:val="nil"/>
              <w:left w:val="nil"/>
              <w:bottom w:val="single" w:color="auto" w:sz="4" w:space="0"/>
              <w:right w:val="single" w:color="auto" w:sz="4" w:space="0"/>
            </w:tcBorders>
            <w:shd w:val="clear" w:color="auto" w:fill="FFFFFF"/>
            <w:noWrap/>
            <w:vAlign w:val="center"/>
          </w:tcPr>
          <w:p w14:paraId="5AF7ED7A">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1</w:t>
            </w:r>
          </w:p>
        </w:tc>
        <w:tc>
          <w:tcPr>
            <w:tcW w:w="1134" w:type="dxa"/>
            <w:tcBorders>
              <w:top w:val="nil"/>
              <w:left w:val="nil"/>
              <w:bottom w:val="single" w:color="auto" w:sz="4" w:space="0"/>
              <w:right w:val="single" w:color="auto" w:sz="4" w:space="0"/>
            </w:tcBorders>
            <w:shd w:val="clear" w:color="auto" w:fill="FFFFFF"/>
            <w:noWrap/>
            <w:vAlign w:val="center"/>
          </w:tcPr>
          <w:p w14:paraId="745E3516">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2</w:t>
            </w:r>
          </w:p>
        </w:tc>
        <w:tc>
          <w:tcPr>
            <w:tcW w:w="964" w:type="dxa"/>
            <w:tcBorders>
              <w:top w:val="nil"/>
              <w:left w:val="nil"/>
              <w:bottom w:val="single" w:color="auto" w:sz="4" w:space="0"/>
              <w:right w:val="single" w:color="auto" w:sz="4" w:space="0"/>
            </w:tcBorders>
            <w:shd w:val="clear" w:color="auto" w:fill="FFFFFF"/>
            <w:vAlign w:val="center"/>
          </w:tcPr>
          <w:p w14:paraId="5D27900A">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p>
        </w:tc>
      </w:tr>
      <w:tr w14:paraId="27DD3AE8">
        <w:tblPrEx>
          <w:tblCellMar>
            <w:top w:w="0" w:type="dxa"/>
            <w:left w:w="108" w:type="dxa"/>
            <w:bottom w:w="0" w:type="dxa"/>
            <w:right w:w="108" w:type="dxa"/>
          </w:tblCellMar>
        </w:tblPrEx>
        <w:trPr>
          <w:trHeight w:val="359" w:hRule="atLeast"/>
          <w:jc w:val="center"/>
        </w:trPr>
        <w:tc>
          <w:tcPr>
            <w:tcW w:w="4935" w:type="dxa"/>
            <w:tcBorders>
              <w:top w:val="nil"/>
              <w:left w:val="single" w:color="auto" w:sz="4" w:space="0"/>
              <w:bottom w:val="single" w:color="auto" w:sz="4" w:space="0"/>
              <w:right w:val="single" w:color="auto" w:sz="4" w:space="0"/>
            </w:tcBorders>
            <w:noWrap/>
            <w:vAlign w:val="center"/>
          </w:tcPr>
          <w:p w14:paraId="5DE4EAD9">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32125F2C">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1134" w:type="dxa"/>
            <w:tcBorders>
              <w:top w:val="nil"/>
              <w:left w:val="nil"/>
              <w:bottom w:val="single" w:color="auto" w:sz="4" w:space="0"/>
              <w:right w:val="single" w:color="auto" w:sz="4" w:space="0"/>
            </w:tcBorders>
            <w:noWrap/>
            <w:vAlign w:val="center"/>
          </w:tcPr>
          <w:p w14:paraId="05D9FABF">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964" w:type="dxa"/>
            <w:tcBorders>
              <w:top w:val="nil"/>
              <w:left w:val="nil"/>
              <w:bottom w:val="single" w:color="auto" w:sz="4" w:space="0"/>
              <w:right w:val="single" w:color="auto" w:sz="4" w:space="0"/>
            </w:tcBorders>
            <w:vAlign w:val="center"/>
          </w:tcPr>
          <w:p w14:paraId="16752A1C">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5244704A">
        <w:tblPrEx>
          <w:tblCellMar>
            <w:top w:w="0" w:type="dxa"/>
            <w:left w:w="108" w:type="dxa"/>
            <w:bottom w:w="0" w:type="dxa"/>
            <w:right w:w="108" w:type="dxa"/>
          </w:tblCellMar>
        </w:tblPrEx>
        <w:trPr>
          <w:trHeight w:val="408" w:hRule="atLeast"/>
          <w:jc w:val="center"/>
        </w:trPr>
        <w:tc>
          <w:tcPr>
            <w:tcW w:w="4935" w:type="dxa"/>
            <w:tcBorders>
              <w:top w:val="nil"/>
              <w:left w:val="single" w:color="auto" w:sz="4" w:space="0"/>
              <w:bottom w:val="single" w:color="auto" w:sz="4" w:space="0"/>
              <w:right w:val="single" w:color="auto" w:sz="4" w:space="0"/>
            </w:tcBorders>
            <w:noWrap/>
            <w:vAlign w:val="center"/>
          </w:tcPr>
          <w:p w14:paraId="6D299BBD">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70488A1C">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1134" w:type="dxa"/>
            <w:tcBorders>
              <w:top w:val="nil"/>
              <w:left w:val="nil"/>
              <w:bottom w:val="single" w:color="auto" w:sz="4" w:space="0"/>
              <w:right w:val="single" w:color="auto" w:sz="4" w:space="0"/>
            </w:tcBorders>
            <w:noWrap/>
            <w:vAlign w:val="center"/>
          </w:tcPr>
          <w:p w14:paraId="29E7361B">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964" w:type="dxa"/>
            <w:tcBorders>
              <w:top w:val="nil"/>
              <w:left w:val="nil"/>
              <w:bottom w:val="single" w:color="auto" w:sz="4" w:space="0"/>
              <w:right w:val="single" w:color="auto" w:sz="4" w:space="0"/>
            </w:tcBorders>
            <w:vAlign w:val="center"/>
          </w:tcPr>
          <w:p w14:paraId="26136CDF">
            <w:pPr>
              <w:keepNext w:val="0"/>
              <w:keepLines w:val="0"/>
              <w:widowControl/>
              <w:suppressLineNumbers w:val="0"/>
              <w:snapToGrid w:val="0"/>
              <w:spacing w:before="0" w:beforeAutospacing="0" w:after="0" w:afterAutospacing="0"/>
              <w:ind w:left="0" w:right="0"/>
              <w:jc w:val="center"/>
              <w:rPr>
                <w:rFonts w:hint="default"/>
                <w:kern w:val="0"/>
                <w:szCs w:val="21"/>
              </w:rPr>
            </w:pPr>
          </w:p>
        </w:tc>
      </w:tr>
    </w:tbl>
    <w:p w14:paraId="2694B973">
      <w:pPr>
        <w:snapToGrid w:val="0"/>
        <w:spacing w:line="360" w:lineRule="auto"/>
        <w:ind w:firstLine="420" w:firstLineChars="200"/>
        <w:rPr>
          <w:kern w:val="0"/>
          <w:szCs w:val="21"/>
        </w:rPr>
      </w:pPr>
      <w:r>
        <w:rPr>
          <w:rFonts w:hint="eastAsia"/>
          <w:kern w:val="0"/>
          <w:szCs w:val="21"/>
        </w:rPr>
        <w:t>说明：专业版课程教学大纲依据具体的毕业要求观测点完善“课程目标与毕业要求观测点的对应关系”。</w:t>
      </w:r>
    </w:p>
    <w:p w14:paraId="1355B26D">
      <w:pPr>
        <w:spacing w:line="360" w:lineRule="auto"/>
        <w:ind w:firstLine="562" w:firstLineChars="200"/>
        <w:rPr>
          <w:b/>
          <w:sz w:val="28"/>
          <w:szCs w:val="28"/>
        </w:rPr>
      </w:pPr>
      <w:r>
        <w:rPr>
          <w:rFonts w:hint="eastAsia"/>
          <w:b/>
          <w:sz w:val="28"/>
          <w:szCs w:val="28"/>
        </w:rPr>
        <w:t>三、</w:t>
      </w:r>
      <w:r>
        <w:rPr>
          <w:b/>
          <w:sz w:val="28"/>
          <w:szCs w:val="28"/>
        </w:rPr>
        <w:t>课程内容及要求</w:t>
      </w:r>
    </w:p>
    <w:p w14:paraId="475623FE">
      <w:pPr>
        <w:spacing w:line="360" w:lineRule="auto"/>
        <w:ind w:firstLine="482" w:firstLineChars="200"/>
        <w:rPr>
          <w:b/>
          <w:bCs/>
          <w:sz w:val="24"/>
        </w:rPr>
      </w:pPr>
      <w:r>
        <w:rPr>
          <w:rFonts w:hint="eastAsia"/>
          <w:b/>
          <w:bCs/>
          <w:sz w:val="24"/>
        </w:rPr>
        <w:t>（一）全面从严治党形势与政策的专题</w:t>
      </w:r>
    </w:p>
    <w:p w14:paraId="55D8E623">
      <w:pPr>
        <w:spacing w:line="360" w:lineRule="auto"/>
        <w:ind w:firstLine="480" w:firstLineChars="200"/>
        <w:rPr>
          <w:sz w:val="24"/>
        </w:rPr>
      </w:pPr>
      <w:r>
        <w:rPr>
          <w:rFonts w:hint="eastAsia"/>
          <w:sz w:val="24"/>
        </w:rPr>
        <w:t>重点讲授党的政治建设、思想建设、组织建设、作风建设、纪律建设以及贯穿其中的制度建设的新举措新成效。</w:t>
      </w:r>
    </w:p>
    <w:p w14:paraId="46A7576B">
      <w:pPr>
        <w:spacing w:line="360" w:lineRule="auto"/>
        <w:ind w:firstLine="482" w:firstLineChars="200"/>
        <w:rPr>
          <w:b/>
          <w:bCs/>
          <w:sz w:val="24"/>
        </w:rPr>
      </w:pPr>
      <w:r>
        <w:rPr>
          <w:rFonts w:hint="eastAsia"/>
          <w:b/>
          <w:bCs/>
          <w:sz w:val="24"/>
        </w:rPr>
        <w:t>（二）我国经济社会发展形势与政策的专题</w:t>
      </w:r>
    </w:p>
    <w:p w14:paraId="14078449">
      <w:pPr>
        <w:spacing w:line="360" w:lineRule="auto"/>
        <w:ind w:firstLine="480" w:firstLineChars="200"/>
        <w:rPr>
          <w:sz w:val="24"/>
        </w:rPr>
      </w:pPr>
      <w:r>
        <w:rPr>
          <w:rFonts w:hint="eastAsia"/>
          <w:sz w:val="24"/>
        </w:rPr>
        <w:t>重点讲授党中央关于经济建设、政治建设、文化建设、社会建设、生态文明建设的新决策新部署。</w:t>
      </w:r>
    </w:p>
    <w:p w14:paraId="6CA67AA3">
      <w:pPr>
        <w:spacing w:line="360" w:lineRule="auto"/>
        <w:ind w:firstLine="482" w:firstLineChars="200"/>
        <w:rPr>
          <w:b/>
          <w:bCs/>
          <w:sz w:val="24"/>
        </w:rPr>
      </w:pPr>
      <w:r>
        <w:rPr>
          <w:rFonts w:hint="eastAsia"/>
          <w:b/>
          <w:bCs/>
          <w:sz w:val="24"/>
        </w:rPr>
        <w:t>（三）港澳台工作形势与政策的专题</w:t>
      </w:r>
    </w:p>
    <w:p w14:paraId="476CF517">
      <w:pPr>
        <w:spacing w:line="360" w:lineRule="auto"/>
        <w:ind w:firstLine="480" w:firstLineChars="200"/>
        <w:rPr>
          <w:sz w:val="24"/>
        </w:rPr>
      </w:pPr>
      <w:r>
        <w:rPr>
          <w:rFonts w:hint="eastAsia"/>
          <w:sz w:val="24"/>
        </w:rPr>
        <w:t>重点讲授坚持“一国两制”、推进祖国统一的新进展新局面。</w:t>
      </w:r>
    </w:p>
    <w:p w14:paraId="22CE5502">
      <w:pPr>
        <w:spacing w:line="360" w:lineRule="auto"/>
        <w:ind w:firstLine="482" w:firstLineChars="200"/>
        <w:rPr>
          <w:b/>
          <w:bCs/>
          <w:sz w:val="24"/>
        </w:rPr>
      </w:pPr>
      <w:r>
        <w:rPr>
          <w:rFonts w:hint="eastAsia"/>
          <w:b/>
          <w:bCs/>
          <w:sz w:val="24"/>
        </w:rPr>
        <w:t>（四）国际形势与政策专题</w:t>
      </w:r>
    </w:p>
    <w:p w14:paraId="2D841404">
      <w:pPr>
        <w:spacing w:line="360" w:lineRule="auto"/>
        <w:ind w:firstLine="480" w:firstLineChars="200"/>
        <w:rPr>
          <w:sz w:val="24"/>
        </w:rPr>
      </w:pPr>
      <w:r>
        <w:rPr>
          <w:rFonts w:hint="eastAsia"/>
          <w:sz w:val="24"/>
        </w:rPr>
        <w:t>重点讲授中国坚持和平发展道路、推动构建人类命运共同体的新理念新贡献。</w:t>
      </w:r>
    </w:p>
    <w:p w14:paraId="5A2B9A50">
      <w:pPr>
        <w:spacing w:line="360" w:lineRule="auto"/>
        <w:ind w:firstLine="480" w:firstLineChars="200"/>
        <w:rPr>
          <w:sz w:val="24"/>
        </w:rPr>
      </w:pPr>
      <w:r>
        <w:rPr>
          <w:rFonts w:hint="eastAsia"/>
          <w:sz w:val="24"/>
        </w:rPr>
        <w:t>说明：依据教育部每学期印发的《高校“形势与政策”课教学要点》安排教学，并根据形势发展要求和学生特点有针对性地设置教学内容，及时回应学生关注的热点问题。</w:t>
      </w:r>
    </w:p>
    <w:p w14:paraId="494F2319">
      <w:pPr>
        <w:spacing w:line="360" w:lineRule="auto"/>
        <w:ind w:firstLine="480" w:firstLineChars="20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如表2所示。</w:t>
      </w:r>
    </w:p>
    <w:p w14:paraId="577DC3F7">
      <w:pPr>
        <w:spacing w:line="360" w:lineRule="auto"/>
        <w:jc w:val="center"/>
      </w:pPr>
      <w:r>
        <w:rPr>
          <w:rFonts w:hint="eastAsia"/>
        </w:rPr>
        <w:t>表2 教学内容与课程目标的对应关系及学时分配表</w:t>
      </w:r>
    </w:p>
    <w:tbl>
      <w:tblPr>
        <w:tblStyle w:val="1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835"/>
        <w:gridCol w:w="1701"/>
        <w:gridCol w:w="1843"/>
        <w:gridCol w:w="1134"/>
      </w:tblGrid>
      <w:tr w14:paraId="5B8B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FFFFFF"/>
            <w:vAlign w:val="center"/>
          </w:tcPr>
          <w:p w14:paraId="7C024F9E">
            <w:pPr>
              <w:keepNext w:val="0"/>
              <w:keepLines w:val="0"/>
              <w:suppressLineNumbers w:val="0"/>
              <w:spacing w:before="0" w:beforeAutospacing="0" w:after="0" w:afterAutospacing="0"/>
              <w:ind w:left="0" w:right="0"/>
              <w:jc w:val="center"/>
              <w:rPr>
                <w:rFonts w:hint="default"/>
                <w:b/>
                <w:color w:val="000000"/>
                <w:szCs w:val="21"/>
              </w:rPr>
            </w:pPr>
            <w:r>
              <w:rPr>
                <w:rFonts w:hint="eastAsia"/>
                <w:b/>
                <w:color w:val="000000"/>
                <w:szCs w:val="21"/>
              </w:rPr>
              <w:t>序号</w:t>
            </w:r>
          </w:p>
        </w:tc>
        <w:tc>
          <w:tcPr>
            <w:tcW w:w="2835" w:type="dxa"/>
            <w:shd w:val="clear" w:color="auto" w:fill="FFFFFF"/>
            <w:vAlign w:val="center"/>
          </w:tcPr>
          <w:p w14:paraId="7FB562EC">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教学内容</w:t>
            </w:r>
          </w:p>
        </w:tc>
        <w:tc>
          <w:tcPr>
            <w:tcW w:w="1701" w:type="dxa"/>
            <w:shd w:val="clear" w:color="auto" w:fill="FFFFFF"/>
            <w:vAlign w:val="center"/>
          </w:tcPr>
          <w:p w14:paraId="7EF4BB9C">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支撑</w:t>
            </w:r>
            <w:r>
              <w:rPr>
                <w:rFonts w:hint="eastAsia"/>
                <w:b/>
                <w:color w:val="000000" w:themeColor="text1"/>
                <w:szCs w:val="21"/>
                <w14:textFill>
                  <w14:solidFill>
                    <w14:schemeClr w14:val="tx1"/>
                  </w14:solidFill>
                </w14:textFill>
              </w:rPr>
              <w:t>的</w:t>
            </w:r>
            <w:r>
              <w:rPr>
                <w:rFonts w:hint="default"/>
                <w:b/>
                <w:color w:val="000000" w:themeColor="text1"/>
                <w:szCs w:val="21"/>
                <w14:textFill>
                  <w14:solidFill>
                    <w14:schemeClr w14:val="tx1"/>
                  </w14:solidFill>
                </w14:textFill>
              </w:rPr>
              <w:t>课程</w:t>
            </w:r>
          </w:p>
          <w:p w14:paraId="21EBD89F">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目标</w:t>
            </w:r>
          </w:p>
        </w:tc>
        <w:tc>
          <w:tcPr>
            <w:tcW w:w="1843" w:type="dxa"/>
            <w:shd w:val="clear" w:color="auto" w:fill="FFFFFF"/>
            <w:vAlign w:val="center"/>
          </w:tcPr>
          <w:p w14:paraId="735AF594">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支撑</w:t>
            </w:r>
            <w:r>
              <w:rPr>
                <w:rFonts w:hint="eastAsia"/>
                <w:b/>
                <w:color w:val="000000" w:themeColor="text1"/>
                <w:szCs w:val="21"/>
                <w14:textFill>
                  <w14:solidFill>
                    <w14:schemeClr w14:val="tx1"/>
                  </w14:solidFill>
                </w14:textFill>
              </w:rPr>
              <w:t>的毕业要求</w:t>
            </w:r>
          </w:p>
          <w:p w14:paraId="2A819457">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观测点</w:t>
            </w:r>
          </w:p>
        </w:tc>
        <w:tc>
          <w:tcPr>
            <w:tcW w:w="1134" w:type="dxa"/>
            <w:shd w:val="clear" w:color="auto" w:fill="FFFFFF"/>
            <w:vAlign w:val="center"/>
          </w:tcPr>
          <w:p w14:paraId="3EAD1831">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讲</w:t>
            </w:r>
            <w:r>
              <w:rPr>
                <w:rFonts w:hint="eastAsia"/>
                <w:b/>
                <w:color w:val="000000" w:themeColor="text1"/>
                <w:szCs w:val="21"/>
                <w14:textFill>
                  <w14:solidFill>
                    <w14:schemeClr w14:val="tx1"/>
                  </w14:solidFill>
                </w14:textFill>
              </w:rPr>
              <w:t>授</w:t>
            </w:r>
          </w:p>
          <w:p w14:paraId="6FE2211A">
            <w:pPr>
              <w:keepNext w:val="0"/>
              <w:keepLines w:val="0"/>
              <w:suppressLineNumbers w:val="0"/>
              <w:spacing w:before="0" w:beforeAutospacing="0" w:after="0" w:afterAutospacing="0"/>
              <w:ind w:left="0" w:right="0"/>
              <w:jc w:val="center"/>
              <w:rPr>
                <w:rFonts w:hint="default"/>
                <w:b/>
                <w:color w:val="000000" w:themeColor="text1"/>
                <w:szCs w:val="21"/>
                <w14:textFill>
                  <w14:solidFill>
                    <w14:schemeClr w14:val="tx1"/>
                  </w14:solidFill>
                </w14:textFill>
              </w:rPr>
            </w:pPr>
            <w:r>
              <w:rPr>
                <w:rFonts w:hint="default"/>
                <w:b/>
                <w:color w:val="000000" w:themeColor="text1"/>
                <w:szCs w:val="21"/>
                <w14:textFill>
                  <w14:solidFill>
                    <w14:schemeClr w14:val="tx1"/>
                  </w14:solidFill>
                </w14:textFill>
              </w:rPr>
              <w:t>学时</w:t>
            </w:r>
          </w:p>
        </w:tc>
      </w:tr>
      <w:tr w14:paraId="5F97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3093B2F">
            <w:pPr>
              <w:keepNext w:val="0"/>
              <w:keepLines w:val="0"/>
              <w:suppressLineNumbers w:val="0"/>
              <w:spacing w:before="0" w:beforeAutospacing="0" w:after="0" w:afterAutospacing="0"/>
              <w:ind w:left="0" w:right="0"/>
              <w:jc w:val="center"/>
              <w:rPr>
                <w:rFonts w:hint="default"/>
                <w:szCs w:val="21"/>
              </w:rPr>
            </w:pPr>
            <w:r>
              <w:rPr>
                <w:rFonts w:hint="eastAsia"/>
                <w:szCs w:val="21"/>
              </w:rPr>
              <w:t>1</w:t>
            </w:r>
          </w:p>
        </w:tc>
        <w:tc>
          <w:tcPr>
            <w:tcW w:w="2835" w:type="dxa"/>
            <w:vAlign w:val="center"/>
          </w:tcPr>
          <w:p w14:paraId="491DD973">
            <w:pPr>
              <w:keepNext w:val="0"/>
              <w:keepLines w:val="0"/>
              <w:suppressLineNumbers w:val="0"/>
              <w:spacing w:before="0" w:beforeAutospacing="0" w:after="0" w:afterAutospacing="0"/>
              <w:ind w:left="0" w:right="0"/>
              <w:jc w:val="center"/>
              <w:rPr>
                <w:rFonts w:hint="default"/>
                <w:szCs w:val="21"/>
              </w:rPr>
            </w:pPr>
            <w:r>
              <w:rPr>
                <w:rFonts w:hint="eastAsia"/>
                <w:szCs w:val="21"/>
              </w:rPr>
              <w:t>一年级第一学期</w:t>
            </w:r>
          </w:p>
          <w:p w14:paraId="34305111">
            <w:pPr>
              <w:keepNext w:val="0"/>
              <w:keepLines w:val="0"/>
              <w:suppressLineNumbers w:val="0"/>
              <w:spacing w:before="0" w:beforeAutospacing="0" w:after="0" w:afterAutospacing="0"/>
              <w:ind w:left="0" w:right="0"/>
              <w:jc w:val="center"/>
              <w:rPr>
                <w:rFonts w:hint="default"/>
                <w:color w:val="000000"/>
                <w:szCs w:val="21"/>
              </w:rPr>
            </w:pPr>
            <w:r>
              <w:rPr>
                <w:rFonts w:hint="eastAsia"/>
                <w:szCs w:val="21"/>
              </w:rPr>
              <w:t>专题一、二、三、四</w:t>
            </w:r>
          </w:p>
        </w:tc>
        <w:tc>
          <w:tcPr>
            <w:tcW w:w="1701" w:type="dxa"/>
            <w:vAlign w:val="center"/>
          </w:tcPr>
          <w:p w14:paraId="71DC6837">
            <w:pPr>
              <w:keepNext w:val="0"/>
              <w:keepLines w:val="0"/>
              <w:suppressLineNumbers w:val="0"/>
              <w:spacing w:before="0" w:beforeAutospacing="0" w:after="0" w:afterAutospacing="0"/>
              <w:ind w:left="0" w:right="0"/>
              <w:jc w:val="center"/>
              <w:rPr>
                <w:rFonts w:hint="default"/>
                <w:szCs w:val="21"/>
              </w:rPr>
            </w:pPr>
            <w:r>
              <w:rPr>
                <w:rFonts w:hint="eastAsia"/>
                <w:szCs w:val="21"/>
              </w:rPr>
              <w:t>目标1</w:t>
            </w:r>
          </w:p>
          <w:p w14:paraId="4CDC79C1">
            <w:pPr>
              <w:keepNext w:val="0"/>
              <w:keepLines w:val="0"/>
              <w:suppressLineNumbers w:val="0"/>
              <w:spacing w:before="0" w:beforeAutospacing="0" w:after="0" w:afterAutospacing="0"/>
              <w:ind w:left="0" w:right="0"/>
              <w:jc w:val="center"/>
              <w:rPr>
                <w:rFonts w:hint="default"/>
                <w:szCs w:val="21"/>
              </w:rPr>
            </w:pPr>
            <w:r>
              <w:rPr>
                <w:rFonts w:hint="eastAsia"/>
                <w:szCs w:val="21"/>
              </w:rPr>
              <w:t>目标2</w:t>
            </w:r>
          </w:p>
        </w:tc>
        <w:tc>
          <w:tcPr>
            <w:tcW w:w="1843" w:type="dxa"/>
            <w:vAlign w:val="center"/>
          </w:tcPr>
          <w:p w14:paraId="3E4D33B6">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1134" w:type="dxa"/>
            <w:vAlign w:val="center"/>
          </w:tcPr>
          <w:p w14:paraId="4137C777">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r>
      <w:tr w14:paraId="1533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436D43A">
            <w:pPr>
              <w:keepNext w:val="0"/>
              <w:keepLines w:val="0"/>
              <w:suppressLineNumbers w:val="0"/>
              <w:spacing w:before="0" w:beforeAutospacing="0" w:after="0" w:afterAutospacing="0"/>
              <w:ind w:left="0" w:right="0"/>
              <w:jc w:val="center"/>
              <w:rPr>
                <w:rFonts w:hint="default"/>
                <w:szCs w:val="21"/>
              </w:rPr>
            </w:pPr>
            <w:r>
              <w:rPr>
                <w:rFonts w:hint="eastAsia"/>
                <w:szCs w:val="21"/>
              </w:rPr>
              <w:t>2</w:t>
            </w:r>
          </w:p>
        </w:tc>
        <w:tc>
          <w:tcPr>
            <w:tcW w:w="2835" w:type="dxa"/>
            <w:vAlign w:val="center"/>
          </w:tcPr>
          <w:p w14:paraId="429E3A8C">
            <w:pPr>
              <w:keepNext w:val="0"/>
              <w:keepLines w:val="0"/>
              <w:suppressLineNumbers w:val="0"/>
              <w:spacing w:before="0" w:beforeAutospacing="0" w:after="0" w:afterAutospacing="0"/>
              <w:ind w:left="0" w:right="0"/>
              <w:jc w:val="center"/>
              <w:rPr>
                <w:rFonts w:hint="default"/>
                <w:szCs w:val="21"/>
              </w:rPr>
            </w:pPr>
            <w:r>
              <w:rPr>
                <w:rFonts w:hint="eastAsia"/>
                <w:szCs w:val="21"/>
              </w:rPr>
              <w:t>一年级第二学期</w:t>
            </w:r>
          </w:p>
          <w:p w14:paraId="56789A86">
            <w:pPr>
              <w:keepNext w:val="0"/>
              <w:keepLines w:val="0"/>
              <w:suppressLineNumbers w:val="0"/>
              <w:spacing w:before="0" w:beforeAutospacing="0" w:after="0" w:afterAutospacing="0"/>
              <w:ind w:left="0" w:right="0"/>
              <w:jc w:val="center"/>
              <w:rPr>
                <w:rFonts w:hint="default"/>
                <w:color w:val="000000"/>
                <w:szCs w:val="21"/>
              </w:rPr>
            </w:pPr>
            <w:r>
              <w:rPr>
                <w:rFonts w:hint="eastAsia"/>
                <w:szCs w:val="21"/>
              </w:rPr>
              <w:t>专题一、二、三、四</w:t>
            </w:r>
          </w:p>
        </w:tc>
        <w:tc>
          <w:tcPr>
            <w:tcW w:w="1701" w:type="dxa"/>
            <w:vAlign w:val="center"/>
          </w:tcPr>
          <w:p w14:paraId="5E964572">
            <w:pPr>
              <w:keepNext w:val="0"/>
              <w:keepLines w:val="0"/>
              <w:suppressLineNumbers w:val="0"/>
              <w:spacing w:before="0" w:beforeAutospacing="0" w:after="0" w:afterAutospacing="0"/>
              <w:ind w:left="0" w:right="0"/>
              <w:jc w:val="center"/>
              <w:rPr>
                <w:rFonts w:hint="default"/>
                <w:szCs w:val="21"/>
              </w:rPr>
            </w:pPr>
            <w:r>
              <w:rPr>
                <w:rFonts w:hint="eastAsia"/>
                <w:szCs w:val="21"/>
              </w:rPr>
              <w:t>目标1</w:t>
            </w:r>
          </w:p>
          <w:p w14:paraId="2D77E3DF">
            <w:pPr>
              <w:keepNext w:val="0"/>
              <w:keepLines w:val="0"/>
              <w:suppressLineNumbers w:val="0"/>
              <w:spacing w:before="0" w:beforeAutospacing="0" w:after="0" w:afterAutospacing="0"/>
              <w:ind w:left="0" w:right="0"/>
              <w:jc w:val="center"/>
              <w:rPr>
                <w:rFonts w:hint="default"/>
                <w:szCs w:val="21"/>
              </w:rPr>
            </w:pPr>
            <w:r>
              <w:rPr>
                <w:rFonts w:hint="eastAsia"/>
                <w:szCs w:val="21"/>
              </w:rPr>
              <w:t>目标2</w:t>
            </w:r>
          </w:p>
        </w:tc>
        <w:tc>
          <w:tcPr>
            <w:tcW w:w="1843" w:type="dxa"/>
            <w:vAlign w:val="center"/>
          </w:tcPr>
          <w:p w14:paraId="632A1C1B">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1134" w:type="dxa"/>
            <w:vAlign w:val="center"/>
          </w:tcPr>
          <w:p w14:paraId="6B6D9D94">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r>
      <w:tr w14:paraId="3DE2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25964B0">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2835" w:type="dxa"/>
            <w:vAlign w:val="center"/>
          </w:tcPr>
          <w:p w14:paraId="61D488BD">
            <w:pPr>
              <w:keepNext w:val="0"/>
              <w:keepLines w:val="0"/>
              <w:suppressLineNumbers w:val="0"/>
              <w:spacing w:before="0" w:beforeAutospacing="0" w:after="0" w:afterAutospacing="0"/>
              <w:ind w:left="0" w:right="0"/>
              <w:jc w:val="center"/>
              <w:rPr>
                <w:rFonts w:hint="default"/>
                <w:szCs w:val="21"/>
              </w:rPr>
            </w:pPr>
            <w:r>
              <w:rPr>
                <w:rFonts w:hint="eastAsia"/>
                <w:szCs w:val="21"/>
              </w:rPr>
              <w:t>二年级第一学期</w:t>
            </w:r>
          </w:p>
          <w:p w14:paraId="3A785462">
            <w:pPr>
              <w:keepNext w:val="0"/>
              <w:keepLines w:val="0"/>
              <w:suppressLineNumbers w:val="0"/>
              <w:spacing w:before="0" w:beforeAutospacing="0" w:after="0" w:afterAutospacing="0"/>
              <w:ind w:left="0" w:right="0"/>
              <w:jc w:val="center"/>
              <w:rPr>
                <w:rFonts w:hint="default"/>
                <w:color w:val="000000"/>
                <w:szCs w:val="21"/>
              </w:rPr>
            </w:pPr>
            <w:r>
              <w:rPr>
                <w:rFonts w:hint="eastAsia"/>
                <w:szCs w:val="21"/>
              </w:rPr>
              <w:t>专题一、二、三、四</w:t>
            </w:r>
          </w:p>
        </w:tc>
        <w:tc>
          <w:tcPr>
            <w:tcW w:w="1701" w:type="dxa"/>
            <w:vAlign w:val="center"/>
          </w:tcPr>
          <w:p w14:paraId="49DF07BC">
            <w:pPr>
              <w:keepNext w:val="0"/>
              <w:keepLines w:val="0"/>
              <w:suppressLineNumbers w:val="0"/>
              <w:spacing w:before="0" w:beforeAutospacing="0" w:after="0" w:afterAutospacing="0"/>
              <w:ind w:left="0" w:right="0"/>
              <w:jc w:val="center"/>
              <w:rPr>
                <w:rFonts w:hint="default"/>
                <w:szCs w:val="21"/>
              </w:rPr>
            </w:pPr>
            <w:r>
              <w:rPr>
                <w:rFonts w:hint="eastAsia"/>
                <w:szCs w:val="21"/>
              </w:rPr>
              <w:t>目标1</w:t>
            </w:r>
          </w:p>
          <w:p w14:paraId="72F007DF">
            <w:pPr>
              <w:keepNext w:val="0"/>
              <w:keepLines w:val="0"/>
              <w:suppressLineNumbers w:val="0"/>
              <w:spacing w:before="0" w:beforeAutospacing="0" w:after="0" w:afterAutospacing="0"/>
              <w:ind w:left="0" w:right="0"/>
              <w:jc w:val="center"/>
              <w:rPr>
                <w:rFonts w:hint="default"/>
                <w:szCs w:val="21"/>
              </w:rPr>
            </w:pPr>
            <w:r>
              <w:rPr>
                <w:rFonts w:hint="eastAsia"/>
                <w:szCs w:val="21"/>
              </w:rPr>
              <w:t>目标2</w:t>
            </w:r>
          </w:p>
        </w:tc>
        <w:tc>
          <w:tcPr>
            <w:tcW w:w="1843" w:type="dxa"/>
            <w:vAlign w:val="center"/>
          </w:tcPr>
          <w:p w14:paraId="4BE2BDDE">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1134" w:type="dxa"/>
            <w:vAlign w:val="center"/>
          </w:tcPr>
          <w:p w14:paraId="7D6AF576">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r>
      <w:tr w14:paraId="66FC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A422A69">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2835" w:type="dxa"/>
            <w:vAlign w:val="center"/>
          </w:tcPr>
          <w:p w14:paraId="4A02B4B5">
            <w:pPr>
              <w:keepNext w:val="0"/>
              <w:keepLines w:val="0"/>
              <w:suppressLineNumbers w:val="0"/>
              <w:spacing w:before="0" w:beforeAutospacing="0" w:after="0" w:afterAutospacing="0"/>
              <w:ind w:left="0" w:right="0"/>
              <w:jc w:val="center"/>
              <w:rPr>
                <w:rFonts w:hint="default"/>
                <w:szCs w:val="21"/>
              </w:rPr>
            </w:pPr>
            <w:r>
              <w:rPr>
                <w:rFonts w:hint="eastAsia"/>
                <w:szCs w:val="21"/>
              </w:rPr>
              <w:t>二年级第二学期</w:t>
            </w:r>
          </w:p>
          <w:p w14:paraId="4761C301">
            <w:pPr>
              <w:keepNext w:val="0"/>
              <w:keepLines w:val="0"/>
              <w:suppressLineNumbers w:val="0"/>
              <w:spacing w:before="0" w:beforeAutospacing="0" w:after="0" w:afterAutospacing="0"/>
              <w:ind w:left="0" w:right="0"/>
              <w:jc w:val="center"/>
              <w:rPr>
                <w:rFonts w:hint="default"/>
                <w:color w:val="000000"/>
                <w:szCs w:val="21"/>
              </w:rPr>
            </w:pPr>
            <w:r>
              <w:rPr>
                <w:rFonts w:hint="eastAsia"/>
                <w:szCs w:val="21"/>
              </w:rPr>
              <w:t>专题一、二、三、四</w:t>
            </w:r>
          </w:p>
        </w:tc>
        <w:tc>
          <w:tcPr>
            <w:tcW w:w="1701" w:type="dxa"/>
            <w:vAlign w:val="center"/>
          </w:tcPr>
          <w:p w14:paraId="40D453AC">
            <w:pPr>
              <w:keepNext w:val="0"/>
              <w:keepLines w:val="0"/>
              <w:suppressLineNumbers w:val="0"/>
              <w:spacing w:before="0" w:beforeAutospacing="0" w:after="0" w:afterAutospacing="0"/>
              <w:ind w:left="0" w:right="0"/>
              <w:jc w:val="center"/>
              <w:rPr>
                <w:rFonts w:hint="default"/>
                <w:szCs w:val="21"/>
              </w:rPr>
            </w:pPr>
            <w:r>
              <w:rPr>
                <w:rFonts w:hint="eastAsia"/>
                <w:szCs w:val="21"/>
              </w:rPr>
              <w:t>目标1</w:t>
            </w:r>
          </w:p>
          <w:p w14:paraId="121C5C5A">
            <w:pPr>
              <w:keepNext w:val="0"/>
              <w:keepLines w:val="0"/>
              <w:suppressLineNumbers w:val="0"/>
              <w:spacing w:before="0" w:beforeAutospacing="0" w:after="0" w:afterAutospacing="0"/>
              <w:ind w:left="0" w:right="0"/>
              <w:jc w:val="center"/>
              <w:rPr>
                <w:rFonts w:hint="default"/>
                <w:szCs w:val="21"/>
              </w:rPr>
            </w:pPr>
            <w:r>
              <w:rPr>
                <w:rFonts w:hint="eastAsia"/>
                <w:szCs w:val="21"/>
              </w:rPr>
              <w:t>目标2</w:t>
            </w:r>
          </w:p>
        </w:tc>
        <w:tc>
          <w:tcPr>
            <w:tcW w:w="1843" w:type="dxa"/>
            <w:vAlign w:val="center"/>
          </w:tcPr>
          <w:p w14:paraId="53B277C0">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1134" w:type="dxa"/>
            <w:vAlign w:val="center"/>
          </w:tcPr>
          <w:p w14:paraId="650F9ABF">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r>
      <w:tr w14:paraId="330B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728F4CB">
            <w:pPr>
              <w:keepNext w:val="0"/>
              <w:keepLines w:val="0"/>
              <w:suppressLineNumbers w:val="0"/>
              <w:spacing w:before="0" w:beforeAutospacing="0" w:after="0" w:afterAutospacing="0"/>
              <w:ind w:left="0" w:right="0"/>
              <w:jc w:val="center"/>
              <w:rPr>
                <w:rFonts w:hint="default"/>
                <w:szCs w:val="21"/>
              </w:rPr>
            </w:pPr>
            <w:r>
              <w:rPr>
                <w:rFonts w:hint="eastAsia"/>
                <w:szCs w:val="21"/>
              </w:rPr>
              <w:t>5</w:t>
            </w:r>
          </w:p>
        </w:tc>
        <w:tc>
          <w:tcPr>
            <w:tcW w:w="2835" w:type="dxa"/>
            <w:vAlign w:val="center"/>
          </w:tcPr>
          <w:p w14:paraId="51E11C84">
            <w:pPr>
              <w:keepNext w:val="0"/>
              <w:keepLines w:val="0"/>
              <w:suppressLineNumbers w:val="0"/>
              <w:spacing w:before="0" w:beforeAutospacing="0" w:after="0" w:afterAutospacing="0"/>
              <w:ind w:left="0" w:right="0"/>
              <w:jc w:val="center"/>
              <w:rPr>
                <w:rFonts w:hint="default"/>
                <w:szCs w:val="21"/>
              </w:rPr>
            </w:pPr>
            <w:r>
              <w:rPr>
                <w:rFonts w:hint="eastAsia"/>
                <w:szCs w:val="21"/>
              </w:rPr>
              <w:t>三年级第一学期</w:t>
            </w:r>
          </w:p>
          <w:p w14:paraId="6943E114">
            <w:pPr>
              <w:keepNext w:val="0"/>
              <w:keepLines w:val="0"/>
              <w:suppressLineNumbers w:val="0"/>
              <w:spacing w:before="0" w:beforeAutospacing="0" w:after="0" w:afterAutospacing="0"/>
              <w:ind w:left="0" w:right="0"/>
              <w:jc w:val="center"/>
              <w:rPr>
                <w:rFonts w:hint="default"/>
                <w:color w:val="000000"/>
                <w:szCs w:val="21"/>
              </w:rPr>
            </w:pPr>
            <w:r>
              <w:rPr>
                <w:rFonts w:hint="eastAsia"/>
                <w:szCs w:val="21"/>
              </w:rPr>
              <w:t>专题一、二、三、四</w:t>
            </w:r>
          </w:p>
        </w:tc>
        <w:tc>
          <w:tcPr>
            <w:tcW w:w="1701" w:type="dxa"/>
            <w:vAlign w:val="center"/>
          </w:tcPr>
          <w:p w14:paraId="60951E0D">
            <w:pPr>
              <w:keepNext w:val="0"/>
              <w:keepLines w:val="0"/>
              <w:suppressLineNumbers w:val="0"/>
              <w:spacing w:before="0" w:beforeAutospacing="0" w:after="0" w:afterAutospacing="0"/>
              <w:ind w:left="0" w:right="0"/>
              <w:jc w:val="center"/>
              <w:rPr>
                <w:rFonts w:hint="default"/>
                <w:szCs w:val="21"/>
              </w:rPr>
            </w:pPr>
            <w:r>
              <w:rPr>
                <w:rFonts w:hint="eastAsia"/>
                <w:szCs w:val="21"/>
              </w:rPr>
              <w:t>目标1</w:t>
            </w:r>
          </w:p>
          <w:p w14:paraId="704CBF18">
            <w:pPr>
              <w:keepNext w:val="0"/>
              <w:keepLines w:val="0"/>
              <w:suppressLineNumbers w:val="0"/>
              <w:spacing w:before="0" w:beforeAutospacing="0" w:after="0" w:afterAutospacing="0"/>
              <w:ind w:left="0" w:right="0"/>
              <w:jc w:val="center"/>
              <w:rPr>
                <w:rFonts w:hint="default"/>
                <w:szCs w:val="21"/>
              </w:rPr>
            </w:pPr>
            <w:r>
              <w:rPr>
                <w:rFonts w:hint="eastAsia"/>
                <w:szCs w:val="21"/>
              </w:rPr>
              <w:t>目标2</w:t>
            </w:r>
          </w:p>
        </w:tc>
        <w:tc>
          <w:tcPr>
            <w:tcW w:w="1843" w:type="dxa"/>
            <w:vAlign w:val="center"/>
          </w:tcPr>
          <w:p w14:paraId="699A1BBB">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1134" w:type="dxa"/>
            <w:vAlign w:val="center"/>
          </w:tcPr>
          <w:p w14:paraId="4B4BDC73">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r>
      <w:tr w14:paraId="46B7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1AEEF40">
            <w:pPr>
              <w:keepNext w:val="0"/>
              <w:keepLines w:val="0"/>
              <w:suppressLineNumbers w:val="0"/>
              <w:spacing w:before="0" w:beforeAutospacing="0" w:after="0" w:afterAutospacing="0"/>
              <w:ind w:left="0" w:right="0"/>
              <w:jc w:val="center"/>
              <w:rPr>
                <w:rFonts w:hint="default"/>
                <w:szCs w:val="21"/>
              </w:rPr>
            </w:pPr>
            <w:r>
              <w:rPr>
                <w:rFonts w:hint="eastAsia"/>
                <w:szCs w:val="21"/>
              </w:rPr>
              <w:t>6</w:t>
            </w:r>
          </w:p>
        </w:tc>
        <w:tc>
          <w:tcPr>
            <w:tcW w:w="2835" w:type="dxa"/>
            <w:vAlign w:val="center"/>
          </w:tcPr>
          <w:p w14:paraId="2D035A2B">
            <w:pPr>
              <w:keepNext w:val="0"/>
              <w:keepLines w:val="0"/>
              <w:suppressLineNumbers w:val="0"/>
              <w:spacing w:before="0" w:beforeAutospacing="0" w:after="0" w:afterAutospacing="0"/>
              <w:ind w:left="0" w:right="0"/>
              <w:jc w:val="center"/>
              <w:rPr>
                <w:rFonts w:hint="default"/>
                <w:szCs w:val="21"/>
              </w:rPr>
            </w:pPr>
            <w:r>
              <w:rPr>
                <w:rFonts w:hint="eastAsia"/>
                <w:szCs w:val="21"/>
              </w:rPr>
              <w:t>三年级第二学期</w:t>
            </w:r>
          </w:p>
          <w:p w14:paraId="5F1D4E34">
            <w:pPr>
              <w:keepNext w:val="0"/>
              <w:keepLines w:val="0"/>
              <w:suppressLineNumbers w:val="0"/>
              <w:spacing w:before="0" w:beforeAutospacing="0" w:after="0" w:afterAutospacing="0"/>
              <w:ind w:left="0" w:right="0"/>
              <w:jc w:val="center"/>
              <w:rPr>
                <w:rFonts w:hint="default"/>
                <w:color w:val="000000"/>
                <w:szCs w:val="21"/>
              </w:rPr>
            </w:pPr>
            <w:r>
              <w:rPr>
                <w:rFonts w:hint="eastAsia"/>
                <w:szCs w:val="21"/>
              </w:rPr>
              <w:t>专题一、二、三、四</w:t>
            </w:r>
          </w:p>
        </w:tc>
        <w:tc>
          <w:tcPr>
            <w:tcW w:w="1701" w:type="dxa"/>
            <w:vAlign w:val="center"/>
          </w:tcPr>
          <w:p w14:paraId="6B8DF554">
            <w:pPr>
              <w:keepNext w:val="0"/>
              <w:keepLines w:val="0"/>
              <w:suppressLineNumbers w:val="0"/>
              <w:spacing w:before="0" w:beforeAutospacing="0" w:after="0" w:afterAutospacing="0"/>
              <w:ind w:left="0" w:right="0"/>
              <w:jc w:val="center"/>
              <w:rPr>
                <w:rFonts w:hint="default"/>
                <w:szCs w:val="21"/>
              </w:rPr>
            </w:pPr>
            <w:r>
              <w:rPr>
                <w:rFonts w:hint="eastAsia"/>
                <w:szCs w:val="21"/>
              </w:rPr>
              <w:t>目标1</w:t>
            </w:r>
          </w:p>
          <w:p w14:paraId="066494EB">
            <w:pPr>
              <w:keepNext w:val="0"/>
              <w:keepLines w:val="0"/>
              <w:suppressLineNumbers w:val="0"/>
              <w:spacing w:before="0" w:beforeAutospacing="0" w:after="0" w:afterAutospacing="0"/>
              <w:ind w:left="0" w:right="0"/>
              <w:jc w:val="center"/>
              <w:rPr>
                <w:rFonts w:hint="default"/>
                <w:szCs w:val="21"/>
              </w:rPr>
            </w:pPr>
            <w:r>
              <w:rPr>
                <w:rFonts w:hint="eastAsia"/>
                <w:szCs w:val="21"/>
              </w:rPr>
              <w:t>目标2</w:t>
            </w:r>
          </w:p>
        </w:tc>
        <w:tc>
          <w:tcPr>
            <w:tcW w:w="1843" w:type="dxa"/>
            <w:vAlign w:val="center"/>
          </w:tcPr>
          <w:p w14:paraId="62F9D1CD">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1134" w:type="dxa"/>
            <w:vAlign w:val="center"/>
          </w:tcPr>
          <w:p w14:paraId="5BB1A735">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r>
      <w:tr w14:paraId="4B15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F35B663">
            <w:pPr>
              <w:keepNext w:val="0"/>
              <w:keepLines w:val="0"/>
              <w:suppressLineNumbers w:val="0"/>
              <w:spacing w:before="0" w:beforeAutospacing="0" w:after="0" w:afterAutospacing="0"/>
              <w:ind w:left="0" w:right="0"/>
              <w:jc w:val="center"/>
              <w:rPr>
                <w:rFonts w:hint="default"/>
                <w:szCs w:val="21"/>
              </w:rPr>
            </w:pPr>
            <w:r>
              <w:rPr>
                <w:rFonts w:hint="eastAsia"/>
                <w:szCs w:val="21"/>
              </w:rPr>
              <w:t>7</w:t>
            </w:r>
          </w:p>
        </w:tc>
        <w:tc>
          <w:tcPr>
            <w:tcW w:w="2835" w:type="dxa"/>
            <w:vAlign w:val="center"/>
          </w:tcPr>
          <w:p w14:paraId="45EEC2AF">
            <w:pPr>
              <w:keepNext w:val="0"/>
              <w:keepLines w:val="0"/>
              <w:suppressLineNumbers w:val="0"/>
              <w:spacing w:before="0" w:beforeAutospacing="0" w:after="0" w:afterAutospacing="0"/>
              <w:ind w:left="0" w:right="0"/>
              <w:jc w:val="center"/>
              <w:rPr>
                <w:rFonts w:hint="default"/>
                <w:szCs w:val="21"/>
              </w:rPr>
            </w:pPr>
            <w:r>
              <w:rPr>
                <w:rFonts w:hint="eastAsia"/>
                <w:szCs w:val="21"/>
              </w:rPr>
              <w:t>四年级第一学期</w:t>
            </w:r>
          </w:p>
          <w:p w14:paraId="5AA2E268">
            <w:pPr>
              <w:keepNext w:val="0"/>
              <w:keepLines w:val="0"/>
              <w:suppressLineNumbers w:val="0"/>
              <w:spacing w:before="0" w:beforeAutospacing="0" w:after="0" w:afterAutospacing="0"/>
              <w:ind w:left="0" w:right="0"/>
              <w:jc w:val="center"/>
              <w:rPr>
                <w:rFonts w:hint="default"/>
                <w:color w:val="000000"/>
                <w:szCs w:val="21"/>
              </w:rPr>
            </w:pPr>
            <w:r>
              <w:rPr>
                <w:rFonts w:hint="eastAsia"/>
                <w:szCs w:val="21"/>
              </w:rPr>
              <w:t>专题一、二、三、四</w:t>
            </w:r>
          </w:p>
        </w:tc>
        <w:tc>
          <w:tcPr>
            <w:tcW w:w="1701" w:type="dxa"/>
            <w:vAlign w:val="center"/>
          </w:tcPr>
          <w:p w14:paraId="3A3488F4">
            <w:pPr>
              <w:keepNext w:val="0"/>
              <w:keepLines w:val="0"/>
              <w:suppressLineNumbers w:val="0"/>
              <w:spacing w:before="0" w:beforeAutospacing="0" w:after="0" w:afterAutospacing="0"/>
              <w:ind w:left="0" w:right="0"/>
              <w:jc w:val="center"/>
              <w:rPr>
                <w:rFonts w:hint="default"/>
                <w:szCs w:val="21"/>
              </w:rPr>
            </w:pPr>
            <w:r>
              <w:rPr>
                <w:rFonts w:hint="eastAsia"/>
                <w:szCs w:val="21"/>
              </w:rPr>
              <w:t>目标1</w:t>
            </w:r>
          </w:p>
          <w:p w14:paraId="39EEF98D">
            <w:pPr>
              <w:keepNext w:val="0"/>
              <w:keepLines w:val="0"/>
              <w:suppressLineNumbers w:val="0"/>
              <w:spacing w:before="0" w:beforeAutospacing="0" w:after="0" w:afterAutospacing="0"/>
              <w:ind w:left="0" w:right="0"/>
              <w:jc w:val="center"/>
              <w:rPr>
                <w:rFonts w:hint="default"/>
                <w:szCs w:val="21"/>
              </w:rPr>
            </w:pPr>
            <w:r>
              <w:rPr>
                <w:rFonts w:hint="eastAsia"/>
                <w:szCs w:val="21"/>
              </w:rPr>
              <w:t>目标2</w:t>
            </w:r>
          </w:p>
        </w:tc>
        <w:tc>
          <w:tcPr>
            <w:tcW w:w="1843" w:type="dxa"/>
            <w:vAlign w:val="center"/>
          </w:tcPr>
          <w:p w14:paraId="071645B6">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1134" w:type="dxa"/>
            <w:vAlign w:val="center"/>
          </w:tcPr>
          <w:p w14:paraId="1FE85863">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r>
      <w:tr w14:paraId="5CCC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840EBD7">
            <w:pPr>
              <w:keepNext w:val="0"/>
              <w:keepLines w:val="0"/>
              <w:suppressLineNumbers w:val="0"/>
              <w:spacing w:before="0" w:beforeAutospacing="0" w:after="0" w:afterAutospacing="0"/>
              <w:ind w:left="0" w:right="0"/>
              <w:jc w:val="center"/>
              <w:rPr>
                <w:rFonts w:hint="default"/>
                <w:szCs w:val="21"/>
              </w:rPr>
            </w:pPr>
            <w:r>
              <w:rPr>
                <w:rFonts w:hint="eastAsia"/>
                <w:szCs w:val="21"/>
              </w:rPr>
              <w:t>8</w:t>
            </w:r>
          </w:p>
        </w:tc>
        <w:tc>
          <w:tcPr>
            <w:tcW w:w="2835" w:type="dxa"/>
            <w:vAlign w:val="center"/>
          </w:tcPr>
          <w:p w14:paraId="3285D986">
            <w:pPr>
              <w:keepNext w:val="0"/>
              <w:keepLines w:val="0"/>
              <w:suppressLineNumbers w:val="0"/>
              <w:spacing w:before="0" w:beforeAutospacing="0" w:after="0" w:afterAutospacing="0"/>
              <w:ind w:left="0" w:right="0"/>
              <w:jc w:val="center"/>
              <w:rPr>
                <w:rFonts w:hint="default"/>
                <w:szCs w:val="21"/>
              </w:rPr>
            </w:pPr>
            <w:r>
              <w:rPr>
                <w:rFonts w:hint="eastAsia"/>
                <w:szCs w:val="21"/>
              </w:rPr>
              <w:t>四年级第二学期</w:t>
            </w:r>
          </w:p>
          <w:p w14:paraId="0DA46329">
            <w:pPr>
              <w:keepNext w:val="0"/>
              <w:keepLines w:val="0"/>
              <w:suppressLineNumbers w:val="0"/>
              <w:spacing w:before="0" w:beforeAutospacing="0" w:after="0" w:afterAutospacing="0"/>
              <w:ind w:left="0" w:right="0"/>
              <w:jc w:val="center"/>
              <w:rPr>
                <w:rFonts w:hint="default"/>
                <w:color w:val="000000"/>
                <w:szCs w:val="21"/>
              </w:rPr>
            </w:pPr>
            <w:r>
              <w:rPr>
                <w:rFonts w:hint="eastAsia"/>
                <w:szCs w:val="21"/>
              </w:rPr>
              <w:t>专题一、二、三、四</w:t>
            </w:r>
          </w:p>
        </w:tc>
        <w:tc>
          <w:tcPr>
            <w:tcW w:w="1701" w:type="dxa"/>
            <w:vAlign w:val="center"/>
          </w:tcPr>
          <w:p w14:paraId="3EB7A659">
            <w:pPr>
              <w:keepNext w:val="0"/>
              <w:keepLines w:val="0"/>
              <w:suppressLineNumbers w:val="0"/>
              <w:spacing w:before="0" w:beforeAutospacing="0" w:after="0" w:afterAutospacing="0"/>
              <w:ind w:left="0" w:right="0"/>
              <w:jc w:val="center"/>
              <w:rPr>
                <w:rFonts w:hint="default"/>
                <w:szCs w:val="21"/>
              </w:rPr>
            </w:pPr>
            <w:r>
              <w:rPr>
                <w:rFonts w:hint="eastAsia"/>
                <w:szCs w:val="21"/>
              </w:rPr>
              <w:t>目标1</w:t>
            </w:r>
          </w:p>
          <w:p w14:paraId="2F45C900">
            <w:pPr>
              <w:keepNext w:val="0"/>
              <w:keepLines w:val="0"/>
              <w:suppressLineNumbers w:val="0"/>
              <w:spacing w:before="0" w:beforeAutospacing="0" w:after="0" w:afterAutospacing="0"/>
              <w:ind w:left="0" w:right="0"/>
              <w:jc w:val="center"/>
              <w:rPr>
                <w:rFonts w:hint="default"/>
                <w:szCs w:val="21"/>
              </w:rPr>
            </w:pPr>
            <w:r>
              <w:rPr>
                <w:rFonts w:hint="eastAsia"/>
                <w:szCs w:val="21"/>
              </w:rPr>
              <w:t>目标2</w:t>
            </w:r>
          </w:p>
        </w:tc>
        <w:tc>
          <w:tcPr>
            <w:tcW w:w="1843" w:type="dxa"/>
            <w:vAlign w:val="center"/>
          </w:tcPr>
          <w:p w14:paraId="64095B05">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1134" w:type="dxa"/>
            <w:vAlign w:val="center"/>
          </w:tcPr>
          <w:p w14:paraId="233CDB18">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r>
      <w:tr w14:paraId="498E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083" w:type="dxa"/>
            <w:gridSpan w:val="4"/>
            <w:vAlign w:val="center"/>
          </w:tcPr>
          <w:p w14:paraId="4CE3C03D">
            <w:pPr>
              <w:keepNext w:val="0"/>
              <w:keepLines w:val="0"/>
              <w:suppressLineNumbers w:val="0"/>
              <w:spacing w:before="0" w:beforeAutospacing="0" w:after="0" w:afterAutospacing="0"/>
              <w:ind w:left="0" w:right="0"/>
              <w:jc w:val="center"/>
              <w:rPr>
                <w:rFonts w:hint="default"/>
                <w:szCs w:val="21"/>
              </w:rPr>
            </w:pPr>
            <w:r>
              <w:rPr>
                <w:rFonts w:hint="default"/>
                <w:szCs w:val="21"/>
              </w:rPr>
              <w:t>合计</w:t>
            </w:r>
          </w:p>
        </w:tc>
        <w:tc>
          <w:tcPr>
            <w:tcW w:w="1134" w:type="dxa"/>
            <w:vAlign w:val="center"/>
          </w:tcPr>
          <w:p w14:paraId="2778869C">
            <w:pPr>
              <w:keepNext w:val="0"/>
              <w:keepLines w:val="0"/>
              <w:suppressLineNumbers w:val="0"/>
              <w:spacing w:before="0" w:beforeAutospacing="0" w:after="0" w:afterAutospacing="0"/>
              <w:ind w:left="0" w:right="0"/>
              <w:jc w:val="center"/>
              <w:rPr>
                <w:rFonts w:hint="default"/>
                <w:szCs w:val="21"/>
              </w:rPr>
            </w:pPr>
            <w:r>
              <w:rPr>
                <w:rFonts w:hint="eastAsia"/>
                <w:szCs w:val="21"/>
              </w:rPr>
              <w:t>6</w:t>
            </w:r>
            <w:r>
              <w:rPr>
                <w:rFonts w:hint="default"/>
                <w:szCs w:val="21"/>
              </w:rPr>
              <w:t>4</w:t>
            </w:r>
          </w:p>
        </w:tc>
      </w:tr>
    </w:tbl>
    <w:p w14:paraId="3BE43B9B">
      <w:pPr>
        <w:snapToGrid w:val="0"/>
        <w:spacing w:line="360" w:lineRule="auto"/>
        <w:ind w:firstLine="420" w:firstLineChars="200"/>
        <w:rPr>
          <w:kern w:val="0"/>
          <w:szCs w:val="21"/>
        </w:rPr>
      </w:pPr>
      <w:r>
        <w:rPr>
          <w:rFonts w:hint="eastAsia"/>
          <w:kern w:val="0"/>
          <w:szCs w:val="21"/>
        </w:rPr>
        <w:t>说明：专业版课程教学大纲依据具体的毕业要求观测点完善“教学内容与课程目标的对应关系及学时分配表”。</w:t>
      </w:r>
    </w:p>
    <w:p w14:paraId="304BAF11">
      <w:pPr>
        <w:spacing w:line="360" w:lineRule="auto"/>
        <w:ind w:firstLine="562" w:firstLineChars="200"/>
        <w:rPr>
          <w:b/>
          <w:sz w:val="28"/>
          <w:szCs w:val="28"/>
        </w:rPr>
      </w:pPr>
      <w:r>
        <w:rPr>
          <w:rFonts w:hint="eastAsia"/>
          <w:b/>
          <w:sz w:val="28"/>
          <w:szCs w:val="28"/>
        </w:rPr>
        <w:t>四、课程实施</w:t>
      </w:r>
    </w:p>
    <w:p w14:paraId="6287EF59">
      <w:pPr>
        <w:spacing w:line="360" w:lineRule="auto"/>
        <w:ind w:firstLine="482" w:firstLineChars="200"/>
        <w:rPr>
          <w:b/>
          <w:sz w:val="24"/>
        </w:rPr>
      </w:pPr>
      <w:r>
        <w:rPr>
          <w:rFonts w:hint="eastAsia"/>
          <w:b/>
          <w:sz w:val="24"/>
        </w:rPr>
        <w:t>（一）教学方法与教学手段</w:t>
      </w:r>
    </w:p>
    <w:p w14:paraId="16CEBC6E">
      <w:pPr>
        <w:spacing w:line="360" w:lineRule="auto"/>
        <w:ind w:firstLine="480" w:firstLineChars="200"/>
        <w:rPr>
          <w:bCs/>
          <w:sz w:val="24"/>
        </w:rPr>
      </w:pPr>
      <w:r>
        <w:rPr>
          <w:rFonts w:hint="eastAsia"/>
          <w:bCs/>
          <w:sz w:val="24"/>
        </w:rPr>
        <w:t>1.采用专题式、启发式、讨论式、案例式等教学方法，让学生掌握形势与政策专题理论内容，从而正确认识世界和中国发展大势。</w:t>
      </w:r>
    </w:p>
    <w:p w14:paraId="2883792C">
      <w:pPr>
        <w:spacing w:line="360" w:lineRule="auto"/>
        <w:ind w:firstLine="480" w:firstLineChars="200"/>
        <w:rPr>
          <w:bCs/>
          <w:sz w:val="24"/>
        </w:rPr>
      </w:pPr>
      <w:r>
        <w:rPr>
          <w:rFonts w:hint="eastAsia"/>
          <w:bCs/>
          <w:sz w:val="24"/>
        </w:rPr>
        <w:t>2.采用多媒体教学手段，将线上教学与线下教学紧密结合，不断提高思政课的针对性和吸引力。</w:t>
      </w:r>
    </w:p>
    <w:p w14:paraId="26CCFC02">
      <w:pPr>
        <w:spacing w:line="360" w:lineRule="auto"/>
        <w:ind w:firstLine="482" w:firstLineChars="200"/>
        <w:rPr>
          <w:b/>
          <w:sz w:val="24"/>
        </w:rPr>
      </w:pPr>
      <w:r>
        <w:rPr>
          <w:rFonts w:hint="eastAsia"/>
          <w:b/>
          <w:sz w:val="24"/>
        </w:rPr>
        <w:t>（二）教学质量要求</w:t>
      </w:r>
    </w:p>
    <w:p w14:paraId="49DE41BE">
      <w:pPr>
        <w:spacing w:line="360" w:lineRule="auto"/>
        <w:ind w:firstLine="480" w:firstLineChars="200"/>
        <w:rPr>
          <w:sz w:val="24"/>
        </w:rPr>
      </w:pPr>
      <w:r>
        <w:rPr>
          <w:rFonts w:hint="eastAsia"/>
          <w:sz w:val="24"/>
        </w:rPr>
        <w:t>课程主要教学环节及其质量要求如表3所示。</w:t>
      </w:r>
    </w:p>
    <w:p w14:paraId="7BDE974F">
      <w:pPr>
        <w:spacing w:line="360" w:lineRule="auto"/>
        <w:jc w:val="center"/>
      </w:pPr>
      <w:r>
        <w:rPr>
          <w:rFonts w:hint="eastAsia"/>
        </w:rPr>
        <w:t>表3 课程主要教学环节和质量要求表</w:t>
      </w:r>
    </w:p>
    <w:tbl>
      <w:tblPr>
        <w:tblStyle w:val="1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76"/>
        <w:gridCol w:w="6095"/>
      </w:tblGrid>
      <w:tr w14:paraId="4F0C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122" w:type="dxa"/>
            <w:gridSpan w:val="2"/>
            <w:tcMar>
              <w:left w:w="28" w:type="dxa"/>
              <w:right w:w="28" w:type="dxa"/>
            </w:tcMar>
            <w:vAlign w:val="center"/>
          </w:tcPr>
          <w:p w14:paraId="71FAB05C">
            <w:pPr>
              <w:keepNext w:val="0"/>
              <w:keepLines w:val="0"/>
              <w:suppressLineNumbers w:val="0"/>
              <w:spacing w:before="0" w:beforeAutospacing="0" w:after="0" w:afterAutospacing="0"/>
              <w:ind w:left="0" w:right="0"/>
              <w:jc w:val="center"/>
              <w:rPr>
                <w:rFonts w:hint="default"/>
                <w:b/>
                <w:szCs w:val="21"/>
              </w:rPr>
            </w:pPr>
            <w:r>
              <w:rPr>
                <w:rFonts w:hint="default"/>
                <w:b/>
                <w:szCs w:val="21"/>
              </w:rPr>
              <w:t>主要教学环节</w:t>
            </w:r>
          </w:p>
        </w:tc>
        <w:tc>
          <w:tcPr>
            <w:tcW w:w="6095" w:type="dxa"/>
            <w:vAlign w:val="center"/>
          </w:tcPr>
          <w:p w14:paraId="394CB6C7">
            <w:pPr>
              <w:keepNext w:val="0"/>
              <w:keepLines w:val="0"/>
              <w:suppressLineNumbers w:val="0"/>
              <w:spacing w:before="0" w:beforeAutospacing="0" w:after="0" w:afterAutospacing="0"/>
              <w:ind w:left="0" w:right="0"/>
              <w:jc w:val="center"/>
              <w:rPr>
                <w:rFonts w:hint="default"/>
                <w:b/>
                <w:szCs w:val="21"/>
              </w:rPr>
            </w:pPr>
            <w:r>
              <w:rPr>
                <w:rFonts w:hint="default"/>
                <w:b/>
                <w:szCs w:val="21"/>
              </w:rPr>
              <w:t>质量</w:t>
            </w:r>
            <w:r>
              <w:rPr>
                <w:rFonts w:hint="eastAsia"/>
                <w:b/>
                <w:szCs w:val="21"/>
              </w:rPr>
              <w:t>要求</w:t>
            </w:r>
          </w:p>
        </w:tc>
      </w:tr>
      <w:tr w14:paraId="49D0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80C9386">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76" w:type="dxa"/>
            <w:tcMar>
              <w:left w:w="28" w:type="dxa"/>
              <w:right w:w="28" w:type="dxa"/>
            </w:tcMar>
            <w:vAlign w:val="center"/>
          </w:tcPr>
          <w:p w14:paraId="55845DE9">
            <w:pPr>
              <w:keepNext w:val="0"/>
              <w:keepLines w:val="0"/>
              <w:suppressLineNumbers w:val="0"/>
              <w:spacing w:before="0" w:beforeAutospacing="0" w:after="0" w:afterAutospacing="0"/>
              <w:ind w:left="0" w:right="0"/>
              <w:jc w:val="center"/>
              <w:rPr>
                <w:rFonts w:hint="default"/>
                <w:szCs w:val="21"/>
              </w:rPr>
            </w:pPr>
            <w:r>
              <w:rPr>
                <w:rFonts w:hint="default"/>
                <w:szCs w:val="21"/>
              </w:rPr>
              <w:t>备课</w:t>
            </w:r>
          </w:p>
        </w:tc>
        <w:tc>
          <w:tcPr>
            <w:tcW w:w="6095" w:type="dxa"/>
            <w:vAlign w:val="center"/>
          </w:tcPr>
          <w:p w14:paraId="52139281">
            <w:pPr>
              <w:keepNext w:val="0"/>
              <w:keepLines w:val="0"/>
              <w:suppressLineNumbers w:val="0"/>
              <w:spacing w:before="0" w:beforeAutospacing="0" w:after="0" w:afterAutospacing="0"/>
              <w:ind w:left="0" w:right="0"/>
              <w:rPr>
                <w:rFonts w:hint="default"/>
                <w:szCs w:val="21"/>
              </w:rPr>
            </w:pPr>
            <w:r>
              <w:rPr>
                <w:rFonts w:hint="eastAsia"/>
                <w:szCs w:val="21"/>
              </w:rPr>
              <w:t>（1）掌握本课程教学大纲内容，严格按照教学大纲要求进行课程教学内容的组织。</w:t>
            </w:r>
          </w:p>
          <w:p w14:paraId="53E8370E">
            <w:pPr>
              <w:keepNext w:val="0"/>
              <w:keepLines w:val="0"/>
              <w:suppressLineNumbers w:val="0"/>
              <w:spacing w:before="0" w:beforeAutospacing="0" w:after="0" w:afterAutospacing="0"/>
              <w:ind w:left="0" w:right="0"/>
              <w:rPr>
                <w:rFonts w:hint="default"/>
                <w:szCs w:val="21"/>
              </w:rPr>
            </w:pPr>
            <w:r>
              <w:rPr>
                <w:rFonts w:hint="eastAsia"/>
                <w:szCs w:val="21"/>
              </w:rPr>
              <w:t>（2）熟悉教材各章节，借助相关专业书籍资料，并依据教学大纲编写授课计划，编写每次授课的教案。</w:t>
            </w:r>
          </w:p>
          <w:p w14:paraId="0144DC9D">
            <w:pPr>
              <w:keepNext w:val="0"/>
              <w:keepLines w:val="0"/>
              <w:suppressLineNumbers w:val="0"/>
              <w:spacing w:before="0" w:beforeAutospacing="0" w:after="0" w:afterAutospacing="0"/>
              <w:ind w:left="0" w:right="0"/>
              <w:rPr>
                <w:rFonts w:hint="default"/>
                <w:szCs w:val="21"/>
              </w:rPr>
            </w:pPr>
            <w:r>
              <w:rPr>
                <w:rFonts w:hint="eastAsia"/>
                <w:kern w:val="0"/>
                <w:szCs w:val="21"/>
              </w:rPr>
              <w:t>（3）根据各专题教学内容，构思授课思路、技巧，选择合适的教学方法。</w:t>
            </w:r>
          </w:p>
        </w:tc>
      </w:tr>
      <w:tr w14:paraId="7249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4E688389">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76" w:type="dxa"/>
            <w:tcMar>
              <w:left w:w="28" w:type="dxa"/>
              <w:right w:w="28" w:type="dxa"/>
            </w:tcMar>
            <w:vAlign w:val="center"/>
          </w:tcPr>
          <w:p w14:paraId="1A8AEF2C">
            <w:pPr>
              <w:keepNext w:val="0"/>
              <w:keepLines w:val="0"/>
              <w:suppressLineNumbers w:val="0"/>
              <w:spacing w:before="0" w:beforeAutospacing="0" w:after="0" w:afterAutospacing="0"/>
              <w:ind w:left="0" w:right="0"/>
              <w:jc w:val="center"/>
              <w:rPr>
                <w:rFonts w:hint="default"/>
                <w:szCs w:val="21"/>
              </w:rPr>
            </w:pPr>
            <w:r>
              <w:rPr>
                <w:rFonts w:hint="default"/>
                <w:szCs w:val="21"/>
              </w:rPr>
              <w:t>讲授</w:t>
            </w:r>
          </w:p>
        </w:tc>
        <w:tc>
          <w:tcPr>
            <w:tcW w:w="6095" w:type="dxa"/>
            <w:vAlign w:val="center"/>
          </w:tcPr>
          <w:p w14:paraId="3AEAD7F4">
            <w:pPr>
              <w:keepNext w:val="0"/>
              <w:keepLines w:val="0"/>
              <w:suppressLineNumbers w:val="0"/>
              <w:spacing w:before="0" w:beforeAutospacing="0" w:after="0" w:afterAutospacing="0"/>
              <w:ind w:left="0" w:right="0"/>
              <w:rPr>
                <w:rFonts w:hint="default"/>
                <w:szCs w:val="21"/>
              </w:rPr>
            </w:pPr>
            <w:r>
              <w:rPr>
                <w:rFonts w:hint="eastAsia"/>
                <w:szCs w:val="21"/>
              </w:rPr>
              <w:t>（</w:t>
            </w:r>
            <w:r>
              <w:rPr>
                <w:rFonts w:hint="default"/>
                <w:szCs w:val="21"/>
              </w:rPr>
              <w:t>1</w:t>
            </w:r>
            <w:r>
              <w:rPr>
                <w:rFonts w:hint="eastAsia"/>
                <w:szCs w:val="21"/>
              </w:rPr>
              <w:t>）要点准确、推理正确、条理清晰、重点突出，能够理论联系实际。</w:t>
            </w:r>
          </w:p>
          <w:p w14:paraId="5E6B700C">
            <w:pPr>
              <w:keepNext w:val="0"/>
              <w:keepLines w:val="0"/>
              <w:suppressLineNumbers w:val="0"/>
              <w:spacing w:before="0" w:beforeAutospacing="0" w:after="0" w:afterAutospacing="0"/>
              <w:ind w:left="0" w:right="0"/>
              <w:rPr>
                <w:rFonts w:hint="default"/>
                <w:szCs w:val="21"/>
              </w:rPr>
            </w:pPr>
            <w:r>
              <w:rPr>
                <w:rFonts w:hint="eastAsia"/>
                <w:szCs w:val="21"/>
              </w:rPr>
              <w:t>（2）采用多种教学方式（如专题式、启发式、讨论式、案例式教学等），培养学生的思想政治素质，注重培养学生发现、分析和解决问题的能力。</w:t>
            </w:r>
          </w:p>
          <w:p w14:paraId="5AB67657">
            <w:pPr>
              <w:keepNext w:val="0"/>
              <w:keepLines w:val="0"/>
              <w:suppressLineNumbers w:val="0"/>
              <w:spacing w:before="0" w:beforeAutospacing="0" w:after="0" w:afterAutospacing="0"/>
              <w:ind w:left="0" w:right="0"/>
              <w:rPr>
                <w:rFonts w:hint="default"/>
                <w:szCs w:val="21"/>
              </w:rPr>
            </w:pPr>
            <w:r>
              <w:rPr>
                <w:rFonts w:hint="eastAsia"/>
                <w:szCs w:val="21"/>
              </w:rPr>
              <w:t>（3）能够采用现代信息技术辅助教学。</w:t>
            </w:r>
          </w:p>
          <w:p w14:paraId="74260990">
            <w:pPr>
              <w:keepNext w:val="0"/>
              <w:keepLines w:val="0"/>
              <w:suppressLineNumbers w:val="0"/>
              <w:spacing w:before="0" w:beforeAutospacing="0" w:after="0" w:afterAutospacing="0"/>
              <w:ind w:left="0" w:right="0"/>
              <w:rPr>
                <w:rFonts w:hint="default"/>
                <w:szCs w:val="21"/>
              </w:rPr>
            </w:pPr>
            <w:r>
              <w:rPr>
                <w:rFonts w:hint="eastAsia"/>
                <w:szCs w:val="21"/>
              </w:rPr>
              <w:t>（4）表达方式应能便于学生理解、接受，力求形象生动，使学生在掌握知识的过程中，保持较为浓厚的兴趣。</w:t>
            </w:r>
          </w:p>
        </w:tc>
      </w:tr>
      <w:tr w14:paraId="4F62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46" w:type="dxa"/>
            <w:vAlign w:val="center"/>
          </w:tcPr>
          <w:p w14:paraId="12397C05">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76" w:type="dxa"/>
            <w:tcMar>
              <w:left w:w="28" w:type="dxa"/>
              <w:right w:w="28" w:type="dxa"/>
            </w:tcMar>
            <w:vAlign w:val="center"/>
          </w:tcPr>
          <w:p w14:paraId="425799F8">
            <w:pPr>
              <w:keepNext w:val="0"/>
              <w:keepLines w:val="0"/>
              <w:suppressLineNumbers w:val="0"/>
              <w:spacing w:before="0" w:beforeAutospacing="0" w:after="0" w:afterAutospacing="0"/>
              <w:ind w:left="0" w:right="0"/>
              <w:jc w:val="center"/>
              <w:rPr>
                <w:rFonts w:hint="default"/>
                <w:color w:val="FF0000"/>
                <w:szCs w:val="21"/>
              </w:rPr>
            </w:pPr>
            <w:r>
              <w:rPr>
                <w:rFonts w:hint="eastAsia"/>
                <w:szCs w:val="21"/>
              </w:rPr>
              <w:t>过程性考核</w:t>
            </w:r>
          </w:p>
        </w:tc>
        <w:tc>
          <w:tcPr>
            <w:tcW w:w="6095" w:type="dxa"/>
            <w:vAlign w:val="center"/>
          </w:tcPr>
          <w:p w14:paraId="5D7B77E1">
            <w:pPr>
              <w:keepNext w:val="0"/>
              <w:keepLines w:val="0"/>
              <w:suppressLineNumbers w:val="0"/>
              <w:spacing w:before="0" w:beforeAutospacing="0" w:after="0" w:afterAutospacing="0"/>
              <w:ind w:left="0" w:right="0"/>
              <w:rPr>
                <w:rFonts w:hint="default"/>
                <w:szCs w:val="21"/>
              </w:rPr>
            </w:pPr>
            <w:r>
              <w:rPr>
                <w:rFonts w:hint="eastAsia"/>
                <w:szCs w:val="21"/>
              </w:rPr>
              <w:t>（</w:t>
            </w:r>
            <w:r>
              <w:rPr>
                <w:rFonts w:hint="default"/>
                <w:szCs w:val="21"/>
              </w:rPr>
              <w:t>1</w:t>
            </w:r>
            <w:r>
              <w:rPr>
                <w:rFonts w:hint="eastAsia"/>
                <w:szCs w:val="21"/>
              </w:rPr>
              <w:t>）平时表现：教师应当抽查学生的到课情况，通过提问、现场交流等方式随时关注学生的课堂学习状况，及时提醒并做好记录。</w:t>
            </w:r>
          </w:p>
          <w:p w14:paraId="401CA470">
            <w:pPr>
              <w:keepNext w:val="0"/>
              <w:keepLines w:val="0"/>
              <w:suppressLineNumbers w:val="0"/>
              <w:spacing w:before="0" w:beforeAutospacing="0" w:after="0" w:afterAutospacing="0"/>
              <w:ind w:left="0" w:right="0"/>
              <w:rPr>
                <w:rFonts w:hint="default"/>
                <w:szCs w:val="21"/>
              </w:rPr>
            </w:pPr>
            <w:r>
              <w:rPr>
                <w:rFonts w:hint="eastAsia"/>
                <w:szCs w:val="21"/>
              </w:rPr>
              <w:t>（2）作业：学生必须完成规定数量的课后作业，按时按量完成，不缺交、不抄袭。教师要及时进行讲评。</w:t>
            </w:r>
          </w:p>
          <w:p w14:paraId="35BA83E1">
            <w:pPr>
              <w:keepNext w:val="0"/>
              <w:keepLines w:val="0"/>
              <w:suppressLineNumbers w:val="0"/>
              <w:spacing w:before="0" w:beforeAutospacing="0" w:after="0" w:afterAutospacing="0"/>
              <w:ind w:left="0" w:right="0"/>
              <w:rPr>
                <w:rFonts w:hint="default"/>
                <w:color w:val="FF0000"/>
                <w:szCs w:val="21"/>
              </w:rPr>
            </w:pPr>
            <w:r>
              <w:rPr>
                <w:rFonts w:hint="eastAsia"/>
                <w:szCs w:val="21"/>
              </w:rPr>
              <w:t>（3）网络课堂学习：学生在线上进行授课视频学习、互动讨论的参与。教师要及时了解学生的线上学习情况并督促学生及时完成线上学习任务。</w:t>
            </w:r>
          </w:p>
        </w:tc>
      </w:tr>
      <w:tr w14:paraId="4C9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46" w:type="dxa"/>
            <w:vAlign w:val="center"/>
          </w:tcPr>
          <w:p w14:paraId="0245D841">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1276" w:type="dxa"/>
            <w:tcMar>
              <w:left w:w="28" w:type="dxa"/>
              <w:right w:w="28" w:type="dxa"/>
            </w:tcMar>
            <w:vAlign w:val="center"/>
          </w:tcPr>
          <w:p w14:paraId="4C85E74A">
            <w:pPr>
              <w:keepNext w:val="0"/>
              <w:keepLines w:val="0"/>
              <w:suppressLineNumbers w:val="0"/>
              <w:spacing w:before="0" w:beforeAutospacing="0" w:after="0" w:afterAutospacing="0"/>
              <w:ind w:left="0" w:right="0"/>
              <w:jc w:val="center"/>
              <w:rPr>
                <w:rFonts w:hint="default"/>
                <w:szCs w:val="21"/>
              </w:rPr>
            </w:pPr>
            <w:r>
              <w:rPr>
                <w:rFonts w:hint="default"/>
                <w:szCs w:val="21"/>
              </w:rPr>
              <w:t>课外答疑</w:t>
            </w:r>
          </w:p>
        </w:tc>
        <w:tc>
          <w:tcPr>
            <w:tcW w:w="6095" w:type="dxa"/>
            <w:vAlign w:val="center"/>
          </w:tcPr>
          <w:p w14:paraId="4806EC22">
            <w:pPr>
              <w:keepNext w:val="0"/>
              <w:keepLines w:val="0"/>
              <w:suppressLineNumbers w:val="0"/>
              <w:spacing w:before="0" w:beforeAutospacing="0" w:after="0" w:afterAutospacing="0"/>
              <w:ind w:left="0" w:right="0"/>
              <w:rPr>
                <w:rFonts w:hint="default"/>
                <w:szCs w:val="21"/>
              </w:rPr>
            </w:pPr>
            <w:r>
              <w:rPr>
                <w:rFonts w:hint="eastAsia"/>
                <w:szCs w:val="21"/>
              </w:rPr>
              <w:t>为了解学生的学习情况，帮助学生更好地理解和消化所学知识，改进学习方法和思维，培养其独立思考问题的能力，任课教师应借助课外时间和课程网络教学平台，对学生进行答疑与辅导工作。</w:t>
            </w:r>
          </w:p>
        </w:tc>
      </w:tr>
      <w:tr w14:paraId="1AE7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jc w:val="center"/>
        </w:trPr>
        <w:tc>
          <w:tcPr>
            <w:tcW w:w="846" w:type="dxa"/>
            <w:vAlign w:val="center"/>
          </w:tcPr>
          <w:p w14:paraId="5924B47B">
            <w:pPr>
              <w:keepNext w:val="0"/>
              <w:keepLines w:val="0"/>
              <w:suppressLineNumbers w:val="0"/>
              <w:spacing w:before="0" w:beforeAutospacing="0" w:after="0" w:afterAutospacing="0"/>
              <w:ind w:left="0" w:right="0"/>
              <w:jc w:val="center"/>
              <w:rPr>
                <w:rFonts w:hint="default"/>
                <w:szCs w:val="21"/>
              </w:rPr>
            </w:pPr>
            <w:r>
              <w:rPr>
                <w:rFonts w:hint="default"/>
                <w:szCs w:val="21"/>
              </w:rPr>
              <w:t>5</w:t>
            </w:r>
          </w:p>
        </w:tc>
        <w:tc>
          <w:tcPr>
            <w:tcW w:w="1276" w:type="dxa"/>
            <w:tcMar>
              <w:left w:w="28" w:type="dxa"/>
              <w:right w:w="28" w:type="dxa"/>
            </w:tcMar>
            <w:vAlign w:val="center"/>
          </w:tcPr>
          <w:p w14:paraId="702CA70D">
            <w:pPr>
              <w:keepNext w:val="0"/>
              <w:keepLines w:val="0"/>
              <w:suppressLineNumbers w:val="0"/>
              <w:spacing w:before="0" w:beforeAutospacing="0" w:after="0" w:afterAutospacing="0"/>
              <w:ind w:left="0" w:right="0"/>
              <w:jc w:val="center"/>
              <w:rPr>
                <w:rFonts w:hint="default"/>
                <w:szCs w:val="21"/>
              </w:rPr>
            </w:pPr>
            <w:r>
              <w:rPr>
                <w:rFonts w:hint="eastAsia"/>
                <w:szCs w:val="21"/>
              </w:rPr>
              <w:t>期末考试</w:t>
            </w:r>
          </w:p>
        </w:tc>
        <w:tc>
          <w:tcPr>
            <w:tcW w:w="6095" w:type="dxa"/>
            <w:vAlign w:val="center"/>
          </w:tcPr>
          <w:p w14:paraId="323C6728">
            <w:pPr>
              <w:keepNext w:val="0"/>
              <w:keepLines w:val="0"/>
              <w:suppressLineNumbers w:val="0"/>
              <w:spacing w:before="0" w:beforeAutospacing="0" w:after="0" w:afterAutospacing="0"/>
              <w:ind w:left="0" w:right="0"/>
              <w:rPr>
                <w:rFonts w:hint="default"/>
                <w:szCs w:val="21"/>
              </w:rPr>
            </w:pPr>
            <w:r>
              <w:rPr>
                <w:rFonts w:hint="eastAsia"/>
                <w:szCs w:val="21"/>
              </w:rPr>
              <w:t>本课程期末考核的方式为开卷考试，采取教考分离方式。总评成绩的评定详见课程考核。期末考核成绩低于40分，总评成绩不及格。有下列情况之一，取消其考核资格，该课程期末成绩标记为“停考”，总评成绩以零分计算，必须重修：</w:t>
            </w:r>
          </w:p>
          <w:p w14:paraId="524E3B34">
            <w:pPr>
              <w:keepNext w:val="0"/>
              <w:keepLines w:val="0"/>
              <w:suppressLineNumbers w:val="0"/>
              <w:spacing w:before="0" w:beforeAutospacing="0" w:after="0" w:afterAutospacing="0"/>
              <w:ind w:left="0" w:right="0"/>
              <w:rPr>
                <w:rFonts w:hint="default"/>
                <w:szCs w:val="21"/>
              </w:rPr>
            </w:pPr>
            <w:r>
              <w:rPr>
                <w:rFonts w:hint="eastAsia"/>
                <w:szCs w:val="21"/>
              </w:rPr>
              <w:t>（1）缺交作业达全学期总量的三分之一及以上；</w:t>
            </w:r>
          </w:p>
          <w:p w14:paraId="7D0BB1AA">
            <w:pPr>
              <w:keepNext w:val="0"/>
              <w:keepLines w:val="0"/>
              <w:suppressLineNumbers w:val="0"/>
              <w:spacing w:before="0" w:beforeAutospacing="0" w:after="0" w:afterAutospacing="0"/>
              <w:ind w:left="0" w:right="0"/>
              <w:rPr>
                <w:rFonts w:hint="default"/>
                <w:szCs w:val="21"/>
              </w:rPr>
            </w:pPr>
            <w:r>
              <w:rPr>
                <w:rFonts w:hint="eastAsia"/>
                <w:szCs w:val="21"/>
              </w:rPr>
              <w:t>（2）缺课达总学时数的三分之一及以上。</w:t>
            </w:r>
          </w:p>
          <w:p w14:paraId="1C62F1EC">
            <w:pPr>
              <w:keepNext w:val="0"/>
              <w:keepLines w:val="0"/>
              <w:suppressLineNumbers w:val="0"/>
              <w:spacing w:before="0" w:beforeAutospacing="0" w:after="0" w:afterAutospacing="0"/>
              <w:ind w:left="0" w:right="0"/>
              <w:rPr>
                <w:rFonts w:hint="default" w:cs="宋体"/>
                <w:kern w:val="0"/>
                <w:szCs w:val="21"/>
              </w:rPr>
            </w:pPr>
            <w:r>
              <w:rPr>
                <w:rFonts w:hint="eastAsia" w:cs="宋体"/>
                <w:kern w:val="0"/>
                <w:szCs w:val="21"/>
              </w:rPr>
              <w:t>所有教学环节完成后，教师应当及时整理各类教学资料，经学院审核后按要求归档。</w:t>
            </w:r>
          </w:p>
        </w:tc>
      </w:tr>
    </w:tbl>
    <w:p w14:paraId="46FD1DA1">
      <w:pPr>
        <w:spacing w:line="360" w:lineRule="auto"/>
        <w:ind w:firstLine="562" w:firstLineChars="200"/>
        <w:rPr>
          <w:b/>
          <w:sz w:val="28"/>
          <w:szCs w:val="28"/>
        </w:rPr>
      </w:pPr>
      <w:r>
        <w:rPr>
          <w:rFonts w:hint="eastAsia"/>
          <w:b/>
          <w:sz w:val="28"/>
          <w:szCs w:val="28"/>
        </w:rPr>
        <w:t>五、课程</w:t>
      </w:r>
      <w:r>
        <w:rPr>
          <w:b/>
          <w:sz w:val="28"/>
          <w:szCs w:val="28"/>
        </w:rPr>
        <w:t>考核</w:t>
      </w:r>
    </w:p>
    <w:p w14:paraId="2FC94C67">
      <w:pPr>
        <w:spacing w:line="360" w:lineRule="auto"/>
        <w:ind w:firstLine="482" w:firstLineChars="200"/>
        <w:rPr>
          <w:b/>
          <w:bCs/>
          <w:sz w:val="24"/>
        </w:rPr>
      </w:pPr>
      <w:r>
        <w:rPr>
          <w:rFonts w:hint="eastAsia"/>
          <w:b/>
          <w:bCs/>
          <w:sz w:val="24"/>
        </w:rPr>
        <w:t>（一）课程考核方式</w:t>
      </w:r>
    </w:p>
    <w:p w14:paraId="14EE6B3A">
      <w:pPr>
        <w:spacing w:line="360" w:lineRule="auto"/>
        <w:ind w:firstLine="480" w:firstLineChars="200"/>
        <w:rPr>
          <w:sz w:val="24"/>
        </w:rPr>
      </w:pPr>
      <w:r>
        <w:rPr>
          <w:rFonts w:hint="eastAsia"/>
          <w:sz w:val="24"/>
        </w:rPr>
        <w:t>课程考核包括平时表现、作业、网络课堂学习、期末考试等，期末考试采用开卷方式。</w:t>
      </w:r>
    </w:p>
    <w:p w14:paraId="3ACAF813">
      <w:pPr>
        <w:spacing w:line="360" w:lineRule="auto"/>
        <w:ind w:firstLine="482" w:firstLineChars="200"/>
        <w:rPr>
          <w:b/>
          <w:bCs/>
          <w:sz w:val="24"/>
        </w:rPr>
      </w:pPr>
      <w:r>
        <w:rPr>
          <w:rFonts w:hint="eastAsia"/>
          <w:b/>
          <w:bCs/>
          <w:sz w:val="24"/>
        </w:rPr>
        <w:t>（二）总评成绩评定方法</w:t>
      </w:r>
    </w:p>
    <w:p w14:paraId="7D7D4DD2">
      <w:pPr>
        <w:spacing w:line="360" w:lineRule="auto"/>
        <w:ind w:firstLine="480" w:firstLineChars="200"/>
        <w:rPr>
          <w:sz w:val="24"/>
        </w:rPr>
      </w:pPr>
      <w:r>
        <w:rPr>
          <w:rFonts w:hint="eastAsia"/>
          <w:sz w:val="24"/>
        </w:rPr>
        <w:t>课程总评成绩=平时表现成绩×12% +作业成绩×</w:t>
      </w:r>
      <w:r>
        <w:rPr>
          <w:sz w:val="24"/>
        </w:rPr>
        <w:t>30</w:t>
      </w:r>
      <w:r>
        <w:rPr>
          <w:rFonts w:hint="eastAsia"/>
          <w:sz w:val="24"/>
        </w:rPr>
        <w:t>%+网络课堂学习成绩×18%+期末考试成绩×</w:t>
      </w:r>
      <w:r>
        <w:rPr>
          <w:sz w:val="24"/>
        </w:rPr>
        <w:t>4</w:t>
      </w:r>
      <w:r>
        <w:rPr>
          <w:rFonts w:hint="eastAsia"/>
          <w:sz w:val="24"/>
        </w:rPr>
        <w:t>0%。</w:t>
      </w:r>
    </w:p>
    <w:p w14:paraId="4BFCE7A4">
      <w:pPr>
        <w:spacing w:line="360" w:lineRule="auto"/>
        <w:ind w:firstLine="480" w:firstLineChars="200"/>
        <w:rPr>
          <w:sz w:val="24"/>
        </w:rPr>
      </w:pPr>
      <w:r>
        <w:rPr>
          <w:rFonts w:hint="eastAsia"/>
          <w:sz w:val="24"/>
        </w:rPr>
        <w:t>具体内容、比例和评价参考标准如表4所示。</w:t>
      </w:r>
    </w:p>
    <w:p w14:paraId="3D563B55">
      <w:pPr>
        <w:spacing w:line="360" w:lineRule="auto"/>
        <w:jc w:val="center"/>
      </w:pPr>
      <w:r>
        <w:rPr>
          <w:rFonts w:hint="eastAsia"/>
        </w:rPr>
        <w:t>表4 考核总评成绩组成及评价细则表</w:t>
      </w:r>
    </w:p>
    <w:tbl>
      <w:tblPr>
        <w:tblStyle w:val="1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559"/>
        <w:gridCol w:w="850"/>
        <w:gridCol w:w="4820"/>
      </w:tblGrid>
      <w:tr w14:paraId="2DCE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88" w:type="dxa"/>
            <w:shd w:val="clear" w:color="auto" w:fill="FFFFFF"/>
            <w:tcMar>
              <w:left w:w="57" w:type="dxa"/>
              <w:right w:w="57" w:type="dxa"/>
            </w:tcMar>
            <w:vAlign w:val="center"/>
          </w:tcPr>
          <w:p w14:paraId="381BB170">
            <w:pPr>
              <w:pStyle w:val="25"/>
              <w:jc w:val="center"/>
              <w:rPr>
                <w:rFonts w:eastAsia="宋体"/>
                <w:b/>
                <w:szCs w:val="21"/>
              </w:rPr>
            </w:pPr>
            <w:r>
              <w:rPr>
                <w:rFonts w:eastAsia="宋体"/>
                <w:b/>
                <w:szCs w:val="21"/>
              </w:rPr>
              <w:t>成绩组成</w:t>
            </w:r>
          </w:p>
        </w:tc>
        <w:tc>
          <w:tcPr>
            <w:tcW w:w="1559" w:type="dxa"/>
            <w:shd w:val="clear" w:color="auto" w:fill="FFFFFF"/>
            <w:vAlign w:val="center"/>
          </w:tcPr>
          <w:p w14:paraId="1972ED22">
            <w:pPr>
              <w:pStyle w:val="25"/>
              <w:jc w:val="center"/>
              <w:rPr>
                <w:rFonts w:eastAsia="宋体"/>
                <w:b/>
                <w:szCs w:val="21"/>
              </w:rPr>
            </w:pPr>
            <w:r>
              <w:rPr>
                <w:rFonts w:eastAsia="宋体"/>
                <w:b/>
                <w:szCs w:val="21"/>
              </w:rPr>
              <w:t>考核/评价环节</w:t>
            </w:r>
          </w:p>
        </w:tc>
        <w:tc>
          <w:tcPr>
            <w:tcW w:w="850" w:type="dxa"/>
            <w:shd w:val="clear" w:color="auto" w:fill="FFFFFF"/>
            <w:vAlign w:val="center"/>
          </w:tcPr>
          <w:p w14:paraId="68FFE3DA">
            <w:pPr>
              <w:pStyle w:val="25"/>
              <w:jc w:val="center"/>
              <w:rPr>
                <w:rFonts w:eastAsia="宋体"/>
                <w:b/>
                <w:szCs w:val="21"/>
              </w:rPr>
            </w:pPr>
            <w:r>
              <w:rPr>
                <w:rFonts w:hint="eastAsia" w:eastAsia="宋体"/>
                <w:b/>
                <w:szCs w:val="21"/>
              </w:rPr>
              <w:t>权重</w:t>
            </w:r>
          </w:p>
        </w:tc>
        <w:tc>
          <w:tcPr>
            <w:tcW w:w="4820" w:type="dxa"/>
            <w:shd w:val="clear" w:color="auto" w:fill="FFFFFF"/>
            <w:vAlign w:val="center"/>
          </w:tcPr>
          <w:p w14:paraId="77485ABF">
            <w:pPr>
              <w:pStyle w:val="25"/>
              <w:jc w:val="center"/>
              <w:rPr>
                <w:rFonts w:eastAsia="宋体"/>
                <w:b/>
                <w:szCs w:val="21"/>
              </w:rPr>
            </w:pPr>
            <w:r>
              <w:rPr>
                <w:rFonts w:eastAsia="宋体"/>
                <w:b/>
                <w:szCs w:val="21"/>
              </w:rPr>
              <w:t>考核/评价细则</w:t>
            </w:r>
          </w:p>
        </w:tc>
      </w:tr>
      <w:tr w14:paraId="0147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88" w:type="dxa"/>
            <w:vMerge w:val="restart"/>
            <w:tcMar>
              <w:left w:w="57" w:type="dxa"/>
              <w:right w:w="57" w:type="dxa"/>
            </w:tcMar>
            <w:vAlign w:val="center"/>
          </w:tcPr>
          <w:p w14:paraId="5CA47C0D">
            <w:pPr>
              <w:pStyle w:val="25"/>
              <w:jc w:val="center"/>
              <w:rPr>
                <w:rFonts w:hint="eastAsia" w:ascii="宋体" w:hAnsi="宋体" w:eastAsia="宋体"/>
                <w:szCs w:val="21"/>
              </w:rPr>
            </w:pPr>
            <w:r>
              <w:rPr>
                <w:rFonts w:ascii="宋体" w:hAnsi="宋体" w:eastAsia="宋体"/>
                <w:szCs w:val="21"/>
              </w:rPr>
              <w:t>平时成绩</w:t>
            </w:r>
          </w:p>
        </w:tc>
        <w:tc>
          <w:tcPr>
            <w:tcW w:w="1559" w:type="dxa"/>
            <w:vAlign w:val="center"/>
          </w:tcPr>
          <w:p w14:paraId="2D37F75C">
            <w:pPr>
              <w:pStyle w:val="25"/>
              <w:jc w:val="center"/>
              <w:rPr>
                <w:rFonts w:hint="eastAsia" w:ascii="宋体" w:hAnsi="宋体" w:eastAsia="宋体"/>
                <w:szCs w:val="21"/>
              </w:rPr>
            </w:pPr>
            <w:r>
              <w:rPr>
                <w:rFonts w:hint="eastAsia" w:ascii="宋体" w:hAnsi="宋体" w:eastAsia="宋体"/>
                <w:szCs w:val="21"/>
              </w:rPr>
              <w:t>平时表现</w:t>
            </w:r>
          </w:p>
        </w:tc>
        <w:tc>
          <w:tcPr>
            <w:tcW w:w="850" w:type="dxa"/>
            <w:vAlign w:val="center"/>
          </w:tcPr>
          <w:p w14:paraId="571948D5">
            <w:pPr>
              <w:pStyle w:val="25"/>
              <w:jc w:val="center"/>
              <w:rPr>
                <w:rFonts w:hint="eastAsia" w:ascii="宋体" w:hAnsi="宋体" w:eastAsia="宋体"/>
                <w:szCs w:val="21"/>
              </w:rPr>
            </w:pPr>
            <w:r>
              <w:rPr>
                <w:rFonts w:hint="eastAsia" w:ascii="宋体" w:hAnsi="宋体" w:eastAsia="宋体"/>
                <w:szCs w:val="21"/>
              </w:rPr>
              <w:t>12</w:t>
            </w:r>
            <w:r>
              <w:rPr>
                <w:rFonts w:ascii="宋体" w:hAnsi="宋体" w:eastAsia="宋体"/>
                <w:szCs w:val="21"/>
              </w:rPr>
              <w:t>%</w:t>
            </w:r>
          </w:p>
        </w:tc>
        <w:tc>
          <w:tcPr>
            <w:tcW w:w="4820" w:type="dxa"/>
            <w:vAlign w:val="center"/>
          </w:tcPr>
          <w:p w14:paraId="63A9B9BF">
            <w:pPr>
              <w:pStyle w:val="25"/>
              <w:jc w:val="left"/>
              <w:rPr>
                <w:rFonts w:hint="eastAsia" w:ascii="宋体" w:hAnsi="宋体" w:eastAsia="宋体"/>
                <w:szCs w:val="21"/>
              </w:rPr>
            </w:pPr>
            <w:r>
              <w:rPr>
                <w:rFonts w:hint="eastAsia" w:ascii="宋体" w:hAnsi="宋体" w:eastAsia="宋体"/>
                <w:color w:val="000000"/>
                <w:szCs w:val="21"/>
              </w:rPr>
              <w:t>通过课堂互动、学习态度等，考核对课程理论的理解和运用</w:t>
            </w:r>
          </w:p>
        </w:tc>
      </w:tr>
      <w:tr w14:paraId="3258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988" w:type="dxa"/>
            <w:vMerge w:val="continue"/>
            <w:tcMar>
              <w:left w:w="57" w:type="dxa"/>
              <w:right w:w="57" w:type="dxa"/>
            </w:tcMar>
            <w:vAlign w:val="center"/>
          </w:tcPr>
          <w:p w14:paraId="47923DCF">
            <w:pPr>
              <w:pStyle w:val="25"/>
              <w:jc w:val="center"/>
              <w:rPr>
                <w:rFonts w:hint="eastAsia" w:ascii="宋体" w:hAnsi="宋体" w:eastAsia="宋体"/>
                <w:szCs w:val="21"/>
              </w:rPr>
            </w:pPr>
          </w:p>
        </w:tc>
        <w:tc>
          <w:tcPr>
            <w:tcW w:w="1559" w:type="dxa"/>
            <w:vAlign w:val="center"/>
          </w:tcPr>
          <w:p w14:paraId="5059F8AD">
            <w:pPr>
              <w:pStyle w:val="25"/>
              <w:jc w:val="center"/>
              <w:rPr>
                <w:rFonts w:hint="eastAsia" w:ascii="宋体" w:hAnsi="宋体" w:eastAsia="宋体"/>
                <w:szCs w:val="21"/>
              </w:rPr>
            </w:pPr>
            <w:r>
              <w:rPr>
                <w:rFonts w:hint="eastAsia" w:ascii="宋体" w:hAnsi="宋体" w:eastAsia="宋体"/>
                <w:szCs w:val="21"/>
              </w:rPr>
              <w:t>作业</w:t>
            </w:r>
          </w:p>
        </w:tc>
        <w:tc>
          <w:tcPr>
            <w:tcW w:w="850" w:type="dxa"/>
            <w:vAlign w:val="center"/>
          </w:tcPr>
          <w:p w14:paraId="26A5F3D1">
            <w:pPr>
              <w:pStyle w:val="25"/>
              <w:jc w:val="center"/>
              <w:rPr>
                <w:rFonts w:hint="eastAsia" w:ascii="宋体" w:hAnsi="宋体" w:eastAsia="宋体"/>
                <w:szCs w:val="21"/>
              </w:rPr>
            </w:pPr>
            <w:r>
              <w:rPr>
                <w:rFonts w:ascii="宋体" w:hAnsi="宋体" w:eastAsia="宋体"/>
                <w:szCs w:val="21"/>
              </w:rPr>
              <w:t>30%</w:t>
            </w:r>
          </w:p>
        </w:tc>
        <w:tc>
          <w:tcPr>
            <w:tcW w:w="4820" w:type="dxa"/>
            <w:vAlign w:val="center"/>
          </w:tcPr>
          <w:p w14:paraId="47877324">
            <w:pPr>
              <w:pStyle w:val="25"/>
              <w:jc w:val="left"/>
              <w:rPr>
                <w:rFonts w:hint="eastAsia" w:ascii="宋体" w:hAnsi="宋体" w:eastAsia="宋体"/>
                <w:szCs w:val="21"/>
              </w:rPr>
            </w:pPr>
            <w:r>
              <w:rPr>
                <w:rFonts w:hint="eastAsia" w:ascii="宋体" w:hAnsi="宋体" w:eastAsia="宋体"/>
                <w:szCs w:val="21"/>
              </w:rPr>
              <w:t>通过作业（专题测验），考核对课程理论的理解和运用。</w:t>
            </w:r>
          </w:p>
        </w:tc>
      </w:tr>
      <w:tr w14:paraId="1572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88" w:type="dxa"/>
            <w:vMerge w:val="continue"/>
            <w:tcMar>
              <w:left w:w="57" w:type="dxa"/>
              <w:right w:w="57" w:type="dxa"/>
            </w:tcMar>
            <w:vAlign w:val="center"/>
          </w:tcPr>
          <w:p w14:paraId="455A74CD">
            <w:pPr>
              <w:pStyle w:val="25"/>
              <w:jc w:val="center"/>
              <w:rPr>
                <w:rFonts w:hint="eastAsia" w:ascii="宋体" w:hAnsi="宋体" w:eastAsia="宋体"/>
                <w:szCs w:val="21"/>
              </w:rPr>
            </w:pPr>
          </w:p>
        </w:tc>
        <w:tc>
          <w:tcPr>
            <w:tcW w:w="1559" w:type="dxa"/>
            <w:vAlign w:val="center"/>
          </w:tcPr>
          <w:p w14:paraId="3A3FC3CD">
            <w:pPr>
              <w:pStyle w:val="25"/>
              <w:jc w:val="center"/>
              <w:rPr>
                <w:rFonts w:hint="eastAsia" w:ascii="宋体" w:hAnsi="宋体" w:eastAsia="宋体"/>
                <w:szCs w:val="21"/>
              </w:rPr>
            </w:pPr>
            <w:r>
              <w:rPr>
                <w:rFonts w:hint="eastAsia" w:ascii="宋体" w:hAnsi="宋体" w:eastAsia="宋体"/>
                <w:szCs w:val="21"/>
              </w:rPr>
              <w:t>网络课堂学习</w:t>
            </w:r>
          </w:p>
        </w:tc>
        <w:tc>
          <w:tcPr>
            <w:tcW w:w="850" w:type="dxa"/>
            <w:vAlign w:val="center"/>
          </w:tcPr>
          <w:p w14:paraId="3B475575">
            <w:pPr>
              <w:pStyle w:val="25"/>
              <w:jc w:val="center"/>
              <w:rPr>
                <w:rFonts w:hint="eastAsia" w:ascii="宋体" w:hAnsi="宋体" w:eastAsia="宋体"/>
                <w:szCs w:val="21"/>
              </w:rPr>
            </w:pPr>
            <w:r>
              <w:rPr>
                <w:rFonts w:hint="eastAsia" w:ascii="宋体" w:hAnsi="宋体" w:eastAsia="宋体"/>
                <w:szCs w:val="21"/>
              </w:rPr>
              <w:t>18%</w:t>
            </w:r>
          </w:p>
        </w:tc>
        <w:tc>
          <w:tcPr>
            <w:tcW w:w="4820" w:type="dxa"/>
            <w:vAlign w:val="center"/>
          </w:tcPr>
          <w:p w14:paraId="3AA63602">
            <w:pPr>
              <w:pStyle w:val="25"/>
              <w:jc w:val="left"/>
              <w:rPr>
                <w:rFonts w:hint="eastAsia" w:ascii="宋体" w:hAnsi="宋体" w:eastAsia="宋体"/>
                <w:szCs w:val="21"/>
              </w:rPr>
            </w:pPr>
            <w:r>
              <w:rPr>
                <w:rFonts w:hint="eastAsia" w:ascii="宋体" w:hAnsi="宋体" w:eastAsia="宋体"/>
                <w:color w:val="000000"/>
                <w:szCs w:val="21"/>
              </w:rPr>
              <w:t>通过视频学习、互动讨论等，考核对课程理论的理解和运用。</w:t>
            </w:r>
          </w:p>
        </w:tc>
      </w:tr>
      <w:tr w14:paraId="06E8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88" w:type="dxa"/>
            <w:tcMar>
              <w:left w:w="57" w:type="dxa"/>
              <w:right w:w="57" w:type="dxa"/>
            </w:tcMar>
            <w:vAlign w:val="center"/>
          </w:tcPr>
          <w:p w14:paraId="32D07121">
            <w:pPr>
              <w:pStyle w:val="25"/>
              <w:jc w:val="center"/>
              <w:rPr>
                <w:rFonts w:hint="eastAsia" w:ascii="宋体" w:hAnsi="宋体" w:eastAsia="宋体"/>
                <w:szCs w:val="21"/>
              </w:rPr>
            </w:pPr>
            <w:r>
              <w:rPr>
                <w:rFonts w:ascii="宋体" w:hAnsi="宋体" w:eastAsia="宋体"/>
                <w:szCs w:val="21"/>
              </w:rPr>
              <w:t>期末考试</w:t>
            </w:r>
          </w:p>
        </w:tc>
        <w:tc>
          <w:tcPr>
            <w:tcW w:w="1559" w:type="dxa"/>
            <w:vAlign w:val="center"/>
          </w:tcPr>
          <w:p w14:paraId="17DBBF59">
            <w:pPr>
              <w:pStyle w:val="25"/>
              <w:jc w:val="center"/>
              <w:rPr>
                <w:rFonts w:hint="eastAsia" w:ascii="宋体" w:hAnsi="宋体" w:eastAsia="宋体"/>
                <w:szCs w:val="21"/>
              </w:rPr>
            </w:pPr>
            <w:r>
              <w:rPr>
                <w:rFonts w:hint="eastAsia" w:ascii="宋体" w:hAnsi="宋体" w:eastAsia="宋体"/>
                <w:szCs w:val="21"/>
              </w:rPr>
              <w:t>期末考试</w:t>
            </w:r>
          </w:p>
          <w:p w14:paraId="0190CFFD">
            <w:pPr>
              <w:pStyle w:val="25"/>
              <w:jc w:val="center"/>
              <w:rPr>
                <w:rFonts w:hint="eastAsia" w:ascii="宋体" w:hAnsi="宋体" w:eastAsia="宋体"/>
                <w:szCs w:val="21"/>
              </w:rPr>
            </w:pPr>
            <w:r>
              <w:rPr>
                <w:rFonts w:hint="eastAsia" w:ascii="宋体" w:hAnsi="宋体" w:eastAsia="宋体"/>
                <w:szCs w:val="21"/>
              </w:rPr>
              <w:t>卷面成绩</w:t>
            </w:r>
          </w:p>
        </w:tc>
        <w:tc>
          <w:tcPr>
            <w:tcW w:w="850" w:type="dxa"/>
            <w:vAlign w:val="center"/>
          </w:tcPr>
          <w:p w14:paraId="2B87DDF3">
            <w:pPr>
              <w:pStyle w:val="25"/>
              <w:jc w:val="center"/>
              <w:rPr>
                <w:rFonts w:hint="eastAsia" w:ascii="宋体" w:hAnsi="宋体" w:eastAsia="宋体"/>
                <w:szCs w:val="21"/>
              </w:rPr>
            </w:pPr>
            <w:r>
              <w:rPr>
                <w:rFonts w:ascii="宋体" w:hAnsi="宋体" w:eastAsia="宋体"/>
                <w:szCs w:val="21"/>
              </w:rPr>
              <w:t>40%</w:t>
            </w:r>
          </w:p>
        </w:tc>
        <w:tc>
          <w:tcPr>
            <w:tcW w:w="4820" w:type="dxa"/>
            <w:vAlign w:val="center"/>
          </w:tcPr>
          <w:p w14:paraId="28F62B51">
            <w:pPr>
              <w:pStyle w:val="25"/>
              <w:rPr>
                <w:rFonts w:hint="eastAsia" w:ascii="宋体" w:hAnsi="宋体" w:eastAsia="宋体"/>
                <w:szCs w:val="21"/>
              </w:rPr>
            </w:pPr>
            <w:r>
              <w:rPr>
                <w:rFonts w:hint="eastAsia" w:ascii="宋体" w:hAnsi="宋体" w:eastAsia="宋体"/>
                <w:color w:val="000000"/>
                <w:szCs w:val="21"/>
              </w:rPr>
              <w:t>通过</w:t>
            </w:r>
            <w:r>
              <w:rPr>
                <w:rFonts w:hint="eastAsia" w:ascii="宋体" w:hAnsi="宋体" w:eastAsia="宋体"/>
                <w:szCs w:val="21"/>
              </w:rPr>
              <w:t>单项选择题、多项选择题、填空题</w:t>
            </w:r>
            <w:r>
              <w:rPr>
                <w:rFonts w:hint="eastAsia" w:ascii="宋体" w:hAnsi="宋体" w:eastAsia="宋体"/>
                <w:color w:val="000000"/>
                <w:szCs w:val="21"/>
              </w:rPr>
              <w:t>等，考核对课程理论的理解和运用。</w:t>
            </w:r>
            <w:r>
              <w:rPr>
                <w:rFonts w:hint="eastAsia" w:ascii="宋体" w:hAnsi="宋体" w:eastAsia="宋体"/>
                <w:szCs w:val="21"/>
              </w:rPr>
              <w:t xml:space="preserve"> </w:t>
            </w:r>
          </w:p>
        </w:tc>
      </w:tr>
    </w:tbl>
    <w:p w14:paraId="7A249EFA">
      <w:pPr>
        <w:spacing w:line="360" w:lineRule="auto"/>
        <w:ind w:firstLine="482" w:firstLineChars="200"/>
        <w:rPr>
          <w:b/>
          <w:bCs/>
          <w:sz w:val="24"/>
        </w:rPr>
      </w:pPr>
      <w:r>
        <w:rPr>
          <w:rFonts w:hint="eastAsia"/>
          <w:b/>
          <w:bCs/>
          <w:sz w:val="24"/>
        </w:rPr>
        <w:t>（三）课程目标考核说明</w:t>
      </w:r>
    </w:p>
    <w:p w14:paraId="2E75B487">
      <w:pPr>
        <w:spacing w:line="360" w:lineRule="auto"/>
        <w:ind w:firstLine="480" w:firstLineChars="200"/>
        <w:rPr>
          <w:sz w:val="24"/>
        </w:rPr>
      </w:pPr>
      <w:r>
        <w:rPr>
          <w:rFonts w:hint="eastAsia"/>
          <w:sz w:val="24"/>
        </w:rPr>
        <w:t>为能够证明学生本课程考核成绩合格，即可达到课程教学目标的要求，制定《课程教学目标考核方案一览表》，如表5所示。</w:t>
      </w:r>
    </w:p>
    <w:p w14:paraId="6CA00295">
      <w:pPr>
        <w:spacing w:line="360" w:lineRule="auto"/>
        <w:jc w:val="center"/>
      </w:pPr>
      <w:r>
        <w:rPr>
          <w:rFonts w:hint="eastAsia"/>
        </w:rPr>
        <w:t>表5 课程目标考核方案一览表</w:t>
      </w:r>
    </w:p>
    <w:tbl>
      <w:tblPr>
        <w:tblStyle w:val="17"/>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1276"/>
        <w:gridCol w:w="1559"/>
        <w:gridCol w:w="2835"/>
      </w:tblGrid>
      <w:tr w14:paraId="2E79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271" w:type="dxa"/>
            <w:shd w:val="clear" w:color="auto" w:fill="FFFFFF"/>
            <w:vAlign w:val="center"/>
          </w:tcPr>
          <w:p w14:paraId="1771BC6F">
            <w:pPr>
              <w:pStyle w:val="25"/>
              <w:jc w:val="center"/>
              <w:rPr>
                <w:rFonts w:eastAsia="宋体"/>
                <w:b/>
                <w:szCs w:val="21"/>
              </w:rPr>
            </w:pPr>
            <w:r>
              <w:rPr>
                <w:rFonts w:hint="eastAsia" w:eastAsia="宋体"/>
                <w:b/>
                <w:szCs w:val="21"/>
              </w:rPr>
              <w:t>课程支撑的</w:t>
            </w:r>
          </w:p>
          <w:p w14:paraId="2C539754">
            <w:pPr>
              <w:pStyle w:val="25"/>
              <w:jc w:val="center"/>
              <w:rPr>
                <w:rFonts w:eastAsia="宋体"/>
                <w:b/>
                <w:szCs w:val="21"/>
              </w:rPr>
            </w:pPr>
            <w:r>
              <w:rPr>
                <w:rFonts w:hint="eastAsia" w:eastAsia="宋体"/>
                <w:b/>
                <w:szCs w:val="21"/>
              </w:rPr>
              <w:t>毕业要求</w:t>
            </w:r>
          </w:p>
        </w:tc>
        <w:tc>
          <w:tcPr>
            <w:tcW w:w="1134" w:type="dxa"/>
            <w:shd w:val="clear" w:color="auto" w:fill="FFFFFF"/>
            <w:vAlign w:val="center"/>
          </w:tcPr>
          <w:p w14:paraId="73C1B24A">
            <w:pPr>
              <w:pStyle w:val="25"/>
              <w:jc w:val="center"/>
              <w:rPr>
                <w:rFonts w:eastAsia="宋体"/>
                <w:b/>
                <w:szCs w:val="21"/>
              </w:rPr>
            </w:pPr>
            <w:r>
              <w:rPr>
                <w:rFonts w:hint="eastAsia" w:eastAsia="宋体"/>
                <w:b/>
                <w:szCs w:val="21"/>
              </w:rPr>
              <w:t>课程</w:t>
            </w:r>
          </w:p>
          <w:p w14:paraId="3E97601B">
            <w:pPr>
              <w:pStyle w:val="25"/>
              <w:jc w:val="center"/>
              <w:rPr>
                <w:rFonts w:eastAsia="宋体"/>
                <w:b/>
                <w:szCs w:val="21"/>
              </w:rPr>
            </w:pPr>
            <w:r>
              <w:rPr>
                <w:rFonts w:hint="eastAsia" w:eastAsia="宋体"/>
                <w:b/>
                <w:szCs w:val="21"/>
              </w:rPr>
              <w:t>教学目标</w:t>
            </w:r>
          </w:p>
        </w:tc>
        <w:tc>
          <w:tcPr>
            <w:tcW w:w="1276" w:type="dxa"/>
            <w:shd w:val="clear" w:color="auto" w:fill="FFFFFF"/>
            <w:vAlign w:val="center"/>
          </w:tcPr>
          <w:p w14:paraId="48C50940">
            <w:pPr>
              <w:pStyle w:val="25"/>
              <w:jc w:val="center"/>
              <w:rPr>
                <w:rFonts w:eastAsia="宋体"/>
                <w:b/>
                <w:szCs w:val="21"/>
              </w:rPr>
            </w:pPr>
            <w:r>
              <w:rPr>
                <w:rFonts w:hint="eastAsia" w:eastAsia="宋体"/>
                <w:b/>
                <w:szCs w:val="21"/>
              </w:rPr>
              <w:t>考核</w:t>
            </w:r>
          </w:p>
          <w:p w14:paraId="38F501C8">
            <w:pPr>
              <w:pStyle w:val="25"/>
              <w:jc w:val="center"/>
              <w:rPr>
                <w:rFonts w:eastAsia="宋体"/>
                <w:b/>
                <w:szCs w:val="21"/>
              </w:rPr>
            </w:pPr>
            <w:r>
              <w:rPr>
                <w:rFonts w:hint="eastAsia" w:eastAsia="宋体"/>
                <w:b/>
                <w:szCs w:val="21"/>
              </w:rPr>
              <w:t>内容</w:t>
            </w:r>
          </w:p>
        </w:tc>
        <w:tc>
          <w:tcPr>
            <w:tcW w:w="1559" w:type="dxa"/>
            <w:shd w:val="clear" w:color="auto" w:fill="FFFFFF"/>
            <w:vAlign w:val="center"/>
          </w:tcPr>
          <w:p w14:paraId="71D4AAA3">
            <w:pPr>
              <w:pStyle w:val="25"/>
              <w:jc w:val="center"/>
              <w:rPr>
                <w:rFonts w:eastAsia="宋体"/>
                <w:b/>
                <w:szCs w:val="21"/>
              </w:rPr>
            </w:pPr>
            <w:r>
              <w:rPr>
                <w:rFonts w:hint="eastAsia" w:eastAsia="宋体"/>
                <w:b/>
                <w:szCs w:val="21"/>
              </w:rPr>
              <w:t>考核</w:t>
            </w:r>
          </w:p>
          <w:p w14:paraId="0B3E5C19">
            <w:pPr>
              <w:pStyle w:val="25"/>
              <w:jc w:val="center"/>
              <w:rPr>
                <w:rFonts w:eastAsia="宋体"/>
                <w:b/>
                <w:szCs w:val="21"/>
              </w:rPr>
            </w:pPr>
            <w:r>
              <w:rPr>
                <w:rFonts w:hint="eastAsia" w:eastAsia="宋体"/>
                <w:b/>
                <w:szCs w:val="21"/>
              </w:rPr>
              <w:t>形式</w:t>
            </w:r>
          </w:p>
        </w:tc>
        <w:tc>
          <w:tcPr>
            <w:tcW w:w="2835" w:type="dxa"/>
            <w:shd w:val="clear" w:color="auto" w:fill="FFFFFF"/>
            <w:vAlign w:val="center"/>
          </w:tcPr>
          <w:p w14:paraId="2A5232F2">
            <w:pPr>
              <w:pStyle w:val="25"/>
              <w:jc w:val="center"/>
              <w:rPr>
                <w:rFonts w:eastAsia="宋体"/>
                <w:b/>
                <w:szCs w:val="21"/>
              </w:rPr>
            </w:pPr>
            <w:r>
              <w:rPr>
                <w:rFonts w:hint="eastAsia" w:eastAsia="宋体"/>
                <w:b/>
                <w:szCs w:val="21"/>
              </w:rPr>
              <w:t>考核原始材料</w:t>
            </w:r>
          </w:p>
        </w:tc>
      </w:tr>
      <w:tr w14:paraId="6FB3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71" w:type="dxa"/>
            <w:vAlign w:val="center"/>
          </w:tcPr>
          <w:p w14:paraId="65DB61D3">
            <w:pPr>
              <w:pStyle w:val="25"/>
              <w:jc w:val="center"/>
              <w:rPr>
                <w:rFonts w:eastAsia="宋体"/>
                <w:szCs w:val="21"/>
              </w:rPr>
            </w:pPr>
            <w:r>
              <w:rPr>
                <w:rFonts w:hint="eastAsia" w:eastAsia="宋体"/>
                <w:szCs w:val="21"/>
              </w:rPr>
              <w:t>略</w:t>
            </w:r>
          </w:p>
        </w:tc>
        <w:tc>
          <w:tcPr>
            <w:tcW w:w="1134" w:type="dxa"/>
            <w:vAlign w:val="center"/>
          </w:tcPr>
          <w:p w14:paraId="794BFF9C">
            <w:pPr>
              <w:pStyle w:val="25"/>
              <w:jc w:val="center"/>
              <w:rPr>
                <w:rFonts w:eastAsia="宋体"/>
                <w:szCs w:val="21"/>
              </w:rPr>
            </w:pPr>
            <w:r>
              <w:rPr>
                <w:rFonts w:hint="eastAsia" w:eastAsia="宋体"/>
                <w:szCs w:val="21"/>
              </w:rPr>
              <w:t>目标1</w:t>
            </w:r>
          </w:p>
        </w:tc>
        <w:tc>
          <w:tcPr>
            <w:tcW w:w="1276" w:type="dxa"/>
            <w:vAlign w:val="center"/>
          </w:tcPr>
          <w:p w14:paraId="06CFE182">
            <w:pPr>
              <w:pStyle w:val="25"/>
              <w:rPr>
                <w:rFonts w:eastAsia="宋体"/>
                <w:szCs w:val="21"/>
              </w:rPr>
            </w:pPr>
            <w:r>
              <w:rPr>
                <w:rFonts w:hint="eastAsia" w:eastAsia="宋体"/>
                <w:szCs w:val="21"/>
              </w:rPr>
              <w:t>对课程理论知识的掌握程度</w:t>
            </w:r>
          </w:p>
        </w:tc>
        <w:tc>
          <w:tcPr>
            <w:tcW w:w="1559" w:type="dxa"/>
            <w:vAlign w:val="center"/>
          </w:tcPr>
          <w:p w14:paraId="3ED764DA">
            <w:pPr>
              <w:pStyle w:val="25"/>
              <w:jc w:val="center"/>
              <w:rPr>
                <w:rFonts w:eastAsia="宋体"/>
                <w:color w:val="000000"/>
                <w:szCs w:val="21"/>
              </w:rPr>
            </w:pPr>
            <w:r>
              <w:rPr>
                <w:rFonts w:hint="eastAsia" w:eastAsia="宋体"/>
                <w:color w:val="000000"/>
                <w:szCs w:val="21"/>
              </w:rPr>
              <w:t>平时表现</w:t>
            </w:r>
          </w:p>
          <w:p w14:paraId="3EAD35E7">
            <w:pPr>
              <w:pStyle w:val="25"/>
              <w:jc w:val="center"/>
              <w:rPr>
                <w:rFonts w:eastAsia="宋体"/>
                <w:color w:val="000000"/>
                <w:szCs w:val="21"/>
              </w:rPr>
            </w:pPr>
            <w:r>
              <w:rPr>
                <w:rFonts w:hint="eastAsia" w:eastAsia="宋体"/>
                <w:color w:val="000000"/>
                <w:szCs w:val="21"/>
              </w:rPr>
              <w:t>作业</w:t>
            </w:r>
          </w:p>
          <w:p w14:paraId="774755FE">
            <w:pPr>
              <w:pStyle w:val="25"/>
              <w:jc w:val="center"/>
              <w:rPr>
                <w:rFonts w:eastAsia="宋体"/>
                <w:color w:val="000000"/>
                <w:szCs w:val="21"/>
              </w:rPr>
            </w:pPr>
            <w:r>
              <w:rPr>
                <w:rFonts w:hint="eastAsia" w:eastAsia="宋体"/>
                <w:color w:val="000000"/>
                <w:szCs w:val="21"/>
              </w:rPr>
              <w:t>网络课堂学习</w:t>
            </w:r>
          </w:p>
          <w:p w14:paraId="29D18EBD">
            <w:pPr>
              <w:pStyle w:val="25"/>
              <w:jc w:val="center"/>
              <w:rPr>
                <w:rFonts w:eastAsia="宋体"/>
                <w:szCs w:val="21"/>
              </w:rPr>
            </w:pPr>
            <w:r>
              <w:rPr>
                <w:rFonts w:hint="eastAsia" w:eastAsia="宋体"/>
                <w:color w:val="000000"/>
                <w:szCs w:val="21"/>
              </w:rPr>
              <w:t>期末考试</w:t>
            </w:r>
          </w:p>
        </w:tc>
        <w:tc>
          <w:tcPr>
            <w:tcW w:w="2835" w:type="dxa"/>
            <w:vAlign w:val="center"/>
          </w:tcPr>
          <w:p w14:paraId="53CBC2F2">
            <w:pPr>
              <w:pStyle w:val="25"/>
              <w:rPr>
                <w:rFonts w:eastAsia="宋体"/>
                <w:color w:val="000000"/>
                <w:szCs w:val="21"/>
              </w:rPr>
            </w:pPr>
            <w:r>
              <w:rPr>
                <w:rFonts w:hint="eastAsia" w:eastAsia="宋体"/>
                <w:color w:val="000000"/>
                <w:szCs w:val="21"/>
              </w:rPr>
              <w:t>平时成绩登记表纸质稿</w:t>
            </w:r>
          </w:p>
          <w:p w14:paraId="0EE85EEB">
            <w:pPr>
              <w:pStyle w:val="25"/>
              <w:rPr>
                <w:rFonts w:eastAsia="宋体"/>
                <w:color w:val="000000"/>
                <w:szCs w:val="21"/>
              </w:rPr>
            </w:pPr>
            <w:r>
              <w:rPr>
                <w:rFonts w:hint="eastAsia" w:eastAsia="宋体"/>
                <w:color w:val="000000"/>
                <w:szCs w:val="21"/>
              </w:rPr>
              <w:t>线上学习成绩登记表纸质稿</w:t>
            </w:r>
          </w:p>
          <w:p w14:paraId="700AF704">
            <w:pPr>
              <w:pStyle w:val="25"/>
              <w:rPr>
                <w:rFonts w:eastAsia="宋体"/>
                <w:szCs w:val="21"/>
              </w:rPr>
            </w:pPr>
            <w:r>
              <w:rPr>
                <w:rFonts w:hint="eastAsia" w:eastAsia="宋体"/>
                <w:color w:val="000000"/>
                <w:szCs w:val="21"/>
              </w:rPr>
              <w:t>期末试卷电子稿</w:t>
            </w:r>
          </w:p>
        </w:tc>
      </w:tr>
      <w:tr w14:paraId="0414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1" w:type="dxa"/>
            <w:vAlign w:val="center"/>
          </w:tcPr>
          <w:p w14:paraId="66F5A646">
            <w:pPr>
              <w:pStyle w:val="25"/>
              <w:jc w:val="center"/>
              <w:rPr>
                <w:rFonts w:eastAsia="宋体"/>
                <w:szCs w:val="21"/>
              </w:rPr>
            </w:pPr>
            <w:r>
              <w:rPr>
                <w:rFonts w:hint="eastAsia" w:eastAsia="宋体"/>
                <w:szCs w:val="21"/>
              </w:rPr>
              <w:t>略</w:t>
            </w:r>
          </w:p>
        </w:tc>
        <w:tc>
          <w:tcPr>
            <w:tcW w:w="1134" w:type="dxa"/>
            <w:vAlign w:val="center"/>
          </w:tcPr>
          <w:p w14:paraId="77B2ED30">
            <w:pPr>
              <w:pStyle w:val="25"/>
              <w:jc w:val="center"/>
              <w:rPr>
                <w:rFonts w:eastAsia="宋体"/>
                <w:szCs w:val="21"/>
              </w:rPr>
            </w:pPr>
            <w:r>
              <w:rPr>
                <w:rFonts w:hint="eastAsia" w:eastAsia="宋体"/>
                <w:szCs w:val="21"/>
              </w:rPr>
              <w:t>目标2</w:t>
            </w:r>
          </w:p>
        </w:tc>
        <w:tc>
          <w:tcPr>
            <w:tcW w:w="1276" w:type="dxa"/>
            <w:vAlign w:val="center"/>
          </w:tcPr>
          <w:p w14:paraId="05BC7B22">
            <w:pPr>
              <w:pStyle w:val="25"/>
              <w:rPr>
                <w:rFonts w:eastAsia="宋体"/>
                <w:szCs w:val="21"/>
              </w:rPr>
            </w:pPr>
            <w:r>
              <w:rPr>
                <w:rFonts w:hint="eastAsia" w:eastAsia="宋体"/>
                <w:szCs w:val="21"/>
              </w:rPr>
              <w:t>对课程理论的理解和应用</w:t>
            </w:r>
          </w:p>
        </w:tc>
        <w:tc>
          <w:tcPr>
            <w:tcW w:w="1559" w:type="dxa"/>
            <w:vAlign w:val="center"/>
          </w:tcPr>
          <w:p w14:paraId="1E6E8C99">
            <w:pPr>
              <w:pStyle w:val="25"/>
              <w:jc w:val="center"/>
              <w:rPr>
                <w:rFonts w:eastAsia="宋体"/>
                <w:color w:val="000000"/>
                <w:szCs w:val="21"/>
              </w:rPr>
            </w:pPr>
            <w:r>
              <w:rPr>
                <w:rFonts w:hint="eastAsia" w:eastAsia="宋体"/>
                <w:color w:val="000000"/>
                <w:szCs w:val="21"/>
              </w:rPr>
              <w:t>作业</w:t>
            </w:r>
          </w:p>
          <w:p w14:paraId="662E4F66">
            <w:pPr>
              <w:pStyle w:val="25"/>
              <w:jc w:val="center"/>
              <w:rPr>
                <w:rFonts w:eastAsia="宋体"/>
                <w:color w:val="000000"/>
                <w:szCs w:val="21"/>
              </w:rPr>
            </w:pPr>
            <w:r>
              <w:rPr>
                <w:rFonts w:hint="eastAsia" w:eastAsia="宋体"/>
                <w:color w:val="000000"/>
                <w:szCs w:val="21"/>
              </w:rPr>
              <w:t>网络课堂学习</w:t>
            </w:r>
          </w:p>
          <w:p w14:paraId="1F901DE1">
            <w:pPr>
              <w:pStyle w:val="25"/>
              <w:jc w:val="center"/>
              <w:rPr>
                <w:rFonts w:eastAsia="宋体"/>
                <w:szCs w:val="21"/>
              </w:rPr>
            </w:pPr>
            <w:r>
              <w:rPr>
                <w:rFonts w:hint="eastAsia" w:eastAsia="宋体"/>
                <w:color w:val="000000"/>
                <w:szCs w:val="21"/>
              </w:rPr>
              <w:t>期末考试</w:t>
            </w:r>
          </w:p>
        </w:tc>
        <w:tc>
          <w:tcPr>
            <w:tcW w:w="2835" w:type="dxa"/>
            <w:vAlign w:val="center"/>
          </w:tcPr>
          <w:p w14:paraId="1C4BFFB7">
            <w:pPr>
              <w:pStyle w:val="25"/>
              <w:rPr>
                <w:rFonts w:eastAsia="宋体"/>
                <w:color w:val="000000"/>
                <w:szCs w:val="21"/>
              </w:rPr>
            </w:pPr>
            <w:r>
              <w:rPr>
                <w:rFonts w:hint="eastAsia" w:eastAsia="宋体"/>
                <w:color w:val="000000"/>
                <w:szCs w:val="21"/>
              </w:rPr>
              <w:t>平时成绩登记表纸质稿</w:t>
            </w:r>
          </w:p>
          <w:p w14:paraId="026C803E">
            <w:pPr>
              <w:pStyle w:val="25"/>
              <w:rPr>
                <w:rFonts w:eastAsia="宋体"/>
                <w:color w:val="000000"/>
                <w:szCs w:val="21"/>
              </w:rPr>
            </w:pPr>
            <w:r>
              <w:rPr>
                <w:rFonts w:hint="eastAsia" w:eastAsia="宋体"/>
                <w:color w:val="000000"/>
                <w:szCs w:val="21"/>
              </w:rPr>
              <w:t>线上学习成绩登记表纸质稿</w:t>
            </w:r>
          </w:p>
          <w:p w14:paraId="2ACC8B9D">
            <w:pPr>
              <w:pStyle w:val="25"/>
              <w:rPr>
                <w:rFonts w:eastAsia="宋体"/>
                <w:szCs w:val="21"/>
              </w:rPr>
            </w:pPr>
            <w:r>
              <w:rPr>
                <w:rFonts w:hint="eastAsia" w:eastAsia="宋体"/>
                <w:color w:val="000000"/>
                <w:szCs w:val="21"/>
              </w:rPr>
              <w:t>期末试卷电子稿</w:t>
            </w:r>
          </w:p>
        </w:tc>
      </w:tr>
    </w:tbl>
    <w:p w14:paraId="4F96DBBE">
      <w:pPr>
        <w:snapToGrid w:val="0"/>
        <w:spacing w:line="360" w:lineRule="auto"/>
        <w:ind w:firstLine="420" w:firstLineChars="200"/>
        <w:rPr>
          <w:kern w:val="0"/>
          <w:szCs w:val="21"/>
        </w:rPr>
      </w:pPr>
      <w:r>
        <w:rPr>
          <w:rFonts w:hint="eastAsia"/>
          <w:kern w:val="0"/>
          <w:szCs w:val="21"/>
        </w:rPr>
        <w:t>说明：专业版课程教学大纲依据具体的毕业要求完善“课程目标考核方案一览表”。</w:t>
      </w:r>
    </w:p>
    <w:p w14:paraId="45543D34">
      <w:pPr>
        <w:spacing w:line="360" w:lineRule="auto"/>
        <w:ind w:firstLine="562" w:firstLineChars="200"/>
        <w:rPr>
          <w:b/>
          <w:sz w:val="28"/>
          <w:szCs w:val="28"/>
        </w:rPr>
      </w:pPr>
      <w:r>
        <w:rPr>
          <w:b/>
          <w:sz w:val="28"/>
          <w:szCs w:val="28"/>
        </w:rPr>
        <w:t>六、</w:t>
      </w:r>
      <w:r>
        <w:rPr>
          <w:rFonts w:hint="eastAsia"/>
          <w:b/>
          <w:sz w:val="28"/>
          <w:szCs w:val="28"/>
        </w:rPr>
        <w:t>有关说明</w:t>
      </w:r>
    </w:p>
    <w:p w14:paraId="4BBCC796">
      <w:pPr>
        <w:spacing w:line="360" w:lineRule="auto"/>
        <w:ind w:firstLine="482" w:firstLineChars="200"/>
        <w:rPr>
          <w:b/>
          <w:color w:val="000000"/>
          <w:sz w:val="24"/>
          <w:szCs w:val="22"/>
        </w:rPr>
      </w:pPr>
      <w:r>
        <w:rPr>
          <w:rFonts w:hint="eastAsia"/>
          <w:b/>
          <w:color w:val="000000"/>
          <w:sz w:val="24"/>
          <w:szCs w:val="22"/>
        </w:rPr>
        <w:t>（一）持续改进</w:t>
      </w:r>
    </w:p>
    <w:p w14:paraId="24419B36">
      <w:pPr>
        <w:spacing w:line="360" w:lineRule="auto"/>
        <w:ind w:firstLine="480" w:firstLineChars="200"/>
        <w:rPr>
          <w:sz w:val="24"/>
          <w:szCs w:val="21"/>
        </w:rPr>
      </w:pPr>
      <w:r>
        <w:rPr>
          <w:rFonts w:hint="eastAsia"/>
          <w:color w:val="000000"/>
          <w:sz w:val="24"/>
        </w:rPr>
        <w:t>本课程根据平时表现、作业、网络课堂学习和期末考试等考核情况，以及</w:t>
      </w:r>
      <w:r>
        <w:rPr>
          <w:rFonts w:hint="eastAsia"/>
          <w:sz w:val="24"/>
        </w:rPr>
        <w:t>学生座谈会、学生评教、教学评估等反馈，总结反思教学中存在的不足，并在</w:t>
      </w:r>
      <w:r>
        <w:rPr>
          <w:sz w:val="24"/>
        </w:rPr>
        <w:t>下一轮课程教学中</w:t>
      </w:r>
      <w:r>
        <w:rPr>
          <w:rFonts w:hint="eastAsia"/>
          <w:sz w:val="24"/>
        </w:rPr>
        <w:t>整改完善，确保课程目标的达成。</w:t>
      </w:r>
    </w:p>
    <w:p w14:paraId="03EC38AB">
      <w:pPr>
        <w:spacing w:line="360" w:lineRule="auto"/>
        <w:ind w:firstLine="482" w:firstLineChars="200"/>
        <w:rPr>
          <w:b/>
          <w:color w:val="000000"/>
          <w:sz w:val="24"/>
          <w:szCs w:val="22"/>
        </w:rPr>
      </w:pPr>
      <w:r>
        <w:rPr>
          <w:rFonts w:hint="eastAsia"/>
          <w:b/>
          <w:color w:val="000000"/>
          <w:sz w:val="24"/>
          <w:szCs w:val="22"/>
        </w:rPr>
        <w:t>（二）</w:t>
      </w:r>
      <w:r>
        <w:rPr>
          <w:b/>
          <w:color w:val="000000"/>
          <w:sz w:val="24"/>
          <w:szCs w:val="22"/>
        </w:rPr>
        <w:t>参考书目及学习资料</w:t>
      </w:r>
    </w:p>
    <w:p w14:paraId="1846A7A1">
      <w:pPr>
        <w:autoSpaceDE w:val="0"/>
        <w:autoSpaceDN w:val="0"/>
        <w:adjustRightInd w:val="0"/>
        <w:spacing w:line="360" w:lineRule="auto"/>
        <w:ind w:firstLine="480" w:firstLineChars="200"/>
        <w:jc w:val="left"/>
        <w:rPr>
          <w:sz w:val="24"/>
          <w:szCs w:val="21"/>
        </w:rPr>
      </w:pPr>
      <w:r>
        <w:rPr>
          <w:sz w:val="24"/>
          <w:szCs w:val="21"/>
        </w:rPr>
        <w:t>1.</w:t>
      </w:r>
      <w:r>
        <w:rPr>
          <w:rFonts w:hint="eastAsia"/>
          <w:sz w:val="24"/>
          <w:szCs w:val="21"/>
        </w:rPr>
        <w:t>《高校“形势与政策”课教学要点》，教育部印发，最新版</w:t>
      </w:r>
    </w:p>
    <w:p w14:paraId="419450CC">
      <w:pPr>
        <w:autoSpaceDE w:val="0"/>
        <w:autoSpaceDN w:val="0"/>
        <w:adjustRightInd w:val="0"/>
        <w:spacing w:line="360" w:lineRule="auto"/>
        <w:ind w:firstLine="480" w:firstLineChars="200"/>
        <w:jc w:val="left"/>
        <w:rPr>
          <w:sz w:val="24"/>
          <w:szCs w:val="21"/>
        </w:rPr>
      </w:pPr>
      <w:r>
        <w:rPr>
          <w:sz w:val="24"/>
          <w:szCs w:val="21"/>
        </w:rPr>
        <w:t>2.</w:t>
      </w:r>
      <w:r>
        <w:rPr>
          <w:rFonts w:hint="eastAsia"/>
          <w:sz w:val="24"/>
          <w:szCs w:val="21"/>
        </w:rPr>
        <w:t>《时事报告》，《时事报告》杂志社，最新版</w:t>
      </w:r>
    </w:p>
    <w:p w14:paraId="19645F0E">
      <w:pPr>
        <w:autoSpaceDE w:val="0"/>
        <w:autoSpaceDN w:val="0"/>
        <w:adjustRightInd w:val="0"/>
        <w:spacing w:line="360" w:lineRule="auto"/>
        <w:ind w:firstLine="480" w:firstLineChars="200"/>
        <w:jc w:val="left"/>
        <w:rPr>
          <w:sz w:val="24"/>
          <w:szCs w:val="21"/>
        </w:rPr>
      </w:pPr>
      <w:r>
        <w:rPr>
          <w:sz w:val="24"/>
          <w:szCs w:val="21"/>
        </w:rPr>
        <w:t>3.</w:t>
      </w:r>
      <w:r>
        <w:rPr>
          <w:rFonts w:hint="eastAsia"/>
          <w:sz w:val="24"/>
          <w:szCs w:val="21"/>
        </w:rPr>
        <w:t>《习近平新时代中国特色社会主义思想学习纲要》，学习出版社、人民出版社，2019</w:t>
      </w:r>
    </w:p>
    <w:p w14:paraId="708D5F6F">
      <w:pPr>
        <w:autoSpaceDE w:val="0"/>
        <w:autoSpaceDN w:val="0"/>
        <w:adjustRightInd w:val="0"/>
        <w:spacing w:line="360" w:lineRule="auto"/>
        <w:ind w:firstLine="480" w:firstLineChars="200"/>
        <w:jc w:val="left"/>
        <w:rPr>
          <w:sz w:val="24"/>
          <w:szCs w:val="21"/>
        </w:rPr>
      </w:pPr>
      <w:r>
        <w:rPr>
          <w:sz w:val="24"/>
          <w:szCs w:val="21"/>
        </w:rPr>
        <w:t xml:space="preserve">4. </w:t>
      </w:r>
      <w:r>
        <w:rPr>
          <w:rFonts w:hint="eastAsia"/>
          <w:sz w:val="24"/>
          <w:szCs w:val="21"/>
        </w:rPr>
        <w:t>数字化教学资源链接</w:t>
      </w:r>
    </w:p>
    <w:p w14:paraId="7157A425">
      <w:pPr>
        <w:autoSpaceDE w:val="0"/>
        <w:autoSpaceDN w:val="0"/>
        <w:adjustRightInd w:val="0"/>
        <w:spacing w:line="360" w:lineRule="auto"/>
        <w:ind w:firstLine="480" w:firstLineChars="200"/>
        <w:jc w:val="left"/>
        <w:rPr>
          <w:sz w:val="24"/>
          <w:szCs w:val="21"/>
        </w:rPr>
      </w:pPr>
      <w:r>
        <w:rPr>
          <w:rFonts w:hint="eastAsia"/>
          <w:sz w:val="24"/>
          <w:szCs w:val="21"/>
        </w:rPr>
        <w:t>（1）</w:t>
      </w:r>
      <w:r>
        <w:rPr>
          <w:sz w:val="24"/>
          <w:szCs w:val="21"/>
        </w:rPr>
        <w:t>http://www.people.com.cn/</w:t>
      </w:r>
    </w:p>
    <w:p w14:paraId="3AAE3358">
      <w:pPr>
        <w:autoSpaceDE w:val="0"/>
        <w:autoSpaceDN w:val="0"/>
        <w:adjustRightInd w:val="0"/>
        <w:spacing w:line="360" w:lineRule="auto"/>
        <w:ind w:firstLine="480" w:firstLineChars="200"/>
        <w:jc w:val="left"/>
        <w:rPr>
          <w:sz w:val="24"/>
          <w:szCs w:val="21"/>
        </w:rPr>
      </w:pPr>
      <w:r>
        <w:rPr>
          <w:rFonts w:hint="eastAsia"/>
          <w:sz w:val="24"/>
          <w:szCs w:val="21"/>
        </w:rPr>
        <w:t>（2）</w:t>
      </w:r>
      <w:r>
        <w:rPr>
          <w:sz w:val="24"/>
          <w:szCs w:val="21"/>
        </w:rPr>
        <w:t>http://www.xinhuanet.com/</w:t>
      </w:r>
    </w:p>
    <w:p w14:paraId="1A9F0E6F">
      <w:pPr>
        <w:spacing w:line="360" w:lineRule="auto"/>
        <w:ind w:firstLine="480" w:firstLineChars="200"/>
        <w:rPr>
          <w:sz w:val="24"/>
          <w:szCs w:val="21"/>
        </w:rPr>
      </w:pPr>
      <w:r>
        <w:rPr>
          <w:rFonts w:hint="eastAsia"/>
          <w:sz w:val="24"/>
          <w:szCs w:val="21"/>
        </w:rPr>
        <w:t>（3）</w:t>
      </w:r>
      <w:r>
        <w:rPr>
          <w:sz w:val="24"/>
          <w:szCs w:val="21"/>
        </w:rPr>
        <w:t>https://www.gmw.cn/</w:t>
      </w:r>
    </w:p>
    <w:p w14:paraId="65B4C7DC">
      <w:pPr>
        <w:spacing w:line="360" w:lineRule="auto"/>
        <w:ind w:firstLine="482" w:firstLineChars="200"/>
        <w:rPr>
          <w:b/>
          <w:color w:val="000000"/>
          <w:sz w:val="24"/>
          <w:szCs w:val="22"/>
        </w:rPr>
      </w:pPr>
      <w:r>
        <w:rPr>
          <w:rFonts w:hint="eastAsia"/>
          <w:b/>
          <w:color w:val="000000"/>
          <w:sz w:val="24"/>
          <w:szCs w:val="22"/>
        </w:rPr>
        <w:t>（三）开课说明</w:t>
      </w:r>
    </w:p>
    <w:p w14:paraId="6364387C">
      <w:pPr>
        <w:spacing w:line="360" w:lineRule="auto"/>
        <w:ind w:firstLine="480" w:firstLineChars="200"/>
        <w:rPr>
          <w:b/>
          <w:color w:val="000000"/>
          <w:sz w:val="24"/>
          <w:szCs w:val="22"/>
        </w:rPr>
      </w:pPr>
      <w:r>
        <w:rPr>
          <w:rFonts w:hint="eastAsia"/>
          <w:color w:val="000000"/>
          <w:sz w:val="24"/>
        </w:rPr>
        <w:t>本课程由形势与政策Ⅰ(上)、形势与政策Ⅰ(下)、形势与政策Ⅱ(上)、形势与政策Ⅱ(下)、形势与政策Ⅲ(上)、形势与政策Ⅲ(下)、形势与政策Ⅳ(上)、形势与政策Ⅳ(下)等八门子课程构成，依次在四个年级八个学期开设。</w:t>
      </w:r>
    </w:p>
    <w:p w14:paraId="7A6224A2">
      <w:pPr>
        <w:autoSpaceDE w:val="0"/>
        <w:autoSpaceDN w:val="0"/>
        <w:adjustRightInd w:val="0"/>
        <w:spacing w:line="360" w:lineRule="auto"/>
        <w:jc w:val="right"/>
        <w:rPr>
          <w:kern w:val="0"/>
          <w:sz w:val="24"/>
          <w:szCs w:val="21"/>
        </w:rPr>
      </w:pPr>
    </w:p>
    <w:p w14:paraId="3DDC5A39">
      <w:pPr>
        <w:autoSpaceDE w:val="0"/>
        <w:autoSpaceDN w:val="0"/>
        <w:adjustRightInd w:val="0"/>
        <w:spacing w:line="360" w:lineRule="auto"/>
        <w:jc w:val="right"/>
        <w:rPr>
          <w:kern w:val="0"/>
          <w:sz w:val="24"/>
          <w:szCs w:val="21"/>
        </w:rPr>
      </w:pPr>
      <w:r>
        <w:rPr>
          <w:rFonts w:hint="eastAsia"/>
          <w:kern w:val="0"/>
          <w:sz w:val="24"/>
          <w:szCs w:val="21"/>
        </w:rPr>
        <w:t>执笔人：姚彦琳</w:t>
      </w:r>
    </w:p>
    <w:p w14:paraId="116D56FC">
      <w:pPr>
        <w:autoSpaceDE w:val="0"/>
        <w:autoSpaceDN w:val="0"/>
        <w:adjustRightInd w:val="0"/>
        <w:spacing w:line="360" w:lineRule="auto"/>
        <w:jc w:val="right"/>
        <w:rPr>
          <w:kern w:val="0"/>
          <w:sz w:val="24"/>
          <w:szCs w:val="21"/>
        </w:rPr>
      </w:pPr>
      <w:r>
        <w:rPr>
          <w:rFonts w:hint="eastAsia"/>
          <w:kern w:val="0"/>
          <w:sz w:val="24"/>
          <w:szCs w:val="21"/>
        </w:rPr>
        <w:t>审定人：夏天静</w:t>
      </w:r>
    </w:p>
    <w:p w14:paraId="1F91C304">
      <w:pPr>
        <w:autoSpaceDE w:val="0"/>
        <w:autoSpaceDN w:val="0"/>
        <w:adjustRightInd w:val="0"/>
        <w:spacing w:line="360" w:lineRule="auto"/>
        <w:jc w:val="right"/>
        <w:rPr>
          <w:b/>
        </w:rPr>
      </w:pPr>
      <w:r>
        <w:rPr>
          <w:rFonts w:hint="eastAsia"/>
          <w:kern w:val="0"/>
          <w:sz w:val="24"/>
          <w:szCs w:val="21"/>
        </w:rPr>
        <w:t>审批人：熊焱生</w:t>
      </w:r>
    </w:p>
    <w:p w14:paraId="1C6CFD47">
      <w:pPr>
        <w:rPr>
          <w:rFonts w:hint="eastAsia" w:eastAsiaTheme="minorEastAsia"/>
          <w:lang w:eastAsia="zh-CN"/>
        </w:rPr>
      </w:pPr>
    </w:p>
    <w:p w14:paraId="722808DE">
      <w:pPr>
        <w:rPr>
          <w:rFonts w:hint="eastAsia" w:eastAsiaTheme="minorEastAsia"/>
          <w:lang w:eastAsia="zh-CN"/>
        </w:rPr>
      </w:pPr>
    </w:p>
    <w:p w14:paraId="47DC68F1">
      <w:pPr>
        <w:rPr>
          <w:rFonts w:hint="eastAsia" w:eastAsiaTheme="minorEastAsia"/>
          <w:lang w:eastAsia="zh-CN"/>
        </w:rPr>
      </w:pPr>
    </w:p>
    <w:p w14:paraId="1E592F57">
      <w:pPr>
        <w:rPr>
          <w:rFonts w:hint="eastAsia" w:eastAsiaTheme="minorEastAsia"/>
          <w:lang w:eastAsia="zh-CN"/>
        </w:rPr>
      </w:pPr>
    </w:p>
    <w:p w14:paraId="3F1F1A08">
      <w:pPr>
        <w:rPr>
          <w:rFonts w:hint="eastAsia" w:eastAsiaTheme="minorEastAsia"/>
          <w:lang w:eastAsia="zh-CN"/>
        </w:rPr>
      </w:pPr>
    </w:p>
    <w:p w14:paraId="10D96777">
      <w:pPr>
        <w:rPr>
          <w:rFonts w:hint="eastAsia" w:eastAsiaTheme="minorEastAsia"/>
          <w:lang w:eastAsia="zh-CN"/>
        </w:rPr>
      </w:pPr>
    </w:p>
    <w:p w14:paraId="11ED11B0">
      <w:pPr>
        <w:rPr>
          <w:rFonts w:hint="eastAsia" w:eastAsiaTheme="minorEastAsia"/>
          <w:lang w:eastAsia="zh-CN"/>
        </w:rPr>
      </w:pPr>
    </w:p>
    <w:p w14:paraId="013431BC">
      <w:pPr>
        <w:rPr>
          <w:rFonts w:hint="eastAsia" w:eastAsiaTheme="minorEastAsia"/>
          <w:lang w:eastAsia="zh-CN"/>
        </w:rPr>
      </w:pPr>
    </w:p>
    <w:p w14:paraId="4D0D00D6">
      <w:pPr>
        <w:rPr>
          <w:rFonts w:hint="eastAsia" w:eastAsiaTheme="minorEastAsia"/>
          <w:lang w:eastAsia="zh-CN"/>
        </w:rPr>
      </w:pPr>
    </w:p>
    <w:p w14:paraId="44A74380">
      <w:pPr>
        <w:rPr>
          <w:rFonts w:hint="eastAsia" w:eastAsiaTheme="minorEastAsia"/>
          <w:lang w:eastAsia="zh-CN"/>
        </w:rPr>
      </w:pPr>
    </w:p>
    <w:p w14:paraId="340D48E7">
      <w:pPr>
        <w:rPr>
          <w:rFonts w:hint="eastAsia" w:eastAsiaTheme="minorEastAsia"/>
          <w:lang w:eastAsia="zh-CN"/>
        </w:rPr>
      </w:pPr>
    </w:p>
    <w:p w14:paraId="04201A2A">
      <w:pPr>
        <w:rPr>
          <w:rFonts w:hint="eastAsia" w:eastAsiaTheme="minorEastAsia"/>
          <w:lang w:eastAsia="zh-CN"/>
        </w:rPr>
      </w:pPr>
    </w:p>
    <w:p w14:paraId="55219423">
      <w:pPr>
        <w:rPr>
          <w:rFonts w:hint="eastAsia" w:eastAsiaTheme="minorEastAsia"/>
          <w:lang w:eastAsia="zh-CN"/>
        </w:rPr>
      </w:pPr>
    </w:p>
    <w:p w14:paraId="5E7BA5E0">
      <w:pPr>
        <w:rPr>
          <w:rFonts w:hint="eastAsia" w:eastAsiaTheme="minorEastAsia"/>
          <w:lang w:eastAsia="zh-CN"/>
        </w:rPr>
      </w:pPr>
    </w:p>
    <w:p w14:paraId="66E95EEF">
      <w:pPr>
        <w:rPr>
          <w:rFonts w:hint="eastAsia" w:eastAsiaTheme="minorEastAsia"/>
          <w:lang w:eastAsia="zh-CN"/>
        </w:rPr>
      </w:pPr>
    </w:p>
    <w:p w14:paraId="1C1F116B">
      <w:pPr>
        <w:rPr>
          <w:rFonts w:hint="eastAsia" w:eastAsiaTheme="minorEastAsia"/>
          <w:lang w:eastAsia="zh-CN"/>
        </w:rPr>
      </w:pPr>
    </w:p>
    <w:p w14:paraId="0A00CFF1">
      <w:pPr>
        <w:rPr>
          <w:rFonts w:hint="eastAsia" w:eastAsiaTheme="minorEastAsia"/>
          <w:lang w:eastAsia="zh-CN"/>
        </w:rPr>
      </w:pPr>
    </w:p>
    <w:p w14:paraId="4E1BE26D">
      <w:pPr>
        <w:rPr>
          <w:rFonts w:hint="eastAsia" w:eastAsiaTheme="minorEastAsia"/>
          <w:lang w:eastAsia="zh-CN"/>
        </w:rPr>
      </w:pPr>
    </w:p>
    <w:p w14:paraId="4F9301AA">
      <w:pPr>
        <w:rPr>
          <w:rFonts w:hint="eastAsia" w:eastAsiaTheme="minorEastAsia"/>
          <w:lang w:eastAsia="zh-CN"/>
        </w:rPr>
      </w:pPr>
    </w:p>
    <w:p w14:paraId="635124AB">
      <w:pPr>
        <w:rPr>
          <w:rFonts w:hint="eastAsia" w:eastAsiaTheme="minorEastAsia"/>
          <w:lang w:eastAsia="zh-CN"/>
        </w:rPr>
      </w:pPr>
    </w:p>
    <w:p w14:paraId="2295306B">
      <w:pPr>
        <w:rPr>
          <w:rFonts w:hint="eastAsia" w:eastAsiaTheme="minorEastAsia"/>
          <w:lang w:eastAsia="zh-CN"/>
        </w:rPr>
      </w:pPr>
    </w:p>
    <w:p w14:paraId="698DF667">
      <w:pPr>
        <w:rPr>
          <w:rFonts w:hint="eastAsia" w:eastAsiaTheme="minorEastAsia"/>
          <w:lang w:eastAsia="zh-CN"/>
        </w:rPr>
      </w:pPr>
    </w:p>
    <w:p w14:paraId="13148333">
      <w:pPr>
        <w:rPr>
          <w:rFonts w:hint="eastAsia" w:eastAsiaTheme="minorEastAsia"/>
          <w:lang w:eastAsia="zh-CN"/>
        </w:rPr>
      </w:pPr>
    </w:p>
    <w:p w14:paraId="63577F98">
      <w:pPr>
        <w:rPr>
          <w:rFonts w:hint="eastAsia" w:eastAsiaTheme="minorEastAsia"/>
          <w:lang w:eastAsia="zh-CN"/>
        </w:rPr>
      </w:pPr>
    </w:p>
    <w:p w14:paraId="674B6F0F">
      <w:pPr>
        <w:rPr>
          <w:rFonts w:hint="eastAsia" w:eastAsiaTheme="minorEastAsia"/>
          <w:lang w:eastAsia="zh-CN"/>
        </w:rPr>
      </w:pPr>
    </w:p>
    <w:p w14:paraId="79287910">
      <w:pPr>
        <w:rPr>
          <w:rFonts w:hint="eastAsia" w:eastAsiaTheme="minorEastAsia"/>
          <w:lang w:eastAsia="zh-CN"/>
        </w:rPr>
      </w:pPr>
    </w:p>
    <w:p w14:paraId="70F93468">
      <w:pPr>
        <w:rPr>
          <w:rFonts w:hint="eastAsia" w:eastAsiaTheme="minorEastAsia"/>
          <w:lang w:eastAsia="zh-CN"/>
        </w:rPr>
      </w:pPr>
    </w:p>
    <w:p w14:paraId="7B1F1506">
      <w:pPr>
        <w:rPr>
          <w:rFonts w:hint="eastAsia" w:eastAsiaTheme="minorEastAsia"/>
          <w:lang w:eastAsia="zh-CN"/>
        </w:rPr>
      </w:pPr>
    </w:p>
    <w:p w14:paraId="354AC610">
      <w:pPr>
        <w:rPr>
          <w:rFonts w:hint="eastAsia" w:eastAsiaTheme="minorEastAsia"/>
          <w:lang w:eastAsia="zh-CN"/>
        </w:rPr>
      </w:pPr>
    </w:p>
    <w:p w14:paraId="260A3674">
      <w:pPr>
        <w:rPr>
          <w:rFonts w:hint="eastAsia" w:eastAsiaTheme="minorEastAsia"/>
          <w:lang w:eastAsia="zh-CN"/>
        </w:rPr>
      </w:pPr>
    </w:p>
    <w:p w14:paraId="2B298ECF">
      <w:pPr>
        <w:rPr>
          <w:rFonts w:hint="eastAsia" w:eastAsiaTheme="minorEastAsia"/>
          <w:lang w:eastAsia="zh-CN"/>
        </w:rPr>
      </w:pPr>
    </w:p>
    <w:p w14:paraId="46DE25C2">
      <w:pPr>
        <w:pStyle w:val="2"/>
        <w:spacing w:line="360" w:lineRule="auto"/>
        <w:rPr>
          <w:rFonts w:ascii="Times New Roman" w:hAnsi="Times New Roman"/>
          <w:b/>
          <w:bCs w:val="0"/>
        </w:rPr>
      </w:pPr>
      <w:bookmarkStart w:id="286" w:name="_Toc72821551"/>
      <w:bookmarkStart w:id="287" w:name="_Toc28934"/>
      <w:bookmarkStart w:id="288" w:name="_Toc45149938"/>
      <w:r>
        <w:rPr>
          <w:rFonts w:hint="eastAsia" w:ascii="Times New Roman" w:hAnsi="Times New Roman"/>
          <w:b/>
        </w:rPr>
        <w:t>中国近现代史纲要课程教学大纲</w:t>
      </w:r>
      <w:bookmarkEnd w:id="286"/>
      <w:bookmarkEnd w:id="287"/>
      <w:bookmarkEnd w:id="288"/>
    </w:p>
    <w:p w14:paraId="535B4BEE">
      <w:pPr>
        <w:spacing w:line="360" w:lineRule="auto"/>
        <w:rPr>
          <w:b/>
          <w:bCs/>
          <w:sz w:val="30"/>
        </w:rPr>
      </w:pPr>
      <w:r>
        <w:rPr>
          <w:b/>
          <w:bCs/>
          <w:sz w:val="30"/>
        </w:rPr>
        <w:t>（</w:t>
      </w:r>
      <w:r>
        <w:rPr>
          <w:rFonts w:hint="eastAsia"/>
          <w:b/>
          <w:bCs/>
          <w:sz w:val="30"/>
        </w:rPr>
        <w:t>Introduction to Chinese Modern and Contemporary History</w:t>
      </w:r>
      <w:r>
        <w:rPr>
          <w:b/>
          <w:bCs/>
          <w:sz w:val="30"/>
        </w:rPr>
        <w:t>）</w:t>
      </w:r>
    </w:p>
    <w:p w14:paraId="2631FB71">
      <w:pPr>
        <w:spacing w:line="360" w:lineRule="auto"/>
        <w:ind w:firstLine="562" w:firstLineChars="200"/>
        <w:rPr>
          <w:b/>
          <w:sz w:val="28"/>
          <w:szCs w:val="28"/>
        </w:rPr>
      </w:pPr>
    </w:p>
    <w:p w14:paraId="4E7D53CD">
      <w:pPr>
        <w:spacing w:line="360" w:lineRule="auto"/>
        <w:ind w:firstLine="562" w:firstLineChars="200"/>
        <w:rPr>
          <w:b/>
          <w:sz w:val="28"/>
          <w:szCs w:val="28"/>
        </w:rPr>
      </w:pPr>
      <w:r>
        <w:rPr>
          <w:b/>
          <w:sz w:val="28"/>
          <w:szCs w:val="28"/>
        </w:rPr>
        <w:t>一、课程概况</w:t>
      </w:r>
    </w:p>
    <w:p w14:paraId="3904B56B">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10020</w:t>
      </w:r>
      <w:r>
        <w:rPr>
          <w:kern w:val="0"/>
          <w:sz w:val="24"/>
        </w:rPr>
        <w:t>31</w:t>
      </w:r>
    </w:p>
    <w:p w14:paraId="04B08A77">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3</w:t>
      </w:r>
    </w:p>
    <w:p w14:paraId="03BC9A60">
      <w:pPr>
        <w:spacing w:line="360" w:lineRule="auto"/>
        <w:ind w:firstLine="482" w:firstLineChars="200"/>
        <w:rPr>
          <w:kern w:val="0"/>
          <w:sz w:val="24"/>
        </w:rPr>
      </w:pPr>
      <w:r>
        <w:rPr>
          <w:b/>
          <w:bCs/>
          <w:kern w:val="0"/>
          <w:sz w:val="24"/>
        </w:rPr>
        <w:t>学    时</w:t>
      </w:r>
      <w:r>
        <w:rPr>
          <w:b/>
          <w:kern w:val="0"/>
          <w:sz w:val="24"/>
        </w:rPr>
        <w:t>：</w:t>
      </w:r>
      <w:r>
        <w:rPr>
          <w:rFonts w:hint="eastAsia"/>
          <w:kern w:val="0"/>
          <w:sz w:val="24"/>
        </w:rPr>
        <w:t>48（其中：讲授学时4</w:t>
      </w:r>
      <w:r>
        <w:rPr>
          <w:kern w:val="0"/>
          <w:sz w:val="24"/>
        </w:rPr>
        <w:t>2</w:t>
      </w:r>
      <w:r>
        <w:rPr>
          <w:rFonts w:hint="eastAsia"/>
          <w:kern w:val="0"/>
          <w:sz w:val="24"/>
        </w:rPr>
        <w:t>，实践学时6）</w:t>
      </w:r>
    </w:p>
    <w:p w14:paraId="757B0F9E">
      <w:pPr>
        <w:spacing w:line="360" w:lineRule="auto"/>
        <w:ind w:firstLine="482" w:firstLineChars="200"/>
        <w:rPr>
          <w:bCs/>
          <w:kern w:val="0"/>
          <w:sz w:val="24"/>
        </w:rPr>
      </w:pPr>
      <w:r>
        <w:rPr>
          <w:b/>
          <w:bCs/>
          <w:kern w:val="0"/>
          <w:sz w:val="24"/>
        </w:rPr>
        <w:t>先修课程</w:t>
      </w:r>
      <w:r>
        <w:rPr>
          <w:b/>
          <w:kern w:val="0"/>
          <w:sz w:val="24"/>
        </w:rPr>
        <w:t>：</w:t>
      </w:r>
      <w:r>
        <w:rPr>
          <w:rFonts w:hint="eastAsia"/>
          <w:kern w:val="0"/>
          <w:sz w:val="24"/>
        </w:rPr>
        <w:t>思想道德与法治</w:t>
      </w:r>
    </w:p>
    <w:p w14:paraId="0D1309D3">
      <w:pPr>
        <w:spacing w:line="360" w:lineRule="auto"/>
        <w:ind w:firstLine="482" w:firstLineChars="200"/>
        <w:rPr>
          <w:bCs/>
          <w:kern w:val="0"/>
          <w:sz w:val="24"/>
        </w:rPr>
      </w:pPr>
      <w:r>
        <w:rPr>
          <w:b/>
          <w:bCs/>
          <w:kern w:val="0"/>
          <w:sz w:val="24"/>
        </w:rPr>
        <w:t>适用专业</w:t>
      </w:r>
      <w:r>
        <w:rPr>
          <w:b/>
          <w:kern w:val="0"/>
          <w:sz w:val="24"/>
        </w:rPr>
        <w:t>：</w:t>
      </w:r>
      <w:r>
        <w:rPr>
          <w:rFonts w:hint="eastAsia"/>
          <w:bCs/>
          <w:kern w:val="0"/>
          <w:sz w:val="24"/>
        </w:rPr>
        <w:t>所有本科专业</w:t>
      </w:r>
    </w:p>
    <w:p w14:paraId="307E18E2">
      <w:pPr>
        <w:spacing w:line="360" w:lineRule="auto"/>
        <w:ind w:firstLine="482" w:firstLineChars="200"/>
        <w:rPr>
          <w:rFonts w:hint="eastAsia"/>
          <w:bCs/>
          <w:kern w:val="0"/>
          <w:sz w:val="24"/>
        </w:rPr>
      </w:pPr>
      <w:r>
        <w:rPr>
          <w:b/>
          <w:bCs/>
          <w:kern w:val="0"/>
          <w:sz w:val="24"/>
        </w:rPr>
        <w:t>适用</w:t>
      </w:r>
      <w:r>
        <w:rPr>
          <w:rFonts w:hint="eastAsia"/>
          <w:b/>
          <w:bCs/>
          <w:kern w:val="0"/>
          <w:sz w:val="24"/>
        </w:rPr>
        <w:t>年级</w:t>
      </w:r>
      <w:r>
        <w:rPr>
          <w:b/>
          <w:kern w:val="0"/>
          <w:sz w:val="24"/>
        </w:rPr>
        <w:t>：</w:t>
      </w:r>
      <w:r>
        <w:rPr>
          <w:rFonts w:hint="eastAsia"/>
          <w:bCs/>
          <w:kern w:val="0"/>
          <w:sz w:val="24"/>
        </w:rPr>
        <w:t>2025级</w:t>
      </w:r>
    </w:p>
    <w:p w14:paraId="2E6CAD02">
      <w:pPr>
        <w:spacing w:line="360" w:lineRule="auto"/>
        <w:ind w:firstLine="482" w:firstLineChars="200"/>
        <w:rPr>
          <w:kern w:val="0"/>
          <w:sz w:val="24"/>
        </w:rPr>
      </w:pPr>
      <w:r>
        <w:rPr>
          <w:rFonts w:hint="eastAsia"/>
          <w:b/>
          <w:bCs/>
          <w:kern w:val="0"/>
          <w:sz w:val="24"/>
        </w:rPr>
        <w:t>使用教材</w:t>
      </w:r>
      <w:r>
        <w:rPr>
          <w:b/>
          <w:kern w:val="0"/>
          <w:sz w:val="24"/>
        </w:rPr>
        <w:t>：</w:t>
      </w:r>
      <w:r>
        <w:rPr>
          <w:rFonts w:hint="eastAsia"/>
          <w:bCs/>
          <w:kern w:val="0"/>
          <w:sz w:val="24"/>
        </w:rPr>
        <w:t>《中国近现代史纲要》</w:t>
      </w:r>
      <w:r>
        <w:rPr>
          <w:bCs/>
          <w:kern w:val="0"/>
          <w:sz w:val="24"/>
        </w:rPr>
        <w:t>，</w:t>
      </w:r>
      <w:r>
        <w:rPr>
          <w:rFonts w:hint="eastAsia"/>
          <w:sz w:val="24"/>
          <w:szCs w:val="21"/>
        </w:rPr>
        <w:t>本书编写组主编，</w:t>
      </w:r>
      <w:r>
        <w:rPr>
          <w:rFonts w:hint="eastAsia"/>
          <w:kern w:val="0"/>
          <w:sz w:val="24"/>
        </w:rPr>
        <w:t>高等教育</w:t>
      </w:r>
      <w:r>
        <w:rPr>
          <w:kern w:val="0"/>
          <w:sz w:val="24"/>
        </w:rPr>
        <w:t>出版社，</w:t>
      </w:r>
      <w:r>
        <w:rPr>
          <w:rFonts w:hint="eastAsia"/>
          <w:kern w:val="0"/>
          <w:sz w:val="24"/>
        </w:rPr>
        <w:t>20</w:t>
      </w:r>
      <w:r>
        <w:rPr>
          <w:kern w:val="0"/>
          <w:sz w:val="24"/>
        </w:rPr>
        <w:t>23</w:t>
      </w:r>
      <w:r>
        <w:rPr>
          <w:rFonts w:hint="eastAsia"/>
          <w:kern w:val="0"/>
          <w:sz w:val="24"/>
        </w:rPr>
        <w:t>年版</w:t>
      </w:r>
    </w:p>
    <w:p w14:paraId="1A35F8E6">
      <w:pPr>
        <w:spacing w:line="360" w:lineRule="auto"/>
        <w:ind w:firstLine="482" w:firstLineChars="200"/>
        <w:rPr>
          <w:kern w:val="0"/>
          <w:sz w:val="24"/>
        </w:rPr>
      </w:pPr>
      <w:r>
        <w:rPr>
          <w:b/>
          <w:bCs/>
          <w:kern w:val="0"/>
          <w:sz w:val="24"/>
        </w:rPr>
        <w:t>课程归口：</w:t>
      </w:r>
      <w:r>
        <w:rPr>
          <w:rFonts w:hint="eastAsia"/>
          <w:bCs/>
          <w:kern w:val="0"/>
          <w:sz w:val="24"/>
        </w:rPr>
        <w:t>马克思主义</w:t>
      </w:r>
      <w:r>
        <w:rPr>
          <w:kern w:val="0"/>
          <w:sz w:val="24"/>
        </w:rPr>
        <w:t>学院</w:t>
      </w:r>
    </w:p>
    <w:p w14:paraId="5E4E56C4">
      <w:pPr>
        <w:spacing w:line="360" w:lineRule="auto"/>
        <w:ind w:firstLine="482" w:firstLineChars="200"/>
        <w:rPr>
          <w:bCs/>
          <w:strike/>
          <w:color w:val="000000"/>
          <w:sz w:val="24"/>
          <w:highlight w:val="cyan"/>
        </w:rPr>
      </w:pPr>
      <w:bookmarkStart w:id="289" w:name="_Hlk201566420"/>
      <w:r>
        <w:rPr>
          <w:b/>
          <w:bCs/>
          <w:kern w:val="0"/>
          <w:sz w:val="24"/>
        </w:rPr>
        <w:t>课程</w:t>
      </w:r>
      <w:r>
        <w:rPr>
          <w:rFonts w:hint="eastAsia"/>
          <w:b/>
          <w:bCs/>
          <w:kern w:val="0"/>
          <w:sz w:val="24"/>
        </w:rPr>
        <w:t>性质</w:t>
      </w:r>
      <w:r>
        <w:rPr>
          <w:b/>
          <w:bCs/>
          <w:kern w:val="0"/>
          <w:sz w:val="24"/>
        </w:rPr>
        <w:t>：</w:t>
      </w:r>
      <w:bookmarkEnd w:id="289"/>
      <w:r>
        <w:rPr>
          <w:rFonts w:hint="eastAsia"/>
          <w:bCs/>
          <w:color w:val="000000"/>
          <w:sz w:val="24"/>
        </w:rPr>
        <w:t>通识必修课</w:t>
      </w:r>
    </w:p>
    <w:p w14:paraId="254707F3">
      <w:pPr>
        <w:spacing w:line="360" w:lineRule="auto"/>
        <w:ind w:firstLine="482" w:firstLineChars="200"/>
        <w:rPr>
          <w:sz w:val="24"/>
        </w:rPr>
      </w:pPr>
      <w:r>
        <w:rPr>
          <w:rFonts w:hint="eastAsia"/>
          <w:b/>
          <w:bCs/>
          <w:kern w:val="0"/>
          <w:sz w:val="24"/>
        </w:rPr>
        <w:t>数字化课程链接</w:t>
      </w:r>
      <w:r>
        <w:rPr>
          <w:b/>
          <w:bCs/>
          <w:kern w:val="0"/>
          <w:sz w:val="24"/>
        </w:rPr>
        <w:t>：</w:t>
      </w:r>
      <w:r>
        <w:rPr>
          <w:sz w:val="24"/>
        </w:rPr>
        <w:t>https://www.icourse163.org</w:t>
      </w:r>
    </w:p>
    <w:p w14:paraId="2400E004">
      <w:pPr>
        <w:spacing w:line="360" w:lineRule="auto"/>
        <w:ind w:firstLine="562" w:firstLineChars="200"/>
        <w:rPr>
          <w:b/>
          <w:sz w:val="28"/>
          <w:szCs w:val="28"/>
        </w:rPr>
      </w:pPr>
    </w:p>
    <w:p w14:paraId="77EABA8E">
      <w:pPr>
        <w:spacing w:line="360" w:lineRule="auto"/>
        <w:ind w:firstLine="562" w:firstLineChars="200"/>
        <w:rPr>
          <w:b/>
          <w:sz w:val="28"/>
          <w:szCs w:val="28"/>
        </w:rPr>
      </w:pPr>
      <w:r>
        <w:rPr>
          <w:b/>
          <w:sz w:val="28"/>
          <w:szCs w:val="28"/>
        </w:rPr>
        <w:t>二、课程目标</w:t>
      </w:r>
    </w:p>
    <w:p w14:paraId="4BB45ED0">
      <w:pPr>
        <w:spacing w:line="360" w:lineRule="auto"/>
        <w:ind w:firstLine="480" w:firstLineChars="200"/>
        <w:rPr>
          <w:sz w:val="24"/>
        </w:rPr>
      </w:pPr>
      <w:r>
        <w:rPr>
          <w:rFonts w:hint="eastAsia"/>
          <w:sz w:val="24"/>
        </w:rPr>
        <w:t>目标1：帮助学生</w:t>
      </w:r>
      <w:r>
        <w:rPr>
          <w:rFonts w:hint="eastAsia" w:ascii="宋体" w:hAnsi="宋体"/>
          <w:sz w:val="24"/>
        </w:rPr>
        <w:t>了解党史、国史、国情，</w:t>
      </w:r>
      <w:r>
        <w:rPr>
          <w:rFonts w:hint="eastAsia"/>
          <w:sz w:val="24"/>
        </w:rPr>
        <w:t>掌握</w:t>
      </w:r>
      <w:r>
        <w:rPr>
          <w:rFonts w:hint="eastAsia" w:ascii="宋体" w:hAnsi="宋体"/>
          <w:sz w:val="24"/>
        </w:rPr>
        <w:t>中国近代以来争取民族独立、人民解放和实现国家富强、人民幸福的历史。</w:t>
      </w:r>
    </w:p>
    <w:p w14:paraId="2E80E0C5">
      <w:pPr>
        <w:spacing w:line="360" w:lineRule="auto"/>
        <w:ind w:firstLine="480" w:firstLineChars="200"/>
        <w:rPr>
          <w:sz w:val="24"/>
        </w:rPr>
      </w:pPr>
      <w:r>
        <w:rPr>
          <w:rFonts w:hint="eastAsia"/>
          <w:sz w:val="24"/>
        </w:rPr>
        <w:t>目标2：</w:t>
      </w:r>
      <w:r>
        <w:rPr>
          <w:rFonts w:hint="eastAsia" w:ascii="宋体" w:hAnsi="宋体"/>
          <w:sz w:val="24"/>
        </w:rPr>
        <w:t>引导学生深刻领会历史和人民选择马克思主义、选择中国共产党、选择社会主义道路、选择改革开放的必然性。</w:t>
      </w:r>
    </w:p>
    <w:p w14:paraId="276896C9">
      <w:pPr>
        <w:spacing w:line="360" w:lineRule="auto"/>
        <w:ind w:firstLine="480" w:firstLineChars="200"/>
        <w:rPr>
          <w:color w:val="000000"/>
          <w:sz w:val="24"/>
        </w:rPr>
      </w:pPr>
      <w:r>
        <w:rPr>
          <w:rFonts w:hint="eastAsia"/>
          <w:color w:val="000000"/>
          <w:sz w:val="24"/>
        </w:rPr>
        <w:t>课程目标与毕业要求观测点的对应关系如表1所示。</w:t>
      </w:r>
    </w:p>
    <w:p w14:paraId="40A7B485">
      <w:pPr>
        <w:snapToGrid w:val="0"/>
        <w:spacing w:line="360" w:lineRule="auto"/>
        <w:jc w:val="center"/>
        <w:rPr>
          <w:rFonts w:hint="eastAsia" w:ascii="宋体" w:hAnsi="宋体"/>
          <w:kern w:val="0"/>
          <w:szCs w:val="21"/>
        </w:rPr>
      </w:pPr>
      <w:r>
        <w:rPr>
          <w:rFonts w:ascii="宋体" w:hAnsi="宋体"/>
          <w:kern w:val="0"/>
          <w:szCs w:val="21"/>
        </w:rPr>
        <w:t>表1  课程目标与毕业要求</w:t>
      </w:r>
      <w:r>
        <w:rPr>
          <w:rFonts w:hint="eastAsia" w:ascii="宋体" w:hAnsi="宋体"/>
          <w:kern w:val="0"/>
          <w:szCs w:val="21"/>
        </w:rPr>
        <w:t>观测</w:t>
      </w:r>
      <w:r>
        <w:rPr>
          <w:rFonts w:ascii="宋体" w:hAnsi="宋体"/>
          <w:kern w:val="0"/>
          <w:szCs w:val="21"/>
        </w:rPr>
        <w:t>点的对应关系</w:t>
      </w:r>
    </w:p>
    <w:tbl>
      <w:tblPr>
        <w:tblStyle w:val="17"/>
        <w:tblW w:w="8336" w:type="dxa"/>
        <w:jc w:val="center"/>
        <w:tblLayout w:type="fixed"/>
        <w:tblCellMar>
          <w:top w:w="0" w:type="dxa"/>
          <w:left w:w="108" w:type="dxa"/>
          <w:bottom w:w="0" w:type="dxa"/>
          <w:right w:w="108" w:type="dxa"/>
        </w:tblCellMar>
      </w:tblPr>
      <w:tblGrid>
        <w:gridCol w:w="4935"/>
        <w:gridCol w:w="1303"/>
        <w:gridCol w:w="1134"/>
        <w:gridCol w:w="964"/>
      </w:tblGrid>
      <w:tr w14:paraId="6A557681">
        <w:tblPrEx>
          <w:tblCellMar>
            <w:top w:w="0" w:type="dxa"/>
            <w:left w:w="108" w:type="dxa"/>
            <w:bottom w:w="0" w:type="dxa"/>
            <w:right w:w="108" w:type="dxa"/>
          </w:tblCellMar>
        </w:tblPrEx>
        <w:trPr>
          <w:trHeight w:val="416" w:hRule="atLeast"/>
          <w:jc w:val="center"/>
        </w:trPr>
        <w:tc>
          <w:tcPr>
            <w:tcW w:w="4935" w:type="dxa"/>
            <w:vMerge w:val="restart"/>
            <w:tcBorders>
              <w:top w:val="single" w:color="auto" w:sz="4" w:space="0"/>
              <w:left w:val="single" w:color="auto" w:sz="4" w:space="0"/>
              <w:right w:val="single" w:color="auto" w:sz="4" w:space="0"/>
            </w:tcBorders>
            <w:shd w:val="clear" w:color="auto" w:fill="FFFFFF"/>
            <w:vAlign w:val="center"/>
          </w:tcPr>
          <w:p w14:paraId="7CC53478">
            <w:pPr>
              <w:keepNext w:val="0"/>
              <w:keepLines w:val="0"/>
              <w:widowControl/>
              <w:suppressLineNumbers w:val="0"/>
              <w:snapToGrid w:val="0"/>
              <w:spacing w:before="0" w:beforeAutospacing="0" w:after="0" w:afterAutospacing="0"/>
              <w:ind w:left="0" w:right="0"/>
              <w:jc w:val="center"/>
              <w:rPr>
                <w:rFonts w:hint="default"/>
                <w:b/>
                <w:bCs/>
                <w:kern w:val="0"/>
                <w:szCs w:val="21"/>
              </w:rPr>
            </w:pPr>
            <w:r>
              <w:rPr>
                <w:rFonts w:hint="eastAsia"/>
                <w:b/>
                <w:bCs/>
                <w:kern w:val="0"/>
                <w:szCs w:val="21"/>
              </w:rPr>
              <w:t>毕业要求观测点</w:t>
            </w:r>
          </w:p>
        </w:tc>
        <w:tc>
          <w:tcPr>
            <w:tcW w:w="3401" w:type="dxa"/>
            <w:gridSpan w:val="3"/>
            <w:tcBorders>
              <w:top w:val="single" w:color="auto" w:sz="4" w:space="0"/>
              <w:left w:val="nil"/>
              <w:bottom w:val="single" w:color="auto" w:sz="4" w:space="0"/>
              <w:right w:val="single" w:color="auto" w:sz="4" w:space="0"/>
            </w:tcBorders>
            <w:shd w:val="clear" w:color="auto" w:fill="FFFFFF"/>
            <w:noWrap/>
            <w:vAlign w:val="center"/>
          </w:tcPr>
          <w:p w14:paraId="347AE950">
            <w:pPr>
              <w:keepNext w:val="0"/>
              <w:keepLines w:val="0"/>
              <w:widowControl/>
              <w:suppressLineNumbers w:val="0"/>
              <w:snapToGrid w:val="0"/>
              <w:spacing w:before="0" w:beforeAutospacing="0" w:after="0" w:afterAutospacing="0"/>
              <w:ind w:left="0" w:right="0"/>
              <w:jc w:val="center"/>
              <w:rPr>
                <w:rFonts w:hint="eastAsia" w:hAnsi="宋体"/>
                <w:b/>
                <w:bCs/>
                <w:color w:val="000000"/>
                <w:kern w:val="0"/>
                <w:szCs w:val="21"/>
              </w:rPr>
            </w:pPr>
            <w:r>
              <w:rPr>
                <w:rFonts w:hint="eastAsia" w:hAnsi="宋体"/>
                <w:b/>
                <w:bCs/>
                <w:color w:val="000000"/>
                <w:kern w:val="0"/>
                <w:szCs w:val="21"/>
              </w:rPr>
              <w:t>课程目标</w:t>
            </w:r>
          </w:p>
        </w:tc>
      </w:tr>
      <w:tr w14:paraId="0502E67E">
        <w:tblPrEx>
          <w:tblCellMar>
            <w:top w:w="0" w:type="dxa"/>
            <w:left w:w="108" w:type="dxa"/>
            <w:bottom w:w="0" w:type="dxa"/>
            <w:right w:w="108" w:type="dxa"/>
          </w:tblCellMar>
        </w:tblPrEx>
        <w:trPr>
          <w:trHeight w:val="412" w:hRule="atLeast"/>
          <w:jc w:val="center"/>
        </w:trPr>
        <w:tc>
          <w:tcPr>
            <w:tcW w:w="4935" w:type="dxa"/>
            <w:vMerge w:val="continue"/>
            <w:tcBorders>
              <w:left w:val="single" w:color="auto" w:sz="4" w:space="0"/>
              <w:bottom w:val="single" w:color="auto" w:sz="4" w:space="0"/>
              <w:right w:val="single" w:color="auto" w:sz="4" w:space="0"/>
            </w:tcBorders>
            <w:shd w:val="clear" w:color="auto" w:fill="FFFFFF"/>
            <w:vAlign w:val="center"/>
          </w:tcPr>
          <w:p w14:paraId="6BB027E6">
            <w:pPr>
              <w:keepNext w:val="0"/>
              <w:keepLines w:val="0"/>
              <w:widowControl/>
              <w:suppressLineNumbers w:val="0"/>
              <w:snapToGrid w:val="0"/>
              <w:spacing w:before="0" w:beforeAutospacing="0" w:after="0" w:afterAutospacing="0"/>
              <w:ind w:left="0" w:right="0"/>
              <w:jc w:val="center"/>
              <w:rPr>
                <w:rFonts w:hint="default"/>
                <w:b/>
                <w:bCs/>
                <w:kern w:val="0"/>
                <w:szCs w:val="21"/>
              </w:rPr>
            </w:pPr>
          </w:p>
        </w:tc>
        <w:tc>
          <w:tcPr>
            <w:tcW w:w="1303" w:type="dxa"/>
            <w:tcBorders>
              <w:top w:val="nil"/>
              <w:left w:val="nil"/>
              <w:bottom w:val="single" w:color="auto" w:sz="4" w:space="0"/>
              <w:right w:val="single" w:color="auto" w:sz="4" w:space="0"/>
            </w:tcBorders>
            <w:shd w:val="clear" w:color="auto" w:fill="FFFFFF"/>
            <w:noWrap/>
            <w:vAlign w:val="center"/>
          </w:tcPr>
          <w:p w14:paraId="5FF7981E">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1</w:t>
            </w:r>
          </w:p>
        </w:tc>
        <w:tc>
          <w:tcPr>
            <w:tcW w:w="1134" w:type="dxa"/>
            <w:tcBorders>
              <w:top w:val="nil"/>
              <w:left w:val="nil"/>
              <w:bottom w:val="single" w:color="auto" w:sz="4" w:space="0"/>
              <w:right w:val="single" w:color="auto" w:sz="4" w:space="0"/>
            </w:tcBorders>
            <w:shd w:val="clear" w:color="auto" w:fill="FFFFFF"/>
            <w:noWrap/>
            <w:vAlign w:val="center"/>
          </w:tcPr>
          <w:p w14:paraId="38939097">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2</w:t>
            </w:r>
          </w:p>
        </w:tc>
        <w:tc>
          <w:tcPr>
            <w:tcW w:w="964" w:type="dxa"/>
            <w:tcBorders>
              <w:top w:val="nil"/>
              <w:left w:val="nil"/>
              <w:bottom w:val="single" w:color="auto" w:sz="4" w:space="0"/>
              <w:right w:val="single" w:color="auto" w:sz="4" w:space="0"/>
            </w:tcBorders>
            <w:shd w:val="clear" w:color="auto" w:fill="FFFFFF"/>
            <w:vAlign w:val="center"/>
          </w:tcPr>
          <w:p w14:paraId="101EB498">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p>
        </w:tc>
      </w:tr>
      <w:tr w14:paraId="15160611">
        <w:tblPrEx>
          <w:tblCellMar>
            <w:top w:w="0" w:type="dxa"/>
            <w:left w:w="108" w:type="dxa"/>
            <w:bottom w:w="0" w:type="dxa"/>
            <w:right w:w="108" w:type="dxa"/>
          </w:tblCellMar>
        </w:tblPrEx>
        <w:trPr>
          <w:trHeight w:val="359" w:hRule="atLeast"/>
          <w:jc w:val="center"/>
        </w:trPr>
        <w:tc>
          <w:tcPr>
            <w:tcW w:w="4935" w:type="dxa"/>
            <w:tcBorders>
              <w:top w:val="nil"/>
              <w:left w:val="single" w:color="auto" w:sz="4" w:space="0"/>
              <w:bottom w:val="single" w:color="auto" w:sz="4" w:space="0"/>
              <w:right w:val="single" w:color="auto" w:sz="4" w:space="0"/>
            </w:tcBorders>
            <w:noWrap/>
            <w:vAlign w:val="center"/>
          </w:tcPr>
          <w:p w14:paraId="5B5116E2">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50E7D543">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1134" w:type="dxa"/>
            <w:tcBorders>
              <w:top w:val="nil"/>
              <w:left w:val="nil"/>
              <w:bottom w:val="single" w:color="auto" w:sz="4" w:space="0"/>
              <w:right w:val="single" w:color="auto" w:sz="4" w:space="0"/>
            </w:tcBorders>
            <w:noWrap/>
            <w:vAlign w:val="center"/>
          </w:tcPr>
          <w:p w14:paraId="68ED3A2A">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964" w:type="dxa"/>
            <w:tcBorders>
              <w:top w:val="nil"/>
              <w:left w:val="nil"/>
              <w:bottom w:val="single" w:color="auto" w:sz="4" w:space="0"/>
              <w:right w:val="single" w:color="auto" w:sz="4" w:space="0"/>
            </w:tcBorders>
            <w:vAlign w:val="center"/>
          </w:tcPr>
          <w:p w14:paraId="6FDD3A64">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16044F18">
        <w:tblPrEx>
          <w:tblCellMar>
            <w:top w:w="0" w:type="dxa"/>
            <w:left w:w="108" w:type="dxa"/>
            <w:bottom w:w="0" w:type="dxa"/>
            <w:right w:w="108" w:type="dxa"/>
          </w:tblCellMar>
        </w:tblPrEx>
        <w:trPr>
          <w:trHeight w:val="408" w:hRule="atLeast"/>
          <w:jc w:val="center"/>
        </w:trPr>
        <w:tc>
          <w:tcPr>
            <w:tcW w:w="4935" w:type="dxa"/>
            <w:tcBorders>
              <w:top w:val="nil"/>
              <w:left w:val="single" w:color="auto" w:sz="4" w:space="0"/>
              <w:bottom w:val="single" w:color="auto" w:sz="4" w:space="0"/>
              <w:right w:val="single" w:color="auto" w:sz="4" w:space="0"/>
            </w:tcBorders>
            <w:noWrap/>
            <w:vAlign w:val="center"/>
          </w:tcPr>
          <w:p w14:paraId="08F377D8">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7F495FBF">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1134" w:type="dxa"/>
            <w:tcBorders>
              <w:top w:val="nil"/>
              <w:left w:val="nil"/>
              <w:bottom w:val="single" w:color="auto" w:sz="4" w:space="0"/>
              <w:right w:val="single" w:color="auto" w:sz="4" w:space="0"/>
            </w:tcBorders>
            <w:noWrap/>
            <w:vAlign w:val="center"/>
          </w:tcPr>
          <w:p w14:paraId="3CEB3120">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964" w:type="dxa"/>
            <w:tcBorders>
              <w:top w:val="nil"/>
              <w:left w:val="nil"/>
              <w:bottom w:val="single" w:color="auto" w:sz="4" w:space="0"/>
              <w:right w:val="single" w:color="auto" w:sz="4" w:space="0"/>
            </w:tcBorders>
            <w:vAlign w:val="center"/>
          </w:tcPr>
          <w:p w14:paraId="25C87384">
            <w:pPr>
              <w:keepNext w:val="0"/>
              <w:keepLines w:val="0"/>
              <w:widowControl/>
              <w:suppressLineNumbers w:val="0"/>
              <w:snapToGrid w:val="0"/>
              <w:spacing w:before="0" w:beforeAutospacing="0" w:after="0" w:afterAutospacing="0"/>
              <w:ind w:left="0" w:right="0"/>
              <w:jc w:val="center"/>
              <w:rPr>
                <w:rFonts w:hint="default"/>
                <w:kern w:val="0"/>
                <w:szCs w:val="21"/>
              </w:rPr>
            </w:pPr>
          </w:p>
        </w:tc>
      </w:tr>
    </w:tbl>
    <w:p w14:paraId="3E5B11C7">
      <w:pPr>
        <w:snapToGrid w:val="0"/>
        <w:spacing w:line="360" w:lineRule="auto"/>
        <w:ind w:firstLine="420" w:firstLineChars="200"/>
        <w:rPr>
          <w:kern w:val="0"/>
          <w:szCs w:val="21"/>
        </w:rPr>
      </w:pPr>
      <w:r>
        <w:rPr>
          <w:rFonts w:hint="eastAsia"/>
          <w:kern w:val="0"/>
          <w:szCs w:val="21"/>
        </w:rPr>
        <w:t>说明：专业版课程教学大纲依据具体的毕业要求观测点完善“课程目标与毕业要求观测点的对应关系”。</w:t>
      </w:r>
    </w:p>
    <w:p w14:paraId="0DB3B93B">
      <w:pPr>
        <w:snapToGrid w:val="0"/>
        <w:spacing w:before="156" w:beforeLines="50" w:line="360" w:lineRule="auto"/>
        <w:ind w:firstLine="562" w:firstLineChars="200"/>
        <w:rPr>
          <w:sz w:val="24"/>
        </w:rPr>
      </w:pPr>
      <w:r>
        <w:rPr>
          <w:rFonts w:hint="eastAsia"/>
          <w:b/>
          <w:sz w:val="28"/>
          <w:szCs w:val="28"/>
        </w:rPr>
        <w:t>三</w:t>
      </w:r>
      <w:r>
        <w:rPr>
          <w:b/>
          <w:sz w:val="28"/>
          <w:szCs w:val="28"/>
        </w:rPr>
        <w:t>、课程</w:t>
      </w:r>
      <w:r>
        <w:rPr>
          <w:rFonts w:hint="eastAsia"/>
          <w:b/>
          <w:sz w:val="28"/>
          <w:szCs w:val="28"/>
        </w:rPr>
        <w:t>内容及要求</w:t>
      </w:r>
    </w:p>
    <w:p w14:paraId="6B37ECCB">
      <w:pPr>
        <w:spacing w:line="360" w:lineRule="auto"/>
        <w:ind w:firstLine="482" w:firstLineChars="200"/>
        <w:rPr>
          <w:rFonts w:hint="eastAsia" w:ascii="宋体" w:hAnsi="宋体"/>
          <w:b/>
          <w:bCs/>
          <w:sz w:val="24"/>
          <w:szCs w:val="28"/>
        </w:rPr>
      </w:pPr>
      <w:r>
        <w:rPr>
          <w:rFonts w:hint="eastAsia" w:ascii="宋体" w:hAnsi="宋体"/>
          <w:b/>
          <w:sz w:val="24"/>
        </w:rPr>
        <w:t>（一）</w:t>
      </w:r>
      <w:r>
        <w:rPr>
          <w:rFonts w:hint="eastAsia" w:ascii="宋体" w:hAnsi="宋体"/>
          <w:b/>
          <w:bCs/>
          <w:sz w:val="24"/>
          <w:szCs w:val="28"/>
        </w:rPr>
        <w:t>导言</w:t>
      </w:r>
    </w:p>
    <w:p w14:paraId="5B842181">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77063225">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中国近代史综述</w:t>
      </w:r>
    </w:p>
    <w:p w14:paraId="43BE9EF1">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中国现代史综述</w:t>
      </w:r>
    </w:p>
    <w:p w14:paraId="02E453CE">
      <w:pPr>
        <w:spacing w:line="360" w:lineRule="auto"/>
        <w:ind w:firstLine="480" w:firstLineChars="200"/>
        <w:rPr>
          <w:rFonts w:hint="eastAsia" w:ascii="宋体" w:hAnsi="宋体"/>
          <w:b/>
          <w:bCs/>
          <w:sz w:val="24"/>
          <w:szCs w:val="28"/>
        </w:rPr>
      </w:pPr>
      <w:r>
        <w:rPr>
          <w:rFonts w:ascii="宋体" w:hAnsi="宋体"/>
          <w:sz w:val="24"/>
        </w:rPr>
        <w:t>（3）</w:t>
      </w:r>
      <w:r>
        <w:rPr>
          <w:rFonts w:hint="eastAsia" w:ascii="宋体" w:hAnsi="宋体"/>
          <w:sz w:val="24"/>
        </w:rPr>
        <w:t>学习中国近现代史的目的和要求</w:t>
      </w:r>
    </w:p>
    <w:p w14:paraId="0C6FA78F">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327BC263">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理解中国近现代史的主流和本质</w:t>
      </w:r>
    </w:p>
    <w:p w14:paraId="50DD2B98">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认识学习中国近现代史的目的和要求</w:t>
      </w:r>
    </w:p>
    <w:p w14:paraId="574226C8">
      <w:pPr>
        <w:spacing w:line="360" w:lineRule="auto"/>
        <w:ind w:firstLine="482" w:firstLineChars="200"/>
        <w:rPr>
          <w:rFonts w:hint="eastAsia" w:ascii="宋体" w:hAnsi="宋体"/>
          <w:b/>
          <w:bCs/>
          <w:sz w:val="24"/>
          <w:szCs w:val="28"/>
        </w:rPr>
      </w:pPr>
      <w:r>
        <w:rPr>
          <w:rFonts w:hint="eastAsia" w:ascii="宋体" w:hAnsi="宋体"/>
          <w:b/>
          <w:sz w:val="24"/>
        </w:rPr>
        <w:t>（二）</w:t>
      </w:r>
      <w:r>
        <w:rPr>
          <w:rFonts w:hint="eastAsia" w:ascii="宋体" w:hAnsi="宋体"/>
          <w:b/>
          <w:bCs/>
          <w:sz w:val="24"/>
          <w:szCs w:val="28"/>
        </w:rPr>
        <w:t>进入近代后中华民族的磨难与抗争</w:t>
      </w:r>
    </w:p>
    <w:p w14:paraId="1FD6B122">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0A561D1A">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鸦片战争前后的中国与世界</w:t>
      </w:r>
    </w:p>
    <w:p w14:paraId="24A72751">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西方列强对中国的侵略</w:t>
      </w:r>
    </w:p>
    <w:p w14:paraId="3B9C2318">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反抗外国武装侵略的斗争</w:t>
      </w:r>
    </w:p>
    <w:p w14:paraId="6FFB334C">
      <w:pPr>
        <w:spacing w:line="360" w:lineRule="auto"/>
        <w:ind w:firstLine="480" w:firstLineChars="200"/>
        <w:rPr>
          <w:rFonts w:hint="eastAsia" w:ascii="宋体" w:hAnsi="宋体"/>
          <w:color w:val="000000"/>
          <w:sz w:val="24"/>
        </w:rPr>
      </w:pPr>
      <w:r>
        <w:rPr>
          <w:rFonts w:ascii="宋体" w:hAnsi="宋体"/>
          <w:sz w:val="24"/>
        </w:rPr>
        <w:t>（4）</w:t>
      </w:r>
      <w:r>
        <w:rPr>
          <w:rFonts w:hint="eastAsia" w:ascii="宋体" w:hAnsi="宋体"/>
          <w:sz w:val="24"/>
        </w:rPr>
        <w:t>反侵略战争的失败与民族意识的觉醒</w:t>
      </w:r>
    </w:p>
    <w:p w14:paraId="12EBD3D0">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7C2986EF">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认识近代以来西方列强对中国的侵略</w:t>
      </w:r>
    </w:p>
    <w:p w14:paraId="602A7DC0">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了解近代以来中国人民的反侵略斗争</w:t>
      </w:r>
    </w:p>
    <w:p w14:paraId="59272390">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理解反侵略斗争的失败如何引起民族意识的觉醒</w:t>
      </w:r>
    </w:p>
    <w:p w14:paraId="7635EFD0">
      <w:pPr>
        <w:spacing w:line="360" w:lineRule="auto"/>
        <w:ind w:firstLine="482" w:firstLineChars="200"/>
        <w:rPr>
          <w:rFonts w:hint="eastAsia" w:ascii="宋体" w:hAnsi="宋体"/>
          <w:b/>
          <w:bCs/>
          <w:sz w:val="24"/>
          <w:szCs w:val="28"/>
        </w:rPr>
      </w:pPr>
      <w:r>
        <w:rPr>
          <w:rFonts w:hint="eastAsia" w:ascii="宋体" w:hAnsi="宋体"/>
          <w:b/>
          <w:sz w:val="24"/>
        </w:rPr>
        <w:t>（三）</w:t>
      </w:r>
      <w:r>
        <w:rPr>
          <w:rFonts w:hint="eastAsia" w:ascii="宋体" w:hAnsi="宋体"/>
          <w:b/>
          <w:bCs/>
          <w:sz w:val="24"/>
          <w:szCs w:val="28"/>
        </w:rPr>
        <w:t>不同社会力量对国家出路的早期探索</w:t>
      </w:r>
    </w:p>
    <w:p w14:paraId="0E3DE31F">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773EC6BE">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太平天国运动的起落</w:t>
      </w:r>
    </w:p>
    <w:p w14:paraId="3E5B66DA">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洋务运动的兴衰</w:t>
      </w:r>
    </w:p>
    <w:p w14:paraId="53858E8A">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维新运动的兴起和夭折</w:t>
      </w:r>
    </w:p>
    <w:p w14:paraId="45BA19B3">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0F78D281">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认识近代中国不同社会力量对国家出路的早期探索过程</w:t>
      </w:r>
    </w:p>
    <w:p w14:paraId="2930569D">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理解近代中国不同社会力量对国家出路早期探索失败的原因</w:t>
      </w:r>
    </w:p>
    <w:p w14:paraId="2876F937">
      <w:pPr>
        <w:spacing w:line="360" w:lineRule="auto"/>
        <w:ind w:firstLine="482" w:firstLineChars="200"/>
        <w:rPr>
          <w:rFonts w:hint="eastAsia" w:ascii="宋体" w:hAnsi="宋体"/>
          <w:b/>
          <w:bCs/>
          <w:sz w:val="24"/>
          <w:szCs w:val="28"/>
        </w:rPr>
      </w:pPr>
      <w:r>
        <w:rPr>
          <w:rFonts w:hint="eastAsia" w:ascii="宋体" w:hAnsi="宋体"/>
          <w:b/>
          <w:sz w:val="24"/>
        </w:rPr>
        <w:t>（四）</w:t>
      </w:r>
      <w:r>
        <w:rPr>
          <w:rFonts w:hint="eastAsia" w:ascii="宋体" w:hAnsi="宋体"/>
          <w:b/>
          <w:bCs/>
          <w:sz w:val="24"/>
          <w:szCs w:val="28"/>
        </w:rPr>
        <w:t>辛亥革命与君主专制制度的终结</w:t>
      </w:r>
    </w:p>
    <w:p w14:paraId="77438B8B">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754D4828">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举起近代民族民主革命的旗帜</w:t>
      </w:r>
    </w:p>
    <w:p w14:paraId="30D61FB1">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辛亥革命与中华民国的建立</w:t>
      </w:r>
    </w:p>
    <w:p w14:paraId="218A9834">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北洋军阀统治与旧民主主义革命的失败</w:t>
      </w:r>
    </w:p>
    <w:p w14:paraId="5CFDC0A1">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0DD3D41B">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了解辛亥革命爆发的历史条件</w:t>
      </w:r>
    </w:p>
    <w:p w14:paraId="127CCDB4">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认识辛亥革命的历史意义</w:t>
      </w:r>
    </w:p>
    <w:p w14:paraId="58EC2737">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理解辛亥革命失败的原因</w:t>
      </w:r>
    </w:p>
    <w:p w14:paraId="2E6D8F74">
      <w:pPr>
        <w:spacing w:line="360" w:lineRule="auto"/>
        <w:ind w:firstLine="482" w:firstLineChars="200"/>
        <w:rPr>
          <w:rFonts w:hint="eastAsia" w:ascii="宋体" w:hAnsi="宋体"/>
          <w:b/>
          <w:bCs/>
          <w:sz w:val="24"/>
          <w:szCs w:val="28"/>
        </w:rPr>
      </w:pPr>
      <w:r>
        <w:rPr>
          <w:rFonts w:hint="eastAsia" w:ascii="宋体" w:hAnsi="宋体"/>
          <w:b/>
          <w:sz w:val="24"/>
        </w:rPr>
        <w:t>（五）</w:t>
      </w:r>
      <w:r>
        <w:rPr>
          <w:rFonts w:hint="eastAsia" w:ascii="宋体" w:hAnsi="宋体"/>
          <w:b/>
          <w:bCs/>
          <w:sz w:val="24"/>
          <w:szCs w:val="28"/>
        </w:rPr>
        <w:t>中国共产党成立和中国革命新局面</w:t>
      </w:r>
    </w:p>
    <w:p w14:paraId="3C2529BC">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78BEEDE8">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新文化运动和五四运动</w:t>
      </w:r>
    </w:p>
    <w:p w14:paraId="4FB9CA9A">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马克思主义广泛传播与中国共产党诞生</w:t>
      </w:r>
    </w:p>
    <w:p w14:paraId="259E5063">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中国革命的新局面</w:t>
      </w:r>
    </w:p>
    <w:p w14:paraId="457EA2A8">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2632E5D1">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认识五四运动的历史意义</w:t>
      </w:r>
    </w:p>
    <w:p w14:paraId="09A75427">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认识中国共产党成立的历史背景和过程</w:t>
      </w:r>
    </w:p>
    <w:p w14:paraId="73540BBF">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理解中国共产党如何推动中国革命出现新局面</w:t>
      </w:r>
    </w:p>
    <w:p w14:paraId="24EDEFCB">
      <w:pPr>
        <w:spacing w:line="360" w:lineRule="auto"/>
        <w:ind w:firstLine="482" w:firstLineChars="200"/>
        <w:rPr>
          <w:rFonts w:hint="eastAsia" w:ascii="宋体" w:hAnsi="宋体"/>
          <w:b/>
          <w:bCs/>
          <w:sz w:val="24"/>
          <w:szCs w:val="28"/>
        </w:rPr>
      </w:pPr>
      <w:r>
        <w:rPr>
          <w:rFonts w:hint="eastAsia" w:ascii="宋体" w:hAnsi="宋体"/>
          <w:b/>
          <w:sz w:val="24"/>
        </w:rPr>
        <w:t>（六）</w:t>
      </w:r>
      <w:r>
        <w:rPr>
          <w:rFonts w:hint="eastAsia" w:ascii="宋体" w:hAnsi="宋体"/>
          <w:b/>
          <w:bCs/>
          <w:sz w:val="24"/>
          <w:szCs w:val="28"/>
        </w:rPr>
        <w:t>中国革命的新道路</w:t>
      </w:r>
    </w:p>
    <w:p w14:paraId="57150028">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5BB3EE53">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中国共产党对革命新道路的探索</w:t>
      </w:r>
    </w:p>
    <w:p w14:paraId="20CAC04B">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中国革命在曲折中前进</w:t>
      </w:r>
    </w:p>
    <w:p w14:paraId="1D3FC46E">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325F78DE">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认识国民党统治及其本质</w:t>
      </w:r>
    </w:p>
    <w:p w14:paraId="13ACAC60">
      <w:pPr>
        <w:spacing w:line="360" w:lineRule="auto"/>
        <w:ind w:firstLine="480" w:firstLineChars="200"/>
        <w:rPr>
          <w:rFonts w:hint="eastAsia" w:ascii="宋体" w:hAnsi="宋体"/>
          <w:sz w:val="24"/>
        </w:rPr>
      </w:pPr>
      <w:r>
        <w:rPr>
          <w:rFonts w:ascii="宋体" w:hAnsi="宋体"/>
          <w:sz w:val="24"/>
        </w:rPr>
        <w:t>（2）</w:t>
      </w:r>
      <w:bookmarkStart w:id="290" w:name="_Hlk144221413"/>
      <w:r>
        <w:rPr>
          <w:rFonts w:hint="eastAsia" w:ascii="宋体" w:hAnsi="宋体"/>
          <w:sz w:val="24"/>
        </w:rPr>
        <w:t>认识中国共产党探索革命新道路的艰辛历程</w:t>
      </w:r>
      <w:bookmarkEnd w:id="290"/>
    </w:p>
    <w:p w14:paraId="625D9C8A">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理解中国革命如何实现伟大转折</w:t>
      </w:r>
    </w:p>
    <w:p w14:paraId="6EF615AC">
      <w:pPr>
        <w:spacing w:line="360" w:lineRule="auto"/>
        <w:ind w:firstLine="482" w:firstLineChars="200"/>
        <w:rPr>
          <w:rFonts w:hint="eastAsia" w:ascii="宋体" w:hAnsi="宋体"/>
          <w:b/>
          <w:bCs/>
          <w:sz w:val="24"/>
          <w:szCs w:val="28"/>
        </w:rPr>
      </w:pPr>
      <w:r>
        <w:rPr>
          <w:rFonts w:hint="eastAsia" w:ascii="宋体" w:hAnsi="宋体"/>
          <w:b/>
          <w:sz w:val="24"/>
        </w:rPr>
        <w:t>（七）</w:t>
      </w:r>
      <w:r>
        <w:rPr>
          <w:rFonts w:hint="eastAsia" w:ascii="宋体" w:hAnsi="宋体"/>
          <w:b/>
          <w:bCs/>
          <w:sz w:val="24"/>
          <w:szCs w:val="28"/>
        </w:rPr>
        <w:t>中华民族的抗日战争</w:t>
      </w:r>
    </w:p>
    <w:p w14:paraId="71AA67E9">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3161534D">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日本发动企图灭亡中国的侵略战争</w:t>
      </w:r>
    </w:p>
    <w:p w14:paraId="7DC57BF9">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中国人民奋起抗击日本侵略者</w:t>
      </w:r>
    </w:p>
    <w:p w14:paraId="1C31F8D8">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抗日战争的正面战场</w:t>
      </w:r>
    </w:p>
    <w:p w14:paraId="442433D6">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抗日战争的中流砥柱</w:t>
      </w:r>
    </w:p>
    <w:p w14:paraId="3BE56984">
      <w:pPr>
        <w:spacing w:line="360" w:lineRule="auto"/>
        <w:ind w:firstLine="480" w:firstLineChars="200"/>
        <w:rPr>
          <w:rFonts w:hint="eastAsia" w:ascii="宋体" w:hAnsi="宋体"/>
          <w:color w:val="000000"/>
          <w:sz w:val="24"/>
        </w:rPr>
      </w:pPr>
      <w:bookmarkStart w:id="291" w:name="_Hlk144228850"/>
      <w:r>
        <w:rPr>
          <w:rFonts w:ascii="宋体" w:hAnsi="宋体"/>
          <w:sz w:val="24"/>
        </w:rPr>
        <w:t>（5）</w:t>
      </w:r>
      <w:r>
        <w:rPr>
          <w:rFonts w:hint="eastAsia" w:ascii="宋体" w:hAnsi="宋体"/>
          <w:sz w:val="24"/>
        </w:rPr>
        <w:t>抗日战争的胜利及其意义</w:t>
      </w:r>
      <w:bookmarkEnd w:id="291"/>
    </w:p>
    <w:p w14:paraId="6B0DBF72">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09767818">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认识抗日战争的历史进程和性质</w:t>
      </w:r>
    </w:p>
    <w:p w14:paraId="20E9F7FA">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理解中国共产党是抗日战争的中流砥柱</w:t>
      </w:r>
    </w:p>
    <w:p w14:paraId="4ADB01B2">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认识抗日战争胜利的重大意义</w:t>
      </w:r>
    </w:p>
    <w:p w14:paraId="3DB5A735">
      <w:pPr>
        <w:spacing w:line="360" w:lineRule="auto"/>
        <w:ind w:firstLine="482" w:firstLineChars="200"/>
        <w:rPr>
          <w:rFonts w:hint="eastAsia" w:ascii="宋体" w:hAnsi="宋体"/>
          <w:b/>
          <w:bCs/>
          <w:sz w:val="24"/>
          <w:szCs w:val="28"/>
        </w:rPr>
      </w:pPr>
      <w:bookmarkStart w:id="292" w:name="_Hlk144228698"/>
      <w:r>
        <w:rPr>
          <w:rFonts w:hint="eastAsia" w:ascii="宋体" w:hAnsi="宋体"/>
          <w:b/>
          <w:sz w:val="24"/>
        </w:rPr>
        <w:t>（八）</w:t>
      </w:r>
      <w:r>
        <w:rPr>
          <w:rFonts w:hint="eastAsia" w:ascii="宋体" w:hAnsi="宋体"/>
          <w:b/>
          <w:bCs/>
          <w:sz w:val="24"/>
          <w:szCs w:val="28"/>
        </w:rPr>
        <w:t>为建立新中国而奋斗</w:t>
      </w:r>
    </w:p>
    <w:p w14:paraId="7CDC727E">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30214E99">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从争取和平民主到击退国民党的军事进攻</w:t>
      </w:r>
    </w:p>
    <w:p w14:paraId="08D1231F">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全国解放战争的发展和第二条战线的形成</w:t>
      </w:r>
    </w:p>
    <w:p w14:paraId="5A3D0014">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中国共产党与民主党派的团结合作</w:t>
      </w:r>
    </w:p>
    <w:p w14:paraId="7138D25C">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建立人民民主专政的新中国</w:t>
      </w:r>
    </w:p>
    <w:p w14:paraId="2BEAFE1F">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7123B7E9">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认识第二条战线的形成、发展和重要意义</w:t>
      </w:r>
    </w:p>
    <w:p w14:paraId="02535EE2">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理解中华人民共和国的建立和中国共产党执政地位的确立是历史和人民的选择</w:t>
      </w:r>
    </w:p>
    <w:bookmarkEnd w:id="292"/>
    <w:p w14:paraId="35A19F3F">
      <w:pPr>
        <w:spacing w:line="360" w:lineRule="auto"/>
        <w:ind w:firstLine="482" w:firstLineChars="200"/>
        <w:rPr>
          <w:rFonts w:hint="eastAsia" w:ascii="宋体" w:hAnsi="宋体"/>
          <w:b/>
          <w:bCs/>
          <w:sz w:val="24"/>
          <w:szCs w:val="28"/>
        </w:rPr>
      </w:pPr>
      <w:r>
        <w:rPr>
          <w:rFonts w:hint="eastAsia" w:ascii="宋体" w:hAnsi="宋体"/>
          <w:b/>
          <w:sz w:val="24"/>
        </w:rPr>
        <w:t>（九）</w:t>
      </w:r>
      <w:r>
        <w:rPr>
          <w:rFonts w:hint="eastAsia" w:ascii="宋体" w:hAnsi="宋体"/>
          <w:b/>
          <w:bCs/>
          <w:sz w:val="24"/>
          <w:szCs w:val="28"/>
        </w:rPr>
        <w:t>中华人民共和国的成立与中国社会主义建设道路的探索</w:t>
      </w:r>
    </w:p>
    <w:p w14:paraId="1466F7C6">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4D3C3022">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中华人民共和国的成立和新生人民政权的巩固</w:t>
      </w:r>
    </w:p>
    <w:p w14:paraId="190F73F4">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党在过渡时期的总路线及其实施</w:t>
      </w:r>
    </w:p>
    <w:p w14:paraId="00E004D4">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初步确立社会主义基本制度</w:t>
      </w:r>
    </w:p>
    <w:p w14:paraId="2D25DA6F">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全面建设社会主义的良好开端</w:t>
      </w:r>
    </w:p>
    <w:p w14:paraId="2039AE9E">
      <w:pPr>
        <w:spacing w:line="360" w:lineRule="auto"/>
        <w:ind w:firstLine="480" w:firstLineChars="200"/>
        <w:rPr>
          <w:rFonts w:hint="eastAsia" w:ascii="宋体" w:hAnsi="宋体"/>
          <w:sz w:val="24"/>
        </w:rPr>
      </w:pPr>
      <w:r>
        <w:rPr>
          <w:rFonts w:ascii="宋体" w:hAnsi="宋体"/>
          <w:sz w:val="24"/>
        </w:rPr>
        <w:t>（5）</w:t>
      </w:r>
      <w:r>
        <w:rPr>
          <w:rFonts w:hint="eastAsia" w:ascii="宋体" w:hAnsi="宋体"/>
          <w:sz w:val="24"/>
        </w:rPr>
        <w:t>社会主义道路的艰辛探索和曲折发展</w:t>
      </w:r>
    </w:p>
    <w:p w14:paraId="5FEC9DA7">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13690559">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认识中华人民共和国的成立和新生人民政权巩固的过程</w:t>
      </w:r>
    </w:p>
    <w:p w14:paraId="3EFED1E4">
      <w:pPr>
        <w:spacing w:line="360" w:lineRule="auto"/>
        <w:ind w:firstLine="480" w:firstLineChars="200"/>
        <w:rPr>
          <w:rFonts w:hint="eastAsia" w:ascii="宋体" w:hAnsi="宋体"/>
          <w:sz w:val="24"/>
        </w:rPr>
      </w:pPr>
      <w:bookmarkStart w:id="293" w:name="_Hlk144229035"/>
      <w:r>
        <w:rPr>
          <w:rFonts w:ascii="宋体" w:hAnsi="宋体"/>
          <w:sz w:val="24"/>
        </w:rPr>
        <w:t>（2）</w:t>
      </w:r>
      <w:r>
        <w:rPr>
          <w:rFonts w:hint="eastAsia" w:ascii="宋体" w:hAnsi="宋体"/>
          <w:sz w:val="24"/>
        </w:rPr>
        <w:t>理解中华人民共和国走上社会主义道路是历史</w:t>
      </w:r>
      <w:bookmarkEnd w:id="293"/>
      <w:r>
        <w:rPr>
          <w:rFonts w:hint="eastAsia" w:ascii="宋体" w:hAnsi="宋体"/>
          <w:sz w:val="24"/>
        </w:rPr>
        <w:t>和人民的选择</w:t>
      </w:r>
    </w:p>
    <w:p w14:paraId="50C6F843">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认识中华人民共和国确立社会主义基本制度的历史意义</w:t>
      </w:r>
    </w:p>
    <w:p w14:paraId="782850A4">
      <w:pPr>
        <w:spacing w:line="360" w:lineRule="auto"/>
        <w:ind w:firstLine="482" w:firstLineChars="200"/>
        <w:rPr>
          <w:rFonts w:hint="eastAsia" w:ascii="宋体" w:hAnsi="宋体"/>
          <w:b/>
          <w:bCs/>
          <w:sz w:val="24"/>
          <w:szCs w:val="28"/>
        </w:rPr>
      </w:pPr>
      <w:r>
        <w:rPr>
          <w:rFonts w:hint="eastAsia" w:ascii="宋体" w:hAnsi="宋体"/>
          <w:b/>
          <w:sz w:val="24"/>
        </w:rPr>
        <w:t>（十）</w:t>
      </w:r>
      <w:r>
        <w:rPr>
          <w:rFonts w:hint="eastAsia" w:ascii="宋体" w:hAnsi="宋体"/>
          <w:b/>
          <w:bCs/>
          <w:sz w:val="24"/>
          <w:szCs w:val="28"/>
        </w:rPr>
        <w:t>改革开放与中国特色社会主义的开创和发展</w:t>
      </w:r>
    </w:p>
    <w:p w14:paraId="3DAAADF9">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57E0EFD0">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历史性的伟大转折和改革开放的起步</w:t>
      </w:r>
    </w:p>
    <w:p w14:paraId="6B5CEDE7">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改革开放和社会主义现代化建设新局面</w:t>
      </w:r>
    </w:p>
    <w:p w14:paraId="671FB3F9">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把中国特色社会主义推向21世纪</w:t>
      </w:r>
    </w:p>
    <w:p w14:paraId="46483771">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在新形势下坚持和发展中国特色社会主义</w:t>
      </w:r>
    </w:p>
    <w:p w14:paraId="5B83B7AD">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672A4894">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认识历史性的伟大转折和社会主义现代化建设新局面</w:t>
      </w:r>
    </w:p>
    <w:p w14:paraId="5C2F42B6">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认识改革开放和社会主义现代化建设发展的历史进程</w:t>
      </w:r>
    </w:p>
    <w:p w14:paraId="42181069">
      <w:pPr>
        <w:spacing w:line="360" w:lineRule="auto"/>
        <w:ind w:firstLine="482" w:firstLineChars="200"/>
        <w:rPr>
          <w:rFonts w:hint="eastAsia" w:ascii="宋体" w:hAnsi="宋体"/>
          <w:b/>
          <w:bCs/>
          <w:sz w:val="24"/>
          <w:szCs w:val="28"/>
        </w:rPr>
      </w:pPr>
      <w:r>
        <w:rPr>
          <w:rFonts w:hint="eastAsia" w:ascii="宋体" w:hAnsi="宋体"/>
          <w:b/>
          <w:sz w:val="24"/>
        </w:rPr>
        <w:t>（十一）</w:t>
      </w:r>
      <w:r>
        <w:rPr>
          <w:rFonts w:hint="eastAsia" w:ascii="宋体" w:hAnsi="宋体"/>
          <w:b/>
          <w:bCs/>
          <w:sz w:val="24"/>
          <w:szCs w:val="28"/>
        </w:rPr>
        <w:t>中国特色社会主义进入新时代</w:t>
      </w:r>
    </w:p>
    <w:p w14:paraId="303A6084">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4A956FA9">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开拓中国特色社会主义更为广阔的发展前景</w:t>
      </w:r>
    </w:p>
    <w:p w14:paraId="61E979B7">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把新时代中国特色社会主义不断推向前进</w:t>
      </w:r>
    </w:p>
    <w:p w14:paraId="54EF3AB8">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开启全面建设社会主义现代化国家新征程</w:t>
      </w:r>
    </w:p>
    <w:p w14:paraId="78AC8B7E">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0E705B22">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认识中国特色社会主义进入新时代的发展成就</w:t>
      </w:r>
    </w:p>
    <w:p w14:paraId="0764F2A9">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理解习近平新时代中国特色社会主义思想的意义</w:t>
      </w:r>
    </w:p>
    <w:p w14:paraId="46BDDF90">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认识中国共产党的百年奋斗重大成就和历史经验</w:t>
      </w:r>
    </w:p>
    <w:p w14:paraId="6F9E99A4">
      <w:pPr>
        <w:spacing w:line="360" w:lineRule="auto"/>
        <w:ind w:firstLine="480" w:firstLineChars="20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如表2所示。</w:t>
      </w:r>
    </w:p>
    <w:p w14:paraId="14D74E9A">
      <w:pPr>
        <w:spacing w:line="360" w:lineRule="auto"/>
        <w:jc w:val="center"/>
        <w:rPr>
          <w:rFonts w:hint="eastAsia" w:ascii="宋体" w:hAnsi="宋体"/>
          <w:szCs w:val="21"/>
        </w:rPr>
      </w:pPr>
      <w:r>
        <w:rPr>
          <w:rFonts w:hint="eastAsia" w:ascii="宋体" w:hAnsi="宋体"/>
          <w:szCs w:val="21"/>
        </w:rPr>
        <w:t>表2 教学内容与课程目标的对应关系及学时分配表</w:t>
      </w:r>
    </w:p>
    <w:tbl>
      <w:tblPr>
        <w:tblStyle w:val="17"/>
        <w:tblW w:w="8497"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441"/>
        <w:gridCol w:w="1276"/>
        <w:gridCol w:w="1559"/>
        <w:gridCol w:w="851"/>
        <w:gridCol w:w="708"/>
      </w:tblGrid>
      <w:tr w14:paraId="3AC3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shd w:val="clear" w:color="auto" w:fill="FFFFFF"/>
            <w:vAlign w:val="center"/>
          </w:tcPr>
          <w:p w14:paraId="4676950E">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序号</w:t>
            </w:r>
          </w:p>
        </w:tc>
        <w:tc>
          <w:tcPr>
            <w:tcW w:w="3441" w:type="dxa"/>
            <w:shd w:val="clear" w:color="auto" w:fill="FFFFFF"/>
            <w:vAlign w:val="center"/>
          </w:tcPr>
          <w:p w14:paraId="4E411E57">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教学内容</w:t>
            </w:r>
          </w:p>
        </w:tc>
        <w:tc>
          <w:tcPr>
            <w:tcW w:w="1276" w:type="dxa"/>
            <w:shd w:val="clear" w:color="auto" w:fill="FFFFFF"/>
            <w:vAlign w:val="center"/>
          </w:tcPr>
          <w:p w14:paraId="1C412ED7">
            <w:pPr>
              <w:keepNext w:val="0"/>
              <w:keepLines w:val="0"/>
              <w:suppressLineNumbers w:val="0"/>
              <w:spacing w:before="0" w:beforeAutospacing="0" w:after="0" w:afterAutospacing="0"/>
              <w:ind w:left="0" w:right="0"/>
              <w:jc w:val="center"/>
              <w:rPr>
                <w:rFonts w:hint="default"/>
                <w:szCs w:val="21"/>
              </w:rPr>
            </w:pPr>
            <w:r>
              <w:rPr>
                <w:rFonts w:hint="default"/>
                <w:szCs w:val="21"/>
              </w:rPr>
              <w:t>支撑</w:t>
            </w:r>
            <w:r>
              <w:rPr>
                <w:rFonts w:hint="eastAsia"/>
                <w:szCs w:val="21"/>
              </w:rPr>
              <w:t>的</w:t>
            </w:r>
            <w:r>
              <w:rPr>
                <w:rFonts w:hint="default"/>
                <w:szCs w:val="21"/>
              </w:rPr>
              <w:t>课程</w:t>
            </w:r>
          </w:p>
          <w:p w14:paraId="07CA536B">
            <w:pPr>
              <w:keepNext w:val="0"/>
              <w:keepLines w:val="0"/>
              <w:suppressLineNumbers w:val="0"/>
              <w:spacing w:before="0" w:beforeAutospacing="0" w:after="0" w:afterAutospacing="0"/>
              <w:ind w:left="0" w:right="0"/>
              <w:jc w:val="center"/>
              <w:rPr>
                <w:rFonts w:hint="default"/>
                <w:szCs w:val="21"/>
              </w:rPr>
            </w:pPr>
            <w:r>
              <w:rPr>
                <w:rFonts w:hint="default"/>
                <w:szCs w:val="21"/>
              </w:rPr>
              <w:t>目标</w:t>
            </w:r>
          </w:p>
        </w:tc>
        <w:tc>
          <w:tcPr>
            <w:tcW w:w="1559" w:type="dxa"/>
            <w:shd w:val="clear" w:color="auto" w:fill="FFFFFF"/>
          </w:tcPr>
          <w:p w14:paraId="17E19E1E">
            <w:pPr>
              <w:keepNext w:val="0"/>
              <w:keepLines w:val="0"/>
              <w:suppressLineNumbers w:val="0"/>
              <w:spacing w:before="0" w:beforeAutospacing="0" w:after="0" w:afterAutospacing="0"/>
              <w:ind w:left="0" w:right="0"/>
              <w:jc w:val="center"/>
              <w:rPr>
                <w:rFonts w:hint="default"/>
                <w:szCs w:val="21"/>
              </w:rPr>
            </w:pPr>
            <w:r>
              <w:rPr>
                <w:rFonts w:hint="default"/>
                <w:szCs w:val="21"/>
              </w:rPr>
              <w:t>支撑</w:t>
            </w:r>
            <w:r>
              <w:rPr>
                <w:rFonts w:hint="eastAsia"/>
                <w:szCs w:val="21"/>
              </w:rPr>
              <w:t>的毕业</w:t>
            </w:r>
          </w:p>
          <w:p w14:paraId="4238A2CE">
            <w:pPr>
              <w:keepNext w:val="0"/>
              <w:keepLines w:val="0"/>
              <w:suppressLineNumbers w:val="0"/>
              <w:spacing w:before="0" w:beforeAutospacing="0" w:after="0" w:afterAutospacing="0"/>
              <w:ind w:left="0" w:right="0"/>
              <w:jc w:val="center"/>
              <w:rPr>
                <w:rFonts w:hint="default"/>
                <w:szCs w:val="21"/>
              </w:rPr>
            </w:pPr>
            <w:r>
              <w:rPr>
                <w:rFonts w:hint="eastAsia"/>
                <w:szCs w:val="21"/>
              </w:rPr>
              <w:t>要求观测点</w:t>
            </w:r>
          </w:p>
        </w:tc>
        <w:tc>
          <w:tcPr>
            <w:tcW w:w="851" w:type="dxa"/>
            <w:shd w:val="clear" w:color="auto" w:fill="FFFFFF"/>
            <w:vAlign w:val="center"/>
          </w:tcPr>
          <w:p w14:paraId="5CB84CB4">
            <w:pPr>
              <w:keepNext w:val="0"/>
              <w:keepLines w:val="0"/>
              <w:suppressLineNumbers w:val="0"/>
              <w:spacing w:before="0" w:beforeAutospacing="0" w:after="0" w:afterAutospacing="0"/>
              <w:ind w:left="0" w:right="0"/>
              <w:jc w:val="center"/>
              <w:rPr>
                <w:rFonts w:hint="default"/>
                <w:szCs w:val="21"/>
              </w:rPr>
            </w:pPr>
            <w:r>
              <w:rPr>
                <w:rFonts w:hint="default"/>
                <w:szCs w:val="21"/>
              </w:rPr>
              <w:t>讲</w:t>
            </w:r>
            <w:r>
              <w:rPr>
                <w:rFonts w:hint="eastAsia"/>
                <w:szCs w:val="21"/>
              </w:rPr>
              <w:t>授</w:t>
            </w:r>
          </w:p>
          <w:p w14:paraId="77EEDE79">
            <w:pPr>
              <w:keepNext w:val="0"/>
              <w:keepLines w:val="0"/>
              <w:suppressLineNumbers w:val="0"/>
              <w:spacing w:before="0" w:beforeAutospacing="0" w:after="0" w:afterAutospacing="0"/>
              <w:ind w:left="0" w:right="0"/>
              <w:jc w:val="center"/>
              <w:rPr>
                <w:rFonts w:hint="default"/>
                <w:szCs w:val="21"/>
              </w:rPr>
            </w:pPr>
            <w:r>
              <w:rPr>
                <w:rFonts w:hint="default"/>
                <w:szCs w:val="21"/>
              </w:rPr>
              <w:t>学时</w:t>
            </w:r>
          </w:p>
        </w:tc>
        <w:tc>
          <w:tcPr>
            <w:tcW w:w="708" w:type="dxa"/>
            <w:shd w:val="clear" w:color="auto" w:fill="FFFFFF"/>
            <w:vAlign w:val="center"/>
          </w:tcPr>
          <w:p w14:paraId="736413F5">
            <w:pPr>
              <w:keepNext w:val="0"/>
              <w:keepLines w:val="0"/>
              <w:suppressLineNumbers w:val="0"/>
              <w:spacing w:before="0" w:beforeAutospacing="0" w:after="0" w:afterAutospacing="0"/>
              <w:ind w:left="0" w:right="0"/>
              <w:jc w:val="center"/>
              <w:rPr>
                <w:rFonts w:hint="default"/>
                <w:szCs w:val="21"/>
              </w:rPr>
            </w:pPr>
            <w:r>
              <w:rPr>
                <w:rFonts w:hint="eastAsia"/>
                <w:szCs w:val="21"/>
              </w:rPr>
              <w:t>实践</w:t>
            </w:r>
          </w:p>
          <w:p w14:paraId="21D9C76A">
            <w:pPr>
              <w:keepNext w:val="0"/>
              <w:keepLines w:val="0"/>
              <w:suppressLineNumbers w:val="0"/>
              <w:spacing w:before="0" w:beforeAutospacing="0" w:after="0" w:afterAutospacing="0"/>
              <w:ind w:left="0" w:right="0"/>
              <w:jc w:val="center"/>
              <w:rPr>
                <w:rFonts w:hint="default"/>
                <w:szCs w:val="21"/>
              </w:rPr>
            </w:pPr>
            <w:r>
              <w:rPr>
                <w:rFonts w:hint="default"/>
                <w:szCs w:val="21"/>
              </w:rPr>
              <w:t>学时</w:t>
            </w:r>
          </w:p>
        </w:tc>
      </w:tr>
      <w:tr w14:paraId="5D93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0772B708">
            <w:pPr>
              <w:keepNext w:val="0"/>
              <w:keepLines w:val="0"/>
              <w:suppressLineNumbers w:val="0"/>
              <w:spacing w:before="0" w:beforeAutospacing="0" w:after="0" w:afterAutospacing="0"/>
              <w:ind w:left="0" w:right="0"/>
              <w:jc w:val="center"/>
              <w:rPr>
                <w:rFonts w:hint="default"/>
                <w:szCs w:val="21"/>
              </w:rPr>
            </w:pPr>
            <w:r>
              <w:rPr>
                <w:rFonts w:hint="eastAsia"/>
                <w:szCs w:val="21"/>
              </w:rPr>
              <w:t>1</w:t>
            </w:r>
          </w:p>
        </w:tc>
        <w:tc>
          <w:tcPr>
            <w:tcW w:w="3441" w:type="dxa"/>
            <w:vAlign w:val="center"/>
          </w:tcPr>
          <w:p w14:paraId="56E47443">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rPr>
              <w:t>导言</w:t>
            </w:r>
          </w:p>
        </w:tc>
        <w:tc>
          <w:tcPr>
            <w:tcW w:w="1276" w:type="dxa"/>
            <w:vAlign w:val="center"/>
          </w:tcPr>
          <w:p w14:paraId="4A789944">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259A4F4E">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0F9CA59D">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708" w:type="dxa"/>
            <w:vAlign w:val="center"/>
          </w:tcPr>
          <w:p w14:paraId="078A3EB2">
            <w:pPr>
              <w:keepNext w:val="0"/>
              <w:keepLines w:val="0"/>
              <w:suppressLineNumbers w:val="0"/>
              <w:spacing w:before="0" w:beforeAutospacing="0" w:after="0" w:afterAutospacing="0"/>
              <w:ind w:left="0" w:right="0"/>
              <w:jc w:val="center"/>
              <w:rPr>
                <w:rFonts w:hint="default"/>
                <w:szCs w:val="21"/>
              </w:rPr>
            </w:pPr>
          </w:p>
        </w:tc>
      </w:tr>
      <w:tr w14:paraId="77A4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0F9751BE">
            <w:pPr>
              <w:keepNext w:val="0"/>
              <w:keepLines w:val="0"/>
              <w:suppressLineNumbers w:val="0"/>
              <w:spacing w:before="0" w:beforeAutospacing="0" w:after="0" w:afterAutospacing="0"/>
              <w:ind w:left="0" w:right="0"/>
              <w:jc w:val="center"/>
              <w:rPr>
                <w:rFonts w:hint="default"/>
                <w:szCs w:val="21"/>
              </w:rPr>
            </w:pPr>
            <w:r>
              <w:rPr>
                <w:rFonts w:hint="eastAsia"/>
                <w:szCs w:val="21"/>
              </w:rPr>
              <w:t>2</w:t>
            </w:r>
          </w:p>
        </w:tc>
        <w:tc>
          <w:tcPr>
            <w:tcW w:w="3441" w:type="dxa"/>
            <w:vAlign w:val="center"/>
          </w:tcPr>
          <w:p w14:paraId="3B27A111">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rPr>
              <w:t>进入近代后中华民族的磨难与抗争</w:t>
            </w:r>
          </w:p>
        </w:tc>
        <w:tc>
          <w:tcPr>
            <w:tcW w:w="1276" w:type="dxa"/>
            <w:vAlign w:val="center"/>
          </w:tcPr>
          <w:p w14:paraId="0C875956">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75715884">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3F7ADFBB">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708" w:type="dxa"/>
            <w:vAlign w:val="center"/>
          </w:tcPr>
          <w:p w14:paraId="67E5D835">
            <w:pPr>
              <w:keepNext w:val="0"/>
              <w:keepLines w:val="0"/>
              <w:suppressLineNumbers w:val="0"/>
              <w:spacing w:before="0" w:beforeAutospacing="0" w:after="0" w:afterAutospacing="0"/>
              <w:ind w:left="0" w:right="0"/>
              <w:jc w:val="center"/>
              <w:rPr>
                <w:rFonts w:hint="default"/>
                <w:szCs w:val="21"/>
              </w:rPr>
            </w:pPr>
          </w:p>
        </w:tc>
      </w:tr>
      <w:tr w14:paraId="2941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74B175C0">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3441" w:type="dxa"/>
            <w:vAlign w:val="center"/>
          </w:tcPr>
          <w:p w14:paraId="56FF2CE0">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rPr>
              <w:t>不同社会力量对国家出路的早期探索</w:t>
            </w:r>
          </w:p>
        </w:tc>
        <w:tc>
          <w:tcPr>
            <w:tcW w:w="1276" w:type="dxa"/>
            <w:vAlign w:val="center"/>
          </w:tcPr>
          <w:p w14:paraId="67FC545F">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5E17C212">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563DA1B1">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708" w:type="dxa"/>
            <w:vAlign w:val="center"/>
          </w:tcPr>
          <w:p w14:paraId="1570F3B2">
            <w:pPr>
              <w:keepNext w:val="0"/>
              <w:keepLines w:val="0"/>
              <w:suppressLineNumbers w:val="0"/>
              <w:spacing w:before="0" w:beforeAutospacing="0" w:after="0" w:afterAutospacing="0"/>
              <w:ind w:left="0" w:right="0"/>
              <w:jc w:val="center"/>
              <w:rPr>
                <w:rFonts w:hint="default"/>
                <w:szCs w:val="21"/>
              </w:rPr>
            </w:pPr>
          </w:p>
        </w:tc>
      </w:tr>
      <w:tr w14:paraId="0629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5ADF3149">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3441" w:type="dxa"/>
            <w:vAlign w:val="center"/>
          </w:tcPr>
          <w:p w14:paraId="3F7292DD">
            <w:pPr>
              <w:keepNext w:val="0"/>
              <w:keepLines w:val="0"/>
              <w:suppressLineNumbers w:val="0"/>
              <w:spacing w:before="0" w:beforeAutospacing="0" w:after="0" w:afterAutospacing="0"/>
              <w:ind w:left="0" w:right="0"/>
              <w:jc w:val="left"/>
              <w:rPr>
                <w:rFonts w:hint="default"/>
                <w:b/>
                <w:sz w:val="24"/>
              </w:rPr>
            </w:pPr>
            <w:r>
              <w:rPr>
                <w:rFonts w:hint="eastAsia"/>
                <w:color w:val="000000"/>
                <w:szCs w:val="21"/>
              </w:rPr>
              <w:t>辛亥革命与君主专制制度的终结</w:t>
            </w:r>
          </w:p>
        </w:tc>
        <w:tc>
          <w:tcPr>
            <w:tcW w:w="1276" w:type="dxa"/>
            <w:vAlign w:val="center"/>
          </w:tcPr>
          <w:p w14:paraId="21AF7EAC">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67CF2462">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649B443B">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708" w:type="dxa"/>
            <w:vAlign w:val="center"/>
          </w:tcPr>
          <w:p w14:paraId="33956AAB">
            <w:pPr>
              <w:keepNext w:val="0"/>
              <w:keepLines w:val="0"/>
              <w:suppressLineNumbers w:val="0"/>
              <w:spacing w:before="0" w:beforeAutospacing="0" w:after="0" w:afterAutospacing="0"/>
              <w:ind w:left="0" w:right="0"/>
              <w:jc w:val="center"/>
              <w:rPr>
                <w:rFonts w:hint="default"/>
                <w:szCs w:val="21"/>
              </w:rPr>
            </w:pPr>
          </w:p>
        </w:tc>
      </w:tr>
      <w:tr w14:paraId="728D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5C819802">
            <w:pPr>
              <w:keepNext w:val="0"/>
              <w:keepLines w:val="0"/>
              <w:suppressLineNumbers w:val="0"/>
              <w:spacing w:before="0" w:beforeAutospacing="0" w:after="0" w:afterAutospacing="0"/>
              <w:ind w:left="0" w:right="0"/>
              <w:jc w:val="center"/>
              <w:rPr>
                <w:rFonts w:hint="default"/>
                <w:szCs w:val="21"/>
              </w:rPr>
            </w:pPr>
            <w:r>
              <w:rPr>
                <w:rFonts w:hint="eastAsia"/>
                <w:szCs w:val="21"/>
              </w:rPr>
              <w:t>5</w:t>
            </w:r>
          </w:p>
        </w:tc>
        <w:tc>
          <w:tcPr>
            <w:tcW w:w="3441" w:type="dxa"/>
            <w:vAlign w:val="center"/>
          </w:tcPr>
          <w:p w14:paraId="72B16E13">
            <w:pPr>
              <w:keepNext w:val="0"/>
              <w:keepLines w:val="0"/>
              <w:suppressLineNumbers w:val="0"/>
              <w:spacing w:before="0" w:beforeAutospacing="0" w:after="0" w:afterAutospacing="0"/>
              <w:ind w:left="0" w:right="0"/>
              <w:jc w:val="left"/>
              <w:rPr>
                <w:rFonts w:hint="default"/>
                <w:b/>
                <w:sz w:val="24"/>
              </w:rPr>
            </w:pPr>
            <w:r>
              <w:rPr>
                <w:rFonts w:hint="eastAsia"/>
                <w:color w:val="000000"/>
                <w:szCs w:val="21"/>
              </w:rPr>
              <w:t>中国共产党成立和中国革命新局面</w:t>
            </w:r>
          </w:p>
        </w:tc>
        <w:tc>
          <w:tcPr>
            <w:tcW w:w="1276" w:type="dxa"/>
            <w:vAlign w:val="center"/>
          </w:tcPr>
          <w:p w14:paraId="64077929">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56FC1A97">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0DC01647">
            <w:pPr>
              <w:keepNext w:val="0"/>
              <w:keepLines w:val="0"/>
              <w:suppressLineNumbers w:val="0"/>
              <w:spacing w:before="0" w:beforeAutospacing="0" w:after="0" w:afterAutospacing="0"/>
              <w:ind w:left="0" w:right="0"/>
              <w:jc w:val="center"/>
              <w:rPr>
                <w:rFonts w:hint="default"/>
                <w:szCs w:val="21"/>
              </w:rPr>
            </w:pPr>
            <w:r>
              <w:rPr>
                <w:rFonts w:hint="default"/>
                <w:szCs w:val="21"/>
              </w:rPr>
              <w:t>6</w:t>
            </w:r>
          </w:p>
        </w:tc>
        <w:tc>
          <w:tcPr>
            <w:tcW w:w="708" w:type="dxa"/>
            <w:vAlign w:val="center"/>
          </w:tcPr>
          <w:p w14:paraId="1D23695A">
            <w:pPr>
              <w:keepNext w:val="0"/>
              <w:keepLines w:val="0"/>
              <w:suppressLineNumbers w:val="0"/>
              <w:spacing w:before="0" w:beforeAutospacing="0" w:after="0" w:afterAutospacing="0"/>
              <w:ind w:left="0" w:right="0"/>
              <w:jc w:val="center"/>
              <w:rPr>
                <w:rFonts w:hint="default"/>
                <w:szCs w:val="21"/>
              </w:rPr>
            </w:pPr>
          </w:p>
        </w:tc>
      </w:tr>
      <w:tr w14:paraId="0A60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1337EB07">
            <w:pPr>
              <w:keepNext w:val="0"/>
              <w:keepLines w:val="0"/>
              <w:suppressLineNumbers w:val="0"/>
              <w:spacing w:before="0" w:beforeAutospacing="0" w:after="0" w:afterAutospacing="0"/>
              <w:ind w:left="0" w:right="0"/>
              <w:jc w:val="center"/>
              <w:rPr>
                <w:rFonts w:hint="default"/>
                <w:szCs w:val="21"/>
              </w:rPr>
            </w:pPr>
            <w:r>
              <w:rPr>
                <w:rFonts w:hint="eastAsia"/>
                <w:szCs w:val="21"/>
              </w:rPr>
              <w:t>6</w:t>
            </w:r>
          </w:p>
        </w:tc>
        <w:tc>
          <w:tcPr>
            <w:tcW w:w="3441" w:type="dxa"/>
            <w:vAlign w:val="center"/>
          </w:tcPr>
          <w:p w14:paraId="63402FCD">
            <w:pPr>
              <w:keepNext w:val="0"/>
              <w:keepLines w:val="0"/>
              <w:suppressLineNumbers w:val="0"/>
              <w:spacing w:before="0" w:beforeAutospacing="0" w:after="0" w:afterAutospacing="0"/>
              <w:ind w:left="0" w:right="0"/>
              <w:jc w:val="left"/>
              <w:rPr>
                <w:rFonts w:hint="default"/>
                <w:b/>
                <w:sz w:val="24"/>
              </w:rPr>
            </w:pPr>
            <w:r>
              <w:rPr>
                <w:rFonts w:hint="eastAsia"/>
                <w:color w:val="000000"/>
                <w:szCs w:val="21"/>
              </w:rPr>
              <w:t>中国革命的新道路</w:t>
            </w:r>
          </w:p>
        </w:tc>
        <w:tc>
          <w:tcPr>
            <w:tcW w:w="1276" w:type="dxa"/>
            <w:vAlign w:val="center"/>
          </w:tcPr>
          <w:p w14:paraId="556B404F">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0EB33E89">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0E8EEC1F">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708" w:type="dxa"/>
            <w:vAlign w:val="center"/>
          </w:tcPr>
          <w:p w14:paraId="1C051770">
            <w:pPr>
              <w:keepNext w:val="0"/>
              <w:keepLines w:val="0"/>
              <w:suppressLineNumbers w:val="0"/>
              <w:spacing w:before="0" w:beforeAutospacing="0" w:after="0" w:afterAutospacing="0"/>
              <w:ind w:left="0" w:right="0"/>
              <w:jc w:val="center"/>
              <w:rPr>
                <w:rFonts w:hint="default"/>
                <w:szCs w:val="21"/>
              </w:rPr>
            </w:pPr>
          </w:p>
        </w:tc>
      </w:tr>
      <w:tr w14:paraId="3105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56BFEBF1">
            <w:pPr>
              <w:keepNext w:val="0"/>
              <w:keepLines w:val="0"/>
              <w:suppressLineNumbers w:val="0"/>
              <w:spacing w:before="0" w:beforeAutospacing="0" w:after="0" w:afterAutospacing="0"/>
              <w:ind w:left="0" w:right="0"/>
              <w:jc w:val="center"/>
              <w:rPr>
                <w:rFonts w:hint="default"/>
                <w:szCs w:val="21"/>
              </w:rPr>
            </w:pPr>
            <w:r>
              <w:rPr>
                <w:rFonts w:hint="eastAsia"/>
                <w:szCs w:val="21"/>
              </w:rPr>
              <w:t>7</w:t>
            </w:r>
          </w:p>
        </w:tc>
        <w:tc>
          <w:tcPr>
            <w:tcW w:w="3441" w:type="dxa"/>
            <w:vAlign w:val="center"/>
          </w:tcPr>
          <w:p w14:paraId="1BCB7197">
            <w:pPr>
              <w:keepNext w:val="0"/>
              <w:keepLines w:val="0"/>
              <w:suppressLineNumbers w:val="0"/>
              <w:spacing w:before="0" w:beforeAutospacing="0" w:after="0" w:afterAutospacing="0"/>
              <w:ind w:left="0" w:right="0"/>
              <w:jc w:val="left"/>
              <w:rPr>
                <w:rFonts w:hint="default"/>
                <w:b/>
                <w:sz w:val="24"/>
              </w:rPr>
            </w:pPr>
            <w:r>
              <w:rPr>
                <w:rFonts w:hint="eastAsia"/>
                <w:color w:val="000000"/>
                <w:szCs w:val="21"/>
              </w:rPr>
              <w:t>中华民族的抗日战争</w:t>
            </w:r>
          </w:p>
        </w:tc>
        <w:tc>
          <w:tcPr>
            <w:tcW w:w="1276" w:type="dxa"/>
            <w:vAlign w:val="center"/>
          </w:tcPr>
          <w:p w14:paraId="0DB75BB4">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05CE46AD">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4E45C528">
            <w:pPr>
              <w:keepNext w:val="0"/>
              <w:keepLines w:val="0"/>
              <w:suppressLineNumbers w:val="0"/>
              <w:spacing w:before="0" w:beforeAutospacing="0" w:after="0" w:afterAutospacing="0"/>
              <w:ind w:left="0" w:right="0"/>
              <w:jc w:val="center"/>
              <w:rPr>
                <w:rFonts w:hint="default"/>
                <w:szCs w:val="21"/>
              </w:rPr>
            </w:pPr>
            <w:r>
              <w:rPr>
                <w:rFonts w:hint="eastAsia"/>
                <w:szCs w:val="21"/>
              </w:rPr>
              <w:t>6</w:t>
            </w:r>
          </w:p>
        </w:tc>
        <w:tc>
          <w:tcPr>
            <w:tcW w:w="708" w:type="dxa"/>
            <w:vAlign w:val="center"/>
          </w:tcPr>
          <w:p w14:paraId="65A97548">
            <w:pPr>
              <w:keepNext w:val="0"/>
              <w:keepLines w:val="0"/>
              <w:suppressLineNumbers w:val="0"/>
              <w:spacing w:before="0" w:beforeAutospacing="0" w:after="0" w:afterAutospacing="0"/>
              <w:ind w:left="0" w:right="0"/>
              <w:jc w:val="center"/>
              <w:rPr>
                <w:rFonts w:hint="default"/>
                <w:szCs w:val="21"/>
              </w:rPr>
            </w:pPr>
          </w:p>
        </w:tc>
      </w:tr>
      <w:tr w14:paraId="7C0A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5A30D96B">
            <w:pPr>
              <w:keepNext w:val="0"/>
              <w:keepLines w:val="0"/>
              <w:suppressLineNumbers w:val="0"/>
              <w:spacing w:before="0" w:beforeAutospacing="0" w:after="0" w:afterAutospacing="0"/>
              <w:ind w:left="0" w:right="0"/>
              <w:jc w:val="center"/>
              <w:rPr>
                <w:rFonts w:hint="default"/>
                <w:szCs w:val="21"/>
              </w:rPr>
            </w:pPr>
            <w:r>
              <w:rPr>
                <w:rFonts w:hint="eastAsia"/>
                <w:szCs w:val="21"/>
              </w:rPr>
              <w:t>8</w:t>
            </w:r>
          </w:p>
        </w:tc>
        <w:tc>
          <w:tcPr>
            <w:tcW w:w="3441" w:type="dxa"/>
            <w:vAlign w:val="center"/>
          </w:tcPr>
          <w:p w14:paraId="1F11CA98">
            <w:pPr>
              <w:keepNext w:val="0"/>
              <w:keepLines w:val="0"/>
              <w:suppressLineNumbers w:val="0"/>
              <w:spacing w:before="0" w:beforeAutospacing="0" w:after="0" w:afterAutospacing="0"/>
              <w:ind w:left="0" w:right="0"/>
              <w:jc w:val="left"/>
              <w:rPr>
                <w:rFonts w:hint="default"/>
                <w:b/>
                <w:sz w:val="24"/>
              </w:rPr>
            </w:pPr>
            <w:r>
              <w:rPr>
                <w:rFonts w:hint="eastAsia"/>
                <w:color w:val="000000"/>
                <w:szCs w:val="21"/>
              </w:rPr>
              <w:t>为建立新中国而奋斗</w:t>
            </w:r>
          </w:p>
        </w:tc>
        <w:tc>
          <w:tcPr>
            <w:tcW w:w="1276" w:type="dxa"/>
            <w:vAlign w:val="center"/>
          </w:tcPr>
          <w:p w14:paraId="7B796537">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45EBFEAE">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7B2CF540">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708" w:type="dxa"/>
            <w:vAlign w:val="center"/>
          </w:tcPr>
          <w:p w14:paraId="06C98546">
            <w:pPr>
              <w:keepNext w:val="0"/>
              <w:keepLines w:val="0"/>
              <w:suppressLineNumbers w:val="0"/>
              <w:spacing w:before="0" w:beforeAutospacing="0" w:after="0" w:afterAutospacing="0"/>
              <w:ind w:left="0" w:right="0"/>
              <w:jc w:val="center"/>
              <w:rPr>
                <w:rFonts w:hint="default"/>
                <w:szCs w:val="21"/>
              </w:rPr>
            </w:pPr>
          </w:p>
        </w:tc>
      </w:tr>
      <w:tr w14:paraId="51F2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7B04033C">
            <w:pPr>
              <w:keepNext w:val="0"/>
              <w:keepLines w:val="0"/>
              <w:suppressLineNumbers w:val="0"/>
              <w:spacing w:before="0" w:beforeAutospacing="0" w:after="0" w:afterAutospacing="0"/>
              <w:ind w:left="0" w:right="0"/>
              <w:jc w:val="center"/>
              <w:rPr>
                <w:rFonts w:hint="default"/>
                <w:szCs w:val="21"/>
              </w:rPr>
            </w:pPr>
            <w:r>
              <w:rPr>
                <w:rFonts w:hint="eastAsia"/>
                <w:szCs w:val="21"/>
              </w:rPr>
              <w:t>9</w:t>
            </w:r>
          </w:p>
        </w:tc>
        <w:tc>
          <w:tcPr>
            <w:tcW w:w="3441" w:type="dxa"/>
            <w:vAlign w:val="center"/>
          </w:tcPr>
          <w:p w14:paraId="63FD1FC9">
            <w:pPr>
              <w:keepNext w:val="0"/>
              <w:keepLines w:val="0"/>
              <w:suppressLineNumbers w:val="0"/>
              <w:spacing w:before="0" w:beforeAutospacing="0" w:after="0" w:afterAutospacing="0"/>
              <w:ind w:left="0" w:right="0"/>
              <w:jc w:val="left"/>
              <w:rPr>
                <w:rFonts w:hint="default"/>
                <w:b/>
                <w:sz w:val="24"/>
              </w:rPr>
            </w:pPr>
            <w:r>
              <w:rPr>
                <w:rFonts w:hint="eastAsia"/>
                <w:color w:val="000000"/>
                <w:szCs w:val="21"/>
              </w:rPr>
              <w:t>中华人民共和国的成立与中国社会主义建设道路的探索</w:t>
            </w:r>
          </w:p>
        </w:tc>
        <w:tc>
          <w:tcPr>
            <w:tcW w:w="1276" w:type="dxa"/>
            <w:vAlign w:val="center"/>
          </w:tcPr>
          <w:p w14:paraId="62A97A00">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605CC079">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1ABA2BB1">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708" w:type="dxa"/>
            <w:vAlign w:val="center"/>
          </w:tcPr>
          <w:p w14:paraId="732AF47F">
            <w:pPr>
              <w:keepNext w:val="0"/>
              <w:keepLines w:val="0"/>
              <w:suppressLineNumbers w:val="0"/>
              <w:spacing w:before="0" w:beforeAutospacing="0" w:after="0" w:afterAutospacing="0"/>
              <w:ind w:left="0" w:right="0"/>
              <w:jc w:val="center"/>
              <w:rPr>
                <w:rFonts w:hint="default"/>
                <w:szCs w:val="21"/>
              </w:rPr>
            </w:pPr>
          </w:p>
        </w:tc>
      </w:tr>
      <w:tr w14:paraId="3C5E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2F5B02A5">
            <w:pPr>
              <w:keepNext w:val="0"/>
              <w:keepLines w:val="0"/>
              <w:suppressLineNumbers w:val="0"/>
              <w:spacing w:before="0" w:beforeAutospacing="0" w:after="0" w:afterAutospacing="0"/>
              <w:ind w:left="0" w:right="0"/>
              <w:jc w:val="center"/>
              <w:rPr>
                <w:rFonts w:hint="default"/>
                <w:szCs w:val="21"/>
              </w:rPr>
            </w:pPr>
            <w:r>
              <w:rPr>
                <w:rFonts w:hint="eastAsia"/>
                <w:szCs w:val="21"/>
              </w:rPr>
              <w:t>1</w:t>
            </w:r>
            <w:r>
              <w:rPr>
                <w:rFonts w:hint="default"/>
                <w:szCs w:val="21"/>
              </w:rPr>
              <w:t>0</w:t>
            </w:r>
          </w:p>
        </w:tc>
        <w:tc>
          <w:tcPr>
            <w:tcW w:w="3441" w:type="dxa"/>
            <w:vAlign w:val="center"/>
          </w:tcPr>
          <w:p w14:paraId="518147A3">
            <w:pPr>
              <w:keepNext w:val="0"/>
              <w:keepLines w:val="0"/>
              <w:suppressLineNumbers w:val="0"/>
              <w:spacing w:before="0" w:beforeAutospacing="0" w:after="0" w:afterAutospacing="0"/>
              <w:ind w:left="0" w:right="0"/>
              <w:jc w:val="left"/>
              <w:rPr>
                <w:rFonts w:hint="default"/>
                <w:b/>
                <w:sz w:val="24"/>
              </w:rPr>
            </w:pPr>
            <w:r>
              <w:rPr>
                <w:rFonts w:hint="eastAsia"/>
                <w:color w:val="000000"/>
                <w:szCs w:val="21"/>
              </w:rPr>
              <w:t>改革开放与中国特色社会主义的开创和发展</w:t>
            </w:r>
          </w:p>
        </w:tc>
        <w:tc>
          <w:tcPr>
            <w:tcW w:w="1276" w:type="dxa"/>
            <w:vAlign w:val="center"/>
          </w:tcPr>
          <w:p w14:paraId="68715BDE">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color w:val="000000"/>
                <w:szCs w:val="21"/>
              </w:rPr>
              <w:t>1、2</w:t>
            </w:r>
          </w:p>
        </w:tc>
        <w:tc>
          <w:tcPr>
            <w:tcW w:w="1559" w:type="dxa"/>
            <w:vAlign w:val="center"/>
          </w:tcPr>
          <w:p w14:paraId="741E51CD">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5FDE4FE1">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708" w:type="dxa"/>
            <w:vAlign w:val="center"/>
          </w:tcPr>
          <w:p w14:paraId="6EAB4AB8">
            <w:pPr>
              <w:keepNext w:val="0"/>
              <w:keepLines w:val="0"/>
              <w:suppressLineNumbers w:val="0"/>
              <w:spacing w:before="0" w:beforeAutospacing="0" w:after="0" w:afterAutospacing="0"/>
              <w:ind w:left="0" w:right="0"/>
              <w:jc w:val="center"/>
              <w:rPr>
                <w:rFonts w:hint="default"/>
                <w:szCs w:val="21"/>
              </w:rPr>
            </w:pPr>
          </w:p>
        </w:tc>
      </w:tr>
      <w:tr w14:paraId="75A0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595C433A">
            <w:pPr>
              <w:keepNext w:val="0"/>
              <w:keepLines w:val="0"/>
              <w:suppressLineNumbers w:val="0"/>
              <w:spacing w:before="0" w:beforeAutospacing="0" w:after="0" w:afterAutospacing="0"/>
              <w:ind w:left="0" w:right="0"/>
              <w:jc w:val="center"/>
              <w:rPr>
                <w:rFonts w:hint="default"/>
                <w:szCs w:val="21"/>
              </w:rPr>
            </w:pPr>
            <w:r>
              <w:rPr>
                <w:rFonts w:hint="eastAsia"/>
                <w:szCs w:val="21"/>
              </w:rPr>
              <w:t>1</w:t>
            </w:r>
            <w:r>
              <w:rPr>
                <w:rFonts w:hint="default"/>
                <w:szCs w:val="21"/>
              </w:rPr>
              <w:t>1</w:t>
            </w:r>
          </w:p>
        </w:tc>
        <w:tc>
          <w:tcPr>
            <w:tcW w:w="3441" w:type="dxa"/>
            <w:vAlign w:val="center"/>
          </w:tcPr>
          <w:p w14:paraId="438BFA56">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rPr>
              <w:t>中国特色社会主义进入新时代</w:t>
            </w:r>
          </w:p>
        </w:tc>
        <w:tc>
          <w:tcPr>
            <w:tcW w:w="1276" w:type="dxa"/>
            <w:vAlign w:val="center"/>
          </w:tcPr>
          <w:p w14:paraId="2BF3CA2C">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71A02A4A">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429FCF54">
            <w:pPr>
              <w:keepNext w:val="0"/>
              <w:keepLines w:val="0"/>
              <w:suppressLineNumbers w:val="0"/>
              <w:spacing w:before="0" w:beforeAutospacing="0" w:after="0" w:afterAutospacing="0"/>
              <w:ind w:left="0" w:right="0"/>
              <w:jc w:val="center"/>
              <w:rPr>
                <w:rFonts w:hint="default"/>
                <w:szCs w:val="21"/>
              </w:rPr>
            </w:pPr>
            <w:r>
              <w:rPr>
                <w:rFonts w:hint="eastAsia"/>
                <w:szCs w:val="21"/>
              </w:rPr>
              <w:t>6</w:t>
            </w:r>
          </w:p>
        </w:tc>
        <w:tc>
          <w:tcPr>
            <w:tcW w:w="708" w:type="dxa"/>
            <w:vAlign w:val="center"/>
          </w:tcPr>
          <w:p w14:paraId="07E19F16">
            <w:pPr>
              <w:keepNext w:val="0"/>
              <w:keepLines w:val="0"/>
              <w:suppressLineNumbers w:val="0"/>
              <w:spacing w:before="0" w:beforeAutospacing="0" w:after="0" w:afterAutospacing="0"/>
              <w:ind w:left="0" w:right="0"/>
              <w:jc w:val="center"/>
              <w:rPr>
                <w:rFonts w:hint="default"/>
                <w:szCs w:val="21"/>
              </w:rPr>
            </w:pPr>
          </w:p>
        </w:tc>
      </w:tr>
      <w:tr w14:paraId="71B6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6DBB65E4">
            <w:pPr>
              <w:keepNext w:val="0"/>
              <w:keepLines w:val="0"/>
              <w:suppressLineNumbers w:val="0"/>
              <w:spacing w:before="0" w:beforeAutospacing="0" w:after="0" w:afterAutospacing="0"/>
              <w:ind w:left="0" w:right="0"/>
              <w:jc w:val="center"/>
              <w:rPr>
                <w:rFonts w:hint="default"/>
                <w:szCs w:val="21"/>
              </w:rPr>
            </w:pPr>
            <w:r>
              <w:rPr>
                <w:rFonts w:hint="eastAsia"/>
                <w:szCs w:val="21"/>
              </w:rPr>
              <w:t>1</w:t>
            </w:r>
            <w:r>
              <w:rPr>
                <w:rFonts w:hint="default"/>
                <w:szCs w:val="21"/>
              </w:rPr>
              <w:t>2</w:t>
            </w:r>
          </w:p>
        </w:tc>
        <w:tc>
          <w:tcPr>
            <w:tcW w:w="3441" w:type="dxa"/>
            <w:vAlign w:val="center"/>
          </w:tcPr>
          <w:p w14:paraId="4940D416">
            <w:pPr>
              <w:keepNext w:val="0"/>
              <w:keepLines w:val="0"/>
              <w:suppressLineNumbers w:val="0"/>
              <w:spacing w:before="0" w:beforeAutospacing="0" w:after="0" w:afterAutospacing="0"/>
              <w:ind w:left="0" w:right="0"/>
              <w:jc w:val="left"/>
              <w:rPr>
                <w:rFonts w:hint="default"/>
                <w:color w:val="000000"/>
                <w:szCs w:val="21"/>
              </w:rPr>
            </w:pPr>
            <w:r>
              <w:rPr>
                <w:rFonts w:hint="eastAsia"/>
                <w:color w:val="000000"/>
                <w:szCs w:val="21"/>
              </w:rPr>
              <w:t>思想政治理论课实践</w:t>
            </w:r>
          </w:p>
        </w:tc>
        <w:tc>
          <w:tcPr>
            <w:tcW w:w="1276" w:type="dxa"/>
            <w:vAlign w:val="center"/>
          </w:tcPr>
          <w:p w14:paraId="65063E9D">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目标</w:t>
            </w:r>
            <w:r>
              <w:rPr>
                <w:rFonts w:hint="eastAsia"/>
                <w:szCs w:val="21"/>
              </w:rPr>
              <w:t>1、2</w:t>
            </w:r>
          </w:p>
        </w:tc>
        <w:tc>
          <w:tcPr>
            <w:tcW w:w="1559" w:type="dxa"/>
            <w:vAlign w:val="center"/>
          </w:tcPr>
          <w:p w14:paraId="4D884628">
            <w:pPr>
              <w:keepNext w:val="0"/>
              <w:keepLines w:val="0"/>
              <w:suppressLineNumbers w:val="0"/>
              <w:spacing w:before="0" w:beforeAutospacing="0" w:after="0" w:afterAutospacing="0"/>
              <w:ind w:left="0" w:right="0"/>
              <w:jc w:val="center"/>
              <w:rPr>
                <w:rFonts w:hint="default"/>
                <w:szCs w:val="21"/>
              </w:rPr>
            </w:pPr>
            <w:r>
              <w:rPr>
                <w:rFonts w:hint="eastAsia"/>
                <w:szCs w:val="21"/>
              </w:rPr>
              <w:t>略</w:t>
            </w:r>
          </w:p>
        </w:tc>
        <w:tc>
          <w:tcPr>
            <w:tcW w:w="851" w:type="dxa"/>
            <w:vAlign w:val="center"/>
          </w:tcPr>
          <w:p w14:paraId="3B9CFC28">
            <w:pPr>
              <w:keepNext w:val="0"/>
              <w:keepLines w:val="0"/>
              <w:suppressLineNumbers w:val="0"/>
              <w:spacing w:before="0" w:beforeAutospacing="0" w:after="0" w:afterAutospacing="0"/>
              <w:ind w:left="0" w:right="0"/>
              <w:jc w:val="center"/>
              <w:rPr>
                <w:rFonts w:hint="default"/>
                <w:szCs w:val="21"/>
              </w:rPr>
            </w:pPr>
          </w:p>
        </w:tc>
        <w:tc>
          <w:tcPr>
            <w:tcW w:w="708" w:type="dxa"/>
            <w:vAlign w:val="center"/>
          </w:tcPr>
          <w:p w14:paraId="10824C52">
            <w:pPr>
              <w:keepNext w:val="0"/>
              <w:keepLines w:val="0"/>
              <w:suppressLineNumbers w:val="0"/>
              <w:spacing w:before="0" w:beforeAutospacing="0" w:after="0" w:afterAutospacing="0"/>
              <w:ind w:left="0" w:right="0"/>
              <w:jc w:val="center"/>
              <w:rPr>
                <w:rFonts w:hint="default"/>
                <w:szCs w:val="21"/>
              </w:rPr>
            </w:pPr>
            <w:r>
              <w:rPr>
                <w:rFonts w:hint="eastAsia"/>
                <w:szCs w:val="21"/>
              </w:rPr>
              <w:t>6</w:t>
            </w:r>
          </w:p>
        </w:tc>
      </w:tr>
      <w:tr w14:paraId="614C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38" w:type="dxa"/>
            <w:gridSpan w:val="4"/>
            <w:vAlign w:val="center"/>
          </w:tcPr>
          <w:p w14:paraId="72AD9C4F">
            <w:pPr>
              <w:keepNext w:val="0"/>
              <w:keepLines w:val="0"/>
              <w:suppressLineNumbers w:val="0"/>
              <w:spacing w:before="0" w:beforeAutospacing="0" w:after="0" w:afterAutospacing="0"/>
              <w:ind w:left="0" w:right="0"/>
              <w:jc w:val="center"/>
              <w:rPr>
                <w:rFonts w:hint="default"/>
                <w:szCs w:val="21"/>
              </w:rPr>
            </w:pPr>
            <w:r>
              <w:rPr>
                <w:rFonts w:hint="default"/>
                <w:szCs w:val="21"/>
              </w:rPr>
              <w:t>合计</w:t>
            </w:r>
          </w:p>
        </w:tc>
        <w:tc>
          <w:tcPr>
            <w:tcW w:w="851" w:type="dxa"/>
            <w:vAlign w:val="center"/>
          </w:tcPr>
          <w:p w14:paraId="7137A8D1">
            <w:pPr>
              <w:keepNext w:val="0"/>
              <w:keepLines w:val="0"/>
              <w:suppressLineNumbers w:val="0"/>
              <w:spacing w:before="0" w:beforeAutospacing="0" w:after="0" w:afterAutospacing="0"/>
              <w:ind w:left="0" w:right="0"/>
              <w:jc w:val="center"/>
              <w:rPr>
                <w:rFonts w:hint="default"/>
                <w:szCs w:val="21"/>
              </w:rPr>
            </w:pPr>
            <w:r>
              <w:rPr>
                <w:rFonts w:hint="eastAsia"/>
                <w:szCs w:val="21"/>
              </w:rPr>
              <w:t>4</w:t>
            </w:r>
            <w:r>
              <w:rPr>
                <w:rFonts w:hint="default"/>
                <w:szCs w:val="21"/>
              </w:rPr>
              <w:t>2</w:t>
            </w:r>
          </w:p>
        </w:tc>
        <w:tc>
          <w:tcPr>
            <w:tcW w:w="708" w:type="dxa"/>
            <w:vAlign w:val="center"/>
          </w:tcPr>
          <w:p w14:paraId="7F5454F4">
            <w:pPr>
              <w:keepNext w:val="0"/>
              <w:keepLines w:val="0"/>
              <w:suppressLineNumbers w:val="0"/>
              <w:spacing w:before="0" w:beforeAutospacing="0" w:after="0" w:afterAutospacing="0"/>
              <w:ind w:left="0" w:right="0"/>
              <w:jc w:val="center"/>
              <w:rPr>
                <w:rFonts w:hint="default"/>
                <w:szCs w:val="21"/>
              </w:rPr>
            </w:pPr>
            <w:r>
              <w:rPr>
                <w:rFonts w:hint="eastAsia"/>
                <w:szCs w:val="21"/>
              </w:rPr>
              <w:t>6</w:t>
            </w:r>
          </w:p>
        </w:tc>
      </w:tr>
    </w:tbl>
    <w:p w14:paraId="47586914">
      <w:pPr>
        <w:snapToGrid w:val="0"/>
        <w:spacing w:line="360" w:lineRule="auto"/>
        <w:ind w:firstLine="420" w:firstLineChars="200"/>
        <w:rPr>
          <w:kern w:val="0"/>
          <w:szCs w:val="21"/>
        </w:rPr>
      </w:pPr>
      <w:r>
        <w:rPr>
          <w:rFonts w:hint="eastAsia"/>
          <w:kern w:val="0"/>
          <w:szCs w:val="21"/>
        </w:rPr>
        <w:t>说明：专业版课程教学大纲依据具体的毕业要求观测点完善“教学内容与课程目标的对应关系及学时分配表”。</w:t>
      </w:r>
    </w:p>
    <w:p w14:paraId="15475412">
      <w:pPr>
        <w:spacing w:line="360" w:lineRule="auto"/>
        <w:ind w:firstLine="562" w:firstLineChars="200"/>
        <w:rPr>
          <w:b/>
          <w:sz w:val="28"/>
          <w:szCs w:val="28"/>
        </w:rPr>
      </w:pPr>
      <w:r>
        <w:rPr>
          <w:rFonts w:hint="eastAsia"/>
          <w:b/>
          <w:sz w:val="28"/>
          <w:szCs w:val="28"/>
        </w:rPr>
        <w:t>四、课内实践</w:t>
      </w:r>
    </w:p>
    <w:p w14:paraId="4504B3A6">
      <w:pPr>
        <w:spacing w:line="360" w:lineRule="auto"/>
        <w:ind w:firstLine="480" w:firstLineChars="200"/>
        <w:rPr>
          <w:sz w:val="24"/>
        </w:rPr>
      </w:pPr>
      <w:r>
        <w:rPr>
          <w:rFonts w:hint="eastAsia"/>
          <w:sz w:val="24"/>
        </w:rPr>
        <w:t>课内实践项目名称、教学内容及教学目标、学时分配以及与课程目标的对应关系如表3所示。</w:t>
      </w:r>
    </w:p>
    <w:p w14:paraId="162B6250">
      <w:pPr>
        <w:spacing w:line="360" w:lineRule="auto"/>
        <w:jc w:val="center"/>
        <w:rPr>
          <w:rFonts w:hint="eastAsia" w:ascii="宋体" w:hAnsi="宋体"/>
          <w:szCs w:val="21"/>
        </w:rPr>
      </w:pPr>
      <w:r>
        <w:rPr>
          <w:rFonts w:hint="eastAsia" w:ascii="宋体" w:hAnsi="宋体"/>
          <w:szCs w:val="21"/>
        </w:rPr>
        <w:t>表3 实践教学内容与课程教学目标的对应关系及学时分配表</w:t>
      </w:r>
    </w:p>
    <w:tbl>
      <w:tblPr>
        <w:tblStyle w:val="1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782"/>
        <w:gridCol w:w="2754"/>
        <w:gridCol w:w="709"/>
        <w:gridCol w:w="1559"/>
        <w:gridCol w:w="851"/>
      </w:tblGrid>
      <w:tr w14:paraId="26E1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0B52D64E">
            <w:pPr>
              <w:keepNext w:val="0"/>
              <w:keepLines w:val="0"/>
              <w:widowControl/>
              <w:suppressLineNumbers w:val="0"/>
              <w:adjustRightInd w:val="0"/>
              <w:snapToGrid w:val="0"/>
              <w:spacing w:before="0" w:beforeAutospacing="0" w:after="0" w:afterAutospacing="0"/>
              <w:ind w:left="0" w:right="0"/>
              <w:jc w:val="center"/>
              <w:rPr>
                <w:rFonts w:hint="default"/>
                <w:b/>
                <w:spacing w:val="-20"/>
                <w:szCs w:val="21"/>
              </w:rPr>
            </w:pPr>
            <w:r>
              <w:rPr>
                <w:rFonts w:hint="default"/>
                <w:b/>
                <w:spacing w:val="-20"/>
                <w:szCs w:val="21"/>
              </w:rPr>
              <w:t>序号</w:t>
            </w: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03F4166D">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实</w:t>
            </w:r>
            <w:r>
              <w:rPr>
                <w:rFonts w:hint="eastAsia"/>
                <w:b/>
                <w:szCs w:val="21"/>
              </w:rPr>
              <w:t>践</w:t>
            </w:r>
            <w:r>
              <w:rPr>
                <w:rFonts w:hint="default"/>
                <w:b/>
                <w:szCs w:val="21"/>
              </w:rPr>
              <w:t>项目名称</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460D0DE4">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实践</w:t>
            </w:r>
            <w:r>
              <w:rPr>
                <w:rFonts w:hint="default"/>
                <w:b/>
                <w:szCs w:val="21"/>
              </w:rPr>
              <w:t>内容及</w:t>
            </w:r>
            <w:r>
              <w:rPr>
                <w:rFonts w:hint="eastAsia"/>
                <w:b/>
                <w:szCs w:val="21"/>
              </w:rPr>
              <w:t>教学目标</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7DDAC9CD">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学时</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4D7CC5D7">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支撑的课程</w:t>
            </w:r>
          </w:p>
          <w:p w14:paraId="46BEB96C">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目标</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1DDC48CA">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实践要求</w:t>
            </w:r>
          </w:p>
        </w:tc>
      </w:tr>
      <w:tr w14:paraId="18D9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00DB8183">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1</w:t>
            </w: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08ED3B20">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常州近代红色</w:t>
            </w:r>
          </w:p>
          <w:p w14:paraId="00043178">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人物研究</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3BEA88E2">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bCs/>
                <w:szCs w:val="21"/>
              </w:rPr>
              <w:t>在教师指导下走访常州近代红色名人故居，学习、研究红色人物与红色文化，提升历史认知、提高运用相关理论认识、分析和解决现实问题的能力。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2F922599">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default"/>
                <w:bCs/>
                <w:szCs w:val="21"/>
              </w:rPr>
              <w:t>6</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14B923D2">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目标1、2</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1D9FDC79">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0A96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77E98DF2">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2</w:t>
            </w: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55F77865">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建党史上不该被遗忘的人</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11D2A1B9">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bCs/>
                <w:szCs w:val="21"/>
              </w:rPr>
              <w:t>在教师指导下学习、研究中国共产党历史文献资料，提升对党史人物的认识、提高运用相关理论认识、分析和解决现实问题的能力。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5892E051">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default"/>
                <w:bCs/>
                <w:szCs w:val="21"/>
              </w:rPr>
              <w:t>6</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15B4606A">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目标1、2</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43E385F2">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47D2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45215672">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3</w:t>
            </w: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2AFE24B6">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当代大学生对中国近现代史认知现状调查</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72D33707">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bCs/>
                <w:szCs w:val="21"/>
              </w:rPr>
              <w:t>在教师指导下调研大学生群体对中国近现代史认知现状，提高运用相关理论认识、分析和解决现实问题的能力。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2BF2EA60">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default"/>
                <w:bCs/>
                <w:szCs w:val="21"/>
              </w:rPr>
              <w:t>6</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21162ED5">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目标1、2</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6B0F5F91">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79A4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7C15ACFC">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4</w:t>
            </w: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669A484A">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挖掘常州市革命旧址的历史与文化价值</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47D42BC1">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bCs/>
                <w:szCs w:val="21"/>
              </w:rPr>
              <w:t>在教师指导下走访、调研常州市革命旧址，掌握相关实践资料、提升历史认知、提高运用相关理论认识、分析和解决现实问题的能力。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319F6208">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default"/>
                <w:bCs/>
                <w:szCs w:val="21"/>
              </w:rPr>
              <w:t>6</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4A809B5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目标1、2</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42D4D2B7">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2FC3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67E4BFAC">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5</w:t>
            </w: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35126D60">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中共党史英雄</w:t>
            </w:r>
          </w:p>
          <w:p w14:paraId="4D9A2364">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人物调研</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2D4CA179">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bCs/>
                <w:szCs w:val="21"/>
              </w:rPr>
              <w:t>在教师指导下学习、研究中共党史文献资料，提升对党史人物的认识、提高运用相关理论认识、分析和解决现实问题的能力。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6FDB793E">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default"/>
                <w:bCs/>
                <w:szCs w:val="21"/>
              </w:rPr>
              <w:t>6</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51C73B01">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目标1、2</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632F7C63">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0931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5DB30FD9">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6</w:t>
            </w: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3973DBF0">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党史理论宣讲</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2CC95371">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bCs/>
                <w:szCs w:val="21"/>
              </w:rPr>
              <w:t>在教师指导下进行党史理论宣讲，提升历史认知、提高运用相关理论认识、分析和解决现实问题的能力。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4292D3F1">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default"/>
                <w:bCs/>
                <w:szCs w:val="21"/>
              </w:rPr>
              <w:t>6</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15D99FBE">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目标1、2</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58D1F1AC">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2418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610A79F4">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7</w:t>
            </w: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69F573B5">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常州三杰·革命活动情景体验虚拟仿真实验</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0864E071">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bCs/>
                <w:szCs w:val="21"/>
              </w:rPr>
              <w:t>在教师指导下参观、学习常州三杰纪念馆虚拟展馆，学习常州三杰精神、提高运用相关理论认识、分析和解决现实问题的能力。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210301EE">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default"/>
                <w:bCs/>
                <w:szCs w:val="21"/>
              </w:rPr>
              <w:t>6</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0B6DC7C1">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目标1、2</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0D94E4BF">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6F00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09D2B12A">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8</w:t>
            </w: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72E33B52">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走近瞿秋白/张太雷/恽代英</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1267B94B">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bCs/>
                <w:szCs w:val="21"/>
              </w:rPr>
              <w:t>在教师指导下实地参观瞿秋白/张太雷/恽代英纪念馆，学习瞿秋白/张太雷/恽代英的生平事迹及其革命精神、铭记常州三杰精神，提高运用相关理论认识、分析和解决现实问题的能力。</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303C3981">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default"/>
                <w:bCs/>
                <w:szCs w:val="21"/>
              </w:rPr>
              <w:t>6</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1176D9BD">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目标1、2</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178BF344">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略</w:t>
            </w:r>
          </w:p>
        </w:tc>
      </w:tr>
      <w:tr w14:paraId="220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FFFFFF"/>
            <w:vAlign w:val="center"/>
          </w:tcPr>
          <w:p w14:paraId="552C2AE8">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p>
        </w:tc>
        <w:tc>
          <w:tcPr>
            <w:tcW w:w="1782" w:type="dxa"/>
            <w:tcBorders>
              <w:top w:val="single" w:color="auto" w:sz="4" w:space="0"/>
              <w:left w:val="single" w:color="auto" w:sz="4" w:space="0"/>
              <w:bottom w:val="single" w:color="auto" w:sz="4" w:space="0"/>
              <w:right w:val="single" w:color="auto" w:sz="4" w:space="0"/>
            </w:tcBorders>
            <w:shd w:val="clear" w:color="auto" w:fill="FFFFFF"/>
            <w:vAlign w:val="center"/>
          </w:tcPr>
          <w:p w14:paraId="1A76E9DD">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其他新增项目</w:t>
            </w:r>
          </w:p>
        </w:tc>
        <w:tc>
          <w:tcPr>
            <w:tcW w:w="2754" w:type="dxa"/>
            <w:tcBorders>
              <w:top w:val="single" w:color="auto" w:sz="4" w:space="0"/>
              <w:left w:val="single" w:color="auto" w:sz="4" w:space="0"/>
              <w:bottom w:val="single" w:color="auto" w:sz="4" w:space="0"/>
              <w:right w:val="single" w:color="auto" w:sz="4" w:space="0"/>
            </w:tcBorders>
            <w:shd w:val="clear" w:color="auto" w:fill="FFFFFF"/>
            <w:vAlign w:val="center"/>
          </w:tcPr>
          <w:p w14:paraId="5EF6861F">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32842E00">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13E58E91">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851"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689B1EF9">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r>
    </w:tbl>
    <w:p w14:paraId="3441A77E">
      <w:pPr>
        <w:spacing w:line="360" w:lineRule="auto"/>
        <w:ind w:firstLine="420" w:firstLineChars="200"/>
        <w:jc w:val="left"/>
        <w:rPr>
          <w:kern w:val="0"/>
          <w:szCs w:val="21"/>
        </w:rPr>
      </w:pPr>
      <w:r>
        <w:rPr>
          <w:rFonts w:hint="eastAsia"/>
          <w:kern w:val="0"/>
          <w:szCs w:val="21"/>
        </w:rPr>
        <w:t>说明：实践要求详见实践项目存档资料。</w:t>
      </w:r>
    </w:p>
    <w:p w14:paraId="44A47538">
      <w:pPr>
        <w:spacing w:line="360" w:lineRule="auto"/>
        <w:ind w:firstLine="562" w:firstLineChars="200"/>
        <w:rPr>
          <w:b/>
          <w:sz w:val="28"/>
          <w:szCs w:val="28"/>
        </w:rPr>
      </w:pPr>
      <w:r>
        <w:rPr>
          <w:rFonts w:hint="eastAsia"/>
          <w:b/>
          <w:sz w:val="28"/>
          <w:szCs w:val="28"/>
        </w:rPr>
        <w:t>五、课程实施</w:t>
      </w:r>
    </w:p>
    <w:p w14:paraId="4FCEEEED">
      <w:pPr>
        <w:spacing w:line="360" w:lineRule="auto"/>
        <w:ind w:firstLine="482" w:firstLineChars="200"/>
        <w:rPr>
          <w:b/>
          <w:sz w:val="24"/>
        </w:rPr>
      </w:pPr>
      <w:r>
        <w:rPr>
          <w:rFonts w:hint="eastAsia"/>
          <w:b/>
          <w:sz w:val="24"/>
        </w:rPr>
        <w:t>（一）教学方法与教学手段</w:t>
      </w:r>
    </w:p>
    <w:p w14:paraId="50B0E7F1">
      <w:pPr>
        <w:snapToGrid w:val="0"/>
        <w:spacing w:line="360" w:lineRule="auto"/>
        <w:ind w:firstLine="480" w:firstLineChars="200"/>
        <w:rPr>
          <w:bCs/>
          <w:sz w:val="24"/>
        </w:rPr>
      </w:pPr>
      <w:r>
        <w:rPr>
          <w:rFonts w:hint="eastAsia"/>
          <w:bCs/>
          <w:sz w:val="24"/>
        </w:rPr>
        <w:t>1.采用启发式、讨论式、案例式、专题式等教学方法，让学生了解党史、国史、国情，掌握中国近代以来争取民族独立、人民解放和实现国家富强、人民幸福的历史，从而深刻领会历史和人民选择马克思主义、选择中国共产党、选择社会主义道路、选择改革开放的必然性。</w:t>
      </w:r>
    </w:p>
    <w:p w14:paraId="39E3CF61">
      <w:pPr>
        <w:snapToGrid w:val="0"/>
        <w:spacing w:line="360" w:lineRule="auto"/>
        <w:ind w:firstLine="480" w:firstLineChars="200"/>
        <w:rPr>
          <w:bCs/>
          <w:sz w:val="24"/>
        </w:rPr>
      </w:pPr>
      <w:r>
        <w:rPr>
          <w:rFonts w:hint="eastAsia"/>
          <w:bCs/>
          <w:sz w:val="24"/>
        </w:rPr>
        <w:t>2.通过采用多媒体教学手段，将线上与线下教学模式有机结合，不断提高思政课的针对性和吸引力。</w:t>
      </w:r>
    </w:p>
    <w:p w14:paraId="39290540">
      <w:pPr>
        <w:spacing w:line="360" w:lineRule="auto"/>
        <w:ind w:firstLine="482" w:firstLineChars="200"/>
        <w:rPr>
          <w:b/>
          <w:sz w:val="24"/>
        </w:rPr>
      </w:pPr>
      <w:r>
        <w:rPr>
          <w:rFonts w:hint="eastAsia"/>
          <w:b/>
          <w:sz w:val="24"/>
        </w:rPr>
        <w:t>（二）教学质量要求</w:t>
      </w:r>
    </w:p>
    <w:p w14:paraId="51BB4B06">
      <w:pPr>
        <w:spacing w:line="360" w:lineRule="auto"/>
        <w:ind w:firstLine="480" w:firstLineChars="200"/>
        <w:rPr>
          <w:bCs/>
          <w:sz w:val="24"/>
        </w:rPr>
      </w:pPr>
      <w:r>
        <w:rPr>
          <w:rFonts w:hint="eastAsia"/>
          <w:bCs/>
          <w:sz w:val="24"/>
        </w:rPr>
        <w:t>课程主要教学环节及其质量要求如表4所示。</w:t>
      </w:r>
    </w:p>
    <w:p w14:paraId="2D105CF6">
      <w:pPr>
        <w:spacing w:line="360" w:lineRule="auto"/>
        <w:jc w:val="center"/>
        <w:rPr>
          <w:rFonts w:hint="eastAsia" w:ascii="宋体" w:hAnsi="宋体"/>
          <w:szCs w:val="21"/>
        </w:rPr>
      </w:pPr>
      <w:r>
        <w:rPr>
          <w:rFonts w:hint="eastAsia" w:ascii="宋体" w:hAnsi="宋体"/>
          <w:szCs w:val="21"/>
        </w:rPr>
        <w:t>表4 课程主要教学环节和质量要求表</w:t>
      </w:r>
    </w:p>
    <w:tbl>
      <w:tblPr>
        <w:tblStyle w:val="17"/>
        <w:tblW w:w="8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134"/>
        <w:gridCol w:w="6616"/>
      </w:tblGrid>
      <w:tr w14:paraId="280F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696" w:type="dxa"/>
            <w:gridSpan w:val="2"/>
            <w:tcMar>
              <w:left w:w="28" w:type="dxa"/>
              <w:right w:w="28" w:type="dxa"/>
            </w:tcMar>
            <w:vAlign w:val="center"/>
          </w:tcPr>
          <w:p w14:paraId="0F698947">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bCs/>
                <w:szCs w:val="21"/>
              </w:rPr>
              <w:t>主要教学环节</w:t>
            </w:r>
          </w:p>
        </w:tc>
        <w:tc>
          <w:tcPr>
            <w:tcW w:w="6616" w:type="dxa"/>
            <w:vAlign w:val="center"/>
          </w:tcPr>
          <w:p w14:paraId="5EC43418">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bCs/>
                <w:szCs w:val="21"/>
              </w:rPr>
              <w:t>质量</w:t>
            </w:r>
            <w:r>
              <w:rPr>
                <w:rFonts w:hint="eastAsia" w:ascii="宋体" w:hAnsi="宋体"/>
                <w:bCs/>
                <w:szCs w:val="21"/>
              </w:rPr>
              <w:t>要求</w:t>
            </w:r>
          </w:p>
        </w:tc>
      </w:tr>
      <w:tr w14:paraId="1851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562" w:type="dxa"/>
            <w:vAlign w:val="center"/>
          </w:tcPr>
          <w:p w14:paraId="72A03947">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szCs w:val="21"/>
              </w:rPr>
              <w:t>1</w:t>
            </w:r>
          </w:p>
        </w:tc>
        <w:tc>
          <w:tcPr>
            <w:tcW w:w="1134" w:type="dxa"/>
            <w:tcMar>
              <w:left w:w="28" w:type="dxa"/>
              <w:right w:w="28" w:type="dxa"/>
            </w:tcMar>
            <w:vAlign w:val="center"/>
          </w:tcPr>
          <w:p w14:paraId="07C2516E">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szCs w:val="21"/>
              </w:rPr>
              <w:t>备课</w:t>
            </w:r>
          </w:p>
        </w:tc>
        <w:tc>
          <w:tcPr>
            <w:tcW w:w="6616" w:type="dxa"/>
          </w:tcPr>
          <w:p w14:paraId="44BAAD85">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w:t>
            </w:r>
            <w:r>
              <w:rPr>
                <w:rFonts w:hint="default" w:ascii="宋体" w:hAnsi="宋体"/>
                <w:szCs w:val="21"/>
              </w:rPr>
              <w:t>1</w:t>
            </w:r>
            <w:r>
              <w:rPr>
                <w:rFonts w:hint="eastAsia" w:ascii="宋体" w:hAnsi="宋体"/>
                <w:szCs w:val="21"/>
              </w:rPr>
              <w:t>）掌握本课程教学大纲内容，严格按照教学大纲要求进行课程教学内容的组织。</w:t>
            </w:r>
          </w:p>
          <w:p w14:paraId="489FA8DF">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（2）熟悉教材各章节，借助相关专业书籍资料，并依据教学大纲编写授课计划，编写每次授课的教案。</w:t>
            </w:r>
          </w:p>
          <w:p w14:paraId="301E5FE2">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（3）使用教育部统一课件授课，根据各部分教学内容，构思授课思路、技巧，选择合适的教学方法。</w:t>
            </w:r>
          </w:p>
        </w:tc>
      </w:tr>
      <w:tr w14:paraId="1928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562" w:type="dxa"/>
            <w:vAlign w:val="center"/>
          </w:tcPr>
          <w:p w14:paraId="7EDEE643">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szCs w:val="21"/>
              </w:rPr>
              <w:t>2</w:t>
            </w:r>
          </w:p>
        </w:tc>
        <w:tc>
          <w:tcPr>
            <w:tcW w:w="1134" w:type="dxa"/>
            <w:tcMar>
              <w:left w:w="28" w:type="dxa"/>
              <w:right w:w="28" w:type="dxa"/>
            </w:tcMar>
            <w:vAlign w:val="center"/>
          </w:tcPr>
          <w:p w14:paraId="48349F5C">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szCs w:val="21"/>
              </w:rPr>
              <w:t>讲授</w:t>
            </w:r>
          </w:p>
        </w:tc>
        <w:tc>
          <w:tcPr>
            <w:tcW w:w="6616" w:type="dxa"/>
          </w:tcPr>
          <w:p w14:paraId="25D2728D">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w:t>
            </w:r>
            <w:r>
              <w:rPr>
                <w:rFonts w:hint="default" w:ascii="宋体" w:hAnsi="宋体"/>
                <w:szCs w:val="21"/>
              </w:rPr>
              <w:t>1</w:t>
            </w:r>
            <w:r>
              <w:rPr>
                <w:rFonts w:hint="eastAsia" w:ascii="宋体" w:hAnsi="宋体"/>
                <w:szCs w:val="21"/>
              </w:rPr>
              <w:t>）要点准确、推理正确、条理清晰、重点突出，能够理论联系实际。</w:t>
            </w:r>
          </w:p>
          <w:p w14:paraId="158154CE">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（2）采用多种教学方式（如启发式教学、讨论式教学、案例分析教学等），培养学生的思想政治素质，注重培养学生发现、分析和解决问题的能力。</w:t>
            </w:r>
          </w:p>
          <w:p w14:paraId="1D9F248D">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（3）能够采用现代信息技术辅助教学。</w:t>
            </w:r>
          </w:p>
          <w:p w14:paraId="7D49F429">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（4）表达方式应能便于学生理解、接受，力求形象生动，使学生在掌握知识的过程中，保持较为浓厚的兴趣。</w:t>
            </w:r>
          </w:p>
        </w:tc>
      </w:tr>
      <w:tr w14:paraId="1914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jc w:val="center"/>
        </w:trPr>
        <w:tc>
          <w:tcPr>
            <w:tcW w:w="562" w:type="dxa"/>
            <w:vAlign w:val="center"/>
          </w:tcPr>
          <w:p w14:paraId="4A4AB1C3">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3</w:t>
            </w:r>
          </w:p>
        </w:tc>
        <w:tc>
          <w:tcPr>
            <w:tcW w:w="1134" w:type="dxa"/>
            <w:tcMar>
              <w:left w:w="28" w:type="dxa"/>
              <w:right w:w="28" w:type="dxa"/>
            </w:tcMar>
            <w:vAlign w:val="center"/>
          </w:tcPr>
          <w:p w14:paraId="2E926DFE">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过程性考核</w:t>
            </w:r>
          </w:p>
        </w:tc>
        <w:tc>
          <w:tcPr>
            <w:tcW w:w="6616" w:type="dxa"/>
          </w:tcPr>
          <w:p w14:paraId="42926F2F">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w:t>
            </w:r>
            <w:r>
              <w:rPr>
                <w:rFonts w:hint="default" w:ascii="宋体" w:hAnsi="宋体"/>
                <w:szCs w:val="21"/>
              </w:rPr>
              <w:t>1</w:t>
            </w:r>
            <w:r>
              <w:rPr>
                <w:rFonts w:hint="eastAsia" w:ascii="宋体" w:hAnsi="宋体"/>
                <w:szCs w:val="21"/>
              </w:rPr>
              <w:t>）平时表现：教师应当抽查学生的到课情况，通过提问、现场交流等方式随时关注学生的课堂学习状况，及时提醒并做好记录。</w:t>
            </w:r>
          </w:p>
          <w:p w14:paraId="06C0239D">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2）作业：学生必须完成2次理论作业和规定数量的章节检测，按时按量完成，不缺交，不抄袭；书写规范、清晰。教师要按时批改理论作业，并及时进行讲评；批改和讲评作业要认真、细致，按百分制评定成绩并写明日期。</w:t>
            </w:r>
          </w:p>
          <w:p w14:paraId="1422E0BB">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（3）网络课堂学习：学生在线上进行授课视频学习、互动讨论的参与。教师要及时了解学生的网络课堂学习情况并督促学生及时完成网络课堂学习任务。</w:t>
            </w:r>
          </w:p>
        </w:tc>
      </w:tr>
      <w:tr w14:paraId="3BA1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562" w:type="dxa"/>
            <w:vAlign w:val="center"/>
          </w:tcPr>
          <w:p w14:paraId="33B23C39">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4</w:t>
            </w:r>
          </w:p>
        </w:tc>
        <w:tc>
          <w:tcPr>
            <w:tcW w:w="1134" w:type="dxa"/>
            <w:tcMar>
              <w:left w:w="28" w:type="dxa"/>
              <w:right w:w="28" w:type="dxa"/>
            </w:tcMar>
            <w:vAlign w:val="center"/>
          </w:tcPr>
          <w:p w14:paraId="57BD1DBD">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课外答疑</w:t>
            </w:r>
          </w:p>
        </w:tc>
        <w:tc>
          <w:tcPr>
            <w:tcW w:w="6616" w:type="dxa"/>
            <w:vAlign w:val="center"/>
          </w:tcPr>
          <w:p w14:paraId="0D2ABCFF">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为了解学生的学习情况，帮助学生更好地理解和消化所学知识，改进学习方法和思维，培养其独立思考问题的能力，任课教师应借助课外时间和课程网络教学平台，对学生进行答疑与辅导工作。</w:t>
            </w:r>
          </w:p>
        </w:tc>
      </w:tr>
      <w:tr w14:paraId="5CD4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jc w:val="center"/>
        </w:trPr>
        <w:tc>
          <w:tcPr>
            <w:tcW w:w="562" w:type="dxa"/>
            <w:vAlign w:val="center"/>
          </w:tcPr>
          <w:p w14:paraId="325DEB71">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5</w:t>
            </w:r>
          </w:p>
        </w:tc>
        <w:tc>
          <w:tcPr>
            <w:tcW w:w="1134" w:type="dxa"/>
            <w:tcMar>
              <w:left w:w="28" w:type="dxa"/>
              <w:right w:w="28" w:type="dxa"/>
            </w:tcMar>
            <w:vAlign w:val="center"/>
          </w:tcPr>
          <w:p w14:paraId="581E1B60">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期末考试</w:t>
            </w:r>
          </w:p>
        </w:tc>
        <w:tc>
          <w:tcPr>
            <w:tcW w:w="6616" w:type="dxa"/>
          </w:tcPr>
          <w:p w14:paraId="160D1D1A">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本课程期末考核的方式为闭卷考试。总评成绩的评定见课程考核方案。期末考核成绩低于40分，总评成绩不及格。有下列情况之一，取消其考核资格，该课程期末成绩标记为“停考”，总评成绩以零分计算：</w:t>
            </w:r>
          </w:p>
          <w:p w14:paraId="10221F27">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（1）缺交作业达全学期总量的1/3及以上；</w:t>
            </w:r>
          </w:p>
          <w:p w14:paraId="0811D132">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（2）缺课达讲授总学时数的</w:t>
            </w:r>
            <w:r>
              <w:rPr>
                <w:rFonts w:hint="default" w:ascii="宋体" w:hAnsi="宋体"/>
                <w:szCs w:val="21"/>
              </w:rPr>
              <w:t>1/3</w:t>
            </w:r>
            <w:r>
              <w:rPr>
                <w:rFonts w:hint="eastAsia" w:ascii="宋体" w:hAnsi="宋体"/>
                <w:szCs w:val="21"/>
              </w:rPr>
              <w:t>及以上。</w:t>
            </w:r>
          </w:p>
          <w:p w14:paraId="2E931D38">
            <w:pPr>
              <w:keepNext w:val="0"/>
              <w:keepLines w:val="0"/>
              <w:suppressLineNumbers w:val="0"/>
              <w:spacing w:before="0" w:beforeAutospacing="0" w:after="0" w:afterAutospacing="0"/>
              <w:ind w:left="0" w:right="0" w:firstLine="420" w:firstLineChars="200"/>
              <w:rPr>
                <w:rFonts w:hint="eastAsia" w:ascii="宋体" w:hAnsi="宋体"/>
                <w:szCs w:val="21"/>
              </w:rPr>
            </w:pPr>
            <w:r>
              <w:rPr>
                <w:rFonts w:hint="eastAsia" w:ascii="宋体" w:hAnsi="宋体"/>
                <w:szCs w:val="21"/>
              </w:rPr>
              <w:t>教师应当及时认真批改试卷，所有教学环节完成后，教师应当及时整理各类教学资料，经学院审核后按要求归档。</w:t>
            </w:r>
          </w:p>
        </w:tc>
      </w:tr>
    </w:tbl>
    <w:p w14:paraId="69CD0412">
      <w:pPr>
        <w:spacing w:line="360" w:lineRule="auto"/>
        <w:ind w:firstLine="562" w:firstLineChars="200"/>
        <w:rPr>
          <w:b/>
          <w:sz w:val="28"/>
          <w:szCs w:val="28"/>
        </w:rPr>
      </w:pPr>
      <w:r>
        <w:rPr>
          <w:rFonts w:hint="eastAsia"/>
          <w:b/>
          <w:sz w:val="28"/>
          <w:szCs w:val="28"/>
        </w:rPr>
        <w:t>六、课程</w:t>
      </w:r>
      <w:r>
        <w:rPr>
          <w:b/>
          <w:sz w:val="28"/>
          <w:szCs w:val="28"/>
        </w:rPr>
        <w:t>考核</w:t>
      </w:r>
    </w:p>
    <w:p w14:paraId="724E5473">
      <w:pPr>
        <w:spacing w:line="360" w:lineRule="auto"/>
        <w:ind w:firstLine="482" w:firstLineChars="200"/>
        <w:rPr>
          <w:b/>
          <w:bCs/>
          <w:sz w:val="24"/>
        </w:rPr>
      </w:pPr>
      <w:r>
        <w:rPr>
          <w:rFonts w:hint="eastAsia"/>
          <w:b/>
          <w:bCs/>
          <w:sz w:val="24"/>
        </w:rPr>
        <w:t>（一）课程考核方式</w:t>
      </w:r>
    </w:p>
    <w:p w14:paraId="1DF0CB9D">
      <w:pPr>
        <w:spacing w:line="360" w:lineRule="auto"/>
        <w:ind w:firstLine="480" w:firstLineChars="200"/>
        <w:rPr>
          <w:sz w:val="24"/>
        </w:rPr>
      </w:pPr>
      <w:r>
        <w:rPr>
          <w:rFonts w:hint="eastAsia"/>
          <w:sz w:val="24"/>
        </w:rPr>
        <w:t>课程考核包括平时表现、作业、网络课堂学习、期末考试。课程考核不包括实践考核，期末考试采用闭卷方式。</w:t>
      </w:r>
    </w:p>
    <w:p w14:paraId="68773874">
      <w:pPr>
        <w:spacing w:line="360" w:lineRule="auto"/>
        <w:ind w:firstLine="482" w:firstLineChars="200"/>
        <w:rPr>
          <w:b/>
          <w:bCs/>
          <w:sz w:val="24"/>
        </w:rPr>
      </w:pPr>
      <w:r>
        <w:rPr>
          <w:rFonts w:hint="eastAsia"/>
          <w:b/>
          <w:bCs/>
          <w:sz w:val="24"/>
        </w:rPr>
        <w:t>（二）总评成绩评定方法</w:t>
      </w:r>
    </w:p>
    <w:p w14:paraId="2B7DDE33">
      <w:pPr>
        <w:spacing w:line="360" w:lineRule="auto"/>
        <w:ind w:firstLine="480" w:firstLineChars="200"/>
        <w:rPr>
          <w:rFonts w:hint="eastAsia" w:ascii="宋体" w:hAnsi="宋体"/>
          <w:sz w:val="24"/>
        </w:rPr>
      </w:pPr>
      <w:r>
        <w:rPr>
          <w:rFonts w:hint="eastAsia" w:ascii="宋体" w:hAnsi="宋体"/>
          <w:sz w:val="24"/>
        </w:rPr>
        <w:t>课程总评成绩=网络学习成绩×1</w:t>
      </w:r>
      <w:r>
        <w:rPr>
          <w:rFonts w:ascii="宋体" w:hAnsi="宋体"/>
          <w:sz w:val="24"/>
        </w:rPr>
        <w:t>0%</w:t>
      </w:r>
      <w:r>
        <w:rPr>
          <w:rFonts w:hint="eastAsia" w:ascii="宋体" w:hAnsi="宋体"/>
          <w:sz w:val="24"/>
        </w:rPr>
        <w:t>+平时表现成绩×2</w:t>
      </w:r>
      <w:r>
        <w:rPr>
          <w:rFonts w:ascii="宋体" w:hAnsi="宋体"/>
          <w:sz w:val="24"/>
        </w:rPr>
        <w:t>0</w:t>
      </w:r>
      <w:r>
        <w:rPr>
          <w:rFonts w:hint="eastAsia" w:ascii="宋体" w:hAnsi="宋体"/>
          <w:sz w:val="24"/>
        </w:rPr>
        <w:t>%+作业成绩×30%+期末考试成绩×40%，课程总评成绩不包含实践成绩。</w:t>
      </w:r>
    </w:p>
    <w:p w14:paraId="1400EFC4">
      <w:pPr>
        <w:spacing w:line="360" w:lineRule="auto"/>
        <w:ind w:firstLine="480" w:firstLineChars="200"/>
        <w:rPr>
          <w:rFonts w:hint="eastAsia" w:ascii="宋体" w:hAnsi="宋体"/>
          <w:sz w:val="24"/>
        </w:rPr>
      </w:pPr>
      <w:r>
        <w:rPr>
          <w:rFonts w:hint="eastAsia" w:ascii="宋体" w:hAnsi="宋体"/>
          <w:sz w:val="24"/>
        </w:rPr>
        <w:t>具体内容、比例和评价参考标准如表</w:t>
      </w:r>
      <w:r>
        <w:rPr>
          <w:rFonts w:ascii="宋体" w:hAnsi="宋体"/>
          <w:sz w:val="24"/>
        </w:rPr>
        <w:t>5</w:t>
      </w:r>
      <w:r>
        <w:rPr>
          <w:rFonts w:hint="eastAsia" w:ascii="宋体" w:hAnsi="宋体"/>
          <w:sz w:val="24"/>
        </w:rPr>
        <w:t>所示。</w:t>
      </w:r>
    </w:p>
    <w:p w14:paraId="02FAE2B0">
      <w:pPr>
        <w:spacing w:line="360" w:lineRule="auto"/>
        <w:ind w:firstLine="440" w:firstLineChars="200"/>
        <w:jc w:val="center"/>
        <w:rPr>
          <w:rFonts w:hint="eastAsia" w:ascii="宋体" w:hAnsi="宋体"/>
          <w:sz w:val="22"/>
          <w:szCs w:val="22"/>
        </w:rPr>
      </w:pPr>
      <w:r>
        <w:rPr>
          <w:rFonts w:hint="eastAsia" w:ascii="宋体" w:hAnsi="宋体"/>
          <w:sz w:val="22"/>
          <w:szCs w:val="22"/>
        </w:rPr>
        <w:t>表</w:t>
      </w:r>
      <w:r>
        <w:rPr>
          <w:rFonts w:ascii="宋体" w:hAnsi="宋体"/>
          <w:sz w:val="22"/>
          <w:szCs w:val="22"/>
        </w:rPr>
        <w:t xml:space="preserve">5 </w:t>
      </w:r>
      <w:r>
        <w:rPr>
          <w:rFonts w:hint="eastAsia" w:ascii="宋体" w:hAnsi="宋体"/>
          <w:sz w:val="22"/>
          <w:szCs w:val="22"/>
        </w:rPr>
        <w:t>考核总评成绩组成及评价细则表</w:t>
      </w:r>
    </w:p>
    <w:tbl>
      <w:tblPr>
        <w:tblStyle w:val="17"/>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913"/>
        <w:gridCol w:w="4332"/>
      </w:tblGrid>
      <w:tr w14:paraId="190B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34" w:type="dxa"/>
            <w:shd w:val="clear" w:color="auto" w:fill="FFFFFF"/>
            <w:tcMar>
              <w:left w:w="57" w:type="dxa"/>
              <w:right w:w="57" w:type="dxa"/>
            </w:tcMar>
            <w:vAlign w:val="center"/>
          </w:tcPr>
          <w:p w14:paraId="6DD71B0E">
            <w:pPr>
              <w:pStyle w:val="25"/>
              <w:snapToGrid w:val="0"/>
              <w:jc w:val="center"/>
              <w:rPr>
                <w:rFonts w:hint="eastAsia" w:ascii="宋体" w:hAnsi="宋体" w:eastAsia="宋体"/>
                <w:b/>
                <w:bCs/>
                <w:szCs w:val="21"/>
              </w:rPr>
            </w:pPr>
            <w:r>
              <w:rPr>
                <w:rFonts w:ascii="宋体" w:hAnsi="宋体" w:eastAsia="宋体"/>
                <w:b/>
                <w:bCs/>
                <w:szCs w:val="21"/>
              </w:rPr>
              <w:t>成绩组成</w:t>
            </w:r>
          </w:p>
        </w:tc>
        <w:tc>
          <w:tcPr>
            <w:tcW w:w="1843" w:type="dxa"/>
            <w:shd w:val="clear" w:color="auto" w:fill="FFFFFF"/>
            <w:vAlign w:val="center"/>
          </w:tcPr>
          <w:p w14:paraId="7035CCDD">
            <w:pPr>
              <w:pStyle w:val="25"/>
              <w:snapToGrid w:val="0"/>
              <w:jc w:val="center"/>
              <w:rPr>
                <w:rFonts w:hint="eastAsia" w:ascii="宋体" w:hAnsi="宋体" w:eastAsia="宋体"/>
                <w:b/>
                <w:bCs/>
                <w:szCs w:val="21"/>
              </w:rPr>
            </w:pPr>
            <w:r>
              <w:rPr>
                <w:rFonts w:ascii="宋体" w:hAnsi="宋体" w:eastAsia="宋体"/>
                <w:b/>
                <w:bCs/>
                <w:szCs w:val="21"/>
              </w:rPr>
              <w:t>考核/评价环节</w:t>
            </w:r>
          </w:p>
        </w:tc>
        <w:tc>
          <w:tcPr>
            <w:tcW w:w="913" w:type="dxa"/>
            <w:shd w:val="clear" w:color="auto" w:fill="FFFFFF"/>
            <w:vAlign w:val="center"/>
          </w:tcPr>
          <w:p w14:paraId="5B0136E4">
            <w:pPr>
              <w:pStyle w:val="25"/>
              <w:snapToGrid w:val="0"/>
              <w:jc w:val="center"/>
              <w:rPr>
                <w:rFonts w:hint="eastAsia" w:ascii="宋体" w:hAnsi="宋体" w:eastAsia="宋体"/>
                <w:b/>
                <w:bCs/>
                <w:szCs w:val="21"/>
              </w:rPr>
            </w:pPr>
            <w:r>
              <w:rPr>
                <w:rFonts w:hint="eastAsia" w:ascii="宋体" w:hAnsi="宋体" w:eastAsia="宋体"/>
                <w:b/>
                <w:bCs/>
                <w:szCs w:val="21"/>
              </w:rPr>
              <w:t>权重</w:t>
            </w:r>
          </w:p>
        </w:tc>
        <w:tc>
          <w:tcPr>
            <w:tcW w:w="4332" w:type="dxa"/>
            <w:shd w:val="clear" w:color="auto" w:fill="FFFFFF"/>
            <w:vAlign w:val="center"/>
          </w:tcPr>
          <w:p w14:paraId="58A3A55D">
            <w:pPr>
              <w:pStyle w:val="25"/>
              <w:snapToGrid w:val="0"/>
              <w:jc w:val="center"/>
              <w:rPr>
                <w:rFonts w:hint="eastAsia" w:ascii="宋体" w:hAnsi="宋体" w:eastAsia="宋体"/>
                <w:b/>
                <w:bCs/>
                <w:szCs w:val="21"/>
              </w:rPr>
            </w:pPr>
            <w:r>
              <w:rPr>
                <w:rFonts w:ascii="宋体" w:hAnsi="宋体" w:eastAsia="宋体"/>
                <w:b/>
                <w:bCs/>
                <w:szCs w:val="21"/>
              </w:rPr>
              <w:t>考核/评价细则</w:t>
            </w:r>
          </w:p>
        </w:tc>
      </w:tr>
      <w:tr w14:paraId="5DBD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34" w:type="dxa"/>
            <w:vMerge w:val="restart"/>
            <w:tcMar>
              <w:left w:w="57" w:type="dxa"/>
              <w:right w:w="57" w:type="dxa"/>
            </w:tcMar>
            <w:vAlign w:val="center"/>
          </w:tcPr>
          <w:p w14:paraId="73E36832">
            <w:pPr>
              <w:pStyle w:val="25"/>
              <w:snapToGrid w:val="0"/>
              <w:jc w:val="center"/>
              <w:rPr>
                <w:rFonts w:hint="eastAsia" w:ascii="宋体" w:hAnsi="宋体" w:eastAsia="宋体"/>
                <w:szCs w:val="21"/>
              </w:rPr>
            </w:pPr>
            <w:r>
              <w:rPr>
                <w:rFonts w:ascii="宋体" w:hAnsi="宋体" w:eastAsia="宋体"/>
                <w:szCs w:val="21"/>
              </w:rPr>
              <w:t>平时成绩</w:t>
            </w:r>
          </w:p>
        </w:tc>
        <w:tc>
          <w:tcPr>
            <w:tcW w:w="1843" w:type="dxa"/>
            <w:vAlign w:val="center"/>
          </w:tcPr>
          <w:p w14:paraId="7621483D">
            <w:pPr>
              <w:pStyle w:val="25"/>
              <w:snapToGrid w:val="0"/>
              <w:jc w:val="center"/>
              <w:rPr>
                <w:rFonts w:hint="eastAsia" w:ascii="宋体" w:hAnsi="宋体" w:eastAsia="宋体"/>
                <w:szCs w:val="21"/>
              </w:rPr>
            </w:pPr>
            <w:r>
              <w:rPr>
                <w:rFonts w:hint="eastAsia" w:ascii="宋体" w:hAnsi="宋体" w:eastAsia="宋体"/>
                <w:szCs w:val="21"/>
              </w:rPr>
              <w:t>平时表现</w:t>
            </w:r>
          </w:p>
        </w:tc>
        <w:tc>
          <w:tcPr>
            <w:tcW w:w="913" w:type="dxa"/>
            <w:vAlign w:val="center"/>
          </w:tcPr>
          <w:p w14:paraId="75DD3296">
            <w:pPr>
              <w:pStyle w:val="25"/>
              <w:snapToGrid w:val="0"/>
              <w:jc w:val="center"/>
              <w:rPr>
                <w:rFonts w:hint="eastAsia" w:ascii="宋体" w:hAnsi="宋体" w:eastAsia="宋体"/>
                <w:szCs w:val="21"/>
              </w:rPr>
            </w:pPr>
            <w:r>
              <w:rPr>
                <w:rFonts w:hint="eastAsia" w:ascii="宋体" w:hAnsi="宋体" w:eastAsia="宋体"/>
                <w:szCs w:val="21"/>
              </w:rPr>
              <w:t>20%</w:t>
            </w:r>
          </w:p>
        </w:tc>
        <w:tc>
          <w:tcPr>
            <w:tcW w:w="4332" w:type="dxa"/>
            <w:vAlign w:val="center"/>
          </w:tcPr>
          <w:p w14:paraId="41EA8A05">
            <w:pPr>
              <w:pStyle w:val="25"/>
              <w:snapToGrid w:val="0"/>
              <w:rPr>
                <w:rFonts w:hint="eastAsia" w:ascii="宋体" w:hAnsi="宋体" w:eastAsia="宋体"/>
                <w:szCs w:val="21"/>
              </w:rPr>
            </w:pPr>
            <w:r>
              <w:rPr>
                <w:rFonts w:hint="eastAsia" w:ascii="宋体" w:hAnsi="宋体" w:eastAsia="宋体"/>
                <w:color w:val="000000"/>
                <w:szCs w:val="21"/>
              </w:rPr>
              <w:t>通过课堂互动、学习态度等，考核对课程理论的理解和运用。</w:t>
            </w:r>
          </w:p>
        </w:tc>
      </w:tr>
      <w:tr w14:paraId="4992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34" w:type="dxa"/>
            <w:vMerge w:val="continue"/>
            <w:tcMar>
              <w:left w:w="57" w:type="dxa"/>
              <w:right w:w="57" w:type="dxa"/>
            </w:tcMar>
            <w:vAlign w:val="center"/>
          </w:tcPr>
          <w:p w14:paraId="538CE56D">
            <w:pPr>
              <w:pStyle w:val="25"/>
              <w:snapToGrid w:val="0"/>
              <w:jc w:val="center"/>
              <w:rPr>
                <w:rFonts w:hint="eastAsia" w:ascii="宋体" w:hAnsi="宋体" w:eastAsia="宋体"/>
                <w:szCs w:val="21"/>
              </w:rPr>
            </w:pPr>
          </w:p>
        </w:tc>
        <w:tc>
          <w:tcPr>
            <w:tcW w:w="1843" w:type="dxa"/>
            <w:vAlign w:val="center"/>
          </w:tcPr>
          <w:p w14:paraId="5F4A64C8">
            <w:pPr>
              <w:pStyle w:val="25"/>
              <w:snapToGrid w:val="0"/>
              <w:jc w:val="center"/>
              <w:rPr>
                <w:rFonts w:hint="eastAsia" w:ascii="宋体" w:hAnsi="宋体" w:eastAsia="宋体"/>
                <w:szCs w:val="21"/>
              </w:rPr>
            </w:pPr>
            <w:r>
              <w:rPr>
                <w:rFonts w:hint="eastAsia" w:ascii="宋体" w:hAnsi="宋体" w:eastAsia="宋体"/>
                <w:szCs w:val="21"/>
              </w:rPr>
              <w:t>作业</w:t>
            </w:r>
          </w:p>
        </w:tc>
        <w:tc>
          <w:tcPr>
            <w:tcW w:w="913" w:type="dxa"/>
            <w:vAlign w:val="center"/>
          </w:tcPr>
          <w:p w14:paraId="440932DC">
            <w:pPr>
              <w:pStyle w:val="25"/>
              <w:snapToGrid w:val="0"/>
              <w:jc w:val="center"/>
              <w:rPr>
                <w:rFonts w:hint="eastAsia" w:ascii="宋体" w:hAnsi="宋体" w:eastAsia="宋体"/>
                <w:szCs w:val="21"/>
              </w:rPr>
            </w:pPr>
            <w:r>
              <w:rPr>
                <w:rFonts w:hint="eastAsia" w:ascii="宋体" w:hAnsi="宋体" w:eastAsia="宋体"/>
                <w:szCs w:val="21"/>
              </w:rPr>
              <w:t>30%</w:t>
            </w:r>
          </w:p>
        </w:tc>
        <w:tc>
          <w:tcPr>
            <w:tcW w:w="4332" w:type="dxa"/>
            <w:vAlign w:val="center"/>
          </w:tcPr>
          <w:p w14:paraId="2FF0F279">
            <w:pPr>
              <w:pStyle w:val="25"/>
              <w:snapToGrid w:val="0"/>
              <w:rPr>
                <w:rFonts w:hint="eastAsia" w:ascii="宋体" w:hAnsi="宋体" w:eastAsia="宋体"/>
                <w:szCs w:val="21"/>
              </w:rPr>
            </w:pPr>
            <w:r>
              <w:rPr>
                <w:rFonts w:hint="eastAsia" w:ascii="宋体" w:hAnsi="宋体" w:eastAsia="宋体"/>
                <w:color w:val="000000"/>
                <w:szCs w:val="21"/>
              </w:rPr>
              <w:t>通过章节测验、理论作业等，考核对课程理论的理解和运用。</w:t>
            </w:r>
          </w:p>
        </w:tc>
      </w:tr>
      <w:tr w14:paraId="392B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34" w:type="dxa"/>
            <w:vMerge w:val="continue"/>
            <w:tcMar>
              <w:left w:w="57" w:type="dxa"/>
              <w:right w:w="57" w:type="dxa"/>
            </w:tcMar>
            <w:vAlign w:val="center"/>
          </w:tcPr>
          <w:p w14:paraId="1F4AE58A">
            <w:pPr>
              <w:pStyle w:val="25"/>
              <w:snapToGrid w:val="0"/>
              <w:jc w:val="center"/>
              <w:rPr>
                <w:rFonts w:hint="eastAsia" w:ascii="宋体" w:hAnsi="宋体" w:eastAsia="宋体"/>
                <w:szCs w:val="21"/>
              </w:rPr>
            </w:pPr>
          </w:p>
        </w:tc>
        <w:tc>
          <w:tcPr>
            <w:tcW w:w="1843" w:type="dxa"/>
            <w:vAlign w:val="center"/>
          </w:tcPr>
          <w:p w14:paraId="1754A545">
            <w:pPr>
              <w:pStyle w:val="25"/>
              <w:snapToGrid w:val="0"/>
              <w:jc w:val="center"/>
              <w:rPr>
                <w:rFonts w:hint="eastAsia" w:ascii="宋体" w:hAnsi="宋体" w:eastAsia="宋体"/>
                <w:szCs w:val="21"/>
              </w:rPr>
            </w:pPr>
            <w:r>
              <w:rPr>
                <w:rFonts w:hint="eastAsia" w:ascii="宋体" w:hAnsi="宋体" w:eastAsia="宋体"/>
                <w:szCs w:val="21"/>
              </w:rPr>
              <w:t>网络课堂学习</w:t>
            </w:r>
          </w:p>
        </w:tc>
        <w:tc>
          <w:tcPr>
            <w:tcW w:w="913" w:type="dxa"/>
            <w:vAlign w:val="center"/>
          </w:tcPr>
          <w:p w14:paraId="2554FC25">
            <w:pPr>
              <w:pStyle w:val="25"/>
              <w:snapToGrid w:val="0"/>
              <w:jc w:val="center"/>
              <w:rPr>
                <w:rFonts w:hint="eastAsia" w:ascii="宋体" w:hAnsi="宋体" w:eastAsia="宋体"/>
                <w:szCs w:val="21"/>
              </w:rPr>
            </w:pPr>
            <w:r>
              <w:rPr>
                <w:rFonts w:hint="eastAsia" w:ascii="宋体" w:hAnsi="宋体" w:eastAsia="宋体"/>
                <w:szCs w:val="21"/>
              </w:rPr>
              <w:t>10%</w:t>
            </w:r>
          </w:p>
        </w:tc>
        <w:tc>
          <w:tcPr>
            <w:tcW w:w="4332" w:type="dxa"/>
            <w:vAlign w:val="center"/>
          </w:tcPr>
          <w:p w14:paraId="4859D422">
            <w:pPr>
              <w:pStyle w:val="25"/>
              <w:snapToGrid w:val="0"/>
              <w:rPr>
                <w:rFonts w:hint="eastAsia" w:ascii="宋体" w:hAnsi="宋体" w:eastAsia="宋体"/>
                <w:szCs w:val="21"/>
              </w:rPr>
            </w:pPr>
            <w:r>
              <w:rPr>
                <w:rFonts w:hint="eastAsia" w:ascii="宋体" w:hAnsi="宋体" w:eastAsia="宋体"/>
                <w:color w:val="000000"/>
                <w:szCs w:val="21"/>
              </w:rPr>
              <w:t>通过视频学习、互动讨论等，考核对课程理论的理解和运用。</w:t>
            </w:r>
          </w:p>
        </w:tc>
      </w:tr>
      <w:tr w14:paraId="27F4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34" w:type="dxa"/>
            <w:tcMar>
              <w:left w:w="57" w:type="dxa"/>
              <w:right w:w="57" w:type="dxa"/>
            </w:tcMar>
            <w:vAlign w:val="center"/>
          </w:tcPr>
          <w:p w14:paraId="674E3EEF">
            <w:pPr>
              <w:pStyle w:val="25"/>
              <w:snapToGrid w:val="0"/>
              <w:jc w:val="center"/>
              <w:rPr>
                <w:rFonts w:hint="eastAsia" w:ascii="宋体" w:hAnsi="宋体" w:eastAsia="宋体"/>
                <w:szCs w:val="21"/>
              </w:rPr>
            </w:pPr>
            <w:r>
              <w:rPr>
                <w:rFonts w:ascii="宋体" w:hAnsi="宋体" w:eastAsia="宋体"/>
                <w:szCs w:val="21"/>
              </w:rPr>
              <w:t>期末考试</w:t>
            </w:r>
          </w:p>
        </w:tc>
        <w:tc>
          <w:tcPr>
            <w:tcW w:w="1843" w:type="dxa"/>
            <w:vAlign w:val="center"/>
          </w:tcPr>
          <w:p w14:paraId="3FD15321">
            <w:pPr>
              <w:pStyle w:val="25"/>
              <w:snapToGrid w:val="0"/>
              <w:jc w:val="center"/>
              <w:rPr>
                <w:rFonts w:hint="eastAsia" w:ascii="宋体" w:hAnsi="宋体" w:eastAsia="宋体"/>
                <w:szCs w:val="21"/>
              </w:rPr>
            </w:pPr>
            <w:r>
              <w:rPr>
                <w:rFonts w:ascii="宋体" w:hAnsi="宋体" w:eastAsia="宋体"/>
                <w:szCs w:val="21"/>
              </w:rPr>
              <w:t>期末考试</w:t>
            </w:r>
          </w:p>
          <w:p w14:paraId="5C6EFFF0">
            <w:pPr>
              <w:pStyle w:val="25"/>
              <w:snapToGrid w:val="0"/>
              <w:jc w:val="center"/>
              <w:rPr>
                <w:rFonts w:hint="eastAsia" w:ascii="宋体" w:hAnsi="宋体" w:eastAsia="宋体"/>
                <w:szCs w:val="21"/>
              </w:rPr>
            </w:pPr>
            <w:r>
              <w:rPr>
                <w:rFonts w:hint="eastAsia" w:ascii="宋体" w:hAnsi="宋体" w:eastAsia="宋体"/>
                <w:szCs w:val="21"/>
              </w:rPr>
              <w:t>卷面</w:t>
            </w:r>
            <w:r>
              <w:rPr>
                <w:rFonts w:ascii="宋体" w:hAnsi="宋体" w:eastAsia="宋体"/>
                <w:szCs w:val="21"/>
              </w:rPr>
              <w:t>成绩</w:t>
            </w:r>
          </w:p>
        </w:tc>
        <w:tc>
          <w:tcPr>
            <w:tcW w:w="913" w:type="dxa"/>
            <w:vAlign w:val="center"/>
          </w:tcPr>
          <w:p w14:paraId="295D8A0F">
            <w:pPr>
              <w:pStyle w:val="25"/>
              <w:snapToGrid w:val="0"/>
              <w:jc w:val="center"/>
              <w:rPr>
                <w:rFonts w:hint="eastAsia" w:ascii="宋体" w:hAnsi="宋体" w:eastAsia="宋体"/>
                <w:szCs w:val="21"/>
              </w:rPr>
            </w:pPr>
            <w:r>
              <w:rPr>
                <w:rFonts w:hint="eastAsia" w:ascii="宋体" w:hAnsi="宋体" w:eastAsia="宋体"/>
                <w:szCs w:val="21"/>
              </w:rPr>
              <w:t>40%</w:t>
            </w:r>
          </w:p>
        </w:tc>
        <w:tc>
          <w:tcPr>
            <w:tcW w:w="4332" w:type="dxa"/>
            <w:vAlign w:val="center"/>
          </w:tcPr>
          <w:p w14:paraId="04861C32">
            <w:pPr>
              <w:pStyle w:val="25"/>
              <w:snapToGrid w:val="0"/>
              <w:rPr>
                <w:rFonts w:hint="eastAsia" w:ascii="宋体" w:hAnsi="宋体" w:eastAsia="宋体"/>
                <w:szCs w:val="21"/>
              </w:rPr>
            </w:pPr>
            <w:r>
              <w:rPr>
                <w:rFonts w:hint="eastAsia" w:ascii="宋体" w:hAnsi="宋体" w:eastAsia="宋体"/>
                <w:color w:val="000000"/>
                <w:szCs w:val="21"/>
              </w:rPr>
              <w:t>通过选择题、判断题、填空题和论述题等，考核对课程理论的理解和运用。</w:t>
            </w:r>
          </w:p>
        </w:tc>
      </w:tr>
    </w:tbl>
    <w:p w14:paraId="7000EA7F">
      <w:pPr>
        <w:spacing w:line="360" w:lineRule="auto"/>
        <w:ind w:firstLine="482" w:firstLineChars="200"/>
        <w:rPr>
          <w:b/>
          <w:bCs/>
          <w:sz w:val="24"/>
        </w:rPr>
      </w:pPr>
      <w:r>
        <w:rPr>
          <w:rFonts w:hint="eastAsia"/>
          <w:b/>
          <w:bCs/>
          <w:sz w:val="24"/>
        </w:rPr>
        <w:t>（三）课程目标考核说明</w:t>
      </w:r>
    </w:p>
    <w:p w14:paraId="1AC4CF52">
      <w:pPr>
        <w:spacing w:line="360" w:lineRule="auto"/>
        <w:ind w:firstLine="480" w:firstLineChars="200"/>
        <w:rPr>
          <w:sz w:val="24"/>
        </w:rPr>
      </w:pPr>
      <w:r>
        <w:rPr>
          <w:rFonts w:hint="eastAsia"/>
          <w:sz w:val="24"/>
        </w:rPr>
        <w:t>为能够证明学生本课程考核成绩合格，即可达到课程教学目标的要求，制定《课程教学目标考核方案一览表》，如表6所示。</w:t>
      </w:r>
    </w:p>
    <w:p w14:paraId="20399ABC">
      <w:pPr>
        <w:spacing w:line="360" w:lineRule="auto"/>
        <w:jc w:val="center"/>
        <w:rPr>
          <w:szCs w:val="21"/>
        </w:rPr>
      </w:pPr>
      <w:r>
        <w:rPr>
          <w:rFonts w:hint="eastAsia"/>
          <w:szCs w:val="21"/>
        </w:rPr>
        <w:t>表6 目标考核方案一览表</w:t>
      </w:r>
    </w:p>
    <w:tbl>
      <w:tblPr>
        <w:tblStyle w:val="17"/>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107"/>
        <w:gridCol w:w="1995"/>
        <w:gridCol w:w="1747"/>
        <w:gridCol w:w="2038"/>
      </w:tblGrid>
      <w:tr w14:paraId="24F8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jc w:val="center"/>
        </w:trPr>
        <w:tc>
          <w:tcPr>
            <w:tcW w:w="849" w:type="pct"/>
            <w:shd w:val="clear" w:color="auto" w:fill="FFFFFF"/>
            <w:vAlign w:val="center"/>
          </w:tcPr>
          <w:p w14:paraId="28459BB5">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课程支撑的</w:t>
            </w:r>
          </w:p>
          <w:p w14:paraId="1BEBC8B5">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毕业要求</w:t>
            </w:r>
          </w:p>
        </w:tc>
        <w:tc>
          <w:tcPr>
            <w:tcW w:w="667" w:type="pct"/>
            <w:shd w:val="clear" w:color="auto" w:fill="FFFFFF"/>
            <w:vAlign w:val="center"/>
          </w:tcPr>
          <w:p w14:paraId="0ECEB70C">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课程教</w:t>
            </w:r>
          </w:p>
          <w:p w14:paraId="244B0D22">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学目标</w:t>
            </w:r>
          </w:p>
        </w:tc>
        <w:tc>
          <w:tcPr>
            <w:tcW w:w="1202" w:type="pct"/>
            <w:shd w:val="clear" w:color="auto" w:fill="FFFFFF"/>
            <w:vAlign w:val="center"/>
          </w:tcPr>
          <w:p w14:paraId="32CC6257">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考核内容</w:t>
            </w:r>
          </w:p>
        </w:tc>
        <w:tc>
          <w:tcPr>
            <w:tcW w:w="1053" w:type="pct"/>
            <w:shd w:val="clear" w:color="auto" w:fill="FFFFFF"/>
            <w:vAlign w:val="center"/>
          </w:tcPr>
          <w:p w14:paraId="65E5695D">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考核形式</w:t>
            </w:r>
          </w:p>
        </w:tc>
        <w:tc>
          <w:tcPr>
            <w:tcW w:w="1228" w:type="pct"/>
            <w:shd w:val="clear" w:color="auto" w:fill="FFFFFF"/>
            <w:vAlign w:val="center"/>
          </w:tcPr>
          <w:p w14:paraId="2D07F2BF">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考核原始材料</w:t>
            </w:r>
          </w:p>
        </w:tc>
      </w:tr>
      <w:tr w14:paraId="6DC8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49" w:type="pct"/>
            <w:vAlign w:val="center"/>
          </w:tcPr>
          <w:p w14:paraId="190ED374">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略</w:t>
            </w:r>
          </w:p>
        </w:tc>
        <w:tc>
          <w:tcPr>
            <w:tcW w:w="667" w:type="pct"/>
            <w:vAlign w:val="center"/>
          </w:tcPr>
          <w:p w14:paraId="255EC49F">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目标1</w:t>
            </w:r>
          </w:p>
        </w:tc>
        <w:tc>
          <w:tcPr>
            <w:tcW w:w="1202" w:type="pct"/>
            <w:vAlign w:val="center"/>
          </w:tcPr>
          <w:p w14:paraId="6E109E5D">
            <w:pPr>
              <w:keepNext w:val="0"/>
              <w:keepLines w:val="0"/>
              <w:suppressLineNumbers w:val="0"/>
              <w:spacing w:before="0" w:beforeAutospacing="0" w:after="0" w:afterAutospacing="0"/>
              <w:ind w:left="0" w:right="0"/>
              <w:jc w:val="left"/>
              <w:rPr>
                <w:rFonts w:hint="default"/>
                <w:szCs w:val="21"/>
                <w:highlight w:val="cyan"/>
              </w:rPr>
            </w:pPr>
            <w:r>
              <w:rPr>
                <w:rFonts w:hint="eastAsia"/>
                <w:szCs w:val="21"/>
              </w:rPr>
              <w:t>中国近现代的党史、国史、国情。</w:t>
            </w:r>
          </w:p>
        </w:tc>
        <w:tc>
          <w:tcPr>
            <w:tcW w:w="1053" w:type="pct"/>
            <w:vAlign w:val="center"/>
          </w:tcPr>
          <w:p w14:paraId="0E98474E">
            <w:pPr>
              <w:keepNext w:val="0"/>
              <w:keepLines w:val="0"/>
              <w:suppressLineNumbers w:val="0"/>
              <w:spacing w:before="0" w:beforeAutospacing="0" w:after="0" w:afterAutospacing="0"/>
              <w:ind w:left="0" w:right="0"/>
              <w:jc w:val="left"/>
              <w:rPr>
                <w:rFonts w:hint="default"/>
                <w:szCs w:val="21"/>
              </w:rPr>
            </w:pPr>
            <w:r>
              <w:rPr>
                <w:rFonts w:hint="eastAsia"/>
                <w:szCs w:val="21"/>
              </w:rPr>
              <w:t>平时表现、作业、网络课堂学习、期末考试</w:t>
            </w:r>
          </w:p>
        </w:tc>
        <w:tc>
          <w:tcPr>
            <w:tcW w:w="1228" w:type="pct"/>
            <w:vAlign w:val="center"/>
          </w:tcPr>
          <w:p w14:paraId="02F43602">
            <w:pPr>
              <w:keepNext w:val="0"/>
              <w:keepLines w:val="0"/>
              <w:suppressLineNumbers w:val="0"/>
              <w:spacing w:before="0" w:beforeAutospacing="0" w:after="0" w:afterAutospacing="0"/>
              <w:ind w:left="0" w:right="0"/>
              <w:jc w:val="left"/>
              <w:rPr>
                <w:rFonts w:hint="default"/>
                <w:szCs w:val="21"/>
              </w:rPr>
            </w:pPr>
            <w:r>
              <w:rPr>
                <w:rFonts w:hint="eastAsia"/>
                <w:szCs w:val="21"/>
              </w:rPr>
              <w:t>平时成绩登记表（纸质稿）、作业（纸质稿）、线上成绩表（纸质稿）、试卷（电子稿）</w:t>
            </w:r>
          </w:p>
        </w:tc>
      </w:tr>
      <w:tr w14:paraId="1663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49" w:type="pct"/>
            <w:vAlign w:val="center"/>
          </w:tcPr>
          <w:p w14:paraId="784D030D">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略</w:t>
            </w:r>
          </w:p>
        </w:tc>
        <w:tc>
          <w:tcPr>
            <w:tcW w:w="667" w:type="pct"/>
            <w:vAlign w:val="center"/>
          </w:tcPr>
          <w:p w14:paraId="0A47723C">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目标2</w:t>
            </w:r>
          </w:p>
        </w:tc>
        <w:tc>
          <w:tcPr>
            <w:tcW w:w="1202" w:type="pct"/>
            <w:vAlign w:val="center"/>
          </w:tcPr>
          <w:p w14:paraId="0A10D7A4">
            <w:pPr>
              <w:keepNext w:val="0"/>
              <w:keepLines w:val="0"/>
              <w:suppressLineNumbers w:val="0"/>
              <w:spacing w:before="0" w:beforeAutospacing="0" w:after="0" w:afterAutospacing="0"/>
              <w:ind w:left="0" w:right="0"/>
              <w:jc w:val="left"/>
              <w:rPr>
                <w:rFonts w:hint="default"/>
                <w:szCs w:val="21"/>
                <w:highlight w:val="cyan"/>
              </w:rPr>
            </w:pPr>
            <w:r>
              <w:rPr>
                <w:rFonts w:hint="eastAsia"/>
                <w:szCs w:val="21"/>
              </w:rPr>
              <w:t>近代以来历史和人民选择马克思主义、选择中国共产党、选择社会主义道路、选择改革开放的必然性。</w:t>
            </w:r>
          </w:p>
        </w:tc>
        <w:tc>
          <w:tcPr>
            <w:tcW w:w="1053" w:type="pct"/>
            <w:vAlign w:val="center"/>
          </w:tcPr>
          <w:p w14:paraId="432D535E">
            <w:pPr>
              <w:keepNext w:val="0"/>
              <w:keepLines w:val="0"/>
              <w:suppressLineNumbers w:val="0"/>
              <w:spacing w:before="0" w:beforeAutospacing="0" w:after="0" w:afterAutospacing="0"/>
              <w:ind w:left="0" w:right="0"/>
              <w:jc w:val="left"/>
              <w:rPr>
                <w:rFonts w:hint="default"/>
                <w:szCs w:val="21"/>
              </w:rPr>
            </w:pPr>
            <w:r>
              <w:rPr>
                <w:rFonts w:hint="eastAsia"/>
                <w:szCs w:val="21"/>
              </w:rPr>
              <w:t>平时表现、作业、网络课堂学习、期末考试</w:t>
            </w:r>
          </w:p>
        </w:tc>
        <w:tc>
          <w:tcPr>
            <w:tcW w:w="1228" w:type="pct"/>
            <w:vAlign w:val="center"/>
          </w:tcPr>
          <w:p w14:paraId="3CE41E1B">
            <w:pPr>
              <w:keepNext w:val="0"/>
              <w:keepLines w:val="0"/>
              <w:suppressLineNumbers w:val="0"/>
              <w:spacing w:before="0" w:beforeAutospacing="0" w:after="0" w:afterAutospacing="0"/>
              <w:ind w:left="0" w:right="0"/>
              <w:jc w:val="left"/>
              <w:rPr>
                <w:rFonts w:hint="default"/>
                <w:szCs w:val="21"/>
              </w:rPr>
            </w:pPr>
            <w:r>
              <w:rPr>
                <w:rFonts w:hint="eastAsia"/>
                <w:szCs w:val="21"/>
              </w:rPr>
              <w:t>平时成绩登记表（纸质稿）、作业（纸质稿）、线上成绩表（纸质稿）、试卷（电子稿）</w:t>
            </w:r>
          </w:p>
        </w:tc>
      </w:tr>
    </w:tbl>
    <w:p w14:paraId="4097DBF2">
      <w:pPr>
        <w:snapToGrid w:val="0"/>
        <w:spacing w:line="360" w:lineRule="auto"/>
        <w:ind w:firstLine="420" w:firstLineChars="200"/>
        <w:rPr>
          <w:kern w:val="0"/>
          <w:szCs w:val="21"/>
        </w:rPr>
      </w:pPr>
      <w:r>
        <w:rPr>
          <w:rFonts w:hint="eastAsia"/>
          <w:kern w:val="0"/>
          <w:szCs w:val="21"/>
        </w:rPr>
        <w:t>说明：专业版课程教学大纲依据具体的毕业要求完善“课程目标考核方案一览表”。</w:t>
      </w:r>
    </w:p>
    <w:p w14:paraId="6A1E1318">
      <w:pPr>
        <w:spacing w:line="360" w:lineRule="auto"/>
        <w:ind w:firstLine="562" w:firstLineChars="200"/>
        <w:rPr>
          <w:b/>
          <w:sz w:val="28"/>
          <w:szCs w:val="28"/>
        </w:rPr>
      </w:pPr>
      <w:r>
        <w:rPr>
          <w:rFonts w:hint="eastAsia"/>
          <w:b/>
          <w:sz w:val="28"/>
          <w:szCs w:val="28"/>
        </w:rPr>
        <w:t>七</w:t>
      </w:r>
      <w:r>
        <w:rPr>
          <w:b/>
          <w:sz w:val="28"/>
          <w:szCs w:val="28"/>
        </w:rPr>
        <w:t>、</w:t>
      </w:r>
      <w:r>
        <w:rPr>
          <w:rFonts w:hint="eastAsia"/>
          <w:b/>
          <w:sz w:val="28"/>
          <w:szCs w:val="28"/>
        </w:rPr>
        <w:t>有关说明</w:t>
      </w:r>
    </w:p>
    <w:p w14:paraId="3FBA8E6A">
      <w:pPr>
        <w:adjustRightInd w:val="0"/>
        <w:snapToGrid w:val="0"/>
        <w:spacing w:line="360" w:lineRule="auto"/>
        <w:ind w:firstLine="482" w:firstLineChars="200"/>
        <w:rPr>
          <w:b/>
          <w:color w:val="000000"/>
          <w:sz w:val="24"/>
        </w:rPr>
      </w:pPr>
      <w:r>
        <w:rPr>
          <w:rFonts w:hint="eastAsia"/>
          <w:b/>
          <w:color w:val="000000"/>
          <w:sz w:val="24"/>
          <w:szCs w:val="22"/>
        </w:rPr>
        <w:t>（一）持续改进</w:t>
      </w:r>
    </w:p>
    <w:p w14:paraId="152143D0">
      <w:pPr>
        <w:spacing w:line="360" w:lineRule="auto"/>
        <w:ind w:firstLine="480" w:firstLineChars="200"/>
        <w:rPr>
          <w:color w:val="000000"/>
          <w:sz w:val="24"/>
        </w:rPr>
      </w:pPr>
      <w:r>
        <w:rPr>
          <w:rFonts w:hint="eastAsia"/>
          <w:color w:val="000000"/>
          <w:sz w:val="24"/>
        </w:rPr>
        <w:t>本课程根据平时表现、网络课堂学习、测验、作业、期末考试等考核情况以及学生座谈会、学生评教、教学评估的反馈，总结反思教学中存在的不足，并在下一轮课程教学中整改完善，确保课程目标的达成。</w:t>
      </w:r>
    </w:p>
    <w:p w14:paraId="383336F0">
      <w:pPr>
        <w:adjustRightInd w:val="0"/>
        <w:snapToGrid w:val="0"/>
        <w:spacing w:line="360" w:lineRule="auto"/>
        <w:ind w:firstLine="482" w:firstLineChars="200"/>
        <w:rPr>
          <w:b/>
          <w:color w:val="000000"/>
          <w:sz w:val="24"/>
        </w:rPr>
      </w:pPr>
      <w:r>
        <w:rPr>
          <w:rFonts w:hint="eastAsia"/>
          <w:b/>
          <w:color w:val="000000"/>
          <w:sz w:val="24"/>
          <w:szCs w:val="22"/>
        </w:rPr>
        <w:t>（二）</w:t>
      </w:r>
      <w:r>
        <w:rPr>
          <w:b/>
          <w:color w:val="000000"/>
          <w:sz w:val="24"/>
          <w:szCs w:val="22"/>
        </w:rPr>
        <w:t>参考书目及学习资料</w:t>
      </w:r>
    </w:p>
    <w:p w14:paraId="1FCF6DC1">
      <w:pPr>
        <w:autoSpaceDE w:val="0"/>
        <w:autoSpaceDN w:val="0"/>
        <w:adjustRightInd w:val="0"/>
        <w:spacing w:line="360" w:lineRule="auto"/>
        <w:ind w:firstLine="480" w:firstLineChars="200"/>
        <w:jc w:val="left"/>
        <w:rPr>
          <w:sz w:val="24"/>
          <w:szCs w:val="21"/>
        </w:rPr>
      </w:pPr>
      <w:r>
        <w:rPr>
          <w:sz w:val="24"/>
          <w:szCs w:val="21"/>
        </w:rPr>
        <w:t>1.</w:t>
      </w:r>
      <w:r>
        <w:rPr>
          <w:rFonts w:hint="eastAsia"/>
          <w:sz w:val="24"/>
        </w:rPr>
        <w:t>《从鸦片战争到五四运动》，人民出版社，2010</w:t>
      </w:r>
      <w:r>
        <w:rPr>
          <w:sz w:val="24"/>
        </w:rPr>
        <w:t>.</w:t>
      </w:r>
    </w:p>
    <w:p w14:paraId="73B25369">
      <w:pPr>
        <w:spacing w:line="360" w:lineRule="auto"/>
        <w:ind w:firstLine="480" w:firstLineChars="200"/>
        <w:rPr>
          <w:sz w:val="24"/>
        </w:rPr>
      </w:pPr>
      <w:r>
        <w:rPr>
          <w:sz w:val="24"/>
          <w:szCs w:val="21"/>
        </w:rPr>
        <w:t>2.</w:t>
      </w:r>
      <w:r>
        <w:rPr>
          <w:rFonts w:hint="eastAsia"/>
          <w:sz w:val="24"/>
        </w:rPr>
        <w:t>《习近平新时代中国特色社会主义思想学习问答</w:t>
      </w:r>
      <w:r>
        <w:rPr>
          <w:sz w:val="24"/>
        </w:rPr>
        <w:t>》</w:t>
      </w:r>
      <w:r>
        <w:rPr>
          <w:rFonts w:hint="eastAsia"/>
          <w:sz w:val="24"/>
        </w:rPr>
        <w:t>，学习出版社、人民出版社，2021</w:t>
      </w:r>
      <w:r>
        <w:rPr>
          <w:sz w:val="24"/>
        </w:rPr>
        <w:t>.</w:t>
      </w:r>
    </w:p>
    <w:p w14:paraId="4997D2CD">
      <w:pPr>
        <w:spacing w:line="360" w:lineRule="auto"/>
        <w:ind w:firstLine="480" w:firstLineChars="200"/>
        <w:rPr>
          <w:sz w:val="24"/>
        </w:rPr>
      </w:pPr>
      <w:r>
        <w:rPr>
          <w:rFonts w:hint="eastAsia"/>
          <w:sz w:val="24"/>
          <w:szCs w:val="21"/>
        </w:rPr>
        <w:t>3</w:t>
      </w:r>
      <w:r>
        <w:rPr>
          <w:sz w:val="24"/>
          <w:szCs w:val="21"/>
        </w:rPr>
        <w:t>.</w:t>
      </w:r>
      <w:r>
        <w:rPr>
          <w:rFonts w:hint="eastAsia"/>
          <w:sz w:val="24"/>
        </w:rPr>
        <w:t>《中国共产党的一百年》，中共党史出版社，2022</w:t>
      </w:r>
      <w:r>
        <w:rPr>
          <w:sz w:val="24"/>
        </w:rPr>
        <w:t>.</w:t>
      </w:r>
    </w:p>
    <w:p w14:paraId="4CDABEC5">
      <w:pPr>
        <w:spacing w:line="360" w:lineRule="auto"/>
        <w:ind w:firstLine="480" w:firstLineChars="200"/>
        <w:rPr>
          <w:sz w:val="24"/>
        </w:rPr>
      </w:pPr>
      <w:r>
        <w:rPr>
          <w:rFonts w:hint="eastAsia"/>
          <w:sz w:val="24"/>
          <w:szCs w:val="21"/>
        </w:rPr>
        <w:t>4</w:t>
      </w:r>
      <w:r>
        <w:rPr>
          <w:sz w:val="24"/>
          <w:szCs w:val="21"/>
        </w:rPr>
        <w:t>.</w:t>
      </w:r>
      <w:r>
        <w:rPr>
          <w:rFonts w:hint="eastAsia"/>
          <w:sz w:val="24"/>
        </w:rPr>
        <w:t>《中国共产党历史第一卷（1921-1949）》，中共党史出版社，2</w:t>
      </w:r>
      <w:r>
        <w:rPr>
          <w:sz w:val="24"/>
        </w:rPr>
        <w:t>0</w:t>
      </w:r>
      <w:r>
        <w:rPr>
          <w:rFonts w:hint="eastAsia"/>
          <w:sz w:val="24"/>
        </w:rPr>
        <w:t>1</w:t>
      </w:r>
      <w:r>
        <w:rPr>
          <w:sz w:val="24"/>
        </w:rPr>
        <w:t>1.</w:t>
      </w:r>
    </w:p>
    <w:p w14:paraId="7ED564A7">
      <w:pPr>
        <w:spacing w:line="360" w:lineRule="auto"/>
        <w:ind w:firstLine="480" w:firstLineChars="200"/>
        <w:rPr>
          <w:sz w:val="24"/>
        </w:rPr>
      </w:pPr>
      <w:r>
        <w:rPr>
          <w:rFonts w:hint="eastAsia"/>
          <w:sz w:val="24"/>
          <w:szCs w:val="21"/>
        </w:rPr>
        <w:t>5</w:t>
      </w:r>
      <w:r>
        <w:rPr>
          <w:sz w:val="24"/>
          <w:szCs w:val="21"/>
        </w:rPr>
        <w:t>.</w:t>
      </w:r>
      <w:r>
        <w:rPr>
          <w:rFonts w:hint="eastAsia"/>
          <w:sz w:val="24"/>
        </w:rPr>
        <w:t>《中国共产党历史第二卷（1949-1978）》，中共党史出版社，2</w:t>
      </w:r>
      <w:r>
        <w:rPr>
          <w:sz w:val="24"/>
        </w:rPr>
        <w:t>0</w:t>
      </w:r>
      <w:r>
        <w:rPr>
          <w:rFonts w:hint="eastAsia"/>
          <w:sz w:val="24"/>
        </w:rPr>
        <w:t>1</w:t>
      </w:r>
      <w:r>
        <w:rPr>
          <w:sz w:val="24"/>
        </w:rPr>
        <w:t>1.</w:t>
      </w:r>
    </w:p>
    <w:p w14:paraId="0014993A">
      <w:pPr>
        <w:spacing w:line="360" w:lineRule="auto"/>
        <w:ind w:firstLine="480" w:firstLineChars="200"/>
        <w:rPr>
          <w:sz w:val="24"/>
        </w:rPr>
      </w:pPr>
      <w:r>
        <w:rPr>
          <w:rFonts w:hint="eastAsia"/>
          <w:sz w:val="24"/>
          <w:szCs w:val="21"/>
        </w:rPr>
        <w:t>6</w:t>
      </w:r>
      <w:r>
        <w:rPr>
          <w:sz w:val="24"/>
          <w:szCs w:val="21"/>
        </w:rPr>
        <w:t>.</w:t>
      </w:r>
      <w:r>
        <w:rPr>
          <w:rFonts w:hint="eastAsia"/>
          <w:sz w:val="24"/>
        </w:rPr>
        <w:t>《中国共产党历史第三卷上册（1978-2012）》，中共党史出版社，2</w:t>
      </w:r>
      <w:r>
        <w:rPr>
          <w:sz w:val="24"/>
        </w:rPr>
        <w:t>02</w:t>
      </w:r>
      <w:r>
        <w:rPr>
          <w:rFonts w:hint="eastAsia"/>
          <w:sz w:val="24"/>
        </w:rPr>
        <w:t>5</w:t>
      </w:r>
      <w:r>
        <w:rPr>
          <w:sz w:val="24"/>
        </w:rPr>
        <w:t>.</w:t>
      </w:r>
    </w:p>
    <w:p w14:paraId="14E67114">
      <w:pPr>
        <w:autoSpaceDE w:val="0"/>
        <w:autoSpaceDN w:val="0"/>
        <w:adjustRightInd w:val="0"/>
        <w:spacing w:line="360" w:lineRule="auto"/>
        <w:ind w:firstLine="480" w:firstLineChars="200"/>
        <w:jc w:val="left"/>
        <w:rPr>
          <w:sz w:val="24"/>
        </w:rPr>
      </w:pPr>
      <w:r>
        <w:rPr>
          <w:rFonts w:hint="eastAsia"/>
          <w:sz w:val="24"/>
        </w:rPr>
        <w:t>7.数字化教学资源链接</w:t>
      </w:r>
    </w:p>
    <w:p w14:paraId="2641295F">
      <w:pPr>
        <w:spacing w:line="360" w:lineRule="auto"/>
        <w:ind w:firstLine="480" w:firstLineChars="200"/>
        <w:rPr>
          <w:sz w:val="24"/>
        </w:rPr>
      </w:pPr>
      <w:r>
        <w:rPr>
          <w:sz w:val="24"/>
        </w:rPr>
        <w:t>https://www.icourse163.org</w:t>
      </w:r>
    </w:p>
    <w:p w14:paraId="071F6DFD">
      <w:pPr>
        <w:autoSpaceDE w:val="0"/>
        <w:autoSpaceDN w:val="0"/>
        <w:adjustRightInd w:val="0"/>
        <w:spacing w:line="360" w:lineRule="auto"/>
        <w:ind w:firstLine="482" w:firstLineChars="200"/>
        <w:jc w:val="left"/>
        <w:rPr>
          <w:b/>
          <w:bCs/>
          <w:sz w:val="24"/>
        </w:rPr>
      </w:pPr>
      <w:r>
        <w:rPr>
          <w:rFonts w:hint="eastAsia"/>
          <w:b/>
          <w:bCs/>
          <w:sz w:val="24"/>
        </w:rPr>
        <w:t>（三）实践成绩评定</w:t>
      </w:r>
    </w:p>
    <w:p w14:paraId="3840A4E7">
      <w:pPr>
        <w:autoSpaceDE w:val="0"/>
        <w:autoSpaceDN w:val="0"/>
        <w:adjustRightInd w:val="0"/>
        <w:spacing w:line="360" w:lineRule="auto"/>
        <w:ind w:firstLine="480" w:firstLineChars="200"/>
        <w:jc w:val="left"/>
        <w:rPr>
          <w:sz w:val="24"/>
        </w:rPr>
      </w:pPr>
      <w:r>
        <w:rPr>
          <w:rFonts w:hint="eastAsia"/>
          <w:sz w:val="24"/>
        </w:rPr>
        <w:t>落实教育部要求，本课程课内实践学时计入“思想政治理论课实践”课程。学生在一、二年级的四个学期内选择一个学期完成思想政治理论课实践项目，成绩统一在第四学期计入“思想政治理论课实践”课程。</w:t>
      </w:r>
    </w:p>
    <w:p w14:paraId="10EABDE2">
      <w:pPr>
        <w:autoSpaceDE w:val="0"/>
        <w:autoSpaceDN w:val="0"/>
        <w:adjustRightInd w:val="0"/>
        <w:spacing w:line="360" w:lineRule="auto"/>
        <w:ind w:firstLine="480" w:firstLineChars="200"/>
        <w:jc w:val="left"/>
        <w:rPr>
          <w:sz w:val="24"/>
        </w:rPr>
      </w:pPr>
    </w:p>
    <w:p w14:paraId="21DA909B">
      <w:pPr>
        <w:autoSpaceDE w:val="0"/>
        <w:autoSpaceDN w:val="0"/>
        <w:adjustRightInd w:val="0"/>
        <w:spacing w:line="360" w:lineRule="auto"/>
        <w:ind w:firstLine="480" w:firstLineChars="200"/>
        <w:jc w:val="right"/>
        <w:rPr>
          <w:kern w:val="0"/>
          <w:sz w:val="24"/>
          <w:szCs w:val="21"/>
        </w:rPr>
      </w:pPr>
      <w:r>
        <w:rPr>
          <w:kern w:val="0"/>
          <w:sz w:val="24"/>
          <w:szCs w:val="21"/>
        </w:rPr>
        <w:t>执笔人：</w:t>
      </w:r>
      <w:r>
        <w:rPr>
          <w:rFonts w:hint="eastAsia"/>
          <w:kern w:val="0"/>
          <w:sz w:val="24"/>
          <w:szCs w:val="21"/>
        </w:rPr>
        <w:t>王若颖</w:t>
      </w:r>
    </w:p>
    <w:p w14:paraId="58EA4DF8">
      <w:pPr>
        <w:autoSpaceDE w:val="0"/>
        <w:autoSpaceDN w:val="0"/>
        <w:adjustRightInd w:val="0"/>
        <w:spacing w:line="360" w:lineRule="auto"/>
        <w:jc w:val="right"/>
        <w:rPr>
          <w:kern w:val="0"/>
          <w:sz w:val="24"/>
          <w:szCs w:val="21"/>
        </w:rPr>
      </w:pPr>
      <w:r>
        <w:rPr>
          <w:kern w:val="0"/>
          <w:sz w:val="24"/>
          <w:szCs w:val="21"/>
        </w:rPr>
        <w:t>审定人：</w:t>
      </w:r>
      <w:bookmarkStart w:id="294" w:name="_Hlk143874663"/>
      <w:r>
        <w:rPr>
          <w:rFonts w:hint="eastAsia"/>
          <w:kern w:val="0"/>
          <w:sz w:val="24"/>
          <w:szCs w:val="21"/>
        </w:rPr>
        <w:t>夏天静</w:t>
      </w:r>
      <w:bookmarkEnd w:id="294"/>
    </w:p>
    <w:p w14:paraId="2FBDFDC2">
      <w:pPr>
        <w:wordWrap w:val="0"/>
        <w:autoSpaceDE w:val="0"/>
        <w:autoSpaceDN w:val="0"/>
        <w:adjustRightInd w:val="0"/>
        <w:spacing w:line="360" w:lineRule="auto"/>
        <w:jc w:val="right"/>
        <w:rPr>
          <w:kern w:val="0"/>
          <w:sz w:val="24"/>
          <w:szCs w:val="21"/>
        </w:rPr>
      </w:pPr>
      <w:r>
        <w:rPr>
          <w:kern w:val="0"/>
          <w:sz w:val="24"/>
          <w:szCs w:val="21"/>
        </w:rPr>
        <w:t>审批人：</w:t>
      </w:r>
      <w:r>
        <w:rPr>
          <w:rFonts w:hint="eastAsia"/>
          <w:kern w:val="0"/>
          <w:sz w:val="24"/>
          <w:szCs w:val="21"/>
        </w:rPr>
        <w:t>熊焱生</w:t>
      </w:r>
    </w:p>
    <w:p w14:paraId="7C4E8734">
      <w:pPr>
        <w:autoSpaceDE w:val="0"/>
        <w:autoSpaceDN w:val="0"/>
        <w:adjustRightInd w:val="0"/>
        <w:spacing w:line="360" w:lineRule="auto"/>
        <w:ind w:right="960"/>
        <w:rPr>
          <w:kern w:val="0"/>
          <w:sz w:val="24"/>
          <w:szCs w:val="21"/>
        </w:rPr>
      </w:pPr>
    </w:p>
    <w:p w14:paraId="020841BD">
      <w:pPr>
        <w:rPr>
          <w:rFonts w:hint="eastAsia" w:eastAsiaTheme="minorEastAsia"/>
          <w:lang w:eastAsia="zh-CN"/>
        </w:rPr>
      </w:pPr>
    </w:p>
    <w:p w14:paraId="4C2472B3">
      <w:pPr>
        <w:rPr>
          <w:rFonts w:hint="eastAsia" w:eastAsiaTheme="minorEastAsia"/>
          <w:lang w:eastAsia="zh-CN"/>
        </w:rPr>
      </w:pPr>
    </w:p>
    <w:p w14:paraId="4D4A2B67">
      <w:pPr>
        <w:rPr>
          <w:rFonts w:hint="eastAsia" w:eastAsiaTheme="minorEastAsia"/>
          <w:lang w:eastAsia="zh-CN"/>
        </w:rPr>
      </w:pPr>
    </w:p>
    <w:p w14:paraId="63BD1F31">
      <w:pPr>
        <w:rPr>
          <w:rFonts w:hint="eastAsia" w:eastAsiaTheme="minorEastAsia"/>
          <w:lang w:eastAsia="zh-CN"/>
        </w:rPr>
      </w:pPr>
    </w:p>
    <w:p w14:paraId="7013E040">
      <w:pPr>
        <w:rPr>
          <w:rFonts w:hint="eastAsia" w:eastAsiaTheme="minorEastAsia"/>
          <w:lang w:eastAsia="zh-CN"/>
        </w:rPr>
      </w:pPr>
    </w:p>
    <w:p w14:paraId="0466450F">
      <w:pPr>
        <w:rPr>
          <w:rFonts w:hint="eastAsia" w:eastAsiaTheme="minorEastAsia"/>
          <w:lang w:eastAsia="zh-CN"/>
        </w:rPr>
      </w:pPr>
    </w:p>
    <w:p w14:paraId="715ED53B">
      <w:pPr>
        <w:rPr>
          <w:rFonts w:hint="eastAsia" w:eastAsiaTheme="minorEastAsia"/>
          <w:lang w:eastAsia="zh-CN"/>
        </w:rPr>
      </w:pPr>
    </w:p>
    <w:p w14:paraId="76DAB902">
      <w:pPr>
        <w:rPr>
          <w:rFonts w:hint="eastAsia" w:eastAsiaTheme="minorEastAsia"/>
          <w:lang w:eastAsia="zh-CN"/>
        </w:rPr>
      </w:pPr>
    </w:p>
    <w:p w14:paraId="751EDDB6">
      <w:pPr>
        <w:rPr>
          <w:rFonts w:hint="eastAsia" w:eastAsiaTheme="minorEastAsia"/>
          <w:lang w:eastAsia="zh-CN"/>
        </w:rPr>
      </w:pPr>
    </w:p>
    <w:p w14:paraId="5141606E">
      <w:pPr>
        <w:rPr>
          <w:rFonts w:hint="eastAsia" w:eastAsiaTheme="minorEastAsia"/>
          <w:lang w:eastAsia="zh-CN"/>
        </w:rPr>
      </w:pPr>
    </w:p>
    <w:p w14:paraId="1FEC16BA">
      <w:pPr>
        <w:rPr>
          <w:rFonts w:hint="eastAsia" w:eastAsiaTheme="minorEastAsia"/>
          <w:lang w:eastAsia="zh-CN"/>
        </w:rPr>
      </w:pPr>
    </w:p>
    <w:p w14:paraId="776B0B6C">
      <w:pPr>
        <w:rPr>
          <w:rFonts w:hint="eastAsia" w:eastAsiaTheme="minorEastAsia"/>
          <w:lang w:eastAsia="zh-CN"/>
        </w:rPr>
      </w:pPr>
    </w:p>
    <w:p w14:paraId="548DCD68">
      <w:pPr>
        <w:rPr>
          <w:rFonts w:hint="eastAsia" w:eastAsiaTheme="minorEastAsia"/>
          <w:lang w:eastAsia="zh-CN"/>
        </w:rPr>
      </w:pPr>
    </w:p>
    <w:p w14:paraId="72AAC276">
      <w:pPr>
        <w:rPr>
          <w:rFonts w:hint="eastAsia" w:eastAsiaTheme="minorEastAsia"/>
          <w:lang w:eastAsia="zh-CN"/>
        </w:rPr>
      </w:pPr>
    </w:p>
    <w:p w14:paraId="446E5DC4">
      <w:pPr>
        <w:rPr>
          <w:rFonts w:hint="eastAsia" w:eastAsiaTheme="minorEastAsia"/>
          <w:lang w:eastAsia="zh-CN"/>
        </w:rPr>
      </w:pPr>
    </w:p>
    <w:p w14:paraId="1A0236A1">
      <w:pPr>
        <w:rPr>
          <w:rFonts w:hint="eastAsia" w:eastAsiaTheme="minorEastAsia"/>
          <w:lang w:eastAsia="zh-CN"/>
        </w:rPr>
      </w:pPr>
    </w:p>
    <w:p w14:paraId="71FAC349">
      <w:pPr>
        <w:rPr>
          <w:rFonts w:hint="eastAsia" w:eastAsiaTheme="minorEastAsia"/>
          <w:lang w:eastAsia="zh-CN"/>
        </w:rPr>
      </w:pPr>
    </w:p>
    <w:p w14:paraId="518DD5E4">
      <w:pPr>
        <w:rPr>
          <w:rFonts w:hint="eastAsia" w:eastAsiaTheme="minorEastAsia"/>
          <w:lang w:eastAsia="zh-CN"/>
        </w:rPr>
      </w:pPr>
    </w:p>
    <w:p w14:paraId="6BD8E77A">
      <w:pPr>
        <w:rPr>
          <w:rFonts w:hint="eastAsia" w:eastAsiaTheme="minorEastAsia"/>
          <w:lang w:eastAsia="zh-CN"/>
        </w:rPr>
      </w:pPr>
    </w:p>
    <w:p w14:paraId="025E8F62">
      <w:pPr>
        <w:rPr>
          <w:rFonts w:hint="eastAsia" w:eastAsiaTheme="minorEastAsia"/>
          <w:lang w:eastAsia="zh-CN"/>
        </w:rPr>
      </w:pPr>
    </w:p>
    <w:p w14:paraId="33C68436">
      <w:pPr>
        <w:rPr>
          <w:rFonts w:hint="eastAsia" w:eastAsiaTheme="minorEastAsia"/>
          <w:lang w:eastAsia="zh-CN"/>
        </w:rPr>
      </w:pPr>
    </w:p>
    <w:p w14:paraId="64FA34D2">
      <w:pPr>
        <w:rPr>
          <w:rFonts w:hint="eastAsia" w:eastAsiaTheme="minorEastAsia"/>
          <w:lang w:eastAsia="zh-CN"/>
        </w:rPr>
      </w:pPr>
    </w:p>
    <w:p w14:paraId="1D8DE5D9">
      <w:pPr>
        <w:keepNext w:val="0"/>
        <w:keepLines w:val="0"/>
        <w:pageBreakBefore w:val="0"/>
        <w:widowControl w:val="0"/>
        <w:kinsoku/>
        <w:wordWrap/>
        <w:overflowPunct/>
        <w:topLinePunct w:val="0"/>
        <w:bidi w:val="0"/>
        <w:spacing w:line="240" w:lineRule="auto"/>
        <w:jc w:val="center"/>
        <w:textAlignment w:val="auto"/>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军事理论课程教学大纲</w:t>
      </w:r>
    </w:p>
    <w:p w14:paraId="493170EE">
      <w:pPr>
        <w:keepNext w:val="0"/>
        <w:keepLines w:val="0"/>
        <w:pageBreakBefore w:val="0"/>
        <w:widowControl w:val="0"/>
        <w:kinsoku/>
        <w:wordWrap/>
        <w:overflowPunct/>
        <w:topLinePunct w:val="0"/>
        <w:bidi w:val="0"/>
        <w:spacing w:line="240" w:lineRule="auto"/>
        <w:jc w:val="center"/>
        <w:textAlignment w:val="auto"/>
        <w:rPr>
          <w:rFonts w:hint="eastAsia" w:eastAsia="宋体"/>
          <w:b/>
          <w:bCs/>
          <w:color w:val="auto"/>
          <w:sz w:val="28"/>
          <w:szCs w:val="28"/>
          <w:highlight w:val="none"/>
          <w:lang w:eastAsia="zh-CN"/>
        </w:rPr>
      </w:pPr>
      <w:r>
        <w:rPr>
          <w:rFonts w:hint="eastAsia"/>
          <w:b/>
          <w:bCs/>
          <w:color w:val="auto"/>
          <w:sz w:val="28"/>
          <w:szCs w:val="28"/>
          <w:highlight w:val="none"/>
          <w:lang w:eastAsia="zh-CN"/>
        </w:rPr>
        <w:t>（</w:t>
      </w:r>
      <w:r>
        <w:rPr>
          <w:b/>
          <w:bCs/>
          <w:color w:val="auto"/>
          <w:sz w:val="28"/>
          <w:szCs w:val="28"/>
          <w:highlight w:val="none"/>
        </w:rPr>
        <w:t xml:space="preserve">Military Theory </w:t>
      </w:r>
      <w:r>
        <w:rPr>
          <w:rFonts w:hint="eastAsia"/>
          <w:b/>
          <w:bCs/>
          <w:color w:val="auto"/>
          <w:sz w:val="28"/>
          <w:szCs w:val="28"/>
          <w:highlight w:val="none"/>
          <w:lang w:eastAsia="zh-CN"/>
        </w:rPr>
        <w:t>）</w:t>
      </w:r>
    </w:p>
    <w:p w14:paraId="39BF713E">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b/>
          <w:sz w:val="28"/>
          <w:szCs w:val="28"/>
        </w:rPr>
        <w:t>一、课程概况</w:t>
      </w:r>
    </w:p>
    <w:p w14:paraId="618FC673">
      <w:pPr>
        <w:keepNext w:val="0"/>
        <w:keepLines w:val="0"/>
        <w:pageBreakBefore w:val="0"/>
        <w:widowControl w:val="0"/>
        <w:kinsoku/>
        <w:wordWrap/>
        <w:overflowPunct/>
        <w:topLinePunct w:val="0"/>
        <w:bidi w:val="0"/>
        <w:spacing w:line="240" w:lineRule="auto"/>
        <w:ind w:firstLine="562" w:firstLineChars="200"/>
        <w:textAlignment w:val="auto"/>
        <w:rPr>
          <w:rFonts w:hint="default" w:eastAsia="宋体"/>
          <w:b/>
          <w:color w:val="auto"/>
          <w:sz w:val="28"/>
          <w:szCs w:val="28"/>
          <w:highlight w:val="none"/>
          <w:lang w:val="en-US" w:eastAsia="zh-CN"/>
        </w:rPr>
      </w:pPr>
      <w:r>
        <w:rPr>
          <w:rFonts w:ascii="宋体" w:hAnsi="宋体"/>
          <w:b/>
          <w:bCs/>
          <w:kern w:val="0"/>
          <w:sz w:val="28"/>
          <w:szCs w:val="28"/>
        </w:rPr>
        <w:t>课程代码</w:t>
      </w:r>
      <w:r>
        <w:rPr>
          <w:rFonts w:ascii="宋体" w:hAnsi="宋体"/>
          <w:b/>
          <w:kern w:val="0"/>
          <w:sz w:val="28"/>
          <w:szCs w:val="28"/>
        </w:rPr>
        <w:t>：</w:t>
      </w:r>
      <w:r>
        <w:rPr>
          <w:rFonts w:hint="eastAsia" w:ascii="宋体" w:hAnsi="宋体"/>
          <w:b/>
          <w:color w:val="auto"/>
          <w:kern w:val="0"/>
          <w:sz w:val="28"/>
          <w:szCs w:val="28"/>
          <w:highlight w:val="none"/>
        </w:rPr>
        <w:t>000000</w:t>
      </w:r>
      <w:r>
        <w:rPr>
          <w:rFonts w:hint="eastAsia" w:ascii="宋体" w:hAnsi="宋体"/>
          <w:b/>
          <w:color w:val="auto"/>
          <w:kern w:val="0"/>
          <w:sz w:val="28"/>
          <w:szCs w:val="28"/>
          <w:highlight w:val="none"/>
          <w:lang w:val="en-US" w:eastAsia="zh-CN"/>
        </w:rPr>
        <w:t>2</w:t>
      </w:r>
    </w:p>
    <w:p w14:paraId="73782B66">
      <w:pPr>
        <w:keepNext w:val="0"/>
        <w:keepLines w:val="0"/>
        <w:pageBreakBefore w:val="0"/>
        <w:widowControl w:val="0"/>
        <w:kinsoku/>
        <w:wordWrap/>
        <w:overflowPunct/>
        <w:topLinePunct w:val="0"/>
        <w:bidi w:val="0"/>
        <w:spacing w:line="240" w:lineRule="auto"/>
        <w:ind w:firstLine="562" w:firstLineChars="200"/>
        <w:textAlignment w:val="auto"/>
        <w:rPr>
          <w:rFonts w:ascii="宋体" w:hAnsi="宋体"/>
          <w:b/>
          <w:kern w:val="0"/>
          <w:sz w:val="28"/>
          <w:szCs w:val="28"/>
        </w:rPr>
      </w:pPr>
      <w:r>
        <w:rPr>
          <w:rFonts w:ascii="宋体" w:hAnsi="宋体"/>
          <w:b/>
          <w:bCs/>
          <w:kern w:val="0"/>
          <w:sz w:val="28"/>
          <w:szCs w:val="28"/>
        </w:rPr>
        <w:t>学    分</w:t>
      </w:r>
      <w:r>
        <w:rPr>
          <w:rFonts w:ascii="宋体" w:hAnsi="宋体"/>
          <w:b/>
          <w:kern w:val="0"/>
          <w:sz w:val="28"/>
          <w:szCs w:val="28"/>
        </w:rPr>
        <w:t xml:space="preserve">： </w:t>
      </w:r>
      <w:r>
        <w:rPr>
          <w:rFonts w:hint="eastAsia" w:ascii="宋体" w:hAnsi="宋体"/>
          <w:b/>
          <w:kern w:val="0"/>
          <w:sz w:val="28"/>
          <w:szCs w:val="28"/>
        </w:rPr>
        <w:t>2</w:t>
      </w:r>
    </w:p>
    <w:p w14:paraId="54FC6902">
      <w:pPr>
        <w:keepNext w:val="0"/>
        <w:keepLines w:val="0"/>
        <w:pageBreakBefore w:val="0"/>
        <w:widowControl w:val="0"/>
        <w:kinsoku/>
        <w:wordWrap/>
        <w:overflowPunct/>
        <w:topLinePunct w:val="0"/>
        <w:bidi w:val="0"/>
        <w:spacing w:line="240" w:lineRule="auto"/>
        <w:ind w:firstLine="562" w:firstLineChars="200"/>
        <w:textAlignment w:val="auto"/>
        <w:rPr>
          <w:rFonts w:ascii="宋体" w:hAnsi="宋体"/>
          <w:kern w:val="0"/>
          <w:sz w:val="28"/>
          <w:szCs w:val="28"/>
        </w:rPr>
      </w:pPr>
      <w:r>
        <w:rPr>
          <w:rFonts w:ascii="宋体" w:hAnsi="宋体"/>
          <w:b/>
          <w:bCs/>
          <w:kern w:val="0"/>
          <w:sz w:val="28"/>
          <w:szCs w:val="28"/>
        </w:rPr>
        <w:t>学    时</w:t>
      </w:r>
      <w:r>
        <w:rPr>
          <w:rFonts w:ascii="宋体" w:hAnsi="宋体"/>
          <w:b/>
          <w:kern w:val="0"/>
          <w:sz w:val="28"/>
          <w:szCs w:val="28"/>
        </w:rPr>
        <w:t>：</w:t>
      </w:r>
      <w:r>
        <w:rPr>
          <w:rFonts w:ascii="宋体" w:hAnsi="宋体"/>
          <w:kern w:val="0"/>
          <w:sz w:val="28"/>
          <w:szCs w:val="28"/>
        </w:rPr>
        <w:t xml:space="preserve"> </w:t>
      </w:r>
      <w:r>
        <w:rPr>
          <w:rFonts w:hint="eastAsia" w:ascii="宋体" w:hAnsi="宋体"/>
          <w:kern w:val="0"/>
          <w:sz w:val="28"/>
          <w:szCs w:val="28"/>
        </w:rPr>
        <w:t>32</w:t>
      </w:r>
    </w:p>
    <w:p w14:paraId="3D6EBE80">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bCs/>
          <w:kern w:val="0"/>
          <w:sz w:val="28"/>
          <w:szCs w:val="28"/>
        </w:rPr>
      </w:pPr>
      <w:r>
        <w:rPr>
          <w:rFonts w:ascii="宋体" w:hAnsi="宋体"/>
          <w:b/>
          <w:bCs/>
          <w:kern w:val="0"/>
          <w:sz w:val="28"/>
          <w:szCs w:val="28"/>
        </w:rPr>
        <w:t>先修课程</w:t>
      </w:r>
      <w:r>
        <w:rPr>
          <w:rFonts w:ascii="宋体" w:hAnsi="宋体"/>
          <w:b/>
          <w:kern w:val="0"/>
          <w:sz w:val="28"/>
          <w:szCs w:val="28"/>
        </w:rPr>
        <w:t>：</w:t>
      </w:r>
      <w:r>
        <w:rPr>
          <w:rFonts w:hint="eastAsia" w:ascii="宋体" w:hAnsi="宋体"/>
          <w:bCs/>
          <w:kern w:val="0"/>
          <w:sz w:val="28"/>
          <w:szCs w:val="28"/>
        </w:rPr>
        <w:t>无</w:t>
      </w:r>
    </w:p>
    <w:p w14:paraId="6CA1FE35">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kern w:val="0"/>
          <w:sz w:val="28"/>
          <w:szCs w:val="28"/>
        </w:rPr>
      </w:pPr>
      <w:r>
        <w:rPr>
          <w:rFonts w:ascii="宋体" w:hAnsi="宋体"/>
          <w:b/>
          <w:bCs/>
          <w:kern w:val="0"/>
          <w:sz w:val="28"/>
          <w:szCs w:val="28"/>
        </w:rPr>
        <w:t>适用专业</w:t>
      </w:r>
      <w:r>
        <w:rPr>
          <w:rFonts w:ascii="宋体" w:hAnsi="宋体"/>
          <w:b/>
          <w:kern w:val="0"/>
          <w:sz w:val="28"/>
          <w:szCs w:val="28"/>
        </w:rPr>
        <w:t>：</w:t>
      </w:r>
      <w:r>
        <w:rPr>
          <w:rFonts w:hint="eastAsia" w:ascii="宋体" w:hAnsi="宋体"/>
          <w:bCs/>
          <w:kern w:val="0"/>
          <w:sz w:val="28"/>
          <w:szCs w:val="28"/>
        </w:rPr>
        <w:t>全校所有</w:t>
      </w:r>
      <w:r>
        <w:rPr>
          <w:rFonts w:hint="eastAsia" w:ascii="宋体" w:hAnsi="宋体"/>
          <w:kern w:val="0"/>
          <w:sz w:val="28"/>
          <w:szCs w:val="28"/>
        </w:rPr>
        <w:t>专业</w:t>
      </w:r>
    </w:p>
    <w:p w14:paraId="0425BD22">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b/>
          <w:bCs/>
          <w:kern w:val="0"/>
          <w:sz w:val="28"/>
          <w:szCs w:val="28"/>
          <w:lang w:eastAsia="zh-CN"/>
        </w:rPr>
      </w:pPr>
      <w:r>
        <w:rPr>
          <w:rFonts w:hint="eastAsia" w:ascii="宋体" w:hAnsi="宋体"/>
          <w:b/>
          <w:bCs/>
          <w:kern w:val="0"/>
          <w:sz w:val="28"/>
          <w:szCs w:val="28"/>
          <w:lang w:eastAsia="zh-CN"/>
        </w:rPr>
        <w:t>适用年级：</w:t>
      </w:r>
      <w:r>
        <w:rPr>
          <w:rFonts w:hint="eastAsia" w:ascii="宋体" w:hAnsi="宋体"/>
          <w:bCs/>
          <w:kern w:val="0"/>
          <w:sz w:val="28"/>
          <w:szCs w:val="28"/>
          <w:lang w:eastAsia="zh-CN"/>
        </w:rPr>
        <w:t>大一年级</w:t>
      </w:r>
    </w:p>
    <w:p w14:paraId="3F929130">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eastAsia="宋体"/>
          <w:kern w:val="0"/>
          <w:sz w:val="28"/>
          <w:szCs w:val="28"/>
          <w:lang w:eastAsia="zh-CN"/>
        </w:rPr>
      </w:pPr>
      <w:r>
        <w:rPr>
          <w:rFonts w:hint="eastAsia" w:ascii="宋体" w:hAnsi="宋体"/>
          <w:b/>
          <w:bCs/>
          <w:kern w:val="0"/>
          <w:sz w:val="28"/>
          <w:szCs w:val="28"/>
          <w:lang w:eastAsia="zh-CN"/>
        </w:rPr>
        <w:t>使用</w:t>
      </w:r>
      <w:r>
        <w:rPr>
          <w:rFonts w:ascii="宋体" w:hAnsi="宋体"/>
          <w:b/>
          <w:bCs/>
          <w:kern w:val="0"/>
          <w:sz w:val="28"/>
          <w:szCs w:val="28"/>
        </w:rPr>
        <w:t>教材</w:t>
      </w:r>
      <w:r>
        <w:rPr>
          <w:rFonts w:ascii="宋体" w:hAnsi="宋体"/>
          <w:b/>
          <w:kern w:val="0"/>
          <w:sz w:val="28"/>
          <w:szCs w:val="28"/>
        </w:rPr>
        <w:t>：</w:t>
      </w:r>
      <w:r>
        <w:rPr>
          <w:rFonts w:ascii="宋体" w:hAnsi="宋体"/>
          <w:kern w:val="0"/>
          <w:sz w:val="28"/>
          <w:szCs w:val="28"/>
        </w:rPr>
        <w:t>《</w:t>
      </w:r>
      <w:r>
        <w:rPr>
          <w:rFonts w:hint="eastAsia" w:ascii="宋体" w:hAnsi="宋体"/>
          <w:bCs/>
          <w:kern w:val="0"/>
          <w:sz w:val="28"/>
          <w:szCs w:val="28"/>
        </w:rPr>
        <w:t>军事理论教程</w:t>
      </w:r>
      <w:r>
        <w:rPr>
          <w:rFonts w:ascii="宋体" w:hAnsi="宋体"/>
          <w:kern w:val="0"/>
          <w:sz w:val="28"/>
          <w:szCs w:val="28"/>
        </w:rPr>
        <w:t>》</w:t>
      </w:r>
      <w:r>
        <w:rPr>
          <w:kern w:val="0"/>
          <w:sz w:val="28"/>
          <w:szCs w:val="28"/>
        </w:rPr>
        <w:t>，</w:t>
      </w:r>
      <w:r>
        <w:rPr>
          <w:bCs/>
          <w:kern w:val="0"/>
          <w:sz w:val="28"/>
          <w:szCs w:val="28"/>
        </w:rPr>
        <w:t>编者</w:t>
      </w:r>
      <w:r>
        <w:rPr>
          <w:rFonts w:hint="eastAsia"/>
          <w:bCs/>
          <w:kern w:val="0"/>
          <w:sz w:val="28"/>
          <w:szCs w:val="28"/>
        </w:rPr>
        <w:t>：张政文、陆华</w:t>
      </w:r>
      <w:r>
        <w:rPr>
          <w:kern w:val="0"/>
          <w:sz w:val="28"/>
          <w:szCs w:val="28"/>
        </w:rPr>
        <w:t>，</w:t>
      </w:r>
      <w:r>
        <w:rPr>
          <w:rFonts w:hint="eastAsia"/>
          <w:kern w:val="0"/>
          <w:sz w:val="28"/>
          <w:szCs w:val="28"/>
        </w:rPr>
        <w:t>南京大学</w:t>
      </w:r>
      <w:r>
        <w:rPr>
          <w:kern w:val="0"/>
          <w:sz w:val="28"/>
          <w:szCs w:val="28"/>
        </w:rPr>
        <w:t>出版社，出版时间</w:t>
      </w:r>
      <w:r>
        <w:rPr>
          <w:rFonts w:hint="eastAsia"/>
          <w:kern w:val="0"/>
          <w:sz w:val="28"/>
          <w:szCs w:val="28"/>
        </w:rPr>
        <w:t>：20</w:t>
      </w:r>
      <w:r>
        <w:rPr>
          <w:rFonts w:hint="eastAsia"/>
          <w:kern w:val="0"/>
          <w:sz w:val="28"/>
          <w:szCs w:val="28"/>
          <w:lang w:val="en-US" w:eastAsia="zh-CN"/>
        </w:rPr>
        <w:t>24</w:t>
      </w:r>
      <w:r>
        <w:rPr>
          <w:rFonts w:hint="eastAsia"/>
          <w:kern w:val="0"/>
          <w:sz w:val="28"/>
          <w:szCs w:val="28"/>
        </w:rPr>
        <w:t>年7月</w:t>
      </w:r>
      <w:r>
        <w:rPr>
          <w:rFonts w:hint="eastAsia"/>
          <w:kern w:val="0"/>
          <w:sz w:val="28"/>
          <w:szCs w:val="28"/>
          <w:lang w:eastAsia="zh-CN"/>
        </w:rPr>
        <w:t>。</w:t>
      </w:r>
    </w:p>
    <w:p w14:paraId="292FAADD">
      <w:pPr>
        <w:keepNext w:val="0"/>
        <w:keepLines w:val="0"/>
        <w:pageBreakBefore w:val="0"/>
        <w:widowControl w:val="0"/>
        <w:kinsoku/>
        <w:wordWrap/>
        <w:overflowPunct/>
        <w:topLinePunct w:val="0"/>
        <w:bidi w:val="0"/>
        <w:spacing w:line="240" w:lineRule="auto"/>
        <w:ind w:firstLine="562" w:firstLineChars="200"/>
        <w:textAlignment w:val="auto"/>
        <w:rPr>
          <w:rFonts w:ascii="宋体" w:hAnsi="宋体"/>
          <w:kern w:val="0"/>
          <w:sz w:val="28"/>
          <w:szCs w:val="28"/>
        </w:rPr>
      </w:pPr>
      <w:r>
        <w:rPr>
          <w:rFonts w:ascii="宋体" w:hAnsi="宋体"/>
          <w:b/>
          <w:bCs/>
          <w:kern w:val="0"/>
          <w:sz w:val="28"/>
          <w:szCs w:val="28"/>
        </w:rPr>
        <w:t>课程归口：</w:t>
      </w:r>
      <w:r>
        <w:rPr>
          <w:rFonts w:hint="eastAsia" w:ascii="宋体" w:hAnsi="宋体"/>
          <w:b/>
          <w:bCs/>
          <w:kern w:val="0"/>
          <w:sz w:val="28"/>
          <w:szCs w:val="28"/>
        </w:rPr>
        <w:t>学生工作部（处）</w:t>
      </w:r>
    </w:p>
    <w:p w14:paraId="298EE3BB">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cs="宋体"/>
          <w:sz w:val="28"/>
          <w:szCs w:val="28"/>
        </w:rPr>
      </w:pPr>
      <w:r>
        <w:rPr>
          <w:rFonts w:hint="eastAsia" w:ascii="宋体" w:hAnsi="宋体"/>
          <w:b/>
          <w:bCs/>
          <w:kern w:val="0"/>
          <w:sz w:val="28"/>
          <w:szCs w:val="28"/>
        </w:rPr>
        <w:t>课程的性质与任务：</w:t>
      </w:r>
      <w:r>
        <w:rPr>
          <w:rFonts w:hint="eastAsia"/>
          <w:kern w:val="0"/>
          <w:sz w:val="28"/>
          <w:szCs w:val="28"/>
        </w:rPr>
        <w:t>本课程</w:t>
      </w:r>
      <w:r>
        <w:rPr>
          <w:kern w:val="0"/>
          <w:sz w:val="28"/>
          <w:szCs w:val="28"/>
        </w:rPr>
        <w:t>是</w:t>
      </w:r>
      <w:r>
        <w:rPr>
          <w:rFonts w:hint="eastAsia" w:ascii="宋体" w:hAnsi="宋体"/>
          <w:bCs/>
          <w:kern w:val="0"/>
          <w:sz w:val="28"/>
          <w:szCs w:val="28"/>
        </w:rPr>
        <w:t>所有</w:t>
      </w:r>
      <w:r>
        <w:rPr>
          <w:kern w:val="0"/>
          <w:sz w:val="28"/>
          <w:szCs w:val="28"/>
        </w:rPr>
        <w:t>专业的</w:t>
      </w:r>
      <w:r>
        <w:rPr>
          <w:rFonts w:hint="eastAsia"/>
          <w:kern w:val="0"/>
          <w:sz w:val="28"/>
          <w:szCs w:val="28"/>
        </w:rPr>
        <w:t>通识必修</w:t>
      </w:r>
      <w:r>
        <w:rPr>
          <w:kern w:val="0"/>
          <w:sz w:val="28"/>
          <w:szCs w:val="28"/>
        </w:rPr>
        <w:t>课</w:t>
      </w:r>
      <w:r>
        <w:rPr>
          <w:sz w:val="28"/>
          <w:szCs w:val="28"/>
        </w:rPr>
        <w:t>。通过本课程的学习，</w:t>
      </w:r>
      <w:r>
        <w:rPr>
          <w:rFonts w:hint="eastAsia"/>
          <w:sz w:val="28"/>
          <w:szCs w:val="28"/>
        </w:rPr>
        <w:t>要求</w:t>
      </w:r>
      <w:r>
        <w:rPr>
          <w:kern w:val="0"/>
          <w:sz w:val="28"/>
          <w:szCs w:val="28"/>
        </w:rPr>
        <w:t>学</w:t>
      </w:r>
      <w:r>
        <w:rPr>
          <w:rFonts w:hint="eastAsia"/>
          <w:kern w:val="0"/>
          <w:sz w:val="28"/>
          <w:szCs w:val="28"/>
        </w:rPr>
        <w:t>生</w:t>
      </w:r>
      <w:r>
        <w:rPr>
          <w:rFonts w:hint="eastAsia" w:ascii="宋体" w:hAnsi="宋体" w:cs="宋体"/>
          <w:sz w:val="28"/>
          <w:szCs w:val="28"/>
        </w:rPr>
        <w:t>以马克思列宁主义、毛泽东思想、邓小平理论、“三个代表”重要思想、科学发展观和习近平新时代中国特色社会主义思想为指导，贯彻和落实科学发展观，按照教育要面向现代化、面向世界、面向未来的要求，适应我国人才培养战略目标和加强国防后备力量建设的需要，为培养高素质的社会主义事业的建设者和保卫者服务。</w:t>
      </w:r>
    </w:p>
    <w:p w14:paraId="120A9EF2">
      <w:pPr>
        <w:keepNext w:val="0"/>
        <w:keepLines w:val="0"/>
        <w:pageBreakBefore w:val="0"/>
        <w:widowControl w:val="0"/>
        <w:kinsoku/>
        <w:wordWrap/>
        <w:overflowPunct/>
        <w:topLinePunct w:val="0"/>
        <w:bidi w:val="0"/>
        <w:snapToGrid w:val="0"/>
        <w:spacing w:line="240" w:lineRule="auto"/>
        <w:ind w:firstLine="562" w:firstLineChars="200"/>
        <w:textAlignment w:val="auto"/>
        <w:rPr>
          <w:rFonts w:hint="eastAsia" w:ascii="宋体" w:hAnsi="宋体" w:cs="宋体"/>
          <w:sz w:val="28"/>
          <w:szCs w:val="28"/>
        </w:rPr>
      </w:pPr>
      <w:r>
        <w:rPr>
          <w:b/>
          <w:bCs/>
          <w:kern w:val="0"/>
          <w:sz w:val="28"/>
          <w:szCs w:val="28"/>
        </w:rPr>
        <w:t>数字化</w:t>
      </w:r>
      <w:r>
        <w:rPr>
          <w:rFonts w:hint="eastAsia"/>
          <w:b/>
          <w:bCs/>
          <w:kern w:val="0"/>
          <w:sz w:val="28"/>
          <w:szCs w:val="28"/>
        </w:rPr>
        <w:t>课程</w:t>
      </w:r>
      <w:r>
        <w:rPr>
          <w:b/>
          <w:bCs/>
          <w:kern w:val="0"/>
          <w:sz w:val="28"/>
          <w:szCs w:val="28"/>
        </w:rPr>
        <w:t>链接：</w:t>
      </w:r>
      <w:r>
        <w:rPr>
          <w:rFonts w:hint="eastAsia" w:ascii="宋体" w:hAnsi="宋体" w:cs="宋体"/>
          <w:sz w:val="28"/>
          <w:szCs w:val="28"/>
          <w:lang w:eastAsia="zh-CN"/>
        </w:rPr>
        <w:t>无</w:t>
      </w:r>
    </w:p>
    <w:p w14:paraId="3100B187">
      <w:pPr>
        <w:keepNext w:val="0"/>
        <w:keepLines w:val="0"/>
        <w:pageBreakBefore w:val="0"/>
        <w:widowControl w:val="0"/>
        <w:kinsoku/>
        <w:wordWrap/>
        <w:overflowPunct/>
        <w:topLinePunct w:val="0"/>
        <w:bidi w:val="0"/>
        <w:spacing w:line="240" w:lineRule="auto"/>
        <w:ind w:firstLine="562" w:firstLineChars="200"/>
        <w:textAlignment w:val="auto"/>
        <w:rPr>
          <w:b/>
          <w:sz w:val="28"/>
          <w:szCs w:val="28"/>
        </w:rPr>
      </w:pPr>
      <w:r>
        <w:rPr>
          <w:rFonts w:hint="eastAsia"/>
          <w:b/>
          <w:sz w:val="28"/>
          <w:szCs w:val="28"/>
        </w:rPr>
        <w:t>二</w:t>
      </w:r>
      <w:r>
        <w:rPr>
          <w:b/>
          <w:sz w:val="28"/>
          <w:szCs w:val="28"/>
        </w:rPr>
        <w:t>、课程目标</w:t>
      </w:r>
    </w:p>
    <w:p w14:paraId="4E63E4EF">
      <w:pPr>
        <w:keepNext w:val="0"/>
        <w:keepLines w:val="0"/>
        <w:pageBreakBefore w:val="0"/>
        <w:widowControl w:val="0"/>
        <w:kinsoku/>
        <w:wordWrap/>
        <w:overflowPunct/>
        <w:topLinePunct w:val="0"/>
        <w:bidi w:val="0"/>
        <w:spacing w:line="240" w:lineRule="auto"/>
        <w:ind w:firstLine="482"/>
        <w:jc w:val="left"/>
        <w:textAlignment w:val="auto"/>
        <w:rPr>
          <w:sz w:val="28"/>
          <w:szCs w:val="28"/>
        </w:rPr>
      </w:pPr>
      <w:r>
        <w:rPr>
          <w:rFonts w:hint="eastAsia"/>
          <w:sz w:val="28"/>
          <w:szCs w:val="28"/>
        </w:rPr>
        <w:t>目标</w:t>
      </w:r>
      <w:r>
        <w:rPr>
          <w:sz w:val="28"/>
          <w:szCs w:val="28"/>
        </w:rPr>
        <w:t>1.</w:t>
      </w:r>
      <w:r>
        <w:rPr>
          <w:rFonts w:hint="eastAsia" w:ascii="宋体" w:hAnsi="宋体" w:cs="宋体"/>
          <w:sz w:val="28"/>
          <w:szCs w:val="28"/>
        </w:rPr>
        <w:t>使学生掌握基本军事理论</w:t>
      </w:r>
      <w:r>
        <w:rPr>
          <w:rFonts w:hint="eastAsia"/>
          <w:sz w:val="28"/>
          <w:szCs w:val="28"/>
        </w:rPr>
        <w:t>。</w:t>
      </w:r>
    </w:p>
    <w:p w14:paraId="6D21EF45">
      <w:pPr>
        <w:keepNext w:val="0"/>
        <w:keepLines w:val="0"/>
        <w:pageBreakBefore w:val="0"/>
        <w:widowControl w:val="0"/>
        <w:kinsoku/>
        <w:wordWrap/>
        <w:overflowPunct/>
        <w:topLinePunct w:val="0"/>
        <w:bidi w:val="0"/>
        <w:spacing w:line="240" w:lineRule="auto"/>
        <w:ind w:firstLine="482"/>
        <w:jc w:val="left"/>
        <w:textAlignment w:val="auto"/>
        <w:rPr>
          <w:sz w:val="28"/>
          <w:szCs w:val="28"/>
        </w:rPr>
      </w:pPr>
      <w:r>
        <w:rPr>
          <w:rFonts w:hint="eastAsia"/>
          <w:sz w:val="28"/>
          <w:szCs w:val="28"/>
        </w:rPr>
        <w:t>目标</w:t>
      </w:r>
      <w:r>
        <w:rPr>
          <w:sz w:val="28"/>
          <w:szCs w:val="28"/>
        </w:rPr>
        <w:t>2.</w:t>
      </w:r>
      <w:r>
        <w:rPr>
          <w:rFonts w:hint="eastAsia" w:ascii="宋体" w:hAnsi="宋体" w:cs="宋体"/>
          <w:sz w:val="28"/>
          <w:szCs w:val="28"/>
        </w:rPr>
        <w:t>增强学生国防观念和国家安全意识</w:t>
      </w:r>
      <w:r>
        <w:rPr>
          <w:sz w:val="28"/>
          <w:szCs w:val="28"/>
        </w:rPr>
        <w:t xml:space="preserve"> </w:t>
      </w:r>
      <w:r>
        <w:rPr>
          <w:rFonts w:hint="eastAsia"/>
          <w:sz w:val="28"/>
          <w:szCs w:val="28"/>
        </w:rPr>
        <w:t>。</w:t>
      </w:r>
    </w:p>
    <w:p w14:paraId="5DB96538">
      <w:pPr>
        <w:keepNext w:val="0"/>
        <w:keepLines w:val="0"/>
        <w:pageBreakBefore w:val="0"/>
        <w:widowControl w:val="0"/>
        <w:kinsoku/>
        <w:wordWrap/>
        <w:overflowPunct/>
        <w:topLinePunct w:val="0"/>
        <w:bidi w:val="0"/>
        <w:spacing w:line="240" w:lineRule="auto"/>
        <w:ind w:firstLine="482"/>
        <w:jc w:val="left"/>
        <w:textAlignment w:val="auto"/>
        <w:rPr>
          <w:sz w:val="28"/>
          <w:szCs w:val="28"/>
        </w:rPr>
      </w:pPr>
      <w:r>
        <w:rPr>
          <w:rFonts w:hint="eastAsia"/>
          <w:sz w:val="28"/>
          <w:szCs w:val="28"/>
        </w:rPr>
        <w:t>目标</w:t>
      </w:r>
      <w:r>
        <w:rPr>
          <w:sz w:val="28"/>
          <w:szCs w:val="28"/>
        </w:rPr>
        <w:t>3.</w:t>
      </w:r>
      <w:r>
        <w:rPr>
          <w:rFonts w:hint="eastAsia" w:ascii="宋体" w:hAnsi="宋体" w:cs="宋体"/>
          <w:sz w:val="28"/>
          <w:szCs w:val="28"/>
        </w:rPr>
        <w:t>强化学生爱国主义、集体主义观念 。</w:t>
      </w:r>
    </w:p>
    <w:p w14:paraId="4A13683D">
      <w:pPr>
        <w:keepNext w:val="0"/>
        <w:keepLines w:val="0"/>
        <w:pageBreakBefore w:val="0"/>
        <w:widowControl w:val="0"/>
        <w:kinsoku/>
        <w:wordWrap/>
        <w:overflowPunct/>
        <w:topLinePunct w:val="0"/>
        <w:bidi w:val="0"/>
        <w:spacing w:line="240" w:lineRule="auto"/>
        <w:ind w:firstLine="482"/>
        <w:jc w:val="left"/>
        <w:textAlignment w:val="auto"/>
        <w:rPr>
          <w:sz w:val="28"/>
          <w:szCs w:val="28"/>
          <w:highlight w:val="none"/>
        </w:rPr>
      </w:pPr>
      <w:r>
        <w:rPr>
          <w:rFonts w:hint="eastAsia"/>
          <w:sz w:val="28"/>
          <w:szCs w:val="28"/>
          <w:highlight w:val="none"/>
        </w:rPr>
        <w:t>目标4</w:t>
      </w:r>
      <w:r>
        <w:rPr>
          <w:sz w:val="28"/>
          <w:szCs w:val="28"/>
          <w:highlight w:val="none"/>
        </w:rPr>
        <w:t>.</w:t>
      </w:r>
      <w:r>
        <w:rPr>
          <w:rFonts w:hint="eastAsia" w:ascii="宋体" w:hAnsi="宋体" w:cs="宋体"/>
          <w:sz w:val="28"/>
          <w:szCs w:val="28"/>
          <w:highlight w:val="none"/>
        </w:rPr>
        <w:t>加强学生组织纪律性，促进综合素质的提高。</w:t>
      </w:r>
    </w:p>
    <w:p w14:paraId="3A73D2D4">
      <w:pPr>
        <w:keepNext w:val="0"/>
        <w:keepLines w:val="0"/>
        <w:pageBreakBefore w:val="0"/>
        <w:widowControl w:val="0"/>
        <w:kinsoku/>
        <w:wordWrap/>
        <w:overflowPunct/>
        <w:topLinePunct w:val="0"/>
        <w:bidi w:val="0"/>
        <w:spacing w:line="240" w:lineRule="auto"/>
        <w:ind w:firstLine="482"/>
        <w:jc w:val="left"/>
        <w:textAlignment w:val="auto"/>
        <w:rPr>
          <w:rFonts w:hint="eastAsia" w:ascii="宋体" w:hAnsi="宋体" w:cs="宋体"/>
          <w:sz w:val="28"/>
          <w:szCs w:val="28"/>
          <w:highlight w:val="yellow"/>
        </w:rPr>
      </w:pPr>
      <w:r>
        <w:rPr>
          <w:rFonts w:hint="eastAsia"/>
          <w:sz w:val="28"/>
          <w:szCs w:val="28"/>
          <w:highlight w:val="none"/>
        </w:rPr>
        <w:t>目标5</w:t>
      </w:r>
      <w:r>
        <w:rPr>
          <w:sz w:val="28"/>
          <w:szCs w:val="28"/>
          <w:highlight w:val="none"/>
        </w:rPr>
        <w:t>.</w:t>
      </w:r>
      <w:r>
        <w:rPr>
          <w:rFonts w:hint="eastAsia" w:ascii="宋体" w:hAnsi="宋体" w:cs="宋体"/>
          <w:sz w:val="28"/>
          <w:szCs w:val="28"/>
          <w:highlight w:val="none"/>
        </w:rPr>
        <w:t>为中国人民解放军训练储备合格后备兵员和培养预备役军官打下坚实基础 。</w:t>
      </w:r>
    </w:p>
    <w:p w14:paraId="57BF2E29">
      <w:pPr>
        <w:keepNext w:val="0"/>
        <w:keepLines w:val="0"/>
        <w:pageBreakBefore w:val="0"/>
        <w:widowControl w:val="0"/>
        <w:kinsoku/>
        <w:wordWrap/>
        <w:overflowPunct/>
        <w:topLinePunct w:val="0"/>
        <w:bidi w:val="0"/>
        <w:spacing w:line="240" w:lineRule="auto"/>
        <w:ind w:firstLine="482"/>
        <w:jc w:val="left"/>
        <w:textAlignment w:val="auto"/>
        <w:rPr>
          <w:rFonts w:hint="eastAsia" w:ascii="宋体" w:hAnsi="宋体" w:cs="宋体"/>
          <w:sz w:val="28"/>
          <w:szCs w:val="28"/>
          <w:highlight w:val="none"/>
          <w:lang w:val="en-US" w:eastAsia="zh-CN"/>
        </w:rPr>
      </w:pPr>
      <w:r>
        <w:rPr>
          <w:rFonts w:hint="eastAsia" w:ascii="宋体" w:hAnsi="宋体" w:cs="宋体"/>
          <w:sz w:val="28"/>
          <w:szCs w:val="28"/>
        </w:rPr>
        <w:t>课程目标与毕业要求观测点的对应关系</w:t>
      </w:r>
      <w:r>
        <w:rPr>
          <w:rFonts w:hint="eastAsia" w:ascii="宋体" w:hAnsi="宋体" w:cs="宋体"/>
          <w:sz w:val="28"/>
          <w:szCs w:val="28"/>
          <w:lang w:eastAsia="zh-CN"/>
        </w:rPr>
        <w:t>如表</w:t>
      </w:r>
      <w:r>
        <w:rPr>
          <w:rFonts w:hint="eastAsia" w:ascii="宋体" w:hAnsi="宋体" w:cs="宋体"/>
          <w:sz w:val="28"/>
          <w:szCs w:val="28"/>
          <w:lang w:val="en-US" w:eastAsia="zh-CN"/>
        </w:rPr>
        <w:t>所示。</w:t>
      </w:r>
    </w:p>
    <w:tbl>
      <w:tblPr>
        <w:tblStyle w:val="17"/>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4912"/>
        <w:gridCol w:w="1764"/>
      </w:tblGrid>
      <w:tr w14:paraId="1BD7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tcPr>
          <w:p w14:paraId="1044019B">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4"/>
                <w:szCs w:val="24"/>
              </w:rPr>
            </w:pPr>
            <w:r>
              <w:rPr>
                <w:rFonts w:hint="eastAsia" w:ascii="宋体" w:hAnsi="宋体" w:eastAsia="宋体" w:cs="宋体"/>
                <w:b/>
                <w:kern w:val="2"/>
                <w:sz w:val="24"/>
                <w:szCs w:val="24"/>
              </w:rPr>
              <w:t>毕业要求</w:t>
            </w:r>
          </w:p>
        </w:tc>
        <w:tc>
          <w:tcPr>
            <w:tcW w:w="4912" w:type="dxa"/>
          </w:tcPr>
          <w:p w14:paraId="45983DC0">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4"/>
                <w:szCs w:val="24"/>
              </w:rPr>
            </w:pPr>
            <w:r>
              <w:rPr>
                <w:rFonts w:hint="eastAsia" w:ascii="宋体" w:hAnsi="宋体" w:eastAsia="宋体" w:cs="宋体"/>
                <w:b/>
                <w:bCs/>
                <w:kern w:val="2"/>
                <w:sz w:val="24"/>
                <w:szCs w:val="24"/>
              </w:rPr>
              <w:t>毕业要求指标点</w:t>
            </w:r>
          </w:p>
        </w:tc>
        <w:tc>
          <w:tcPr>
            <w:tcW w:w="1764" w:type="dxa"/>
          </w:tcPr>
          <w:p w14:paraId="6BADDFB7">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4"/>
                <w:szCs w:val="24"/>
              </w:rPr>
            </w:pPr>
            <w:r>
              <w:rPr>
                <w:rFonts w:hint="eastAsia" w:ascii="宋体" w:hAnsi="宋体" w:eastAsia="宋体" w:cs="宋体"/>
                <w:b/>
                <w:kern w:val="2"/>
                <w:sz w:val="24"/>
                <w:szCs w:val="24"/>
              </w:rPr>
              <w:t>课程目标</w:t>
            </w:r>
          </w:p>
        </w:tc>
      </w:tr>
      <w:tr w14:paraId="229A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vAlign w:val="center"/>
          </w:tcPr>
          <w:p w14:paraId="2BF199EE">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毕业要求1：国防知识的培养</w:t>
            </w:r>
          </w:p>
        </w:tc>
        <w:tc>
          <w:tcPr>
            <w:tcW w:w="4912" w:type="dxa"/>
            <w:vAlign w:val="center"/>
          </w:tcPr>
          <w:p w14:paraId="6975E61E">
            <w:pPr>
              <w:pStyle w:val="51"/>
              <w:keepNext w:val="0"/>
              <w:keepLines w:val="0"/>
              <w:suppressLineNumbers w:val="0"/>
              <w:adjustRightInd/>
              <w:spacing w:before="0" w:beforeAutospacing="0" w:after="0" w:afterAutospacing="0"/>
              <w:ind w:left="0" w:right="0"/>
              <w:jc w:val="both"/>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正确把握和认识国家安全的内涵，理解我国总体国家安全观；深刻认识国防的基本概念、历史背景与现实意义。</w:t>
            </w:r>
          </w:p>
        </w:tc>
        <w:tc>
          <w:tcPr>
            <w:tcW w:w="1764" w:type="dxa"/>
            <w:vAlign w:val="center"/>
          </w:tcPr>
          <w:p w14:paraId="1F82AC11">
            <w:pPr>
              <w:pStyle w:val="51"/>
              <w:keepNext w:val="0"/>
              <w:keepLines w:val="0"/>
              <w:suppressLineNumbers w:val="0"/>
              <w:spacing w:before="0" w:beforeAutospacing="0" w:after="0" w:afterAutospacing="0"/>
              <w:ind w:left="0" w:right="0"/>
              <w:jc w:val="center"/>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课程目标1</w:t>
            </w:r>
          </w:p>
          <w:p w14:paraId="78C74013">
            <w:pPr>
              <w:pStyle w:val="51"/>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课程目标3</w:t>
            </w:r>
          </w:p>
        </w:tc>
      </w:tr>
      <w:tr w14:paraId="1255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shd w:val="clear" w:color="auto" w:fill="auto"/>
            <w:vAlign w:val="center"/>
          </w:tcPr>
          <w:p w14:paraId="65C8CB28">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毕业要求2：综合素质和军事技能的培养</w:t>
            </w:r>
          </w:p>
        </w:tc>
        <w:tc>
          <w:tcPr>
            <w:tcW w:w="4912" w:type="dxa"/>
            <w:shd w:val="clear" w:color="auto" w:fill="auto"/>
            <w:vAlign w:val="center"/>
          </w:tcPr>
          <w:p w14:paraId="6E30D698">
            <w:pPr>
              <w:keepNext w:val="0"/>
              <w:keepLines w:val="0"/>
              <w:suppressLineNumbers w:val="0"/>
              <w:spacing w:before="0" w:beforeAutospacing="0" w:after="0" w:afterAutospacing="0" w:line="420" w:lineRule="exact"/>
              <w:ind w:left="0" w:right="0"/>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bidi="ar-SA"/>
              </w:rPr>
              <w:t>学会运用军事理论的基本框架，对国际安全形势、军事冲突案例等进行初步分析和判断的能力，重点掌握学习军事科学的意义和方法，</w:t>
            </w:r>
            <w:r>
              <w:rPr>
                <w:rFonts w:hint="default" w:asciiTheme="minorEastAsia" w:hAnsiTheme="minorEastAsia" w:eastAsiaTheme="minorEastAsia" w:cstheme="minorEastAsia"/>
                <w:color w:val="000000"/>
                <w:kern w:val="0"/>
                <w:sz w:val="24"/>
                <w:szCs w:val="24"/>
                <w:lang w:val="en-US" w:eastAsia="zh-CN" w:bidi="ar-SA"/>
              </w:rPr>
              <w:t>提高其逻辑思维和批判性思维能力</w:t>
            </w:r>
            <w:r>
              <w:rPr>
                <w:rFonts w:hint="eastAsia" w:asciiTheme="minorEastAsia" w:hAnsiTheme="minorEastAsia" w:eastAsiaTheme="minorEastAsia" w:cstheme="minorEastAsia"/>
                <w:color w:val="000000"/>
                <w:kern w:val="0"/>
                <w:sz w:val="24"/>
                <w:szCs w:val="24"/>
                <w:lang w:val="en-US" w:eastAsia="zh-CN" w:bidi="ar-SA"/>
              </w:rPr>
              <w:t>。树立总体国家安全观，提高识别和防范各种安全风险的能力。</w:t>
            </w:r>
          </w:p>
        </w:tc>
        <w:tc>
          <w:tcPr>
            <w:tcW w:w="1764" w:type="dxa"/>
            <w:shd w:val="clear" w:color="auto" w:fill="auto"/>
            <w:vAlign w:val="center"/>
          </w:tcPr>
          <w:p w14:paraId="1FA37D5B">
            <w:pPr>
              <w:pStyle w:val="51"/>
              <w:keepNext w:val="0"/>
              <w:keepLines w:val="0"/>
              <w:suppressLineNumbers w:val="0"/>
              <w:spacing w:before="0" w:beforeAutospacing="0" w:after="0" w:afterAutospacing="0" w:line="360" w:lineRule="auto"/>
              <w:ind w:left="0" w:right="0"/>
              <w:jc w:val="center"/>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课程目标2</w:t>
            </w:r>
          </w:p>
          <w:p w14:paraId="0C47D263">
            <w:pPr>
              <w:pStyle w:val="51"/>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课程目标3</w:t>
            </w:r>
          </w:p>
          <w:p w14:paraId="064F0828">
            <w:pPr>
              <w:pStyle w:val="51"/>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w:t>
            </w:r>
            <w:r>
              <w:rPr>
                <w:rFonts w:hint="eastAsia" w:asciiTheme="minorEastAsia" w:hAnsiTheme="minorEastAsia" w:eastAsiaTheme="minorEastAsia" w:cstheme="minorEastAsia"/>
                <w:kern w:val="2"/>
                <w:sz w:val="24"/>
                <w:szCs w:val="24"/>
                <w:lang w:val="en-US" w:eastAsia="zh-CN"/>
              </w:rPr>
              <w:t>4</w:t>
            </w:r>
          </w:p>
        </w:tc>
      </w:tr>
      <w:tr w14:paraId="12BC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vAlign w:val="center"/>
          </w:tcPr>
          <w:p w14:paraId="55D2917A">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毕业要求3：价值观的培养</w:t>
            </w:r>
          </w:p>
        </w:tc>
        <w:tc>
          <w:tcPr>
            <w:tcW w:w="4912" w:type="dxa"/>
            <w:vAlign w:val="center"/>
          </w:tcPr>
          <w:p w14:paraId="08141E34">
            <w:pPr>
              <w:keepNext w:val="0"/>
              <w:keepLines w:val="0"/>
              <w:suppressLineNumbers w:val="0"/>
              <w:adjustRightInd w:val="0"/>
              <w:snapToGrid w:val="0"/>
              <w:spacing w:before="0" w:beforeAutospacing="0" w:after="0" w:afterAutospacing="0" w:line="420" w:lineRule="exact"/>
              <w:ind w:left="0" w:right="0"/>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bidi="ar-SA"/>
              </w:rPr>
              <w:t>着眼培育和践行社会主义核心价值观，弘扬爱国主义精神、传承红色基因，全面提升学生的国防素养</w:t>
            </w:r>
            <w:r>
              <w:rPr>
                <w:rFonts w:hint="eastAsia" w:asciiTheme="minorEastAsia" w:hAnsiTheme="minorEastAsia" w:cstheme="minorEastAsia"/>
                <w:color w:val="000000"/>
                <w:kern w:val="0"/>
                <w:sz w:val="24"/>
                <w:szCs w:val="24"/>
                <w:lang w:val="en-US" w:eastAsia="zh-CN" w:bidi="ar-SA"/>
              </w:rPr>
              <w:t>。</w:t>
            </w:r>
          </w:p>
        </w:tc>
        <w:tc>
          <w:tcPr>
            <w:tcW w:w="1764" w:type="dxa"/>
            <w:vAlign w:val="center"/>
          </w:tcPr>
          <w:p w14:paraId="7E15A403">
            <w:pPr>
              <w:pStyle w:val="51"/>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课程目标3</w:t>
            </w:r>
          </w:p>
          <w:p w14:paraId="55FE67B2">
            <w:pPr>
              <w:pStyle w:val="51"/>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rPr>
              <w:t>课程目标</w:t>
            </w:r>
            <w:r>
              <w:rPr>
                <w:rFonts w:hint="eastAsia" w:asciiTheme="minorEastAsia" w:hAnsiTheme="minorEastAsia" w:eastAsiaTheme="minorEastAsia" w:cstheme="minorEastAsia"/>
                <w:kern w:val="2"/>
                <w:sz w:val="24"/>
                <w:szCs w:val="24"/>
                <w:lang w:val="en-US" w:eastAsia="zh-CN"/>
              </w:rPr>
              <w:t>5</w:t>
            </w:r>
          </w:p>
        </w:tc>
      </w:tr>
    </w:tbl>
    <w:p w14:paraId="0517358B">
      <w:pPr>
        <w:keepNext w:val="0"/>
        <w:keepLines w:val="0"/>
        <w:pageBreakBefore w:val="0"/>
        <w:widowControl w:val="0"/>
        <w:kinsoku/>
        <w:wordWrap/>
        <w:overflowPunct/>
        <w:topLinePunct w:val="0"/>
        <w:bidi w:val="0"/>
        <w:spacing w:line="240" w:lineRule="auto"/>
        <w:jc w:val="left"/>
        <w:textAlignment w:val="auto"/>
        <w:rPr>
          <w:rFonts w:hint="eastAsia" w:ascii="宋体" w:hAnsi="宋体" w:cs="宋体"/>
          <w:sz w:val="28"/>
          <w:szCs w:val="28"/>
        </w:rPr>
      </w:pPr>
    </w:p>
    <w:p w14:paraId="73AA22F6">
      <w:pPr>
        <w:keepNext w:val="0"/>
        <w:keepLines w:val="0"/>
        <w:pageBreakBefore w:val="0"/>
        <w:widowControl w:val="0"/>
        <w:kinsoku/>
        <w:wordWrap/>
        <w:overflowPunct/>
        <w:topLinePunct w:val="0"/>
        <w:bidi w:val="0"/>
        <w:spacing w:line="240" w:lineRule="auto"/>
        <w:ind w:firstLine="562" w:firstLineChars="200"/>
        <w:textAlignment w:val="auto"/>
        <w:rPr>
          <w:b/>
          <w:sz w:val="28"/>
          <w:szCs w:val="28"/>
        </w:rPr>
      </w:pPr>
      <w:r>
        <w:rPr>
          <w:rFonts w:hint="eastAsia"/>
          <w:b/>
          <w:sz w:val="28"/>
          <w:szCs w:val="28"/>
        </w:rPr>
        <w:t>三</w:t>
      </w:r>
      <w:r>
        <w:rPr>
          <w:b/>
          <w:sz w:val="28"/>
          <w:szCs w:val="28"/>
        </w:rPr>
        <w:t>、课程内容及要求</w:t>
      </w:r>
    </w:p>
    <w:p w14:paraId="485D5961">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（一）中国国防</w:t>
      </w:r>
    </w:p>
    <w:p w14:paraId="571B260A">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618BC86C">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国防概述</w:t>
      </w:r>
    </w:p>
    <w:p w14:paraId="25F55239">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sz w:val="28"/>
          <w:szCs w:val="28"/>
        </w:rPr>
        <w:t>国防法规</w:t>
      </w:r>
    </w:p>
    <w:p w14:paraId="7317E334">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（3）国防建设</w:t>
      </w:r>
    </w:p>
    <w:p w14:paraId="3F8FC48D">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（4）武装力量</w:t>
      </w:r>
    </w:p>
    <w:p w14:paraId="27E933C6">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（5）国防动员</w:t>
      </w:r>
    </w:p>
    <w:p w14:paraId="598B610A">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024F38D8">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（1）了解我国国防历史和国防建设的现状及其发展趋势</w:t>
      </w:r>
    </w:p>
    <w:p w14:paraId="0F07C39E">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（2）熟悉国防法规和国防政策的基本内容</w:t>
      </w:r>
    </w:p>
    <w:p w14:paraId="0AD09330">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（3）明确我国武装力量的构成、性质、任务和军队建设指导思想</w:t>
      </w:r>
    </w:p>
    <w:p w14:paraId="4572F2DF">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（4）掌握国防建设和国防动员的主要内容，增强依法建设国防的观念</w:t>
      </w:r>
    </w:p>
    <w:p w14:paraId="29CFC2B5">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（二）国家安全</w:t>
      </w:r>
    </w:p>
    <w:p w14:paraId="3F248F35">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2CF5E146">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国家安全概述</w:t>
      </w:r>
    </w:p>
    <w:p w14:paraId="7EA6B93E">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sz w:val="28"/>
          <w:szCs w:val="28"/>
        </w:rPr>
        <w:t>国家安全形势</w:t>
      </w:r>
    </w:p>
    <w:p w14:paraId="6DEE1278">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（3）国际战略形势</w:t>
      </w:r>
    </w:p>
    <w:p w14:paraId="312B6D1D">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0CEE163B">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（1）了解</w:t>
      </w:r>
      <w:r>
        <w:rPr>
          <w:rFonts w:hint="eastAsia" w:ascii="宋体" w:hAnsi="宋体" w:cs="宋体"/>
          <w:color w:val="4B4B4B"/>
          <w:kern w:val="0"/>
          <w:sz w:val="28"/>
          <w:szCs w:val="28"/>
        </w:rPr>
        <w:t>国家安全的内涵、原则、总体安全观</w:t>
      </w:r>
    </w:p>
    <w:p w14:paraId="5E11210F">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（2）</w:t>
      </w:r>
      <w:r>
        <w:rPr>
          <w:rFonts w:hint="eastAsia" w:ascii="宋体" w:hAnsi="宋体" w:cs="宋体"/>
          <w:color w:val="4B4B4B"/>
          <w:kern w:val="0"/>
          <w:sz w:val="28"/>
          <w:szCs w:val="28"/>
        </w:rPr>
        <w:t>我国地缘环境基本概况、地缘安全、新形势下的国家安全、新兴领域的国家安全</w:t>
      </w:r>
    </w:p>
    <w:p w14:paraId="4BA2319D">
      <w:pPr>
        <w:keepNext w:val="0"/>
        <w:keepLines w:val="0"/>
        <w:pageBreakBefore w:val="0"/>
        <w:widowControl w:val="0"/>
        <w:kinsoku/>
        <w:wordWrap/>
        <w:overflowPunct/>
        <w:topLinePunct w:val="0"/>
        <w:bidi w:val="0"/>
        <w:spacing w:line="240" w:lineRule="auto"/>
        <w:ind w:firstLine="548" w:firstLineChars="196"/>
        <w:textAlignment w:val="auto"/>
        <w:rPr>
          <w:rFonts w:ascii="宋体" w:hAnsi="宋体" w:cs="宋体"/>
          <w:color w:val="4B4B4B"/>
          <w:kern w:val="0"/>
          <w:sz w:val="28"/>
          <w:szCs w:val="28"/>
        </w:rPr>
      </w:pPr>
      <w:r>
        <w:rPr>
          <w:rFonts w:hint="eastAsia" w:ascii="宋体" w:hAnsi="宋体" w:cs="宋体"/>
          <w:sz w:val="28"/>
          <w:szCs w:val="28"/>
        </w:rPr>
        <w:t>（3）</w:t>
      </w:r>
      <w:r>
        <w:rPr>
          <w:rFonts w:hint="eastAsia" w:ascii="宋体" w:hAnsi="宋体" w:cs="宋体"/>
          <w:color w:val="4B4B4B"/>
          <w:kern w:val="0"/>
          <w:sz w:val="28"/>
          <w:szCs w:val="28"/>
        </w:rPr>
        <w:t>国际战略形势现状与发展趋势、世界主要国家军事力量及战略动向</w:t>
      </w:r>
    </w:p>
    <w:p w14:paraId="0F06F1E0">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（三）</w:t>
      </w:r>
      <w:r>
        <w:rPr>
          <w:b/>
          <w:sz w:val="28"/>
          <w:szCs w:val="28"/>
        </w:rPr>
        <w:t xml:space="preserve"> </w:t>
      </w:r>
      <w:r>
        <w:rPr>
          <w:rFonts w:hint="eastAsia"/>
          <w:b/>
          <w:sz w:val="28"/>
          <w:szCs w:val="28"/>
        </w:rPr>
        <w:t>军事思想</w:t>
      </w:r>
    </w:p>
    <w:p w14:paraId="6064FE7A">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000CB447">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军事思想概述</w:t>
      </w:r>
    </w:p>
    <w:p w14:paraId="6511D47F">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sz w:val="28"/>
          <w:szCs w:val="28"/>
        </w:rPr>
        <w:t>外国军事思想</w:t>
      </w:r>
    </w:p>
    <w:p w14:paraId="0585809A">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（3）中国古代军事思想</w:t>
      </w:r>
    </w:p>
    <w:p w14:paraId="02F6CF8E">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（4）中国现当代军事思想</w:t>
      </w:r>
    </w:p>
    <w:p w14:paraId="34E2B43C">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68E2AA1F">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sz w:val="28"/>
          <w:szCs w:val="28"/>
        </w:rPr>
        <w:t>（1）</w:t>
      </w:r>
      <w:r>
        <w:rPr>
          <w:rFonts w:hint="eastAsia" w:ascii="宋体" w:hAnsi="宋体" w:cs="宋体"/>
          <w:sz w:val="28"/>
          <w:szCs w:val="28"/>
        </w:rPr>
        <w:t>了解</w:t>
      </w:r>
      <w:r>
        <w:rPr>
          <w:rFonts w:hint="eastAsia" w:ascii="宋体" w:hAnsi="宋体" w:cs="宋体"/>
          <w:color w:val="4B4B4B"/>
          <w:kern w:val="0"/>
          <w:sz w:val="28"/>
          <w:szCs w:val="28"/>
        </w:rPr>
        <w:t>军事思想的内涵、发展历程以及地位作用</w:t>
      </w:r>
    </w:p>
    <w:p w14:paraId="071BD974">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（2）熟悉</w:t>
      </w:r>
      <w:r>
        <w:rPr>
          <w:rFonts w:hint="eastAsia" w:ascii="宋体" w:hAnsi="宋体" w:cs="宋体"/>
          <w:color w:val="4B4B4B"/>
          <w:kern w:val="0"/>
          <w:sz w:val="28"/>
          <w:szCs w:val="28"/>
        </w:rPr>
        <w:t>外国军事思想的主要内容、特点以及代表性著作</w:t>
      </w:r>
    </w:p>
    <w:p w14:paraId="777F4363">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（3）了解</w:t>
      </w:r>
      <w:r>
        <w:rPr>
          <w:rFonts w:hint="eastAsia" w:ascii="宋体" w:hAnsi="宋体" w:cs="宋体"/>
          <w:color w:val="4B4B4B"/>
          <w:kern w:val="0"/>
          <w:sz w:val="28"/>
          <w:szCs w:val="28"/>
        </w:rPr>
        <w:t>中国古代军事思想的主要内容、特点以及代表性著作</w:t>
      </w:r>
    </w:p>
    <w:p w14:paraId="165D5892">
      <w:pPr>
        <w:keepNext w:val="0"/>
        <w:keepLines w:val="0"/>
        <w:pageBreakBefore w:val="0"/>
        <w:widowControl w:val="0"/>
        <w:kinsoku/>
        <w:wordWrap/>
        <w:overflowPunct/>
        <w:topLinePunct w:val="0"/>
        <w:bidi w:val="0"/>
        <w:spacing w:line="240" w:lineRule="auto"/>
        <w:ind w:firstLine="548" w:firstLineChars="196"/>
        <w:textAlignment w:val="auto"/>
        <w:rPr>
          <w:rFonts w:ascii="宋体" w:hAnsi="宋体" w:cs="宋体"/>
          <w:color w:val="4B4B4B"/>
          <w:kern w:val="0"/>
          <w:sz w:val="28"/>
          <w:szCs w:val="28"/>
        </w:rPr>
      </w:pPr>
      <w:r>
        <w:rPr>
          <w:rFonts w:hint="eastAsia" w:ascii="宋体" w:hAnsi="宋体" w:cs="宋体"/>
          <w:color w:val="4B4B4B"/>
          <w:kern w:val="0"/>
          <w:sz w:val="28"/>
          <w:szCs w:val="28"/>
        </w:rPr>
        <w:t>（4）了解毛泽东军事思想、邓小平新时期军队建设思想、江泽民国防和军队建设思想、胡锦涛国防和军队建设思想、习近平强军思想。</w:t>
      </w:r>
    </w:p>
    <w:p w14:paraId="37D5671B">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（四）现代战争</w:t>
      </w:r>
    </w:p>
    <w:p w14:paraId="2BF344FB">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42E8D349">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战争概述</w:t>
      </w:r>
    </w:p>
    <w:p w14:paraId="0046018E">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sz w:val="28"/>
          <w:szCs w:val="28"/>
        </w:rPr>
        <w:t>新军事革命</w:t>
      </w:r>
    </w:p>
    <w:p w14:paraId="39A396F3">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（3）机械化战争</w:t>
      </w:r>
    </w:p>
    <w:p w14:paraId="28290D00">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（4）信息化战争</w:t>
      </w:r>
    </w:p>
    <w:p w14:paraId="61F4F1DB">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37175F76">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（1）了解</w:t>
      </w:r>
      <w:r>
        <w:rPr>
          <w:rFonts w:hint="eastAsia" w:ascii="宋体" w:hAnsi="宋体" w:cs="宋体"/>
          <w:color w:val="4B4B4B"/>
          <w:kern w:val="0"/>
          <w:sz w:val="28"/>
          <w:szCs w:val="28"/>
        </w:rPr>
        <w:t>战争的内涵、特点、发展的历程</w:t>
      </w:r>
    </w:p>
    <w:p w14:paraId="673B7816">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（2）熟悉</w:t>
      </w:r>
      <w:r>
        <w:rPr>
          <w:rFonts w:hint="eastAsia" w:ascii="宋体" w:hAnsi="宋体" w:cs="宋体"/>
          <w:color w:val="4B4B4B"/>
          <w:kern w:val="0"/>
          <w:sz w:val="28"/>
          <w:szCs w:val="28"/>
        </w:rPr>
        <w:t>新军事革命的内涵、发展演变、主要内容</w:t>
      </w:r>
    </w:p>
    <w:p w14:paraId="731305DC">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（3）了解</w:t>
      </w:r>
      <w:r>
        <w:rPr>
          <w:rFonts w:hint="eastAsia" w:ascii="宋体" w:hAnsi="宋体" w:cs="宋体"/>
          <w:color w:val="4B4B4B"/>
          <w:kern w:val="0"/>
          <w:sz w:val="28"/>
          <w:szCs w:val="28"/>
        </w:rPr>
        <w:t>机械化战争的基本内涵、主要形态、特征和代表性战例</w:t>
      </w:r>
    </w:p>
    <w:p w14:paraId="4AC14A64">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（4）了解</w:t>
      </w:r>
      <w:r>
        <w:rPr>
          <w:rFonts w:hint="eastAsia" w:ascii="宋体" w:hAnsi="宋体" w:cs="宋体"/>
          <w:color w:val="4B4B4B"/>
          <w:kern w:val="0"/>
          <w:sz w:val="28"/>
          <w:szCs w:val="28"/>
        </w:rPr>
        <w:t>信息化战争的基本内涵、主要形态、特征、代表性战例，战争形态发展趋势</w:t>
      </w:r>
    </w:p>
    <w:p w14:paraId="5D0113EE">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（五）信息化装备</w:t>
      </w:r>
    </w:p>
    <w:p w14:paraId="6FB65BAC">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63680625">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信息化装备概述</w:t>
      </w:r>
    </w:p>
    <w:p w14:paraId="481B3310">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ascii="宋体" w:hAnsi="宋体" w:cs="宋体"/>
          <w:color w:val="4B4B4B"/>
          <w:kern w:val="0"/>
          <w:sz w:val="28"/>
          <w:szCs w:val="28"/>
        </w:rPr>
        <w:t>信息化作战平台</w:t>
      </w:r>
    </w:p>
    <w:p w14:paraId="2789F2C3">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sz w:val="28"/>
          <w:szCs w:val="28"/>
        </w:rPr>
        <w:t>（3）</w:t>
      </w:r>
      <w:r>
        <w:rPr>
          <w:rFonts w:hint="eastAsia" w:ascii="宋体" w:hAnsi="宋体" w:cs="宋体"/>
          <w:color w:val="4B4B4B"/>
          <w:kern w:val="0"/>
          <w:sz w:val="28"/>
          <w:szCs w:val="28"/>
        </w:rPr>
        <w:t>综合电子信息系统</w:t>
      </w:r>
    </w:p>
    <w:p w14:paraId="1DEF8DA7">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color w:val="4B4B4B"/>
          <w:kern w:val="0"/>
          <w:sz w:val="28"/>
          <w:szCs w:val="28"/>
        </w:rPr>
        <w:t>（4）信息化杀伤武器</w:t>
      </w:r>
    </w:p>
    <w:p w14:paraId="6889F770">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0896CECC">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（1）了解</w:t>
      </w:r>
      <w:r>
        <w:rPr>
          <w:rFonts w:hint="eastAsia" w:ascii="宋体" w:hAnsi="宋体" w:cs="宋体"/>
          <w:color w:val="4B4B4B"/>
          <w:kern w:val="0"/>
          <w:sz w:val="28"/>
          <w:szCs w:val="28"/>
        </w:rPr>
        <w:t>信息化装备的内涵、分类、对现代作战的影响以及发展趋势</w:t>
      </w:r>
    </w:p>
    <w:p w14:paraId="3B34AE55">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（2）熟悉</w:t>
      </w:r>
      <w:r>
        <w:rPr>
          <w:rFonts w:hint="eastAsia" w:ascii="宋体" w:hAnsi="宋体" w:cs="宋体"/>
          <w:color w:val="4B4B4B"/>
          <w:kern w:val="0"/>
          <w:sz w:val="28"/>
          <w:szCs w:val="28"/>
        </w:rPr>
        <w:t>各国主战飞机、坦克、军舰等信息武器装备发展趋势、战例应用</w:t>
      </w:r>
    </w:p>
    <w:p w14:paraId="0DCB1D8F">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（3）了解</w:t>
      </w:r>
      <w:r>
        <w:rPr>
          <w:rFonts w:hint="eastAsia" w:ascii="宋体" w:hAnsi="宋体" w:cs="宋体"/>
          <w:color w:val="4B4B4B"/>
          <w:kern w:val="0"/>
          <w:sz w:val="28"/>
          <w:szCs w:val="28"/>
        </w:rPr>
        <w:t>指挥控制系统、预警系统、导航系统等装备电子信息系统发展趋势、战例应用</w:t>
      </w:r>
    </w:p>
    <w:p w14:paraId="04474D98">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color w:val="4B4B4B"/>
          <w:kern w:val="0"/>
          <w:sz w:val="28"/>
          <w:szCs w:val="28"/>
        </w:rPr>
        <w:t>（4）了解新概念、精确制导、核生化武器装备等武器装备发展趋势、战例应用</w:t>
      </w:r>
    </w:p>
    <w:p w14:paraId="04EF3733">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highlight w:val="yellow"/>
        </w:rPr>
      </w:pPr>
      <w:r>
        <w:rPr>
          <w:rFonts w:hint="eastAsia"/>
          <w:color w:val="000000"/>
          <w:sz w:val="28"/>
          <w:szCs w:val="28"/>
          <w:highlight w:val="none"/>
        </w:rPr>
        <w:t>教学内容与</w:t>
      </w:r>
      <w:r>
        <w:rPr>
          <w:color w:val="000000"/>
          <w:sz w:val="28"/>
          <w:szCs w:val="28"/>
          <w:highlight w:val="none"/>
        </w:rPr>
        <w:t>课程目标的</w:t>
      </w:r>
      <w:r>
        <w:rPr>
          <w:rFonts w:hint="eastAsia"/>
          <w:color w:val="000000"/>
          <w:sz w:val="28"/>
          <w:szCs w:val="28"/>
          <w:highlight w:val="none"/>
        </w:rPr>
        <w:t>对应关系及</w:t>
      </w:r>
      <w:r>
        <w:rPr>
          <w:color w:val="000000"/>
          <w:sz w:val="28"/>
          <w:szCs w:val="28"/>
          <w:highlight w:val="none"/>
        </w:rPr>
        <w:t>学时分配</w:t>
      </w:r>
      <w:r>
        <w:rPr>
          <w:rFonts w:hint="eastAsia"/>
          <w:color w:val="000000"/>
          <w:sz w:val="28"/>
          <w:szCs w:val="28"/>
          <w:highlight w:val="none"/>
        </w:rPr>
        <w:t>如表所示。</w:t>
      </w:r>
    </w:p>
    <w:tbl>
      <w:tblPr>
        <w:tblStyle w:val="17"/>
        <w:tblW w:w="9240"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90"/>
        <w:gridCol w:w="2340"/>
        <w:gridCol w:w="1830"/>
        <w:gridCol w:w="1230"/>
        <w:gridCol w:w="1080"/>
      </w:tblGrid>
      <w:tr w14:paraId="7B46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870" w:type="dxa"/>
            <w:shd w:val="clear" w:color="auto" w:fill="FFFFFF"/>
            <w:vAlign w:val="center"/>
          </w:tcPr>
          <w:p w14:paraId="35C3B7B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1890" w:type="dxa"/>
            <w:shd w:val="clear" w:color="auto" w:fill="FFFFFF"/>
            <w:vAlign w:val="center"/>
          </w:tcPr>
          <w:p w14:paraId="5A74C34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教学内容</w:t>
            </w:r>
          </w:p>
        </w:tc>
        <w:tc>
          <w:tcPr>
            <w:tcW w:w="2340" w:type="dxa"/>
            <w:shd w:val="clear" w:color="auto" w:fill="FFFFFF"/>
            <w:vAlign w:val="center"/>
          </w:tcPr>
          <w:p w14:paraId="557C086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支撑的课程目标</w:t>
            </w:r>
          </w:p>
        </w:tc>
        <w:tc>
          <w:tcPr>
            <w:tcW w:w="1830" w:type="dxa"/>
            <w:shd w:val="clear" w:color="auto" w:fill="FFFFFF"/>
            <w:vAlign w:val="center"/>
          </w:tcPr>
          <w:p w14:paraId="7AC0620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支撑的毕业</w:t>
            </w:r>
          </w:p>
          <w:p w14:paraId="705455F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要求指标点</w:t>
            </w:r>
          </w:p>
        </w:tc>
        <w:tc>
          <w:tcPr>
            <w:tcW w:w="1230" w:type="dxa"/>
            <w:shd w:val="clear" w:color="auto" w:fill="FFFFFF"/>
            <w:vAlign w:val="center"/>
          </w:tcPr>
          <w:p w14:paraId="4206526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讲授学时</w:t>
            </w:r>
          </w:p>
        </w:tc>
        <w:tc>
          <w:tcPr>
            <w:tcW w:w="1080" w:type="dxa"/>
            <w:shd w:val="clear" w:color="auto" w:fill="FFFFFF"/>
            <w:vAlign w:val="center"/>
          </w:tcPr>
          <w:p w14:paraId="31E6ED0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cs="宋体"/>
                <w:b/>
                <w:bCs/>
                <w:color w:val="000000"/>
                <w:sz w:val="21"/>
                <w:szCs w:val="21"/>
                <w:highlight w:val="none"/>
                <w:lang w:val="en-US" w:eastAsia="zh-CN"/>
              </w:rPr>
              <w:t>实践</w:t>
            </w:r>
            <w:r>
              <w:rPr>
                <w:rFonts w:hint="eastAsia" w:ascii="宋体" w:hAnsi="宋体" w:eastAsia="宋体" w:cs="宋体"/>
                <w:b/>
                <w:bCs/>
                <w:color w:val="000000"/>
                <w:sz w:val="21"/>
                <w:szCs w:val="21"/>
                <w:highlight w:val="none"/>
              </w:rPr>
              <w:t>学时</w:t>
            </w:r>
          </w:p>
        </w:tc>
      </w:tr>
      <w:tr w14:paraId="611C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70" w:type="dxa"/>
            <w:vAlign w:val="center"/>
          </w:tcPr>
          <w:p w14:paraId="7BC851B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890" w:type="dxa"/>
            <w:vAlign w:val="center"/>
          </w:tcPr>
          <w:p w14:paraId="267759C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中国国防</w:t>
            </w:r>
          </w:p>
        </w:tc>
        <w:tc>
          <w:tcPr>
            <w:tcW w:w="2340" w:type="dxa"/>
            <w:vAlign w:val="center"/>
          </w:tcPr>
          <w:p w14:paraId="06AF344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目标1、2、3</w:t>
            </w:r>
          </w:p>
        </w:tc>
        <w:tc>
          <w:tcPr>
            <w:tcW w:w="1830" w:type="dxa"/>
            <w:vAlign w:val="center"/>
          </w:tcPr>
          <w:p w14:paraId="378A6F9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略</w:t>
            </w:r>
          </w:p>
        </w:tc>
        <w:tc>
          <w:tcPr>
            <w:tcW w:w="1230" w:type="dxa"/>
            <w:vAlign w:val="center"/>
          </w:tcPr>
          <w:p w14:paraId="16CDDB0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080" w:type="dxa"/>
            <w:vAlign w:val="center"/>
          </w:tcPr>
          <w:p w14:paraId="353DDB7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62FF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70" w:type="dxa"/>
            <w:vAlign w:val="center"/>
          </w:tcPr>
          <w:p w14:paraId="49F8FE8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890" w:type="dxa"/>
            <w:vAlign w:val="center"/>
          </w:tcPr>
          <w:p w14:paraId="4BEA42F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国家安全</w:t>
            </w:r>
          </w:p>
        </w:tc>
        <w:tc>
          <w:tcPr>
            <w:tcW w:w="2340" w:type="dxa"/>
            <w:vAlign w:val="center"/>
          </w:tcPr>
          <w:p w14:paraId="5927F4B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目标1、4、5</w:t>
            </w:r>
          </w:p>
        </w:tc>
        <w:tc>
          <w:tcPr>
            <w:tcW w:w="1830" w:type="dxa"/>
            <w:shd w:val="clear" w:color="auto" w:fill="auto"/>
            <w:vAlign w:val="center"/>
          </w:tcPr>
          <w:p w14:paraId="7035A05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略</w:t>
            </w:r>
          </w:p>
        </w:tc>
        <w:tc>
          <w:tcPr>
            <w:tcW w:w="1230" w:type="dxa"/>
            <w:vAlign w:val="center"/>
          </w:tcPr>
          <w:p w14:paraId="22AE4D7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080" w:type="dxa"/>
            <w:vAlign w:val="center"/>
          </w:tcPr>
          <w:p w14:paraId="4ABEE68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390F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70" w:type="dxa"/>
            <w:vAlign w:val="center"/>
          </w:tcPr>
          <w:p w14:paraId="4A8D100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890" w:type="dxa"/>
            <w:vAlign w:val="center"/>
          </w:tcPr>
          <w:p w14:paraId="6D7E716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军事思想</w:t>
            </w:r>
          </w:p>
        </w:tc>
        <w:tc>
          <w:tcPr>
            <w:tcW w:w="2340" w:type="dxa"/>
            <w:vAlign w:val="center"/>
          </w:tcPr>
          <w:p w14:paraId="5E4BD74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目标2、3、4</w:t>
            </w:r>
          </w:p>
        </w:tc>
        <w:tc>
          <w:tcPr>
            <w:tcW w:w="1830" w:type="dxa"/>
            <w:shd w:val="clear" w:color="auto" w:fill="auto"/>
            <w:vAlign w:val="center"/>
          </w:tcPr>
          <w:p w14:paraId="322C96F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略</w:t>
            </w:r>
          </w:p>
        </w:tc>
        <w:tc>
          <w:tcPr>
            <w:tcW w:w="1230" w:type="dxa"/>
            <w:vAlign w:val="center"/>
          </w:tcPr>
          <w:p w14:paraId="11644DF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80" w:type="dxa"/>
            <w:vAlign w:val="center"/>
          </w:tcPr>
          <w:p w14:paraId="1B8751D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44B8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70" w:type="dxa"/>
            <w:vAlign w:val="center"/>
          </w:tcPr>
          <w:p w14:paraId="2F51B50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890" w:type="dxa"/>
            <w:vAlign w:val="center"/>
          </w:tcPr>
          <w:p w14:paraId="749E47A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现代战争</w:t>
            </w:r>
          </w:p>
        </w:tc>
        <w:tc>
          <w:tcPr>
            <w:tcW w:w="2340" w:type="dxa"/>
            <w:vAlign w:val="center"/>
          </w:tcPr>
          <w:p w14:paraId="0260ABE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目标2、3、4</w:t>
            </w:r>
          </w:p>
        </w:tc>
        <w:tc>
          <w:tcPr>
            <w:tcW w:w="1830" w:type="dxa"/>
            <w:shd w:val="clear" w:color="auto" w:fill="auto"/>
            <w:vAlign w:val="center"/>
          </w:tcPr>
          <w:p w14:paraId="38E1E37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略</w:t>
            </w:r>
          </w:p>
        </w:tc>
        <w:tc>
          <w:tcPr>
            <w:tcW w:w="1230" w:type="dxa"/>
            <w:vAlign w:val="center"/>
          </w:tcPr>
          <w:p w14:paraId="3F30C44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80" w:type="dxa"/>
            <w:vAlign w:val="center"/>
          </w:tcPr>
          <w:p w14:paraId="643AABE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r>
      <w:tr w14:paraId="1A7D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70" w:type="dxa"/>
            <w:vAlign w:val="center"/>
          </w:tcPr>
          <w:p w14:paraId="5609155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890" w:type="dxa"/>
            <w:vAlign w:val="center"/>
          </w:tcPr>
          <w:p w14:paraId="0C94BEA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信息化装备</w:t>
            </w:r>
          </w:p>
        </w:tc>
        <w:tc>
          <w:tcPr>
            <w:tcW w:w="2340" w:type="dxa"/>
            <w:vAlign w:val="center"/>
          </w:tcPr>
          <w:p w14:paraId="211CF4C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目标1、2、5</w:t>
            </w:r>
          </w:p>
        </w:tc>
        <w:tc>
          <w:tcPr>
            <w:tcW w:w="1830" w:type="dxa"/>
            <w:shd w:val="clear" w:color="auto" w:fill="auto"/>
            <w:vAlign w:val="center"/>
          </w:tcPr>
          <w:p w14:paraId="298AE50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略</w:t>
            </w:r>
          </w:p>
        </w:tc>
        <w:tc>
          <w:tcPr>
            <w:tcW w:w="1230" w:type="dxa"/>
            <w:vAlign w:val="center"/>
          </w:tcPr>
          <w:p w14:paraId="31C1ACC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80" w:type="dxa"/>
            <w:vAlign w:val="center"/>
          </w:tcPr>
          <w:p w14:paraId="0C3ED68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2CC9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930" w:type="dxa"/>
            <w:gridSpan w:val="4"/>
            <w:vAlign w:val="center"/>
          </w:tcPr>
          <w:p w14:paraId="7F35144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1230" w:type="dxa"/>
            <w:vAlign w:val="center"/>
          </w:tcPr>
          <w:p w14:paraId="5E6E488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080" w:type="dxa"/>
            <w:vAlign w:val="center"/>
          </w:tcPr>
          <w:p w14:paraId="5A66612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bl>
    <w:p w14:paraId="39EB0ADD">
      <w:pPr>
        <w:keepNext w:val="0"/>
        <w:keepLines w:val="0"/>
        <w:pageBreakBefore w:val="0"/>
        <w:widowControl w:val="0"/>
        <w:kinsoku/>
        <w:wordWrap/>
        <w:overflowPunct/>
        <w:topLinePunct w:val="0"/>
        <w:bidi w:val="0"/>
        <w:spacing w:line="240" w:lineRule="auto"/>
        <w:ind w:firstLine="562" w:firstLineChars="200"/>
        <w:textAlignment w:val="auto"/>
        <w:rPr>
          <w:b/>
          <w:sz w:val="28"/>
          <w:szCs w:val="28"/>
          <w:highlight w:val="none"/>
        </w:rPr>
      </w:pPr>
      <w:r>
        <w:rPr>
          <w:rFonts w:hint="eastAsia"/>
          <w:b/>
          <w:sz w:val="28"/>
          <w:szCs w:val="28"/>
          <w:highlight w:val="none"/>
          <w:lang w:eastAsia="zh-CN"/>
        </w:rPr>
        <w:t>四</w:t>
      </w:r>
      <w:r>
        <w:rPr>
          <w:rFonts w:hint="eastAsia"/>
          <w:b/>
          <w:sz w:val="28"/>
          <w:szCs w:val="28"/>
          <w:highlight w:val="none"/>
        </w:rPr>
        <w:t>、课程实施</w:t>
      </w:r>
    </w:p>
    <w:p w14:paraId="431EC3A1">
      <w:pPr>
        <w:snapToGrid w:val="0"/>
        <w:spacing w:line="360" w:lineRule="auto"/>
        <w:ind w:firstLine="560" w:firstLineChars="200"/>
        <w:rPr>
          <w:rFonts w:hint="eastAsia"/>
          <w:sz w:val="28"/>
          <w:szCs w:val="28"/>
        </w:rPr>
      </w:pPr>
      <w:r>
        <w:rPr>
          <w:rFonts w:hint="eastAsia"/>
          <w:sz w:val="28"/>
          <w:szCs w:val="28"/>
        </w:rPr>
        <w:t>（一）教学方法与教学手段</w:t>
      </w:r>
    </w:p>
    <w:p w14:paraId="2FB050F0">
      <w:pPr>
        <w:keepNext w:val="0"/>
        <w:keepLines w:val="0"/>
        <w:pageBreakBefore w:val="0"/>
        <w:widowControl w:val="0"/>
        <w:kinsoku/>
        <w:wordWrap/>
        <w:overflowPunct/>
        <w:topLinePunct w:val="0"/>
        <w:bidi w:val="0"/>
        <w:spacing w:line="240" w:lineRule="auto"/>
        <w:ind w:firstLine="560" w:firstLineChars="200"/>
        <w:textAlignment w:val="auto"/>
        <w:rPr>
          <w:rFonts w:hint="eastAsia" w:eastAsia="宋体"/>
          <w:sz w:val="28"/>
          <w:szCs w:val="28"/>
          <w:highlight w:val="none"/>
          <w:lang w:eastAsia="zh-CN"/>
        </w:rPr>
      </w:pPr>
      <w:r>
        <w:rPr>
          <w:rFonts w:hint="eastAsia"/>
          <w:sz w:val="28"/>
          <w:szCs w:val="28"/>
          <w:highlight w:val="none"/>
        </w:rPr>
        <w:t>1.通过采用启发式、讨论式、案例式以及专题式等多种教学方法，深刻认识国防的基本概念、历史背景与现实意义</w:t>
      </w:r>
      <w:r>
        <w:rPr>
          <w:rFonts w:hint="eastAsia"/>
          <w:sz w:val="28"/>
          <w:szCs w:val="28"/>
          <w:highlight w:val="none"/>
          <w:lang w:eastAsia="zh-CN"/>
        </w:rPr>
        <w:t>；学会运用军事理论的基本框架，对国际安全形势、军事冲突案例等进行初步分析和判断的能力，重点掌握学习军事科学的意义和方法，提高其逻辑思维和批判性思维能力。树立总体国家安全观，提高识别和防范各种安全风险的能力。</w:t>
      </w:r>
    </w:p>
    <w:p w14:paraId="54A2F383">
      <w:pPr>
        <w:keepNext w:val="0"/>
        <w:keepLines w:val="0"/>
        <w:pageBreakBefore w:val="0"/>
        <w:widowControl w:val="0"/>
        <w:kinsoku/>
        <w:wordWrap/>
        <w:overflowPunct/>
        <w:topLinePunct w:val="0"/>
        <w:bidi w:val="0"/>
        <w:spacing w:line="240" w:lineRule="auto"/>
        <w:ind w:firstLine="560" w:firstLineChars="200"/>
        <w:textAlignment w:val="auto"/>
        <w:rPr>
          <w:rFonts w:hint="eastAsia"/>
          <w:sz w:val="28"/>
          <w:szCs w:val="28"/>
          <w:highlight w:val="none"/>
        </w:rPr>
      </w:pPr>
      <w:r>
        <w:rPr>
          <w:rFonts w:hint="eastAsia"/>
          <w:sz w:val="28"/>
          <w:szCs w:val="28"/>
          <w:highlight w:val="none"/>
        </w:rPr>
        <w:t>2.通过采用多媒体教学手段，</w:t>
      </w:r>
      <w:r>
        <w:rPr>
          <w:rFonts w:hint="eastAsia"/>
          <w:sz w:val="28"/>
          <w:szCs w:val="28"/>
          <w:highlight w:val="none"/>
          <w:lang w:eastAsia="zh-CN"/>
        </w:rPr>
        <w:t>创新现代化教学模式</w:t>
      </w:r>
      <w:r>
        <w:rPr>
          <w:rFonts w:hint="eastAsia"/>
          <w:sz w:val="28"/>
          <w:szCs w:val="28"/>
          <w:highlight w:val="none"/>
        </w:rPr>
        <w:t>，不断提高</w:t>
      </w:r>
      <w:r>
        <w:rPr>
          <w:rFonts w:hint="eastAsia"/>
          <w:sz w:val="28"/>
          <w:szCs w:val="28"/>
          <w:highlight w:val="none"/>
          <w:lang w:eastAsia="zh-CN"/>
        </w:rPr>
        <w:t>军事理论</w:t>
      </w:r>
      <w:r>
        <w:rPr>
          <w:rFonts w:hint="eastAsia"/>
          <w:sz w:val="28"/>
          <w:szCs w:val="28"/>
          <w:highlight w:val="none"/>
        </w:rPr>
        <w:t>课的针对性和吸引力。</w:t>
      </w:r>
    </w:p>
    <w:p w14:paraId="46A43308">
      <w:pPr>
        <w:keepNext w:val="0"/>
        <w:keepLines w:val="0"/>
        <w:pageBreakBefore w:val="0"/>
        <w:widowControl w:val="0"/>
        <w:kinsoku/>
        <w:wordWrap/>
        <w:overflowPunct/>
        <w:topLinePunct w:val="0"/>
        <w:bidi w:val="0"/>
        <w:spacing w:line="240" w:lineRule="auto"/>
        <w:ind w:firstLine="560" w:firstLineChars="200"/>
        <w:textAlignment w:val="auto"/>
        <w:rPr>
          <w:sz w:val="28"/>
          <w:szCs w:val="28"/>
          <w:highlight w:val="none"/>
        </w:rPr>
      </w:pPr>
      <w:r>
        <w:rPr>
          <w:rFonts w:hint="eastAsia"/>
          <w:sz w:val="28"/>
          <w:szCs w:val="28"/>
          <w:highlight w:val="none"/>
        </w:rPr>
        <w:t>（二）教学质量要求</w:t>
      </w:r>
    </w:p>
    <w:p w14:paraId="2D049337">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主要教学环节质量要求如表所示。</w:t>
      </w:r>
    </w:p>
    <w:tbl>
      <w:tblPr>
        <w:tblStyle w:val="17"/>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770"/>
        <w:gridCol w:w="5876"/>
      </w:tblGrid>
      <w:tr w14:paraId="595F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599" w:type="dxa"/>
            <w:gridSpan w:val="2"/>
            <w:tcBorders>
              <w:top w:val="single" w:color="auto" w:sz="8" w:space="0"/>
              <w:left w:val="single" w:color="auto" w:sz="8" w:space="0"/>
              <w:right w:val="single" w:color="auto" w:sz="8" w:space="0"/>
            </w:tcBorders>
            <w:tcMar>
              <w:left w:w="28" w:type="dxa"/>
              <w:right w:w="28" w:type="dxa"/>
            </w:tcMar>
            <w:vAlign w:val="center"/>
          </w:tcPr>
          <w:p w14:paraId="5CCC2D0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b/>
                <w:bCs w:val="0"/>
                <w:sz w:val="24"/>
                <w:szCs w:val="24"/>
              </w:rPr>
            </w:pPr>
            <w:r>
              <w:rPr>
                <w:rFonts w:hint="default"/>
                <w:b/>
                <w:bCs w:val="0"/>
                <w:sz w:val="24"/>
                <w:szCs w:val="24"/>
              </w:rPr>
              <w:t>主要教学环节</w:t>
            </w:r>
          </w:p>
        </w:tc>
        <w:tc>
          <w:tcPr>
            <w:tcW w:w="5876" w:type="dxa"/>
            <w:tcBorders>
              <w:top w:val="single" w:color="auto" w:sz="8" w:space="0"/>
              <w:left w:val="single" w:color="auto" w:sz="8" w:space="0"/>
              <w:right w:val="single" w:color="auto" w:sz="8" w:space="0"/>
            </w:tcBorders>
            <w:vAlign w:val="center"/>
          </w:tcPr>
          <w:p w14:paraId="78D35E6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b/>
                <w:bCs w:val="0"/>
                <w:sz w:val="24"/>
                <w:szCs w:val="24"/>
              </w:rPr>
            </w:pPr>
            <w:r>
              <w:rPr>
                <w:rFonts w:hint="default"/>
                <w:b/>
                <w:bCs w:val="0"/>
                <w:sz w:val="24"/>
                <w:szCs w:val="24"/>
              </w:rPr>
              <w:t>质量</w:t>
            </w:r>
            <w:r>
              <w:rPr>
                <w:rFonts w:hint="eastAsia"/>
                <w:b/>
                <w:bCs w:val="0"/>
                <w:sz w:val="24"/>
                <w:szCs w:val="24"/>
              </w:rPr>
              <w:t>要求</w:t>
            </w:r>
          </w:p>
        </w:tc>
      </w:tr>
      <w:tr w14:paraId="6550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29" w:type="dxa"/>
            <w:tcBorders>
              <w:left w:val="single" w:color="auto" w:sz="8" w:space="0"/>
            </w:tcBorders>
            <w:vAlign w:val="center"/>
          </w:tcPr>
          <w:p w14:paraId="363C73C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1</w:t>
            </w:r>
          </w:p>
        </w:tc>
        <w:tc>
          <w:tcPr>
            <w:tcW w:w="1770" w:type="dxa"/>
            <w:tcMar>
              <w:left w:w="28" w:type="dxa"/>
              <w:right w:w="28" w:type="dxa"/>
            </w:tcMar>
            <w:vAlign w:val="center"/>
          </w:tcPr>
          <w:p w14:paraId="76A01EF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备课</w:t>
            </w:r>
          </w:p>
        </w:tc>
        <w:tc>
          <w:tcPr>
            <w:tcW w:w="5876" w:type="dxa"/>
            <w:tcBorders>
              <w:right w:val="single" w:color="auto" w:sz="8" w:space="0"/>
            </w:tcBorders>
            <w:vAlign w:val="center"/>
          </w:tcPr>
          <w:p w14:paraId="132FE8AE">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（1）掌握本课程教学大纲内容，严格按照教学大纲要求进行课程教学内容的组织。</w:t>
            </w:r>
          </w:p>
          <w:p w14:paraId="7A9462CA">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（2）熟悉教材各章节，借助相关专业书籍资料，并依据教学大纲编写授课计划，编写每次授课的教案。</w:t>
            </w:r>
          </w:p>
          <w:p w14:paraId="1F6FCE9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sz w:val="21"/>
                <w:szCs w:val="21"/>
              </w:rPr>
            </w:pPr>
            <w:r>
              <w:rPr>
                <w:rFonts w:hint="eastAsia" w:ascii="宋体" w:hAnsi="宋体"/>
                <w:sz w:val="21"/>
                <w:szCs w:val="21"/>
              </w:rPr>
              <w:t>（3）使用统一课件授课，根据各部分教学内容，构思授课思路、技巧，选择合适的教学方法。</w:t>
            </w:r>
          </w:p>
        </w:tc>
      </w:tr>
      <w:tr w14:paraId="3B93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9" w:type="dxa"/>
            <w:tcBorders>
              <w:left w:val="single" w:color="auto" w:sz="8" w:space="0"/>
            </w:tcBorders>
            <w:vAlign w:val="center"/>
          </w:tcPr>
          <w:p w14:paraId="25C68CD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2</w:t>
            </w:r>
          </w:p>
        </w:tc>
        <w:tc>
          <w:tcPr>
            <w:tcW w:w="1770" w:type="dxa"/>
            <w:tcMar>
              <w:left w:w="28" w:type="dxa"/>
              <w:right w:w="28" w:type="dxa"/>
            </w:tcMar>
            <w:vAlign w:val="center"/>
          </w:tcPr>
          <w:p w14:paraId="652AFCD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讲授</w:t>
            </w:r>
          </w:p>
        </w:tc>
        <w:tc>
          <w:tcPr>
            <w:tcW w:w="5876" w:type="dxa"/>
            <w:tcBorders>
              <w:right w:val="single" w:color="auto" w:sz="8" w:space="0"/>
            </w:tcBorders>
            <w:vAlign w:val="center"/>
          </w:tcPr>
          <w:p w14:paraId="5E33D741">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（1）要点准确、推理正确、条理清晰、重点突出，能够理论联系实际。</w:t>
            </w:r>
          </w:p>
          <w:p w14:paraId="0AC40B9D">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（2）采用多种教学方式（如启发式教学、讨论式教学、案例分析教学等），培养学生的思想政治素质，注重培养学生发现、分析和解决问题的能力。</w:t>
            </w:r>
          </w:p>
          <w:p w14:paraId="43D6CCA5">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（3）能够采用现代信息技术辅助教学。</w:t>
            </w:r>
          </w:p>
          <w:p w14:paraId="724DA08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sz w:val="21"/>
                <w:szCs w:val="21"/>
              </w:rPr>
            </w:pPr>
            <w:r>
              <w:rPr>
                <w:rFonts w:hint="eastAsia" w:ascii="宋体" w:hAnsi="宋体"/>
                <w:sz w:val="21"/>
                <w:szCs w:val="21"/>
              </w:rPr>
              <w:t>（4）表达方式应能便于学生理解、接受，力求形象生动，使学生在掌握知识的过程中，保持较为浓厚的兴趣。</w:t>
            </w:r>
          </w:p>
        </w:tc>
      </w:tr>
      <w:tr w14:paraId="55C7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29" w:type="dxa"/>
            <w:tcBorders>
              <w:left w:val="single" w:color="auto" w:sz="8" w:space="0"/>
            </w:tcBorders>
            <w:vAlign w:val="center"/>
          </w:tcPr>
          <w:p w14:paraId="713C7DB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3</w:t>
            </w:r>
          </w:p>
        </w:tc>
        <w:tc>
          <w:tcPr>
            <w:tcW w:w="1770" w:type="dxa"/>
            <w:tcMar>
              <w:left w:w="28" w:type="dxa"/>
              <w:right w:w="28" w:type="dxa"/>
            </w:tcMar>
            <w:vAlign w:val="center"/>
          </w:tcPr>
          <w:p w14:paraId="32FB34A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highlight w:val="yellow"/>
              </w:rPr>
            </w:pPr>
            <w:r>
              <w:rPr>
                <w:rFonts w:hint="default"/>
                <w:sz w:val="21"/>
                <w:szCs w:val="21"/>
                <w:highlight w:val="none"/>
              </w:rPr>
              <w:t>作业布置与批改</w:t>
            </w:r>
          </w:p>
        </w:tc>
        <w:tc>
          <w:tcPr>
            <w:tcW w:w="5876" w:type="dxa"/>
            <w:tcBorders>
              <w:right w:val="single" w:color="auto" w:sz="8" w:space="0"/>
            </w:tcBorders>
            <w:vAlign w:val="center"/>
          </w:tcPr>
          <w:p w14:paraId="0CD8AB9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学生必须完成规定数量的作业，作业必须达到以下基本要求：</w:t>
            </w:r>
          </w:p>
          <w:p w14:paraId="1C6EB5B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（1）按时按量完成作业，不缺交，不抄袭。</w:t>
            </w:r>
          </w:p>
          <w:p w14:paraId="0643685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（2）书写规范、清晰。</w:t>
            </w:r>
          </w:p>
          <w:p w14:paraId="0912B50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教师批改作业要求如下：</w:t>
            </w:r>
          </w:p>
          <w:p w14:paraId="0044AF8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（3）学生的作业要按时全部批改，并及时进行讲评。</w:t>
            </w:r>
          </w:p>
          <w:p w14:paraId="4E2F9E0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（4）教师批改和讲评作业要认真、细致，按百分制评定成绩并写明日期 。</w:t>
            </w:r>
          </w:p>
          <w:p w14:paraId="38B54EC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1"/>
                <w:szCs w:val="21"/>
                <w:highlight w:val="yellow"/>
              </w:rPr>
            </w:pPr>
            <w:r>
              <w:rPr>
                <w:rFonts w:hint="eastAsia"/>
                <w:sz w:val="21"/>
                <w:szCs w:val="21"/>
                <w:highlight w:val="none"/>
              </w:rPr>
              <w:t>（5）学生作业的平均成绩应作为本课程总评成绩中平时成绩的重要组 成部分。</w:t>
            </w:r>
          </w:p>
        </w:tc>
      </w:tr>
      <w:tr w14:paraId="14A6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 w:type="dxa"/>
            <w:tcBorders>
              <w:left w:val="single" w:color="auto" w:sz="8" w:space="0"/>
            </w:tcBorders>
            <w:vAlign w:val="center"/>
          </w:tcPr>
          <w:p w14:paraId="1D42DE5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eastAsia"/>
                <w:sz w:val="21"/>
                <w:szCs w:val="21"/>
              </w:rPr>
              <w:t>4</w:t>
            </w:r>
          </w:p>
        </w:tc>
        <w:tc>
          <w:tcPr>
            <w:tcW w:w="1770" w:type="dxa"/>
            <w:tcMar>
              <w:left w:w="28" w:type="dxa"/>
              <w:right w:w="28" w:type="dxa"/>
            </w:tcMar>
            <w:vAlign w:val="center"/>
          </w:tcPr>
          <w:p w14:paraId="28B17A3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highlight w:val="none"/>
              </w:rPr>
            </w:pPr>
            <w:r>
              <w:rPr>
                <w:rFonts w:hint="default"/>
                <w:sz w:val="21"/>
                <w:szCs w:val="21"/>
                <w:highlight w:val="none"/>
              </w:rPr>
              <w:t>课外答疑</w:t>
            </w:r>
          </w:p>
        </w:tc>
        <w:tc>
          <w:tcPr>
            <w:tcW w:w="5876" w:type="dxa"/>
            <w:tcBorders>
              <w:right w:val="single" w:color="auto" w:sz="8" w:space="0"/>
            </w:tcBorders>
            <w:vAlign w:val="center"/>
          </w:tcPr>
          <w:p w14:paraId="2D440BF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1"/>
                <w:szCs w:val="21"/>
                <w:highlight w:val="none"/>
              </w:rPr>
            </w:pPr>
            <w:r>
              <w:rPr>
                <w:rFonts w:hint="eastAsia"/>
                <w:sz w:val="21"/>
                <w:szCs w:val="21"/>
                <w:highlight w:val="none"/>
              </w:rPr>
              <w:t>为了解学生的学习情况，帮助学生更好地理解和消化所学知识、改进学习方法和思维方式，培养其独立思考问题的能力，任课教师需每周安排一定时间进行课外答疑与辅导。</w:t>
            </w:r>
          </w:p>
        </w:tc>
      </w:tr>
      <w:tr w14:paraId="68F4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dxa"/>
            <w:tcBorders>
              <w:left w:val="single" w:color="auto" w:sz="8" w:space="0"/>
            </w:tcBorders>
            <w:vAlign w:val="center"/>
          </w:tcPr>
          <w:p w14:paraId="3160A38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eastAsia"/>
                <w:sz w:val="21"/>
                <w:szCs w:val="21"/>
              </w:rPr>
              <w:t>5</w:t>
            </w:r>
          </w:p>
        </w:tc>
        <w:tc>
          <w:tcPr>
            <w:tcW w:w="1770" w:type="dxa"/>
            <w:tcMar>
              <w:left w:w="28" w:type="dxa"/>
              <w:right w:w="28" w:type="dxa"/>
            </w:tcMar>
            <w:vAlign w:val="center"/>
          </w:tcPr>
          <w:p w14:paraId="4ECFAD6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成绩考核</w:t>
            </w:r>
          </w:p>
        </w:tc>
        <w:tc>
          <w:tcPr>
            <w:tcW w:w="5876" w:type="dxa"/>
            <w:tcBorders>
              <w:right w:val="single" w:color="auto" w:sz="8" w:space="0"/>
            </w:tcBorders>
            <w:vAlign w:val="center"/>
          </w:tcPr>
          <w:p w14:paraId="5CBDA33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1"/>
                <w:szCs w:val="21"/>
              </w:rPr>
            </w:pPr>
            <w:r>
              <w:rPr>
                <w:rFonts w:hint="eastAsia"/>
                <w:sz w:val="21"/>
                <w:szCs w:val="21"/>
              </w:rPr>
              <w:t>根据平时成绩和考试成绩确定</w:t>
            </w:r>
          </w:p>
        </w:tc>
      </w:tr>
    </w:tbl>
    <w:p w14:paraId="46958961">
      <w:pPr>
        <w:keepNext w:val="0"/>
        <w:keepLines w:val="0"/>
        <w:pageBreakBefore w:val="0"/>
        <w:widowControl w:val="0"/>
        <w:kinsoku/>
        <w:wordWrap/>
        <w:overflowPunct/>
        <w:topLinePunct w:val="0"/>
        <w:bidi w:val="0"/>
        <w:spacing w:line="240" w:lineRule="auto"/>
        <w:ind w:firstLine="562" w:firstLineChars="200"/>
        <w:textAlignment w:val="auto"/>
        <w:rPr>
          <w:b/>
          <w:sz w:val="28"/>
          <w:szCs w:val="28"/>
        </w:rPr>
      </w:pPr>
      <w:r>
        <w:rPr>
          <w:rFonts w:hint="eastAsia"/>
          <w:b/>
          <w:sz w:val="28"/>
          <w:szCs w:val="28"/>
          <w:lang w:eastAsia="zh-CN"/>
        </w:rPr>
        <w:t>五</w:t>
      </w:r>
      <w:r>
        <w:rPr>
          <w:rFonts w:hint="eastAsia"/>
          <w:b/>
          <w:sz w:val="28"/>
          <w:szCs w:val="28"/>
        </w:rPr>
        <w:t>、课程</w:t>
      </w:r>
      <w:r>
        <w:rPr>
          <w:b/>
          <w:sz w:val="28"/>
          <w:szCs w:val="28"/>
        </w:rPr>
        <w:t>考核</w:t>
      </w:r>
    </w:p>
    <w:p w14:paraId="7DE2E2C4">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（一）</w:t>
      </w:r>
      <w:r>
        <w:rPr>
          <w:sz w:val="28"/>
          <w:szCs w:val="28"/>
        </w:rPr>
        <w:t>课程考核包括期末考试、平时考核</w:t>
      </w:r>
      <w:r>
        <w:rPr>
          <w:rFonts w:hint="eastAsia"/>
          <w:sz w:val="28"/>
          <w:szCs w:val="28"/>
        </w:rPr>
        <w:t>等</w:t>
      </w:r>
      <w:r>
        <w:rPr>
          <w:sz w:val="28"/>
          <w:szCs w:val="28"/>
        </w:rPr>
        <w:t>，期</w:t>
      </w:r>
      <w:r>
        <w:rPr>
          <w:rFonts w:hint="eastAsia"/>
          <w:sz w:val="28"/>
          <w:szCs w:val="28"/>
        </w:rPr>
        <w:t>末</w:t>
      </w:r>
      <w:r>
        <w:rPr>
          <w:sz w:val="28"/>
          <w:szCs w:val="28"/>
        </w:rPr>
        <w:t>考试采用</w:t>
      </w:r>
      <w:r>
        <w:rPr>
          <w:rFonts w:hint="eastAsia"/>
          <w:sz w:val="28"/>
          <w:szCs w:val="28"/>
        </w:rPr>
        <w:t>开卷方式</w:t>
      </w:r>
      <w:r>
        <w:rPr>
          <w:sz w:val="28"/>
          <w:szCs w:val="28"/>
        </w:rPr>
        <w:t>。</w:t>
      </w:r>
    </w:p>
    <w:p w14:paraId="2AB7D33D">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（二）</w:t>
      </w:r>
      <w:r>
        <w:rPr>
          <w:sz w:val="28"/>
          <w:szCs w:val="28"/>
        </w:rPr>
        <w:t>课程</w:t>
      </w:r>
      <w:r>
        <w:rPr>
          <w:rFonts w:hint="eastAsia"/>
          <w:sz w:val="28"/>
          <w:szCs w:val="28"/>
        </w:rPr>
        <w:t>总评</w:t>
      </w:r>
      <w:r>
        <w:rPr>
          <w:sz w:val="28"/>
          <w:szCs w:val="28"/>
        </w:rPr>
        <w:t>成绩=平时成绩×</w:t>
      </w:r>
      <w:r>
        <w:rPr>
          <w:rFonts w:hint="eastAsia"/>
          <w:sz w:val="28"/>
          <w:szCs w:val="28"/>
        </w:rPr>
        <w:t xml:space="preserve"> </w:t>
      </w:r>
      <w:r>
        <w:rPr>
          <w:rFonts w:hint="eastAsia"/>
          <w:sz w:val="28"/>
          <w:szCs w:val="28"/>
          <w:lang w:val="en-US" w:eastAsia="zh-CN"/>
        </w:rPr>
        <w:t>40</w:t>
      </w:r>
      <w:r>
        <w:rPr>
          <w:rFonts w:hint="eastAsia"/>
          <w:sz w:val="28"/>
          <w:szCs w:val="28"/>
        </w:rPr>
        <w:t xml:space="preserve"> </w:t>
      </w:r>
      <w:r>
        <w:rPr>
          <w:sz w:val="28"/>
          <w:szCs w:val="28"/>
        </w:rPr>
        <w:t xml:space="preserve">% +期末考试成绩× </w:t>
      </w:r>
      <w:r>
        <w:rPr>
          <w:rFonts w:hint="eastAsia"/>
          <w:sz w:val="28"/>
          <w:szCs w:val="28"/>
          <w:lang w:val="en-US" w:eastAsia="zh-CN"/>
        </w:rPr>
        <w:t>60</w:t>
      </w:r>
      <w:r>
        <w:rPr>
          <w:sz w:val="28"/>
          <w:szCs w:val="28"/>
        </w:rPr>
        <w:t>%。</w:t>
      </w:r>
    </w:p>
    <w:p w14:paraId="60A6599B">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具体内容和比例</w:t>
      </w:r>
      <w:r>
        <w:rPr>
          <w:rFonts w:hint="eastAsia"/>
          <w:sz w:val="28"/>
          <w:szCs w:val="28"/>
        </w:rPr>
        <w:t>如表所示。</w:t>
      </w:r>
    </w:p>
    <w:tbl>
      <w:tblPr>
        <w:tblStyle w:val="17"/>
        <w:tblW w:w="8400"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860"/>
        <w:gridCol w:w="765"/>
        <w:gridCol w:w="2265"/>
        <w:gridCol w:w="1590"/>
      </w:tblGrid>
      <w:tr w14:paraId="2C74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shd w:val="clear" w:color="auto" w:fill="FFFFFF"/>
            <w:tcMar>
              <w:left w:w="57" w:type="dxa"/>
              <w:right w:w="57" w:type="dxa"/>
            </w:tcMar>
            <w:vAlign w:val="center"/>
          </w:tcPr>
          <w:p w14:paraId="5C5B4684">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成绩组成</w:t>
            </w:r>
          </w:p>
        </w:tc>
        <w:tc>
          <w:tcPr>
            <w:tcW w:w="1860" w:type="dxa"/>
            <w:shd w:val="clear" w:color="auto" w:fill="FFFFFF"/>
            <w:vAlign w:val="center"/>
          </w:tcPr>
          <w:p w14:paraId="00F7AA29">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考核/评价环节</w:t>
            </w:r>
          </w:p>
        </w:tc>
        <w:tc>
          <w:tcPr>
            <w:tcW w:w="765" w:type="dxa"/>
            <w:shd w:val="clear" w:color="auto" w:fill="FFFFFF"/>
            <w:vAlign w:val="center"/>
          </w:tcPr>
          <w:p w14:paraId="3255662A">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权重</w:t>
            </w:r>
          </w:p>
        </w:tc>
        <w:tc>
          <w:tcPr>
            <w:tcW w:w="2265" w:type="dxa"/>
            <w:shd w:val="clear" w:color="auto" w:fill="FFFFFF"/>
            <w:vAlign w:val="center"/>
          </w:tcPr>
          <w:p w14:paraId="638DD5AA">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考核/评价细则</w:t>
            </w:r>
          </w:p>
        </w:tc>
        <w:tc>
          <w:tcPr>
            <w:tcW w:w="1590" w:type="dxa"/>
            <w:shd w:val="clear" w:color="auto" w:fill="FFFFFF"/>
            <w:vAlign w:val="center"/>
          </w:tcPr>
          <w:p w14:paraId="1E40BE2D">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对应的毕业要求指标点</w:t>
            </w:r>
          </w:p>
        </w:tc>
      </w:tr>
      <w:tr w14:paraId="0207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20" w:type="dxa"/>
            <w:tcMar>
              <w:left w:w="57" w:type="dxa"/>
              <w:right w:w="57" w:type="dxa"/>
            </w:tcMar>
            <w:vAlign w:val="center"/>
          </w:tcPr>
          <w:p w14:paraId="46D9754C">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平时成绩</w:t>
            </w:r>
          </w:p>
        </w:tc>
        <w:tc>
          <w:tcPr>
            <w:tcW w:w="1860" w:type="dxa"/>
            <w:vAlign w:val="center"/>
          </w:tcPr>
          <w:p w14:paraId="0A89F257">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sz w:val="24"/>
                <w:szCs w:val="24"/>
              </w:rPr>
              <w:t>出勤、听讲情况</w:t>
            </w:r>
          </w:p>
        </w:tc>
        <w:tc>
          <w:tcPr>
            <w:tcW w:w="765" w:type="dxa"/>
            <w:vAlign w:val="center"/>
          </w:tcPr>
          <w:p w14:paraId="6DA7EA11">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 xml:space="preserve"> </w:t>
            </w:r>
            <w:r>
              <w:rPr>
                <w:rFonts w:hint="eastAsia" w:eastAsia="宋体"/>
                <w:sz w:val="24"/>
                <w:szCs w:val="24"/>
                <w:lang w:val="en-US" w:eastAsia="zh-CN"/>
              </w:rPr>
              <w:t>4</w:t>
            </w:r>
            <w:r>
              <w:rPr>
                <w:rFonts w:hint="eastAsia" w:eastAsia="宋体"/>
                <w:sz w:val="24"/>
                <w:szCs w:val="24"/>
              </w:rPr>
              <w:t xml:space="preserve">0 </w:t>
            </w:r>
            <w:r>
              <w:rPr>
                <w:rFonts w:eastAsia="宋体"/>
                <w:sz w:val="24"/>
                <w:szCs w:val="24"/>
              </w:rPr>
              <w:t>%</w:t>
            </w:r>
          </w:p>
        </w:tc>
        <w:tc>
          <w:tcPr>
            <w:tcW w:w="2265" w:type="dxa"/>
            <w:vAlign w:val="center"/>
          </w:tcPr>
          <w:p w14:paraId="2CBF7D68">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color w:val="000000"/>
                <w:sz w:val="24"/>
                <w:szCs w:val="24"/>
              </w:rPr>
              <w:t xml:space="preserve"> 检查出勤情况，观察听讲情况</w:t>
            </w:r>
          </w:p>
        </w:tc>
        <w:tc>
          <w:tcPr>
            <w:tcW w:w="1590" w:type="dxa"/>
            <w:vAlign w:val="center"/>
          </w:tcPr>
          <w:p w14:paraId="44DB7AB6">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color w:val="000000"/>
                <w:sz w:val="24"/>
                <w:szCs w:val="24"/>
                <w:lang w:eastAsia="zh-CN"/>
              </w:rPr>
              <w:t>略</w:t>
            </w:r>
            <w:r>
              <w:rPr>
                <w:rFonts w:hint="eastAsia" w:eastAsia="宋体"/>
                <w:color w:val="000000"/>
                <w:sz w:val="24"/>
                <w:szCs w:val="24"/>
              </w:rPr>
              <w:t xml:space="preserve"> </w:t>
            </w:r>
          </w:p>
        </w:tc>
      </w:tr>
      <w:tr w14:paraId="580F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920" w:type="dxa"/>
            <w:tcMar>
              <w:left w:w="57" w:type="dxa"/>
              <w:right w:w="57" w:type="dxa"/>
            </w:tcMar>
            <w:vAlign w:val="center"/>
          </w:tcPr>
          <w:p w14:paraId="22C450C1">
            <w:pPr>
              <w:pStyle w:val="25"/>
              <w:keepNext w:val="0"/>
              <w:keepLines w:val="0"/>
              <w:pageBreakBefore w:val="0"/>
              <w:widowControl w:val="0"/>
              <w:kinsoku/>
              <w:wordWrap/>
              <w:overflowPunct/>
              <w:topLinePunct w:val="0"/>
              <w:bidi w:val="0"/>
              <w:spacing w:line="240" w:lineRule="auto"/>
              <w:jc w:val="center"/>
              <w:textAlignment w:val="auto"/>
              <w:rPr>
                <w:rFonts w:eastAsia="宋体"/>
                <w:color w:val="FF0000"/>
                <w:sz w:val="24"/>
                <w:szCs w:val="24"/>
              </w:rPr>
            </w:pPr>
            <w:r>
              <w:rPr>
                <w:rFonts w:eastAsia="宋体"/>
                <w:sz w:val="24"/>
                <w:szCs w:val="24"/>
              </w:rPr>
              <w:t>期末考试</w:t>
            </w:r>
            <w:r>
              <w:rPr>
                <w:rFonts w:hint="eastAsia" w:eastAsia="宋体"/>
                <w:sz w:val="24"/>
                <w:szCs w:val="24"/>
              </w:rPr>
              <w:t>成绩</w:t>
            </w:r>
          </w:p>
        </w:tc>
        <w:tc>
          <w:tcPr>
            <w:tcW w:w="1860" w:type="dxa"/>
            <w:vAlign w:val="center"/>
          </w:tcPr>
          <w:p w14:paraId="061B3992">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sz w:val="24"/>
                <w:szCs w:val="24"/>
              </w:rPr>
              <w:t xml:space="preserve"> 根据答题情况</w:t>
            </w:r>
          </w:p>
        </w:tc>
        <w:tc>
          <w:tcPr>
            <w:tcW w:w="765" w:type="dxa"/>
            <w:vAlign w:val="center"/>
          </w:tcPr>
          <w:p w14:paraId="4AF29C72">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 xml:space="preserve">   </w:t>
            </w:r>
            <w:r>
              <w:rPr>
                <w:rFonts w:hint="eastAsia" w:eastAsia="宋体"/>
                <w:sz w:val="24"/>
                <w:szCs w:val="24"/>
                <w:lang w:val="en-US" w:eastAsia="zh-CN"/>
              </w:rPr>
              <w:t>6</w:t>
            </w:r>
            <w:r>
              <w:rPr>
                <w:rFonts w:hint="eastAsia" w:eastAsia="宋体"/>
                <w:sz w:val="24"/>
                <w:szCs w:val="24"/>
              </w:rPr>
              <w:t>0</w:t>
            </w:r>
            <w:r>
              <w:rPr>
                <w:rFonts w:eastAsia="宋体"/>
                <w:sz w:val="24"/>
                <w:szCs w:val="24"/>
              </w:rPr>
              <w:t>%</w:t>
            </w:r>
            <w:r>
              <w:rPr>
                <w:rFonts w:hint="eastAsia" w:eastAsia="宋体"/>
                <w:sz w:val="24"/>
                <w:szCs w:val="24"/>
              </w:rPr>
              <w:t xml:space="preserve"> </w:t>
            </w:r>
          </w:p>
        </w:tc>
        <w:tc>
          <w:tcPr>
            <w:tcW w:w="2265" w:type="dxa"/>
            <w:vAlign w:val="center"/>
          </w:tcPr>
          <w:p w14:paraId="006C9747">
            <w:pPr>
              <w:pStyle w:val="25"/>
              <w:keepNext w:val="0"/>
              <w:keepLines w:val="0"/>
              <w:pageBreakBefore w:val="0"/>
              <w:widowControl w:val="0"/>
              <w:kinsoku/>
              <w:wordWrap/>
              <w:overflowPunct/>
              <w:topLinePunct w:val="0"/>
              <w:bidi w:val="0"/>
              <w:spacing w:line="240" w:lineRule="auto"/>
              <w:textAlignment w:val="auto"/>
              <w:rPr>
                <w:rFonts w:eastAsia="宋体"/>
                <w:color w:val="000000"/>
                <w:sz w:val="24"/>
                <w:szCs w:val="24"/>
              </w:rPr>
            </w:pPr>
            <w:r>
              <w:rPr>
                <w:rFonts w:hint="eastAsia" w:eastAsia="宋体"/>
                <w:color w:val="000000"/>
                <w:sz w:val="24"/>
                <w:szCs w:val="24"/>
              </w:rPr>
              <w:t xml:space="preserve"> 根据答题的正确度和完整度评分</w:t>
            </w:r>
          </w:p>
        </w:tc>
        <w:tc>
          <w:tcPr>
            <w:tcW w:w="1590" w:type="dxa"/>
            <w:vAlign w:val="center"/>
          </w:tcPr>
          <w:p w14:paraId="09AACEF3">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color w:val="000000"/>
                <w:sz w:val="24"/>
                <w:szCs w:val="24"/>
                <w:lang w:eastAsia="zh-CN"/>
              </w:rPr>
              <w:t>略</w:t>
            </w:r>
            <w:r>
              <w:rPr>
                <w:rFonts w:hint="eastAsia" w:eastAsia="宋体"/>
                <w:color w:val="000000"/>
                <w:sz w:val="24"/>
                <w:szCs w:val="24"/>
              </w:rPr>
              <w:t xml:space="preserve"> </w:t>
            </w:r>
          </w:p>
        </w:tc>
      </w:tr>
    </w:tbl>
    <w:p w14:paraId="5CDD6F24">
      <w:pPr>
        <w:keepNext w:val="0"/>
        <w:keepLines w:val="0"/>
        <w:pageBreakBefore w:val="0"/>
        <w:widowControl w:val="0"/>
        <w:kinsoku/>
        <w:wordWrap/>
        <w:overflowPunct/>
        <w:topLinePunct w:val="0"/>
        <w:autoSpaceDE w:val="0"/>
        <w:autoSpaceDN w:val="0"/>
        <w:bidi w:val="0"/>
        <w:adjustRightInd w:val="0"/>
        <w:spacing w:line="240" w:lineRule="auto"/>
        <w:jc w:val="left"/>
        <w:textAlignment w:val="auto"/>
        <w:rPr>
          <w:kern w:val="0"/>
          <w:sz w:val="28"/>
          <w:szCs w:val="28"/>
        </w:rPr>
      </w:pPr>
    </w:p>
    <w:p w14:paraId="799B595E">
      <w:pPr>
        <w:keepNext w:val="0"/>
        <w:keepLines w:val="0"/>
        <w:pageBreakBefore w:val="0"/>
        <w:widowControl w:val="0"/>
        <w:kinsoku/>
        <w:wordWrap/>
        <w:overflowPunct/>
        <w:topLinePunct w:val="0"/>
        <w:bidi w:val="0"/>
        <w:spacing w:line="240" w:lineRule="auto"/>
        <w:ind w:firstLine="562" w:firstLineChars="200"/>
        <w:textAlignment w:val="auto"/>
        <w:rPr>
          <w:rFonts w:hint="eastAsia"/>
          <w:b/>
          <w:sz w:val="28"/>
          <w:szCs w:val="28"/>
          <w:lang w:eastAsia="zh-CN"/>
        </w:rPr>
      </w:pPr>
      <w:r>
        <w:rPr>
          <w:rFonts w:hint="eastAsia"/>
          <w:b/>
          <w:sz w:val="28"/>
          <w:szCs w:val="28"/>
          <w:lang w:eastAsia="zh-CN"/>
        </w:rPr>
        <w:t>七、有关说明</w:t>
      </w:r>
    </w:p>
    <w:p w14:paraId="475F2D0B">
      <w:pPr>
        <w:keepNext w:val="0"/>
        <w:keepLines w:val="0"/>
        <w:pageBreakBefore w:val="0"/>
        <w:widowControl w:val="0"/>
        <w:kinsoku/>
        <w:wordWrap/>
        <w:overflowPunct/>
        <w:topLinePunct w:val="0"/>
        <w:autoSpaceDE w:val="0"/>
        <w:autoSpaceDN w:val="0"/>
        <w:bidi w:val="0"/>
        <w:adjustRightInd w:val="0"/>
        <w:spacing w:line="240" w:lineRule="auto"/>
        <w:ind w:firstLine="562" w:firstLineChars="200"/>
        <w:jc w:val="left"/>
        <w:textAlignment w:val="auto"/>
        <w:rPr>
          <w:rFonts w:hint="eastAsia"/>
          <w:b/>
          <w:bCs/>
          <w:kern w:val="0"/>
          <w:sz w:val="28"/>
          <w:szCs w:val="28"/>
          <w:lang w:eastAsia="zh-CN"/>
        </w:rPr>
      </w:pPr>
      <w:r>
        <w:rPr>
          <w:rFonts w:hint="eastAsia"/>
          <w:b/>
          <w:bCs/>
          <w:kern w:val="0"/>
          <w:sz w:val="28"/>
          <w:szCs w:val="28"/>
          <w:lang w:eastAsia="zh-CN"/>
        </w:rPr>
        <w:t>（一）持续改进</w:t>
      </w:r>
    </w:p>
    <w:p w14:paraId="7C3209FF">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1.随时更新教材和教案，丰富授课内容。</w:t>
      </w:r>
    </w:p>
    <w:p w14:paraId="2643818B">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2.创新教学方法与手段，提高教学质量。</w:t>
      </w:r>
    </w:p>
    <w:p w14:paraId="3E864095">
      <w:pPr>
        <w:keepNext w:val="0"/>
        <w:keepLines w:val="0"/>
        <w:pageBreakBefore w:val="0"/>
        <w:widowControl w:val="0"/>
        <w:kinsoku/>
        <w:wordWrap/>
        <w:overflowPunct/>
        <w:topLinePunct w:val="0"/>
        <w:autoSpaceDE w:val="0"/>
        <w:autoSpaceDN w:val="0"/>
        <w:bidi w:val="0"/>
        <w:adjustRightInd w:val="0"/>
        <w:spacing w:line="240" w:lineRule="auto"/>
        <w:ind w:firstLine="562" w:firstLineChars="200"/>
        <w:jc w:val="left"/>
        <w:textAlignment w:val="auto"/>
        <w:rPr>
          <w:rFonts w:hint="eastAsia"/>
          <w:b/>
          <w:bCs/>
          <w:kern w:val="0"/>
          <w:sz w:val="28"/>
          <w:szCs w:val="28"/>
          <w:lang w:val="en-US" w:eastAsia="zh-CN"/>
        </w:rPr>
      </w:pPr>
      <w:r>
        <w:rPr>
          <w:rFonts w:hint="eastAsia"/>
          <w:b/>
          <w:bCs/>
          <w:kern w:val="0"/>
          <w:sz w:val="28"/>
          <w:szCs w:val="28"/>
          <w:lang w:val="en-US" w:eastAsia="zh-CN"/>
        </w:rPr>
        <w:t>（二）参与书目及学习资料</w:t>
      </w:r>
    </w:p>
    <w:p w14:paraId="6C0E1ED1">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1.林高松.新时代中国特色兵役法律制度研究[M].北京：军事科学出版社,2024.</w:t>
      </w:r>
    </w:p>
    <w:p w14:paraId="50A03FF5">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2.[德]鲁登道夫</w:t>
      </w:r>
      <w:bookmarkStart w:id="295" w:name="OLE_LINK17"/>
      <w:bookmarkStart w:id="296" w:name="OLE_LINK18"/>
      <w:r>
        <w:rPr>
          <w:rFonts w:hint="eastAsia"/>
          <w:kern w:val="0"/>
          <w:sz w:val="28"/>
          <w:szCs w:val="28"/>
          <w:lang w:val="en-US" w:eastAsia="zh-CN"/>
        </w:rPr>
        <w:t>.总体战[M].魏止戈译</w:t>
      </w:r>
      <w:bookmarkEnd w:id="295"/>
      <w:bookmarkEnd w:id="296"/>
      <w:r>
        <w:rPr>
          <w:rFonts w:hint="eastAsia"/>
          <w:kern w:val="0"/>
          <w:sz w:val="28"/>
          <w:szCs w:val="28"/>
          <w:lang w:val="en-US" w:eastAsia="zh-CN"/>
        </w:rPr>
        <w:t>,武汉：华中科技大学出版社,2016.</w:t>
      </w:r>
    </w:p>
    <w:p w14:paraId="35F31054">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3.[美]马汉.海权论[M].宋毅译,武汉：华中科技大学出版社,2016.</w:t>
      </w:r>
    </w:p>
    <w:p w14:paraId="183AF256">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4.[德]克劳塞维茨.战争论[M].孙永彧</w:t>
      </w:r>
      <w:bookmarkStart w:id="297" w:name="OLE_LINK6"/>
      <w:r>
        <w:rPr>
          <w:rFonts w:hint="eastAsia"/>
          <w:kern w:val="0"/>
          <w:sz w:val="28"/>
          <w:szCs w:val="28"/>
          <w:lang w:val="en-US" w:eastAsia="zh-CN"/>
        </w:rPr>
        <w:t>译</w:t>
      </w:r>
      <w:bookmarkEnd w:id="297"/>
      <w:r>
        <w:rPr>
          <w:rFonts w:hint="eastAsia"/>
          <w:kern w:val="0"/>
          <w:sz w:val="28"/>
          <w:szCs w:val="28"/>
          <w:lang w:val="en-US" w:eastAsia="zh-CN"/>
        </w:rPr>
        <w:t>,北京：中国华侨出版社,2012.</w:t>
      </w:r>
    </w:p>
    <w:p w14:paraId="5AA3A06B">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5.廖永东.二战时期中国战场国际战略通道研究[M].北京：军事科学出版社,1912.</w:t>
      </w:r>
    </w:p>
    <w:p w14:paraId="5E0BCC7C">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6.金一南.苦难辉煌[M].北京：华艺出版社,2009.</w:t>
      </w:r>
    </w:p>
    <w:p w14:paraId="7FF70982">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7.中共中央党史研究室第一研究部编著.红军长征史[M].北京：中共党史出版社,2006.</w:t>
      </w:r>
    </w:p>
    <w:p w14:paraId="0DD735B0">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8.[美]斯塔夫里阿诺斯.全球通史：从史前史到21世纪[M].吴象婴等译,北京：国防大学出版社,2006.</w:t>
      </w:r>
    </w:p>
    <w:p w14:paraId="6B8BBD47">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9.[意]杜黑.制空权论[M].曹毅风、华人杰译</w:t>
      </w:r>
      <w:bookmarkStart w:id="298" w:name="OLE_LINK19"/>
      <w:r>
        <w:rPr>
          <w:rFonts w:hint="eastAsia"/>
          <w:kern w:val="0"/>
          <w:sz w:val="28"/>
          <w:szCs w:val="28"/>
          <w:lang w:val="en-US" w:eastAsia="zh-CN"/>
        </w:rPr>
        <w:t>,北京：解放军出版社,2005</w:t>
      </w:r>
      <w:bookmarkEnd w:id="298"/>
      <w:r>
        <w:rPr>
          <w:rFonts w:hint="eastAsia"/>
          <w:kern w:val="0"/>
          <w:sz w:val="28"/>
          <w:szCs w:val="28"/>
          <w:lang w:val="en-US" w:eastAsia="zh-CN"/>
        </w:rPr>
        <w:t>.</w:t>
      </w:r>
    </w:p>
    <w:p w14:paraId="2D23F5A3">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10.[美]迈克尔·奥汉隆.</w:t>
      </w:r>
      <w:r>
        <w:rPr>
          <w:rFonts w:hint="eastAsia"/>
          <w:kern w:val="0"/>
          <w:sz w:val="28"/>
          <w:szCs w:val="28"/>
          <w:lang w:val="en-US" w:eastAsia="zh-CN"/>
        </w:rPr>
        <w:fldChar w:fldCharType="begin"/>
      </w:r>
      <w:r>
        <w:rPr>
          <w:rFonts w:hint="eastAsia"/>
          <w:kern w:val="0"/>
          <w:sz w:val="28"/>
          <w:szCs w:val="28"/>
          <w:lang w:val="en-US" w:eastAsia="zh-CN"/>
        </w:rPr>
        <w:instrText xml:space="preserve"> HYPERLINK "https://book.kongfz.com/6713/7205781253" \t "_blank" \o "高科技与新军事革命" </w:instrText>
      </w:r>
      <w:r>
        <w:rPr>
          <w:rFonts w:hint="eastAsia"/>
          <w:kern w:val="0"/>
          <w:sz w:val="28"/>
          <w:szCs w:val="28"/>
          <w:lang w:val="en-US" w:eastAsia="zh-CN"/>
        </w:rPr>
        <w:fldChar w:fldCharType="separate"/>
      </w:r>
      <w:r>
        <w:rPr>
          <w:rFonts w:hint="eastAsia"/>
          <w:kern w:val="0"/>
          <w:sz w:val="28"/>
          <w:szCs w:val="28"/>
          <w:lang w:val="en-US" w:eastAsia="zh-CN"/>
        </w:rPr>
        <w:t>高科技与新军事革命</w:t>
      </w:r>
      <w:r>
        <w:rPr>
          <w:rFonts w:hint="eastAsia"/>
          <w:kern w:val="0"/>
          <w:sz w:val="28"/>
          <w:szCs w:val="28"/>
          <w:lang w:val="en-US" w:eastAsia="zh-CN"/>
        </w:rPr>
        <w:fldChar w:fldCharType="end"/>
      </w:r>
      <w:r>
        <w:rPr>
          <w:rFonts w:hint="eastAsia"/>
          <w:kern w:val="0"/>
          <w:sz w:val="28"/>
          <w:szCs w:val="28"/>
          <w:lang w:val="en-US" w:eastAsia="zh-CN"/>
        </w:rPr>
        <w:t>[M].王振西译，北京新华出版社,2001.</w:t>
      </w:r>
    </w:p>
    <w:p w14:paraId="282B7671">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11.吴九龙.孙子校释[M].北京：军事科学出版社,1991.</w:t>
      </w:r>
    </w:p>
    <w:p w14:paraId="10DD9582">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12.[法]福煦.作战原则[M].军事科学院外国军事研究部译,北京：军事科学出版社,1991.</w:t>
      </w:r>
    </w:p>
    <w:p w14:paraId="45352CEE">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13.[美]詹姆斯·邓尼根.现代战争指[M].军事科学院外国军事研究部译</w:t>
      </w:r>
      <w:bookmarkStart w:id="299" w:name="OLE_LINK25"/>
      <w:bookmarkStart w:id="300" w:name="OLE_LINK24"/>
      <w:r>
        <w:rPr>
          <w:rFonts w:hint="eastAsia"/>
          <w:kern w:val="0"/>
          <w:sz w:val="28"/>
          <w:szCs w:val="28"/>
          <w:lang w:val="en-US" w:eastAsia="zh-CN"/>
        </w:rPr>
        <w:t>,北京：军事科学出版社,1986.</w:t>
      </w:r>
    </w:p>
    <w:bookmarkEnd w:id="299"/>
    <w:bookmarkEnd w:id="300"/>
    <w:p w14:paraId="5CA9A71E">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14.军事学院战史简编编写组.</w:t>
      </w:r>
      <w:r>
        <w:rPr>
          <w:rFonts w:hint="eastAsia"/>
          <w:kern w:val="0"/>
          <w:sz w:val="28"/>
          <w:szCs w:val="28"/>
          <w:lang w:val="en-US" w:eastAsia="zh-CN"/>
        </w:rPr>
        <w:fldChar w:fldCharType="begin"/>
      </w:r>
      <w:r>
        <w:rPr>
          <w:rFonts w:hint="eastAsia"/>
          <w:kern w:val="0"/>
          <w:sz w:val="28"/>
          <w:szCs w:val="28"/>
          <w:lang w:val="en-US" w:eastAsia="zh-CN"/>
        </w:rPr>
        <w:instrText xml:space="preserve"> HYPERLINK "https://book.kongfz.com/4736/7279941359" \t "_blank" \o "中国人民解放军战史简编" </w:instrText>
      </w:r>
      <w:r>
        <w:rPr>
          <w:rFonts w:hint="eastAsia"/>
          <w:kern w:val="0"/>
          <w:sz w:val="28"/>
          <w:szCs w:val="28"/>
          <w:lang w:val="en-US" w:eastAsia="zh-CN"/>
        </w:rPr>
        <w:fldChar w:fldCharType="separate"/>
      </w:r>
      <w:r>
        <w:rPr>
          <w:rFonts w:hint="eastAsia"/>
          <w:kern w:val="0"/>
          <w:sz w:val="28"/>
          <w:szCs w:val="28"/>
          <w:lang w:val="en-US" w:eastAsia="zh-CN"/>
        </w:rPr>
        <w:t>中国人民解放军战史简编</w:t>
      </w:r>
      <w:r>
        <w:rPr>
          <w:rFonts w:hint="eastAsia"/>
          <w:kern w:val="0"/>
          <w:sz w:val="28"/>
          <w:szCs w:val="28"/>
          <w:lang w:val="en-US" w:eastAsia="zh-CN"/>
        </w:rPr>
        <w:fldChar w:fldCharType="end"/>
      </w:r>
      <w:r>
        <w:rPr>
          <w:rFonts w:hint="eastAsia"/>
          <w:kern w:val="0"/>
          <w:sz w:val="28"/>
          <w:szCs w:val="28"/>
          <w:lang w:val="en-US" w:eastAsia="zh-CN"/>
        </w:rPr>
        <w:t>[M].北京：解放军出版社,1983.</w:t>
      </w:r>
    </w:p>
    <w:p w14:paraId="4ECD38C1">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p>
    <w:p w14:paraId="3F35C341">
      <w:pPr>
        <w:keepNext w:val="0"/>
        <w:keepLines w:val="0"/>
        <w:pageBreakBefore w:val="0"/>
        <w:widowControl w:val="0"/>
        <w:kinsoku/>
        <w:wordWrap/>
        <w:overflowPunct/>
        <w:topLinePunct w:val="0"/>
        <w:autoSpaceDE w:val="0"/>
        <w:autoSpaceDN w:val="0"/>
        <w:bidi w:val="0"/>
        <w:adjustRightInd w:val="0"/>
        <w:spacing w:line="240" w:lineRule="auto"/>
        <w:ind w:firstLine="3360" w:firstLineChars="1200"/>
        <w:jc w:val="center"/>
        <w:textAlignment w:val="auto"/>
        <w:rPr>
          <w:rFonts w:hint="eastAsia" w:eastAsia="宋体"/>
          <w:kern w:val="0"/>
          <w:sz w:val="28"/>
          <w:szCs w:val="28"/>
          <w:lang w:eastAsia="zh-CN"/>
        </w:rPr>
      </w:pPr>
      <w:r>
        <w:rPr>
          <w:rFonts w:hint="eastAsia"/>
          <w:kern w:val="0"/>
          <w:sz w:val="28"/>
          <w:szCs w:val="28"/>
          <w:lang w:val="en-US" w:eastAsia="zh-CN"/>
        </w:rPr>
        <w:t xml:space="preserve">      </w:t>
      </w:r>
      <w:r>
        <w:rPr>
          <w:rFonts w:hint="eastAsia"/>
          <w:kern w:val="0"/>
          <w:sz w:val="28"/>
          <w:szCs w:val="28"/>
          <w:lang w:eastAsia="zh-CN"/>
        </w:rPr>
        <w:t>执笔人：陶辉俊</w:t>
      </w:r>
    </w:p>
    <w:p w14:paraId="48C163BE">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eastAsia"/>
          <w:kern w:val="0"/>
          <w:sz w:val="28"/>
          <w:szCs w:val="28"/>
          <w:lang w:eastAsia="zh-CN"/>
        </w:rPr>
      </w:pPr>
      <w:r>
        <w:rPr>
          <w:rFonts w:hint="eastAsia"/>
          <w:kern w:val="0"/>
          <w:sz w:val="28"/>
          <w:szCs w:val="28"/>
          <w:lang w:val="en-US" w:eastAsia="zh-CN"/>
        </w:rPr>
        <w:t xml:space="preserve">                            </w:t>
      </w:r>
      <w:r>
        <w:rPr>
          <w:kern w:val="0"/>
          <w:sz w:val="28"/>
          <w:szCs w:val="28"/>
        </w:rPr>
        <w:t>审定人：</w:t>
      </w:r>
      <w:r>
        <w:rPr>
          <w:rFonts w:hint="eastAsia"/>
          <w:kern w:val="0"/>
          <w:sz w:val="28"/>
          <w:szCs w:val="28"/>
          <w:lang w:eastAsia="zh-CN"/>
        </w:rPr>
        <w:t>高静</w:t>
      </w:r>
    </w:p>
    <w:p w14:paraId="09E19A1B">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eastAsia" w:eastAsia="宋体"/>
          <w:kern w:val="0"/>
          <w:sz w:val="28"/>
          <w:szCs w:val="28"/>
          <w:lang w:eastAsia="zh-CN"/>
        </w:rPr>
      </w:pPr>
      <w:r>
        <w:rPr>
          <w:rFonts w:hint="eastAsia"/>
          <w:kern w:val="0"/>
          <w:sz w:val="28"/>
          <w:szCs w:val="28"/>
          <w:lang w:val="en-US" w:eastAsia="zh-CN"/>
        </w:rPr>
        <w:t xml:space="preserve">                              </w:t>
      </w:r>
      <w:r>
        <w:rPr>
          <w:rFonts w:hint="eastAsia"/>
          <w:kern w:val="0"/>
          <w:sz w:val="28"/>
          <w:szCs w:val="28"/>
        </w:rPr>
        <w:t>审批</w:t>
      </w:r>
      <w:r>
        <w:rPr>
          <w:kern w:val="0"/>
          <w:sz w:val="28"/>
          <w:szCs w:val="28"/>
        </w:rPr>
        <w:t>人：</w:t>
      </w:r>
      <w:r>
        <w:rPr>
          <w:rFonts w:hint="eastAsia"/>
          <w:kern w:val="0"/>
          <w:sz w:val="28"/>
          <w:szCs w:val="28"/>
          <w:lang w:eastAsia="zh-CN"/>
        </w:rPr>
        <w:t>周嘉禾</w:t>
      </w:r>
    </w:p>
    <w:p w14:paraId="255BC64C">
      <w:pPr>
        <w:keepNext w:val="0"/>
        <w:keepLines w:val="0"/>
        <w:pageBreakBefore w:val="0"/>
        <w:widowControl w:val="0"/>
        <w:kinsoku/>
        <w:wordWrap/>
        <w:overflowPunct/>
        <w:topLinePunct w:val="0"/>
        <w:bidi w:val="0"/>
        <w:spacing w:line="240" w:lineRule="auto"/>
        <w:textAlignment w:val="auto"/>
        <w:rPr>
          <w:b/>
          <w:color w:val="000000"/>
          <w:sz w:val="28"/>
          <w:szCs w:val="28"/>
        </w:rPr>
      </w:pPr>
    </w:p>
    <w:p w14:paraId="6A46ABF5">
      <w:pPr>
        <w:rPr>
          <w:rFonts w:hint="eastAsia" w:eastAsiaTheme="minorEastAsia"/>
          <w:lang w:eastAsia="zh-CN"/>
        </w:rPr>
      </w:pPr>
    </w:p>
    <w:p w14:paraId="7F3C195C">
      <w:pPr>
        <w:rPr>
          <w:rFonts w:hint="eastAsia" w:eastAsiaTheme="minorEastAsia"/>
          <w:lang w:eastAsia="zh-CN"/>
        </w:rPr>
      </w:pPr>
    </w:p>
    <w:p w14:paraId="28D88B16">
      <w:pPr>
        <w:rPr>
          <w:rFonts w:hint="eastAsia" w:eastAsiaTheme="minorEastAsia"/>
          <w:lang w:eastAsia="zh-CN"/>
        </w:rPr>
      </w:pPr>
    </w:p>
    <w:p w14:paraId="72E94360">
      <w:pPr>
        <w:rPr>
          <w:rFonts w:hint="eastAsia" w:eastAsiaTheme="minorEastAsia"/>
          <w:lang w:eastAsia="zh-CN"/>
        </w:rPr>
      </w:pPr>
    </w:p>
    <w:p w14:paraId="44F58331">
      <w:pPr>
        <w:rPr>
          <w:rFonts w:hint="eastAsia" w:eastAsiaTheme="minorEastAsia"/>
          <w:lang w:eastAsia="zh-CN"/>
        </w:rPr>
      </w:pPr>
    </w:p>
    <w:p w14:paraId="411F1383">
      <w:pPr>
        <w:rPr>
          <w:rFonts w:hint="eastAsia" w:eastAsiaTheme="minorEastAsia"/>
          <w:lang w:eastAsia="zh-CN"/>
        </w:rPr>
      </w:pPr>
    </w:p>
    <w:p w14:paraId="0F6D26DB">
      <w:pPr>
        <w:rPr>
          <w:rFonts w:hint="eastAsia" w:eastAsiaTheme="minorEastAsia"/>
          <w:lang w:eastAsia="zh-CN"/>
        </w:rPr>
      </w:pPr>
    </w:p>
    <w:p w14:paraId="0E980E28">
      <w:pPr>
        <w:rPr>
          <w:rFonts w:hint="eastAsia" w:eastAsiaTheme="minorEastAsia"/>
          <w:lang w:eastAsia="zh-CN"/>
        </w:rPr>
      </w:pPr>
    </w:p>
    <w:p w14:paraId="14F966B4">
      <w:pPr>
        <w:rPr>
          <w:rFonts w:hint="eastAsia" w:eastAsiaTheme="minorEastAsia"/>
          <w:lang w:eastAsia="zh-CN"/>
        </w:rPr>
      </w:pPr>
    </w:p>
    <w:p w14:paraId="49887963">
      <w:pPr>
        <w:rPr>
          <w:rFonts w:hint="eastAsia" w:eastAsiaTheme="minorEastAsia"/>
          <w:lang w:eastAsia="zh-CN"/>
        </w:rPr>
      </w:pPr>
    </w:p>
    <w:p w14:paraId="2ECB3B25">
      <w:pPr>
        <w:rPr>
          <w:rFonts w:hint="eastAsia" w:eastAsiaTheme="minorEastAsia"/>
          <w:lang w:eastAsia="zh-CN"/>
        </w:rPr>
      </w:pPr>
    </w:p>
    <w:p w14:paraId="46DC6504">
      <w:pPr>
        <w:rPr>
          <w:rFonts w:hint="eastAsia" w:eastAsiaTheme="minorEastAsia"/>
          <w:lang w:eastAsia="zh-CN"/>
        </w:rPr>
      </w:pPr>
    </w:p>
    <w:p w14:paraId="0583517D">
      <w:pPr>
        <w:rPr>
          <w:rFonts w:hint="eastAsia" w:eastAsiaTheme="minorEastAsia"/>
          <w:lang w:eastAsia="zh-CN"/>
        </w:rPr>
      </w:pPr>
    </w:p>
    <w:p w14:paraId="2A515E76">
      <w:pPr>
        <w:rPr>
          <w:rFonts w:hint="eastAsia" w:eastAsiaTheme="minorEastAsia"/>
          <w:lang w:eastAsia="zh-CN"/>
        </w:rPr>
      </w:pPr>
    </w:p>
    <w:p w14:paraId="48BA7CCB">
      <w:pPr>
        <w:rPr>
          <w:rFonts w:hint="eastAsia" w:eastAsiaTheme="minorEastAsia"/>
          <w:lang w:eastAsia="zh-CN"/>
        </w:rPr>
      </w:pPr>
    </w:p>
    <w:p w14:paraId="57980CB1">
      <w:pPr>
        <w:rPr>
          <w:rFonts w:hint="eastAsia" w:eastAsiaTheme="minorEastAsia"/>
          <w:lang w:eastAsia="zh-CN"/>
        </w:rPr>
      </w:pPr>
    </w:p>
    <w:p w14:paraId="1E6B93C3">
      <w:pPr>
        <w:rPr>
          <w:rFonts w:hint="eastAsia" w:eastAsiaTheme="minorEastAsia"/>
          <w:lang w:eastAsia="zh-CN"/>
        </w:rPr>
      </w:pPr>
    </w:p>
    <w:p w14:paraId="4BF56FF0">
      <w:pPr>
        <w:rPr>
          <w:rFonts w:hint="eastAsia" w:eastAsiaTheme="minorEastAsia"/>
          <w:lang w:eastAsia="zh-CN"/>
        </w:rPr>
      </w:pPr>
    </w:p>
    <w:p w14:paraId="654BAC76">
      <w:pPr>
        <w:rPr>
          <w:rFonts w:hint="eastAsia" w:eastAsiaTheme="minorEastAsia"/>
          <w:lang w:eastAsia="zh-CN"/>
        </w:rPr>
      </w:pPr>
    </w:p>
    <w:p w14:paraId="39C6F6FC">
      <w:pPr>
        <w:rPr>
          <w:rFonts w:hint="eastAsia" w:eastAsiaTheme="minorEastAsia"/>
          <w:lang w:eastAsia="zh-CN"/>
        </w:rPr>
      </w:pPr>
    </w:p>
    <w:p w14:paraId="122AA2B9">
      <w:pPr>
        <w:rPr>
          <w:rFonts w:hint="eastAsia" w:eastAsiaTheme="minorEastAsia"/>
          <w:lang w:eastAsia="zh-CN"/>
        </w:rPr>
      </w:pPr>
    </w:p>
    <w:p w14:paraId="73803AFD">
      <w:pPr>
        <w:rPr>
          <w:rFonts w:hint="eastAsia" w:eastAsiaTheme="minorEastAsia"/>
          <w:lang w:eastAsia="zh-CN"/>
        </w:rPr>
      </w:pPr>
    </w:p>
    <w:p w14:paraId="7742233C">
      <w:pPr>
        <w:rPr>
          <w:rFonts w:hint="eastAsia" w:eastAsiaTheme="minorEastAsia"/>
          <w:lang w:eastAsia="zh-CN"/>
        </w:rPr>
      </w:pPr>
    </w:p>
    <w:p w14:paraId="39360B65">
      <w:pPr>
        <w:rPr>
          <w:rFonts w:hint="eastAsia" w:eastAsiaTheme="minorEastAsia"/>
          <w:lang w:eastAsia="zh-CN"/>
        </w:rPr>
      </w:pPr>
    </w:p>
    <w:p w14:paraId="16D3A939">
      <w:pPr>
        <w:rPr>
          <w:rFonts w:hint="eastAsia" w:eastAsiaTheme="minorEastAsia"/>
          <w:lang w:eastAsia="zh-CN"/>
        </w:rPr>
      </w:pPr>
    </w:p>
    <w:p w14:paraId="6ABE520C">
      <w:pPr>
        <w:rPr>
          <w:rFonts w:hint="eastAsia" w:eastAsiaTheme="minorEastAsia"/>
          <w:lang w:eastAsia="zh-CN"/>
        </w:rPr>
      </w:pPr>
    </w:p>
    <w:p w14:paraId="650827F4">
      <w:pPr>
        <w:rPr>
          <w:rFonts w:hint="eastAsia" w:eastAsiaTheme="minorEastAsia"/>
          <w:lang w:eastAsia="zh-CN"/>
        </w:rPr>
      </w:pPr>
    </w:p>
    <w:p w14:paraId="7C72F878">
      <w:pPr>
        <w:rPr>
          <w:rFonts w:hint="eastAsia" w:eastAsiaTheme="minorEastAsia"/>
          <w:lang w:eastAsia="zh-CN"/>
        </w:rPr>
      </w:pPr>
    </w:p>
    <w:p w14:paraId="59A6F31E">
      <w:pPr>
        <w:rPr>
          <w:rFonts w:hint="eastAsia" w:eastAsiaTheme="minorEastAsia"/>
          <w:lang w:eastAsia="zh-CN"/>
        </w:rPr>
      </w:pPr>
    </w:p>
    <w:p w14:paraId="7DF00CC0">
      <w:pPr>
        <w:rPr>
          <w:rFonts w:hint="eastAsia" w:eastAsiaTheme="minorEastAsia"/>
          <w:lang w:eastAsia="zh-CN"/>
        </w:rPr>
      </w:pPr>
    </w:p>
    <w:p w14:paraId="4D2DD02E">
      <w:pPr>
        <w:rPr>
          <w:rFonts w:hint="eastAsia" w:eastAsiaTheme="minorEastAsia"/>
          <w:lang w:eastAsia="zh-CN"/>
        </w:rPr>
      </w:pPr>
    </w:p>
    <w:p w14:paraId="3F09F4ED">
      <w:pPr>
        <w:rPr>
          <w:rFonts w:hint="eastAsia" w:eastAsiaTheme="minorEastAsia"/>
          <w:lang w:eastAsia="zh-CN"/>
        </w:rPr>
      </w:pPr>
    </w:p>
    <w:p w14:paraId="1626543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rPr>
        <w:t>《国家安全教育》</w:t>
      </w:r>
      <w:r>
        <w:rPr>
          <w:rFonts w:hint="eastAsia" w:ascii="方正小标宋简体" w:hAnsi="方正小标宋简体" w:eastAsia="方正小标宋简体" w:cs="方正小标宋简体"/>
          <w:sz w:val="32"/>
          <w:szCs w:val="32"/>
          <w:lang w:eastAsia="zh-CN"/>
        </w:rPr>
        <w:t>课程教学大纲</w:t>
      </w:r>
    </w:p>
    <w:p w14:paraId="7BC3914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highlight w:val="none"/>
          <w:lang w:eastAsia="zh-CN"/>
        </w:rPr>
      </w:pPr>
      <w:r>
        <w:rPr>
          <w:rFonts w:hint="eastAsia" w:ascii="方正小标宋简体" w:hAnsi="方正小标宋简体" w:eastAsia="方正小标宋简体" w:cs="方正小标宋简体"/>
          <w:sz w:val="32"/>
          <w:szCs w:val="32"/>
          <w:highlight w:val="none"/>
          <w:lang w:eastAsia="zh-CN"/>
        </w:rPr>
        <w:t>（</w:t>
      </w:r>
      <w:r>
        <w:rPr>
          <w:rFonts w:hint="eastAsia" w:ascii="方正小标宋简体" w:hAnsi="方正小标宋简体" w:eastAsia="方正小标宋简体" w:cs="方正小标宋简体"/>
          <w:sz w:val="32"/>
          <w:szCs w:val="32"/>
          <w:highlight w:val="none"/>
        </w:rPr>
        <w:t>National Security Education </w:t>
      </w:r>
      <w:r>
        <w:rPr>
          <w:rFonts w:hint="eastAsia" w:ascii="方正小标宋简体" w:hAnsi="方正小标宋简体" w:eastAsia="方正小标宋简体" w:cs="方正小标宋简体"/>
          <w:sz w:val="32"/>
          <w:szCs w:val="32"/>
          <w:highlight w:val="none"/>
          <w:lang w:eastAsia="zh-CN"/>
        </w:rPr>
        <w:t>）</w:t>
      </w:r>
    </w:p>
    <w:p w14:paraId="4780C7A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一、课程概况</w:t>
      </w:r>
    </w:p>
    <w:p w14:paraId="719B5E6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课程代码</w:t>
      </w:r>
      <w:r>
        <w:rPr>
          <w:rFonts w:hint="eastAsia" w:ascii="宋体" w:hAnsi="宋体" w:eastAsia="宋体" w:cs="宋体"/>
          <w:sz w:val="28"/>
          <w:szCs w:val="28"/>
          <w:lang w:eastAsia="zh-CN"/>
        </w:rPr>
        <w:t>：0000046</w:t>
      </w:r>
    </w:p>
    <w:p w14:paraId="5B9C1E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宋体" w:hAnsi="宋体" w:eastAsia="宋体" w:cs="宋体"/>
          <w:sz w:val="28"/>
          <w:szCs w:val="28"/>
          <w:lang w:val="en-US" w:eastAsia="zh-CN"/>
        </w:rPr>
      </w:pPr>
      <w:r>
        <w:rPr>
          <w:rFonts w:hint="eastAsia" w:ascii="黑体" w:hAnsi="黑体" w:eastAsia="黑体" w:cs="黑体"/>
          <w:sz w:val="28"/>
          <w:szCs w:val="28"/>
          <w:lang w:eastAsia="zh-CN"/>
        </w:rPr>
        <w:t>学    分</w:t>
      </w: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1</w:t>
      </w:r>
    </w:p>
    <w:p w14:paraId="604CEDF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宋体" w:hAnsi="宋体" w:eastAsia="宋体" w:cs="宋体"/>
          <w:sz w:val="28"/>
          <w:szCs w:val="28"/>
          <w:lang w:val="en-US" w:eastAsia="zh-CN"/>
        </w:rPr>
      </w:pPr>
      <w:r>
        <w:rPr>
          <w:rFonts w:hint="eastAsia" w:ascii="黑体" w:hAnsi="黑体" w:eastAsia="黑体" w:cs="黑体"/>
          <w:sz w:val="28"/>
          <w:szCs w:val="28"/>
          <w:lang w:eastAsia="zh-CN"/>
        </w:rPr>
        <w:t>学    时</w:t>
      </w: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16</w:t>
      </w:r>
    </w:p>
    <w:p w14:paraId="4285856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先修课程</w:t>
      </w:r>
      <w:r>
        <w:rPr>
          <w:rFonts w:hint="eastAsia" w:ascii="宋体" w:hAnsi="宋体" w:eastAsia="宋体" w:cs="宋体"/>
          <w:sz w:val="28"/>
          <w:szCs w:val="28"/>
          <w:lang w:eastAsia="zh-CN"/>
        </w:rPr>
        <w:t>：无</w:t>
      </w:r>
    </w:p>
    <w:p w14:paraId="578D47C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适用专业</w:t>
      </w:r>
      <w:r>
        <w:rPr>
          <w:rFonts w:hint="eastAsia" w:ascii="宋体" w:hAnsi="宋体" w:eastAsia="宋体" w:cs="宋体"/>
          <w:sz w:val="28"/>
          <w:szCs w:val="28"/>
          <w:lang w:eastAsia="zh-CN"/>
        </w:rPr>
        <w:t>：全校所有专业</w:t>
      </w:r>
    </w:p>
    <w:p w14:paraId="5AC6C3F6">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eastAsia="宋体" w:cs="宋体"/>
          <w:sz w:val="28"/>
          <w:szCs w:val="28"/>
          <w:highlight w:val="yellow"/>
          <w:lang w:eastAsia="zh-CN"/>
        </w:rPr>
      </w:pPr>
      <w:r>
        <w:rPr>
          <w:rFonts w:hint="eastAsia" w:ascii="宋体" w:hAnsi="宋体"/>
          <w:b/>
          <w:bCs/>
          <w:kern w:val="0"/>
          <w:sz w:val="28"/>
          <w:szCs w:val="28"/>
          <w:highlight w:val="none"/>
          <w:lang w:eastAsia="zh-CN"/>
        </w:rPr>
        <w:t>适用年级：</w:t>
      </w:r>
      <w:r>
        <w:rPr>
          <w:rFonts w:hint="eastAsia" w:ascii="宋体" w:hAnsi="宋体"/>
          <w:bCs/>
          <w:kern w:val="0"/>
          <w:sz w:val="28"/>
          <w:szCs w:val="28"/>
          <w:highlight w:val="none"/>
          <w:lang w:eastAsia="zh-CN"/>
        </w:rPr>
        <w:t>大一年级</w:t>
      </w:r>
    </w:p>
    <w:p w14:paraId="5A3360D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highlight w:val="none"/>
          <w:lang w:val="en-US" w:eastAsia="zh-CN"/>
        </w:rPr>
        <w:t>使用</w:t>
      </w:r>
      <w:r>
        <w:rPr>
          <w:rFonts w:hint="eastAsia" w:ascii="黑体" w:hAnsi="黑体" w:eastAsia="黑体" w:cs="黑体"/>
          <w:sz w:val="28"/>
          <w:szCs w:val="28"/>
          <w:lang w:eastAsia="zh-CN"/>
        </w:rPr>
        <w:t>教材</w:t>
      </w:r>
      <w:r>
        <w:rPr>
          <w:rFonts w:hint="eastAsia" w:ascii="宋体" w:hAnsi="宋体" w:eastAsia="宋体" w:cs="宋体"/>
          <w:sz w:val="28"/>
          <w:szCs w:val="28"/>
          <w:lang w:eastAsia="zh-CN"/>
        </w:rPr>
        <w:t>：《国家安全教育大学生读本》，编者：教育部编写组，高等教育出版社，出版时间：2024年</w:t>
      </w:r>
      <w:r>
        <w:rPr>
          <w:rFonts w:hint="eastAsia" w:ascii="宋体" w:hAnsi="宋体" w:eastAsia="宋体" w:cs="宋体"/>
          <w:sz w:val="28"/>
          <w:szCs w:val="28"/>
          <w:lang w:val="en-US" w:eastAsia="zh-CN"/>
        </w:rPr>
        <w:t>8</w:t>
      </w:r>
      <w:r>
        <w:rPr>
          <w:rFonts w:hint="eastAsia" w:ascii="宋体" w:hAnsi="宋体" w:eastAsia="宋体" w:cs="宋体"/>
          <w:sz w:val="28"/>
          <w:szCs w:val="28"/>
          <w:lang w:eastAsia="zh-CN"/>
        </w:rPr>
        <w:t>月</w:t>
      </w:r>
    </w:p>
    <w:p w14:paraId="1BD8EA3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课程归口</w:t>
      </w:r>
      <w:r>
        <w:rPr>
          <w:rFonts w:hint="eastAsia" w:ascii="宋体" w:hAnsi="宋体" w:eastAsia="宋体" w:cs="宋体"/>
          <w:sz w:val="28"/>
          <w:szCs w:val="28"/>
          <w:lang w:eastAsia="zh-CN"/>
        </w:rPr>
        <w:t>：学生工作部（处）</w:t>
      </w:r>
    </w:p>
    <w:p w14:paraId="0E0E6A4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eastAsia="宋体" w:cs="宋体"/>
          <w:sz w:val="28"/>
          <w:szCs w:val="28"/>
        </w:rPr>
      </w:pPr>
      <w:r>
        <w:rPr>
          <w:rFonts w:hint="eastAsia" w:ascii="黑体" w:hAnsi="黑体" w:eastAsia="黑体" w:cs="黑体"/>
          <w:sz w:val="28"/>
          <w:szCs w:val="28"/>
          <w:lang w:eastAsia="zh-CN"/>
        </w:rPr>
        <w:t>课程的性质与任务</w:t>
      </w:r>
      <w:r>
        <w:rPr>
          <w:rFonts w:hint="eastAsia" w:ascii="宋体" w:hAnsi="宋体" w:eastAsia="宋体" w:cs="宋体"/>
          <w:sz w:val="28"/>
          <w:szCs w:val="28"/>
          <w:lang w:eastAsia="zh-CN"/>
        </w:rPr>
        <w:t>：本课程是所有专业的通识必修课。</w:t>
      </w:r>
      <w:r>
        <w:rPr>
          <w:rFonts w:ascii="宋体" w:hAnsi="宋体" w:eastAsia="宋体" w:cs="宋体"/>
          <w:sz w:val="28"/>
          <w:szCs w:val="28"/>
        </w:rPr>
        <w:t>属于高校思想政治教育体系，面向所有学生，旨在培养爱国情怀和社会责任感。</w:t>
      </w:r>
      <w:r>
        <w:rPr>
          <w:rFonts w:hint="eastAsia" w:ascii="宋体" w:hAnsi="宋体" w:eastAsia="宋体" w:cs="宋体"/>
          <w:sz w:val="28"/>
          <w:szCs w:val="28"/>
          <w:lang w:eastAsia="zh-CN"/>
        </w:rPr>
        <w:t>通过本课程的学习，</w:t>
      </w:r>
      <w:r>
        <w:rPr>
          <w:rFonts w:ascii="宋体" w:hAnsi="宋体" w:eastAsia="宋体" w:cs="宋体"/>
          <w:sz w:val="28"/>
          <w:szCs w:val="28"/>
        </w:rPr>
        <w:t>帮助学生了解国家安全的基本概念、法律法规及政策</w:t>
      </w:r>
      <w:r>
        <w:rPr>
          <w:rFonts w:hint="eastAsia" w:ascii="宋体" w:hAnsi="宋体" w:eastAsia="宋体" w:cs="宋体"/>
          <w:sz w:val="28"/>
          <w:szCs w:val="28"/>
          <w:lang w:eastAsia="zh-CN"/>
        </w:rPr>
        <w:t>；</w:t>
      </w:r>
      <w:r>
        <w:rPr>
          <w:rFonts w:ascii="宋体" w:hAnsi="宋体" w:eastAsia="宋体" w:cs="宋体"/>
          <w:sz w:val="28"/>
          <w:szCs w:val="28"/>
        </w:rPr>
        <w:t>增强学生对国家安全重要性的认识，培养责任感</w:t>
      </w:r>
      <w:r>
        <w:rPr>
          <w:rFonts w:hint="eastAsia" w:ascii="宋体" w:hAnsi="宋体" w:eastAsia="宋体" w:cs="宋体"/>
          <w:sz w:val="28"/>
          <w:szCs w:val="28"/>
          <w:lang w:eastAsia="zh-CN"/>
        </w:rPr>
        <w:t>；</w:t>
      </w:r>
      <w:r>
        <w:rPr>
          <w:rFonts w:ascii="宋体" w:hAnsi="宋体" w:eastAsia="宋体" w:cs="宋体"/>
          <w:sz w:val="28"/>
          <w:szCs w:val="28"/>
        </w:rPr>
        <w:t>教授学生识别和应对国家安全威胁的基本技能</w:t>
      </w:r>
      <w:r>
        <w:rPr>
          <w:rFonts w:hint="eastAsia" w:ascii="宋体" w:hAnsi="宋体" w:eastAsia="宋体" w:cs="宋体"/>
          <w:sz w:val="28"/>
          <w:szCs w:val="28"/>
          <w:lang w:eastAsia="zh-CN"/>
        </w:rPr>
        <w:t>；</w:t>
      </w:r>
      <w:r>
        <w:rPr>
          <w:rFonts w:ascii="宋体" w:hAnsi="宋体" w:eastAsia="宋体" w:cs="宋体"/>
          <w:sz w:val="28"/>
          <w:szCs w:val="28"/>
        </w:rPr>
        <w:t>引导学生遵守国家安全相关法律，履行公民义务</w:t>
      </w:r>
      <w:r>
        <w:rPr>
          <w:rFonts w:hint="eastAsia" w:ascii="宋体" w:hAnsi="宋体" w:eastAsia="宋体" w:cs="宋体"/>
          <w:sz w:val="28"/>
          <w:szCs w:val="28"/>
          <w:lang w:eastAsia="zh-CN"/>
        </w:rPr>
        <w:t>；</w:t>
      </w:r>
      <w:r>
        <w:rPr>
          <w:rFonts w:ascii="宋体" w:hAnsi="宋体" w:eastAsia="宋体" w:cs="宋体"/>
          <w:sz w:val="28"/>
          <w:szCs w:val="28"/>
        </w:rPr>
        <w:t>通过国家安全教育</w:t>
      </w:r>
      <w:r>
        <w:rPr>
          <w:rFonts w:hint="eastAsia" w:ascii="宋体" w:hAnsi="宋体" w:eastAsia="宋体" w:cs="宋体"/>
          <w:sz w:val="28"/>
          <w:szCs w:val="28"/>
          <w:lang w:eastAsia="zh-CN"/>
        </w:rPr>
        <w:t>的学习</w:t>
      </w:r>
      <w:r>
        <w:rPr>
          <w:rFonts w:ascii="宋体" w:hAnsi="宋体" w:eastAsia="宋体" w:cs="宋体"/>
          <w:sz w:val="28"/>
          <w:szCs w:val="28"/>
        </w:rPr>
        <w:t>，强调理论与实践结合，注重实际应用能力的培养</w:t>
      </w:r>
      <w:r>
        <w:rPr>
          <w:rFonts w:hint="eastAsia" w:ascii="宋体" w:hAnsi="宋体" w:eastAsia="宋体" w:cs="宋体"/>
          <w:sz w:val="28"/>
          <w:szCs w:val="28"/>
          <w:lang w:eastAsia="zh-CN"/>
        </w:rPr>
        <w:t>和</w:t>
      </w:r>
      <w:r>
        <w:rPr>
          <w:rFonts w:ascii="宋体" w:hAnsi="宋体" w:eastAsia="宋体" w:cs="宋体"/>
          <w:sz w:val="28"/>
          <w:szCs w:val="28"/>
        </w:rPr>
        <w:t>提升学生的综合素质。</w:t>
      </w:r>
    </w:p>
    <w:p w14:paraId="7BD5A5D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数字化课程链接：</w:t>
      </w:r>
      <w:r>
        <w:rPr>
          <w:rFonts w:hint="eastAsia" w:ascii="宋体" w:hAnsi="宋体" w:eastAsia="宋体" w:cs="宋体"/>
          <w:sz w:val="28"/>
          <w:szCs w:val="28"/>
          <w:lang w:eastAsia="zh-CN"/>
        </w:rPr>
        <w:t>无</w:t>
      </w:r>
      <w:r>
        <w:rPr>
          <w:rFonts w:ascii="宋体" w:hAnsi="宋体" w:eastAsia="宋体" w:cs="宋体"/>
          <w:sz w:val="28"/>
          <w:szCs w:val="28"/>
        </w:rPr>
        <w:br w:type="textWrapping"/>
      </w:r>
      <w:r>
        <w:rPr>
          <w:rFonts w:hint="eastAsia" w:ascii="黑体" w:hAnsi="黑体" w:eastAsia="黑体" w:cs="黑体"/>
          <w:sz w:val="28"/>
          <w:szCs w:val="28"/>
          <w:lang w:eastAsia="zh-CN"/>
        </w:rPr>
        <w:t>　　二、课程目标</w:t>
      </w:r>
    </w:p>
    <w:p w14:paraId="0E6EFE2F">
      <w:pPr>
        <w:keepNext w:val="0"/>
        <w:keepLines w:val="0"/>
        <w:pageBreakBefore w:val="0"/>
        <w:widowControl w:val="0"/>
        <w:numPr>
          <w:ilvl w:val="0"/>
          <w:numId w:val="29"/>
        </w:numPr>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rPr>
      </w:pPr>
      <w:r>
        <w:rPr>
          <w:rFonts w:hint="eastAsia" w:ascii="黑体" w:hAnsi="黑体" w:eastAsia="黑体" w:cs="黑体"/>
          <w:sz w:val="28"/>
          <w:szCs w:val="28"/>
          <w:lang w:eastAsia="zh-CN"/>
        </w:rPr>
        <w:t>知识目标</w:t>
      </w:r>
      <w:r>
        <w:rPr>
          <w:rFonts w:hint="eastAsia" w:ascii="宋体" w:hAnsi="宋体" w:eastAsia="宋体" w:cs="宋体"/>
          <w:sz w:val="28"/>
          <w:szCs w:val="28"/>
        </w:rPr>
        <w:t>：掌握国家安全的基本概念、内涵及外延，了解国家安全的法律法规和政策。</w:t>
      </w:r>
      <w:r>
        <w:rPr>
          <w:rFonts w:hint="eastAsia" w:ascii="宋体" w:hAnsi="宋体" w:eastAsia="宋体" w:cs="宋体"/>
          <w:sz w:val="28"/>
          <w:szCs w:val="28"/>
        </w:rPr>
        <w:br w:type="textWrapping"/>
      </w:r>
      <w:r>
        <w:rPr>
          <w:rFonts w:hint="eastAsia" w:ascii="宋体" w:hAnsi="宋体" w:eastAsia="宋体" w:cs="宋体"/>
          <w:sz w:val="28"/>
          <w:szCs w:val="28"/>
          <w:lang w:eastAsia="zh-CN"/>
        </w:rPr>
        <w:t>　　</w:t>
      </w:r>
      <w:r>
        <w:rPr>
          <w:rFonts w:hint="eastAsia" w:ascii="黑体" w:hAnsi="黑体" w:eastAsia="黑体" w:cs="黑体"/>
          <w:sz w:val="28"/>
          <w:szCs w:val="28"/>
          <w:lang w:val="en-US" w:eastAsia="zh-CN"/>
        </w:rPr>
        <w:t>2．</w:t>
      </w:r>
      <w:r>
        <w:rPr>
          <w:rFonts w:hint="eastAsia" w:ascii="黑体" w:hAnsi="黑体" w:eastAsia="黑体" w:cs="黑体"/>
          <w:sz w:val="28"/>
          <w:szCs w:val="28"/>
          <w:lang w:eastAsia="zh-CN"/>
        </w:rPr>
        <w:t>能力目标</w:t>
      </w:r>
      <w:r>
        <w:rPr>
          <w:rFonts w:hint="eastAsia" w:ascii="宋体" w:hAnsi="宋体" w:eastAsia="宋体" w:cs="宋体"/>
          <w:sz w:val="28"/>
          <w:szCs w:val="28"/>
        </w:rPr>
        <w:t>：培养识别和应对国家安全风险的能力，增强维护国家安全的实践能力。</w:t>
      </w:r>
      <w:r>
        <w:rPr>
          <w:rFonts w:hint="eastAsia" w:ascii="宋体" w:hAnsi="宋体" w:eastAsia="宋体" w:cs="宋体"/>
          <w:sz w:val="28"/>
          <w:szCs w:val="28"/>
        </w:rPr>
        <w:br w:type="textWrapping"/>
      </w:r>
      <w:r>
        <w:rPr>
          <w:rFonts w:hint="eastAsia" w:ascii="宋体" w:hAnsi="宋体" w:eastAsia="宋体" w:cs="宋体"/>
          <w:sz w:val="28"/>
          <w:szCs w:val="28"/>
          <w:lang w:eastAsia="zh-CN"/>
        </w:rPr>
        <w:t>　　</w:t>
      </w:r>
      <w:r>
        <w:rPr>
          <w:rFonts w:hint="eastAsia" w:ascii="黑体" w:hAnsi="黑体" w:eastAsia="黑体" w:cs="黑体"/>
          <w:sz w:val="28"/>
          <w:szCs w:val="28"/>
          <w:lang w:eastAsia="zh-CN"/>
        </w:rPr>
        <w:t>3．素质目标</w:t>
      </w:r>
      <w:r>
        <w:rPr>
          <w:rFonts w:hint="eastAsia" w:ascii="宋体" w:hAnsi="宋体" w:eastAsia="宋体" w:cs="宋体"/>
          <w:sz w:val="28"/>
          <w:szCs w:val="28"/>
        </w:rPr>
        <w:t>：树立国家安全意识，增强爱国主义精神和社会责任感。</w:t>
      </w:r>
    </w:p>
    <w:p w14:paraId="13729B5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lang w:eastAsia="zh-CN"/>
        </w:rPr>
      </w:pPr>
    </w:p>
    <w:p w14:paraId="2834385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课程目标与毕业要求观测点的对应关系如表所示。</w:t>
      </w:r>
    </w:p>
    <w:tbl>
      <w:tblPr>
        <w:tblStyle w:val="17"/>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4912"/>
        <w:gridCol w:w="1764"/>
      </w:tblGrid>
      <w:tr w14:paraId="5C6D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tcPr>
          <w:p w14:paraId="1F8D5C39">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1"/>
                <w:szCs w:val="21"/>
              </w:rPr>
            </w:pPr>
            <w:r>
              <w:rPr>
                <w:rFonts w:hint="eastAsia" w:ascii="宋体" w:hAnsi="宋体" w:eastAsia="宋体" w:cs="宋体"/>
                <w:b/>
                <w:kern w:val="2"/>
                <w:sz w:val="21"/>
                <w:szCs w:val="21"/>
              </w:rPr>
              <w:t>毕业要求</w:t>
            </w:r>
          </w:p>
        </w:tc>
        <w:tc>
          <w:tcPr>
            <w:tcW w:w="4912" w:type="dxa"/>
          </w:tcPr>
          <w:p w14:paraId="2A0C979B">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1"/>
                <w:szCs w:val="21"/>
              </w:rPr>
            </w:pPr>
            <w:r>
              <w:rPr>
                <w:rFonts w:hint="eastAsia" w:ascii="宋体" w:hAnsi="宋体" w:eastAsia="宋体" w:cs="宋体"/>
                <w:b/>
                <w:bCs/>
                <w:kern w:val="2"/>
                <w:sz w:val="21"/>
                <w:szCs w:val="21"/>
              </w:rPr>
              <w:t>毕业要求指标点</w:t>
            </w:r>
          </w:p>
        </w:tc>
        <w:tc>
          <w:tcPr>
            <w:tcW w:w="1764" w:type="dxa"/>
          </w:tcPr>
          <w:p w14:paraId="368D5CF1">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1"/>
                <w:szCs w:val="21"/>
              </w:rPr>
            </w:pPr>
            <w:r>
              <w:rPr>
                <w:rFonts w:hint="eastAsia" w:ascii="宋体" w:hAnsi="宋体" w:eastAsia="宋体" w:cs="宋体"/>
                <w:b/>
                <w:kern w:val="2"/>
                <w:sz w:val="21"/>
                <w:szCs w:val="21"/>
              </w:rPr>
              <w:t>课程目标</w:t>
            </w:r>
          </w:p>
        </w:tc>
      </w:tr>
      <w:tr w14:paraId="24C0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vAlign w:val="center"/>
          </w:tcPr>
          <w:p w14:paraId="3E3092D2">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毕业要求1：国</w:t>
            </w:r>
            <w:r>
              <w:rPr>
                <w:rFonts w:hint="eastAsia" w:asciiTheme="minorEastAsia" w:hAnsiTheme="minorEastAsia" w:eastAsiaTheme="minorEastAsia" w:cstheme="minorEastAsia"/>
                <w:kern w:val="2"/>
                <w:sz w:val="21"/>
                <w:szCs w:val="21"/>
                <w:lang w:eastAsia="zh-CN"/>
              </w:rPr>
              <w:t>家安全</w:t>
            </w:r>
            <w:r>
              <w:rPr>
                <w:rFonts w:hint="eastAsia" w:asciiTheme="minorEastAsia" w:hAnsiTheme="minorEastAsia" w:eastAsiaTheme="minorEastAsia" w:cstheme="minorEastAsia"/>
                <w:kern w:val="2"/>
                <w:sz w:val="21"/>
                <w:szCs w:val="21"/>
              </w:rPr>
              <w:t>知识的培养</w:t>
            </w:r>
          </w:p>
        </w:tc>
        <w:tc>
          <w:tcPr>
            <w:tcW w:w="4912" w:type="dxa"/>
            <w:vAlign w:val="center"/>
          </w:tcPr>
          <w:p w14:paraId="7B75FFD9">
            <w:pPr>
              <w:pStyle w:val="51"/>
              <w:keepNext w:val="0"/>
              <w:keepLines w:val="0"/>
              <w:suppressLineNumbers w:val="0"/>
              <w:adjustRightInd/>
              <w:spacing w:before="0" w:beforeAutospacing="0" w:after="0" w:afterAutospacing="0"/>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正确把握和认识国家安全的内涵，理解我国总体国家安全观；深刻认识国</w:t>
            </w:r>
            <w:r>
              <w:rPr>
                <w:rFonts w:hint="eastAsia" w:asciiTheme="minorEastAsia" w:hAnsiTheme="minorEastAsia" w:eastAsiaTheme="minorEastAsia" w:cstheme="minorEastAsia"/>
                <w:kern w:val="2"/>
                <w:sz w:val="21"/>
                <w:szCs w:val="21"/>
                <w:lang w:eastAsia="zh-CN"/>
              </w:rPr>
              <w:t>家安全</w:t>
            </w:r>
            <w:r>
              <w:rPr>
                <w:rFonts w:hint="eastAsia" w:asciiTheme="minorEastAsia" w:hAnsiTheme="minorEastAsia" w:eastAsiaTheme="minorEastAsia" w:cstheme="minorEastAsia"/>
                <w:kern w:val="2"/>
                <w:sz w:val="21"/>
                <w:szCs w:val="21"/>
              </w:rPr>
              <w:t>的基本概念、历史背景与现实意义。</w:t>
            </w:r>
          </w:p>
        </w:tc>
        <w:tc>
          <w:tcPr>
            <w:tcW w:w="1764" w:type="dxa"/>
            <w:vAlign w:val="center"/>
          </w:tcPr>
          <w:p w14:paraId="60D4DE34">
            <w:pPr>
              <w:pStyle w:val="51"/>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2"/>
                <w:sz w:val="21"/>
                <w:szCs w:val="21"/>
                <w:lang w:val="en-US" w:eastAsia="zh-CN"/>
              </w:rPr>
            </w:pPr>
            <w:r>
              <w:rPr>
                <w:rFonts w:hint="eastAsia" w:asciiTheme="minorEastAsia" w:hAnsiTheme="minorEastAsia" w:eastAsiaTheme="minorEastAsia" w:cstheme="minorEastAsia"/>
                <w:kern w:val="2"/>
                <w:sz w:val="21"/>
                <w:szCs w:val="21"/>
              </w:rPr>
              <w:t>课程目标1</w:t>
            </w:r>
          </w:p>
        </w:tc>
      </w:tr>
      <w:tr w14:paraId="0437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shd w:val="clear" w:color="auto" w:fill="auto"/>
            <w:vAlign w:val="center"/>
          </w:tcPr>
          <w:p w14:paraId="2C4809C5">
            <w:pPr>
              <w:pStyle w:val="51"/>
              <w:keepNext w:val="0"/>
              <w:keepLines w:val="0"/>
              <w:suppressLineNumbers w:val="0"/>
              <w:adjustRightInd/>
              <w:spacing w:before="0" w:beforeAutospacing="0" w:after="0" w:afterAutospacing="0"/>
              <w:ind w:left="0" w:right="0"/>
              <w:jc w:val="both"/>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kern w:val="2"/>
                <w:sz w:val="21"/>
                <w:szCs w:val="21"/>
              </w:rPr>
              <w:t>毕业要求2：综合素质和</w:t>
            </w:r>
            <w:r>
              <w:rPr>
                <w:rFonts w:hint="eastAsia" w:asciiTheme="minorEastAsia" w:hAnsiTheme="minorEastAsia" w:eastAsiaTheme="minorEastAsia" w:cstheme="minorEastAsia"/>
                <w:kern w:val="2"/>
                <w:sz w:val="21"/>
                <w:szCs w:val="21"/>
                <w:lang w:eastAsia="zh-CN"/>
              </w:rPr>
              <w:t>国家安全能力的培养</w:t>
            </w:r>
          </w:p>
        </w:tc>
        <w:tc>
          <w:tcPr>
            <w:tcW w:w="4912" w:type="dxa"/>
            <w:shd w:val="clear" w:color="auto" w:fill="auto"/>
            <w:vAlign w:val="center"/>
          </w:tcPr>
          <w:p w14:paraId="4C77D9E7">
            <w:pPr>
              <w:keepNext w:val="0"/>
              <w:keepLines w:val="0"/>
              <w:suppressLineNumbers w:val="0"/>
              <w:spacing w:before="0" w:beforeAutospacing="0" w:after="0" w:afterAutospacing="0" w:line="420" w:lineRule="exact"/>
              <w:ind w:left="0" w:right="0"/>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cstheme="minorEastAsia"/>
                <w:color w:val="000000"/>
                <w:kern w:val="0"/>
                <w:sz w:val="21"/>
                <w:szCs w:val="21"/>
                <w:lang w:val="en-US" w:eastAsia="zh-CN" w:bidi="ar-SA"/>
              </w:rPr>
              <w:t>通过能力和技能目标，为学生提供辨识风险、遵守法规、承担责任的关键素养，</w:t>
            </w:r>
            <w:r>
              <w:rPr>
                <w:rFonts w:hint="eastAsia" w:asciiTheme="minorEastAsia" w:hAnsiTheme="minorEastAsia" w:eastAsiaTheme="minorEastAsia" w:cstheme="minorEastAsia"/>
                <w:color w:val="000000"/>
                <w:kern w:val="0"/>
                <w:sz w:val="21"/>
                <w:szCs w:val="21"/>
                <w:lang w:val="en-US" w:eastAsia="zh-CN" w:bidi="ar-SA"/>
              </w:rPr>
              <w:t>树立总体国家安全观，提高识别和防范各种安全风险的能力。</w:t>
            </w:r>
          </w:p>
        </w:tc>
        <w:tc>
          <w:tcPr>
            <w:tcW w:w="1764" w:type="dxa"/>
            <w:shd w:val="clear" w:color="auto" w:fill="auto"/>
            <w:vAlign w:val="center"/>
          </w:tcPr>
          <w:p w14:paraId="32D57B3E">
            <w:pPr>
              <w:pStyle w:val="51"/>
              <w:keepNext w:val="0"/>
              <w:keepLines w:val="0"/>
              <w:suppressLineNumbers w:val="0"/>
              <w:spacing w:before="0" w:beforeAutospacing="0" w:after="0" w:afterAutospacing="0" w:line="360" w:lineRule="auto"/>
              <w:ind w:left="0" w:right="0"/>
              <w:jc w:val="center"/>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课程目标2</w:t>
            </w:r>
          </w:p>
        </w:tc>
      </w:tr>
      <w:tr w14:paraId="5288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vAlign w:val="center"/>
          </w:tcPr>
          <w:p w14:paraId="2A90F62E">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毕业要求3：价值观的培养</w:t>
            </w:r>
          </w:p>
        </w:tc>
        <w:tc>
          <w:tcPr>
            <w:tcW w:w="4912" w:type="dxa"/>
            <w:vAlign w:val="center"/>
          </w:tcPr>
          <w:p w14:paraId="61F79FF3">
            <w:pPr>
              <w:keepNext w:val="0"/>
              <w:keepLines w:val="0"/>
              <w:suppressLineNumbers w:val="0"/>
              <w:adjustRightInd w:val="0"/>
              <w:snapToGrid w:val="0"/>
              <w:spacing w:before="0" w:beforeAutospacing="0" w:after="0" w:afterAutospacing="0" w:line="420" w:lineRule="exact"/>
              <w:ind w:left="0" w:right="0"/>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cstheme="minorEastAsia"/>
                <w:color w:val="000000"/>
                <w:kern w:val="0"/>
                <w:sz w:val="21"/>
                <w:szCs w:val="21"/>
                <w:lang w:val="en-US" w:eastAsia="zh-CN" w:bidi="ar-SA"/>
              </w:rPr>
              <w:t>提升人才培养质量、培育学生核心素养，赋能给学生在从事任何专业活动时，都自带“安全滤镜”和“国家视角”，能更全面，更负责任的解决问题。</w:t>
            </w:r>
          </w:p>
        </w:tc>
        <w:tc>
          <w:tcPr>
            <w:tcW w:w="1764" w:type="dxa"/>
            <w:vAlign w:val="center"/>
          </w:tcPr>
          <w:p w14:paraId="15CB60E3">
            <w:pPr>
              <w:pStyle w:val="51"/>
              <w:keepNext w:val="0"/>
              <w:keepLines w:val="0"/>
              <w:suppressLineNumbers w:val="0"/>
              <w:spacing w:before="0" w:beforeAutospacing="0" w:after="0" w:afterAutospacing="0"/>
              <w:ind w:left="0" w:right="0"/>
              <w:jc w:val="center"/>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课程目标3</w:t>
            </w:r>
          </w:p>
        </w:tc>
      </w:tr>
    </w:tbl>
    <w:p w14:paraId="3982C51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sz w:val="28"/>
          <w:szCs w:val="28"/>
          <w:lang w:eastAsia="zh-CN"/>
        </w:rPr>
      </w:pPr>
      <w:r>
        <w:rPr>
          <w:rFonts w:hint="eastAsia" w:ascii="宋体" w:hAnsi="宋体" w:eastAsia="宋体" w:cs="宋体"/>
          <w:sz w:val="28"/>
          <w:szCs w:val="28"/>
        </w:rPr>
        <w:br w:type="textWrapping"/>
      </w:r>
      <w:r>
        <w:rPr>
          <w:rFonts w:hint="eastAsia" w:ascii="宋体" w:hAnsi="宋体" w:eastAsia="宋体" w:cs="宋体"/>
          <w:sz w:val="28"/>
          <w:szCs w:val="28"/>
          <w:lang w:eastAsia="zh-CN"/>
        </w:rPr>
        <w:t>　　</w:t>
      </w:r>
      <w:r>
        <w:rPr>
          <w:rFonts w:hint="eastAsia" w:ascii="黑体" w:hAnsi="黑体" w:eastAsia="黑体" w:cs="黑体"/>
          <w:sz w:val="28"/>
          <w:szCs w:val="28"/>
          <w:lang w:eastAsia="zh-CN"/>
        </w:rPr>
        <w:t>三、课程内容</w:t>
      </w:r>
    </w:p>
    <w:p w14:paraId="51ED0C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20" w:firstLineChars="150"/>
        <w:textAlignment w:val="auto"/>
        <w:rPr>
          <w:rFonts w:hint="eastAsia"/>
          <w:sz w:val="28"/>
          <w:szCs w:val="28"/>
          <w:lang w:val="en-US" w:eastAsia="zh-CN"/>
        </w:rPr>
      </w:pPr>
      <w:r>
        <w:rPr>
          <w:rFonts w:hint="eastAsia"/>
          <w:sz w:val="28"/>
          <w:szCs w:val="28"/>
          <w:lang w:val="en-US" w:eastAsia="zh-CN"/>
        </w:rPr>
        <w:t>（一）总论与总体国家安全观</w:t>
      </w:r>
    </w:p>
    <w:p w14:paraId="001F77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sz w:val="28"/>
          <w:szCs w:val="28"/>
          <w:lang w:val="en-US" w:eastAsia="zh-CN"/>
        </w:rPr>
      </w:pPr>
      <w:r>
        <w:rPr>
          <w:rFonts w:hint="eastAsia"/>
          <w:sz w:val="28"/>
          <w:szCs w:val="28"/>
          <w:lang w:val="en-US" w:eastAsia="zh-CN"/>
        </w:rPr>
        <w:t>1.教学内容</w:t>
      </w:r>
    </w:p>
    <w:p w14:paraId="2DAE6B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1</w:t>
      </w:r>
      <w:r>
        <w:rPr>
          <w:rFonts w:hint="eastAsia"/>
          <w:sz w:val="28"/>
          <w:szCs w:val="28"/>
          <w:lang w:eastAsia="zh-CN"/>
        </w:rPr>
        <w:t>）总体国家安全观的创立</w:t>
      </w:r>
    </w:p>
    <w:p w14:paraId="148A56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2</w:t>
      </w:r>
      <w:r>
        <w:rPr>
          <w:rFonts w:hint="eastAsia"/>
          <w:sz w:val="28"/>
          <w:szCs w:val="28"/>
          <w:lang w:eastAsia="zh-CN"/>
        </w:rPr>
        <w:t>）总体国家安全观的科学内涵</w:t>
      </w:r>
    </w:p>
    <w:p w14:paraId="35808F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3</w:t>
      </w:r>
      <w:r>
        <w:rPr>
          <w:rFonts w:hint="eastAsia"/>
          <w:sz w:val="28"/>
          <w:szCs w:val="28"/>
          <w:lang w:eastAsia="zh-CN"/>
        </w:rPr>
        <w:t>）总体国家安全观的重点领域和基本特征</w:t>
      </w:r>
    </w:p>
    <w:p w14:paraId="03B61E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2.基本要求</w:t>
      </w:r>
    </w:p>
    <w:p w14:paraId="5396A7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使学生从哲学和战略层面理解总体国家安全观是系统科学的思想体系。</w:t>
      </w:r>
    </w:p>
    <w:p w14:paraId="16BA93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20" w:firstLineChars="150"/>
        <w:textAlignment w:val="auto"/>
        <w:rPr>
          <w:rFonts w:hint="eastAsia" w:eastAsiaTheme="minorEastAsia"/>
          <w:sz w:val="28"/>
          <w:szCs w:val="28"/>
          <w:lang w:val="en-US" w:eastAsia="zh-CN"/>
        </w:rPr>
      </w:pPr>
      <w:r>
        <w:rPr>
          <w:rFonts w:hint="eastAsia"/>
          <w:sz w:val="28"/>
          <w:szCs w:val="28"/>
          <w:lang w:val="en-US" w:eastAsia="zh-CN"/>
        </w:rPr>
        <w:t>（二）概论及国家安全观的重大理论问题、政治问题和方法问题</w:t>
      </w:r>
    </w:p>
    <w:p w14:paraId="637B88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sz w:val="28"/>
          <w:szCs w:val="28"/>
          <w:lang w:val="en-US" w:eastAsia="zh-CN"/>
        </w:rPr>
      </w:pPr>
      <w:r>
        <w:rPr>
          <w:rFonts w:hint="eastAsia"/>
          <w:sz w:val="28"/>
          <w:szCs w:val="28"/>
          <w:lang w:val="en-US" w:eastAsia="zh-CN"/>
        </w:rPr>
        <w:t>1.教学内容</w:t>
      </w:r>
    </w:p>
    <w:p w14:paraId="1556A4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1</w:t>
      </w:r>
      <w:r>
        <w:rPr>
          <w:rFonts w:hint="eastAsia"/>
          <w:sz w:val="28"/>
          <w:szCs w:val="28"/>
          <w:lang w:eastAsia="zh-CN"/>
        </w:rPr>
        <w:t>）在党的领导下走好中国特色国家安全道路</w:t>
      </w:r>
    </w:p>
    <w:p w14:paraId="6939E2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2</w:t>
      </w:r>
      <w:r>
        <w:rPr>
          <w:rFonts w:hint="eastAsia"/>
          <w:sz w:val="28"/>
          <w:szCs w:val="28"/>
          <w:lang w:eastAsia="zh-CN"/>
        </w:rPr>
        <w:t>）更好统筹发展和安全</w:t>
      </w:r>
    </w:p>
    <w:p w14:paraId="7452B1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2.基本要求</w:t>
      </w:r>
    </w:p>
    <w:p w14:paraId="402594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深刻理解国家安全的丰富内涵和重大意义，增强国家安全意识，树立国家利益至上的观念。</w:t>
      </w:r>
    </w:p>
    <w:p w14:paraId="5B71B8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（三）分论及各重点领域安全的深度解析</w:t>
      </w:r>
    </w:p>
    <w:p w14:paraId="715666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280" w:firstLineChars="100"/>
        <w:textAlignment w:val="auto"/>
        <w:rPr>
          <w:rFonts w:hint="default"/>
          <w:sz w:val="28"/>
          <w:szCs w:val="28"/>
          <w:lang w:val="en-US" w:eastAsia="zh-CN"/>
        </w:rPr>
      </w:pPr>
      <w:r>
        <w:rPr>
          <w:rFonts w:hint="eastAsia"/>
          <w:sz w:val="28"/>
          <w:szCs w:val="28"/>
          <w:lang w:val="en-US" w:eastAsia="zh-CN"/>
        </w:rPr>
        <w:t>1.教学内容</w:t>
      </w:r>
    </w:p>
    <w:p w14:paraId="41E10F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1</w:t>
      </w:r>
      <w:r>
        <w:rPr>
          <w:rFonts w:hint="eastAsia"/>
          <w:sz w:val="28"/>
          <w:szCs w:val="28"/>
          <w:lang w:eastAsia="zh-CN"/>
        </w:rPr>
        <w:t>）政治安全</w:t>
      </w:r>
    </w:p>
    <w:p w14:paraId="040719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2</w:t>
      </w:r>
      <w:r>
        <w:rPr>
          <w:rFonts w:hint="eastAsia"/>
          <w:sz w:val="28"/>
          <w:szCs w:val="28"/>
          <w:lang w:eastAsia="zh-CN"/>
        </w:rPr>
        <w:t>）经济与科技安全</w:t>
      </w:r>
    </w:p>
    <w:p w14:paraId="704F41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3</w:t>
      </w:r>
      <w:r>
        <w:rPr>
          <w:rFonts w:hint="eastAsia"/>
          <w:sz w:val="28"/>
          <w:szCs w:val="28"/>
          <w:lang w:eastAsia="zh-CN"/>
        </w:rPr>
        <w:t>）文化与社会网络安全</w:t>
      </w:r>
    </w:p>
    <w:p w14:paraId="5F6C45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4</w:t>
      </w:r>
      <w:r>
        <w:rPr>
          <w:rFonts w:hint="eastAsia"/>
          <w:sz w:val="28"/>
          <w:szCs w:val="28"/>
          <w:lang w:eastAsia="zh-CN"/>
        </w:rPr>
        <w:t>）国土、军事与海外利益安全</w:t>
      </w:r>
    </w:p>
    <w:p w14:paraId="3157E4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5</w:t>
      </w:r>
      <w:r>
        <w:rPr>
          <w:rFonts w:hint="eastAsia"/>
          <w:sz w:val="28"/>
          <w:szCs w:val="28"/>
          <w:lang w:eastAsia="zh-CN"/>
        </w:rPr>
        <w:t>）新型领域安全：太空、深海、极地</w:t>
      </w:r>
    </w:p>
    <w:p w14:paraId="35298A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2.基本要求</w:t>
      </w:r>
    </w:p>
    <w:p w14:paraId="2DE8A5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了解国家安全各领域的基本概念、法律法规和风险挑战，提高国家安全素养。</w:t>
      </w:r>
    </w:p>
    <w:p w14:paraId="05AEB75E">
      <w:pPr>
        <w:keepNext w:val="0"/>
        <w:keepLines w:val="0"/>
        <w:pageBreakBefore w:val="0"/>
        <w:widowControl w:val="0"/>
        <w:numPr>
          <w:ilvl w:val="0"/>
          <w:numId w:val="3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实践担当及风险防控与公民尽责</w:t>
      </w:r>
    </w:p>
    <w:p w14:paraId="7A5B75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80" w:firstLineChars="100"/>
        <w:textAlignment w:val="auto"/>
        <w:rPr>
          <w:rFonts w:hint="eastAsia"/>
          <w:sz w:val="28"/>
          <w:szCs w:val="28"/>
          <w:lang w:val="en-US" w:eastAsia="zh-CN"/>
        </w:rPr>
      </w:pPr>
      <w:r>
        <w:rPr>
          <w:rFonts w:hint="eastAsia"/>
          <w:sz w:val="28"/>
          <w:szCs w:val="28"/>
          <w:lang w:val="en-US" w:eastAsia="zh-CN"/>
        </w:rPr>
        <w:t xml:space="preserve">  1.教学内容</w:t>
      </w:r>
    </w:p>
    <w:p w14:paraId="73454A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（1）增强国家安全意识，坚持国家利益至上</w:t>
      </w:r>
    </w:p>
    <w:p w14:paraId="2E5192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59" w:leftChars="266" w:firstLine="0" w:firstLineChars="0"/>
        <w:textAlignment w:val="auto"/>
        <w:rPr>
          <w:rFonts w:hint="default"/>
          <w:sz w:val="28"/>
          <w:szCs w:val="28"/>
          <w:lang w:val="en-US" w:eastAsia="zh-CN"/>
        </w:rPr>
      </w:pPr>
      <w:r>
        <w:rPr>
          <w:rFonts w:hint="eastAsia"/>
          <w:sz w:val="28"/>
          <w:szCs w:val="28"/>
          <w:lang w:val="en-US" w:eastAsia="zh-CN"/>
        </w:rPr>
        <w:t>（2）增强忧患意识，发扬斗争精神</w:t>
      </w:r>
      <w:r>
        <w:rPr>
          <w:rFonts w:hint="eastAsia"/>
          <w:sz w:val="28"/>
          <w:szCs w:val="28"/>
          <w:lang w:val="en-US" w:eastAsia="zh-CN"/>
        </w:rPr>
        <w:br w:type="textWrapping"/>
      </w:r>
      <w:r>
        <w:rPr>
          <w:rFonts w:hint="eastAsia"/>
          <w:sz w:val="28"/>
          <w:szCs w:val="28"/>
          <w:lang w:val="en-US" w:eastAsia="zh-CN"/>
        </w:rPr>
        <w:t>（3）增强社会责任，形成维护国家安全合力</w:t>
      </w:r>
    </w:p>
    <w:p w14:paraId="3D1A211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 xml:space="preserve">    2.基本要求</w:t>
      </w:r>
    </w:p>
    <w:p w14:paraId="248887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掌握维护国家安全的基本技能和方法，能够识别和防范国家安全的风险，积极参与和维护国家安全。</w:t>
      </w:r>
    </w:p>
    <w:p w14:paraId="2122E316">
      <w:pPr>
        <w:keepNext w:val="0"/>
        <w:keepLines w:val="0"/>
        <w:pageBreakBefore w:val="0"/>
        <w:widowControl w:val="0"/>
        <w:kinsoku/>
        <w:wordWrap/>
        <w:overflowPunct/>
        <w:topLinePunct w:val="0"/>
        <w:bidi w:val="0"/>
        <w:spacing w:line="240" w:lineRule="auto"/>
        <w:ind w:firstLine="560" w:firstLineChars="200"/>
        <w:textAlignment w:val="auto"/>
        <w:rPr>
          <w:rFonts w:hint="eastAsia"/>
          <w:sz w:val="28"/>
          <w:szCs w:val="28"/>
          <w:lang w:val="en-US" w:eastAsia="zh-CN"/>
        </w:rPr>
      </w:pPr>
      <w:r>
        <w:rPr>
          <w:rFonts w:hint="eastAsia"/>
          <w:color w:val="000000"/>
          <w:sz w:val="28"/>
          <w:szCs w:val="28"/>
        </w:rPr>
        <w:t>教学内容与</w:t>
      </w:r>
      <w:r>
        <w:rPr>
          <w:color w:val="000000"/>
          <w:sz w:val="28"/>
          <w:szCs w:val="28"/>
        </w:rPr>
        <w:t>课程目标的</w:t>
      </w:r>
      <w:r>
        <w:rPr>
          <w:rFonts w:hint="eastAsia"/>
          <w:color w:val="000000"/>
          <w:sz w:val="28"/>
          <w:szCs w:val="28"/>
        </w:rPr>
        <w:t>对应关系及</w:t>
      </w:r>
      <w:r>
        <w:rPr>
          <w:color w:val="000000"/>
          <w:sz w:val="28"/>
          <w:szCs w:val="28"/>
        </w:rPr>
        <w:t>学时分配</w:t>
      </w:r>
      <w:r>
        <w:rPr>
          <w:rFonts w:hint="eastAsia"/>
          <w:color w:val="000000"/>
          <w:sz w:val="28"/>
          <w:szCs w:val="28"/>
        </w:rPr>
        <w:t>如表所示。</w:t>
      </w:r>
    </w:p>
    <w:tbl>
      <w:tblPr>
        <w:tblStyle w:val="17"/>
        <w:tblW w:w="8235"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355"/>
        <w:gridCol w:w="1410"/>
        <w:gridCol w:w="1845"/>
        <w:gridCol w:w="855"/>
        <w:gridCol w:w="1035"/>
      </w:tblGrid>
      <w:tr w14:paraId="5E7E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5" w:type="dxa"/>
            <w:shd w:val="clear" w:color="auto" w:fill="FFFFFF"/>
            <w:vAlign w:val="center"/>
          </w:tcPr>
          <w:p w14:paraId="5459770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355" w:type="dxa"/>
            <w:shd w:val="clear" w:color="auto" w:fill="FFFFFF"/>
            <w:vAlign w:val="center"/>
          </w:tcPr>
          <w:p w14:paraId="7FCE73A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教学内容</w:t>
            </w:r>
          </w:p>
        </w:tc>
        <w:tc>
          <w:tcPr>
            <w:tcW w:w="1410" w:type="dxa"/>
            <w:shd w:val="clear" w:color="auto" w:fill="FFFFFF"/>
            <w:vAlign w:val="center"/>
          </w:tcPr>
          <w:p w14:paraId="291B97E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支撑的课程目标</w:t>
            </w:r>
          </w:p>
        </w:tc>
        <w:tc>
          <w:tcPr>
            <w:tcW w:w="1845" w:type="dxa"/>
            <w:shd w:val="clear" w:color="auto" w:fill="FFFFFF"/>
            <w:vAlign w:val="center"/>
          </w:tcPr>
          <w:p w14:paraId="673FC02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支撑的毕业</w:t>
            </w:r>
          </w:p>
          <w:p w14:paraId="15C093A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要求指标点</w:t>
            </w:r>
          </w:p>
        </w:tc>
        <w:tc>
          <w:tcPr>
            <w:tcW w:w="855" w:type="dxa"/>
            <w:shd w:val="clear" w:color="auto" w:fill="FFFFFF"/>
            <w:vAlign w:val="center"/>
          </w:tcPr>
          <w:p w14:paraId="16212C2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讲授</w:t>
            </w:r>
          </w:p>
          <w:p w14:paraId="1833C50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学时</w:t>
            </w:r>
          </w:p>
        </w:tc>
        <w:tc>
          <w:tcPr>
            <w:tcW w:w="1035" w:type="dxa"/>
            <w:shd w:val="clear" w:color="auto" w:fill="FFFFFF"/>
            <w:vAlign w:val="center"/>
          </w:tcPr>
          <w:p w14:paraId="30F2ECF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实验</w:t>
            </w:r>
          </w:p>
          <w:p w14:paraId="22FD16F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学时</w:t>
            </w:r>
          </w:p>
        </w:tc>
      </w:tr>
      <w:tr w14:paraId="72D6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35" w:type="dxa"/>
            <w:vAlign w:val="center"/>
          </w:tcPr>
          <w:p w14:paraId="460B550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355" w:type="dxa"/>
            <w:vAlign w:val="center"/>
          </w:tcPr>
          <w:p w14:paraId="120DF65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总论与总体国家安全观</w:t>
            </w:r>
          </w:p>
        </w:tc>
        <w:tc>
          <w:tcPr>
            <w:tcW w:w="1410" w:type="dxa"/>
            <w:vAlign w:val="center"/>
          </w:tcPr>
          <w:p w14:paraId="2F8ABD2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w:t>
            </w:r>
          </w:p>
        </w:tc>
        <w:tc>
          <w:tcPr>
            <w:tcW w:w="1845" w:type="dxa"/>
            <w:vAlign w:val="center"/>
          </w:tcPr>
          <w:p w14:paraId="3FD0F36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略</w:t>
            </w:r>
          </w:p>
        </w:tc>
        <w:tc>
          <w:tcPr>
            <w:tcW w:w="855" w:type="dxa"/>
            <w:vAlign w:val="center"/>
          </w:tcPr>
          <w:p w14:paraId="0E05882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5" w:type="dxa"/>
            <w:vAlign w:val="center"/>
          </w:tcPr>
          <w:p w14:paraId="2E30ED6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0F74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35" w:type="dxa"/>
            <w:vAlign w:val="center"/>
          </w:tcPr>
          <w:p w14:paraId="4D51BA3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2355" w:type="dxa"/>
            <w:vAlign w:val="center"/>
          </w:tcPr>
          <w:p w14:paraId="6076BB6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概论及国家安全观的重大理论问题、政治问题和方法问题</w:t>
            </w:r>
          </w:p>
        </w:tc>
        <w:tc>
          <w:tcPr>
            <w:tcW w:w="1410" w:type="dxa"/>
            <w:vAlign w:val="center"/>
          </w:tcPr>
          <w:p w14:paraId="4D8DC31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目标1</w:t>
            </w:r>
            <w:r>
              <w:rPr>
                <w:rFonts w:hint="eastAsia" w:ascii="宋体" w:hAnsi="宋体" w:eastAsia="宋体" w:cs="宋体"/>
                <w:color w:val="000000"/>
                <w:sz w:val="21"/>
                <w:szCs w:val="21"/>
                <w:lang w:val="en-US" w:eastAsia="zh-CN"/>
              </w:rPr>
              <w:t>.2</w:t>
            </w:r>
          </w:p>
        </w:tc>
        <w:tc>
          <w:tcPr>
            <w:tcW w:w="1845" w:type="dxa"/>
            <w:vAlign w:val="center"/>
          </w:tcPr>
          <w:p w14:paraId="7B07183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略</w:t>
            </w:r>
          </w:p>
        </w:tc>
        <w:tc>
          <w:tcPr>
            <w:tcW w:w="855" w:type="dxa"/>
            <w:vAlign w:val="center"/>
          </w:tcPr>
          <w:p w14:paraId="4C82789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035" w:type="dxa"/>
            <w:vAlign w:val="center"/>
          </w:tcPr>
          <w:p w14:paraId="6F00CD8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23DE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5" w:type="dxa"/>
            <w:vAlign w:val="center"/>
          </w:tcPr>
          <w:p w14:paraId="2A9C466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2355" w:type="dxa"/>
            <w:vAlign w:val="center"/>
          </w:tcPr>
          <w:p w14:paraId="12303E2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lang w:val="en-US" w:eastAsia="zh-CN"/>
              </w:rPr>
              <w:t>分论及各重点领域安全的深度解析</w:t>
            </w:r>
          </w:p>
        </w:tc>
        <w:tc>
          <w:tcPr>
            <w:tcW w:w="1410" w:type="dxa"/>
            <w:vAlign w:val="center"/>
          </w:tcPr>
          <w:p w14:paraId="28D705D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目标</w:t>
            </w:r>
            <w:r>
              <w:rPr>
                <w:rFonts w:hint="eastAsia" w:ascii="宋体" w:hAnsi="宋体" w:eastAsia="宋体" w:cs="宋体"/>
                <w:color w:val="000000"/>
                <w:sz w:val="21"/>
                <w:szCs w:val="21"/>
                <w:lang w:val="en-US" w:eastAsia="zh-CN"/>
              </w:rPr>
              <w:t>1.2.3</w:t>
            </w:r>
          </w:p>
        </w:tc>
        <w:tc>
          <w:tcPr>
            <w:tcW w:w="1845" w:type="dxa"/>
            <w:vAlign w:val="center"/>
          </w:tcPr>
          <w:p w14:paraId="4941036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略</w:t>
            </w:r>
          </w:p>
        </w:tc>
        <w:tc>
          <w:tcPr>
            <w:tcW w:w="855" w:type="dxa"/>
            <w:vAlign w:val="center"/>
          </w:tcPr>
          <w:p w14:paraId="0CBCC6B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5" w:type="dxa"/>
            <w:vAlign w:val="center"/>
          </w:tcPr>
          <w:p w14:paraId="10CCF34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5065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5" w:type="dxa"/>
            <w:vAlign w:val="center"/>
          </w:tcPr>
          <w:p w14:paraId="39595BF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355" w:type="dxa"/>
            <w:vAlign w:val="center"/>
          </w:tcPr>
          <w:p w14:paraId="2AFECCF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实践担当及风险防控与公民尽责</w:t>
            </w:r>
          </w:p>
        </w:tc>
        <w:tc>
          <w:tcPr>
            <w:tcW w:w="1410" w:type="dxa"/>
            <w:vAlign w:val="center"/>
          </w:tcPr>
          <w:p w14:paraId="6C0B13F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目标3</w:t>
            </w:r>
          </w:p>
        </w:tc>
        <w:tc>
          <w:tcPr>
            <w:tcW w:w="1845" w:type="dxa"/>
            <w:vAlign w:val="center"/>
          </w:tcPr>
          <w:p w14:paraId="7181963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略</w:t>
            </w:r>
          </w:p>
        </w:tc>
        <w:tc>
          <w:tcPr>
            <w:tcW w:w="855" w:type="dxa"/>
            <w:vAlign w:val="center"/>
          </w:tcPr>
          <w:p w14:paraId="2FE914A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5" w:type="dxa"/>
            <w:vAlign w:val="center"/>
          </w:tcPr>
          <w:p w14:paraId="5D83CD5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r>
      <w:tr w14:paraId="2593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345" w:type="dxa"/>
            <w:gridSpan w:val="4"/>
            <w:vAlign w:val="center"/>
          </w:tcPr>
          <w:p w14:paraId="1386D8D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855" w:type="dxa"/>
            <w:vAlign w:val="center"/>
          </w:tcPr>
          <w:p w14:paraId="1459D06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035" w:type="dxa"/>
            <w:vAlign w:val="center"/>
          </w:tcPr>
          <w:p w14:paraId="424822F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bl>
    <w:p w14:paraId="5E3CF5C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黑体" w:hAnsi="黑体" w:eastAsia="黑体" w:cs="黑体"/>
          <w:sz w:val="28"/>
          <w:szCs w:val="28"/>
          <w:lang w:val="en-US" w:eastAsia="zh-CN"/>
        </w:rPr>
      </w:pPr>
    </w:p>
    <w:p w14:paraId="180C3D6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highlight w:val="none"/>
          <w:lang w:eastAsia="zh-CN"/>
        </w:rPr>
      </w:pPr>
      <w:r>
        <w:rPr>
          <w:rFonts w:hint="eastAsia" w:ascii="黑体" w:hAnsi="黑体" w:eastAsia="黑体" w:cs="黑体"/>
          <w:sz w:val="28"/>
          <w:szCs w:val="28"/>
          <w:highlight w:val="none"/>
          <w:lang w:eastAsia="zh-CN"/>
        </w:rPr>
        <w:t>四、课程实施</w:t>
      </w:r>
    </w:p>
    <w:p w14:paraId="6A740C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（一）教学方法与教学手段</w:t>
      </w:r>
    </w:p>
    <w:p w14:paraId="137EF5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sz w:val="28"/>
          <w:szCs w:val="28"/>
          <w:highlight w:val="none"/>
        </w:rPr>
      </w:pPr>
      <w:r>
        <w:rPr>
          <w:rFonts w:hint="eastAsia"/>
          <w:sz w:val="28"/>
          <w:szCs w:val="28"/>
          <w:highlight w:val="none"/>
          <w:lang w:val="en-US" w:eastAsia="zh-CN"/>
        </w:rPr>
        <w:t>1.</w:t>
      </w:r>
      <w:r>
        <w:rPr>
          <w:rFonts w:hint="eastAsia"/>
          <w:sz w:val="28"/>
          <w:szCs w:val="28"/>
          <w:highlight w:val="none"/>
        </w:rPr>
        <w:t>通过采用启发式、讨论式、案例式以及专题式等多种教学方法，正确把握和认识国家安全的内涵，理解我国总体国家安全观；深刻认识国</w:t>
      </w:r>
      <w:r>
        <w:rPr>
          <w:rFonts w:hint="eastAsia"/>
          <w:sz w:val="28"/>
          <w:szCs w:val="28"/>
          <w:highlight w:val="none"/>
          <w:lang w:eastAsia="zh-CN"/>
        </w:rPr>
        <w:t>家安全</w:t>
      </w:r>
      <w:r>
        <w:rPr>
          <w:rFonts w:hint="eastAsia"/>
          <w:sz w:val="28"/>
          <w:szCs w:val="28"/>
          <w:highlight w:val="none"/>
        </w:rPr>
        <w:t>的基本概念、历史背景与现实意义。通过能力和技能目标，为学生提供辨识风险、遵守法规、承担责任的关键素养，树立总体国家安全观，提高识别和防范各种安全风险的能力。</w:t>
      </w:r>
    </w:p>
    <w:p w14:paraId="41F32A8E">
      <w:pPr>
        <w:keepNext w:val="0"/>
        <w:keepLines w:val="0"/>
        <w:pageBreakBefore w:val="0"/>
        <w:widowControl w:val="0"/>
        <w:kinsoku/>
        <w:wordWrap/>
        <w:overflowPunct/>
        <w:topLinePunct w:val="0"/>
        <w:bidi w:val="0"/>
        <w:spacing w:line="240" w:lineRule="auto"/>
        <w:ind w:firstLine="840" w:firstLineChars="300"/>
        <w:textAlignment w:val="auto"/>
        <w:rPr>
          <w:rFonts w:hint="eastAsia"/>
          <w:sz w:val="28"/>
          <w:szCs w:val="28"/>
          <w:lang w:eastAsia="zh-CN"/>
        </w:rPr>
      </w:pPr>
      <w:r>
        <w:rPr>
          <w:rFonts w:hint="eastAsia"/>
          <w:sz w:val="28"/>
          <w:szCs w:val="28"/>
          <w:highlight w:val="none"/>
        </w:rPr>
        <w:t>2.通过采用多媒体教学手段，将线上与线下教学模式有机结合，不断提高思政课的针对性和吸引力</w:t>
      </w:r>
      <w:r>
        <w:rPr>
          <w:rFonts w:hint="eastAsia"/>
          <w:sz w:val="28"/>
          <w:szCs w:val="28"/>
          <w:highlight w:val="none"/>
          <w:lang w:eastAsia="zh-CN"/>
        </w:rPr>
        <w:t>，</w:t>
      </w:r>
      <w:r>
        <w:rPr>
          <w:rFonts w:hint="eastAsia"/>
          <w:sz w:val="28"/>
          <w:szCs w:val="28"/>
          <w:lang w:eastAsia="zh-CN"/>
        </w:rPr>
        <w:t>线上与线下相结合的方式进行教学，共16个学时，线上利用尔雅系统教学8学时，线下老师授课8学时，线下授课采用分班和多媒体教学，授课老师必须要有讲稿和课件。</w:t>
      </w:r>
    </w:p>
    <w:p w14:paraId="0BF26740">
      <w:pPr>
        <w:keepNext w:val="0"/>
        <w:keepLines w:val="0"/>
        <w:pageBreakBefore w:val="0"/>
        <w:widowControl w:val="0"/>
        <w:kinsoku/>
        <w:wordWrap/>
        <w:overflowPunct/>
        <w:topLinePunct w:val="0"/>
        <w:bidi w:val="0"/>
        <w:spacing w:line="240" w:lineRule="auto"/>
        <w:ind w:firstLine="560" w:firstLineChars="200"/>
        <w:textAlignment w:val="auto"/>
        <w:rPr>
          <w:rFonts w:hint="eastAsia"/>
          <w:sz w:val="28"/>
          <w:szCs w:val="28"/>
          <w:lang w:eastAsia="zh-CN"/>
        </w:rPr>
      </w:pPr>
      <w:r>
        <w:rPr>
          <w:rFonts w:hint="eastAsia"/>
          <w:sz w:val="28"/>
          <w:szCs w:val="28"/>
          <w:lang w:eastAsia="zh-CN"/>
        </w:rPr>
        <w:t>（二）教学质量要求</w:t>
      </w:r>
    </w:p>
    <w:p w14:paraId="008DA72A">
      <w:pPr>
        <w:keepNext w:val="0"/>
        <w:keepLines w:val="0"/>
        <w:pageBreakBefore w:val="0"/>
        <w:widowControl w:val="0"/>
        <w:kinsoku/>
        <w:wordWrap/>
        <w:overflowPunct/>
        <w:topLinePunct w:val="0"/>
        <w:bidi w:val="0"/>
        <w:spacing w:line="240" w:lineRule="auto"/>
        <w:ind w:firstLine="560" w:firstLineChars="200"/>
        <w:textAlignment w:val="auto"/>
        <w:rPr>
          <w:sz w:val="28"/>
          <w:szCs w:val="28"/>
          <w:highlight w:val="none"/>
        </w:rPr>
      </w:pPr>
      <w:r>
        <w:rPr>
          <w:rFonts w:hint="eastAsia"/>
          <w:sz w:val="28"/>
          <w:szCs w:val="28"/>
          <w:highlight w:val="none"/>
        </w:rPr>
        <w:t>主要教学环节质量要求如表所示。</w:t>
      </w:r>
    </w:p>
    <w:tbl>
      <w:tblPr>
        <w:tblStyle w:val="17"/>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965"/>
        <w:gridCol w:w="5681"/>
      </w:tblGrid>
      <w:tr w14:paraId="516A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794" w:type="dxa"/>
            <w:gridSpan w:val="2"/>
            <w:tcBorders>
              <w:top w:val="single" w:color="auto" w:sz="8" w:space="0"/>
              <w:left w:val="single" w:color="auto" w:sz="8" w:space="0"/>
              <w:right w:val="single" w:color="auto" w:sz="8" w:space="0"/>
            </w:tcBorders>
            <w:tcMar>
              <w:left w:w="28" w:type="dxa"/>
              <w:right w:w="28" w:type="dxa"/>
            </w:tcMar>
            <w:vAlign w:val="center"/>
          </w:tcPr>
          <w:p w14:paraId="38C9397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b/>
                <w:bCs w:val="0"/>
                <w:sz w:val="24"/>
                <w:szCs w:val="24"/>
              </w:rPr>
            </w:pPr>
            <w:r>
              <w:rPr>
                <w:rFonts w:hint="default"/>
                <w:b/>
                <w:bCs w:val="0"/>
                <w:sz w:val="24"/>
                <w:szCs w:val="24"/>
              </w:rPr>
              <w:t>主要教学环节</w:t>
            </w:r>
          </w:p>
        </w:tc>
        <w:tc>
          <w:tcPr>
            <w:tcW w:w="5681" w:type="dxa"/>
            <w:tcBorders>
              <w:top w:val="single" w:color="auto" w:sz="8" w:space="0"/>
              <w:left w:val="single" w:color="auto" w:sz="8" w:space="0"/>
              <w:right w:val="single" w:color="auto" w:sz="8" w:space="0"/>
            </w:tcBorders>
            <w:vAlign w:val="center"/>
          </w:tcPr>
          <w:p w14:paraId="05ADB8E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b/>
                <w:bCs w:val="0"/>
                <w:sz w:val="24"/>
                <w:szCs w:val="24"/>
              </w:rPr>
            </w:pPr>
            <w:r>
              <w:rPr>
                <w:rFonts w:hint="default"/>
                <w:b/>
                <w:bCs w:val="0"/>
                <w:sz w:val="24"/>
                <w:szCs w:val="24"/>
              </w:rPr>
              <w:t>质量</w:t>
            </w:r>
            <w:r>
              <w:rPr>
                <w:rFonts w:hint="eastAsia"/>
                <w:b/>
                <w:bCs w:val="0"/>
                <w:sz w:val="24"/>
                <w:szCs w:val="24"/>
              </w:rPr>
              <w:t>要求</w:t>
            </w:r>
          </w:p>
        </w:tc>
      </w:tr>
      <w:tr w14:paraId="7AC9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29" w:type="dxa"/>
            <w:tcBorders>
              <w:left w:val="single" w:color="auto" w:sz="8" w:space="0"/>
            </w:tcBorders>
            <w:vAlign w:val="center"/>
          </w:tcPr>
          <w:p w14:paraId="6C22AD8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1</w:t>
            </w:r>
          </w:p>
        </w:tc>
        <w:tc>
          <w:tcPr>
            <w:tcW w:w="1965" w:type="dxa"/>
            <w:tcMar>
              <w:left w:w="28" w:type="dxa"/>
              <w:right w:w="28" w:type="dxa"/>
            </w:tcMar>
            <w:vAlign w:val="center"/>
          </w:tcPr>
          <w:p w14:paraId="5840A67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备课</w:t>
            </w:r>
          </w:p>
        </w:tc>
        <w:tc>
          <w:tcPr>
            <w:tcW w:w="5681" w:type="dxa"/>
            <w:tcBorders>
              <w:right w:val="single" w:color="auto" w:sz="8" w:space="0"/>
            </w:tcBorders>
            <w:vAlign w:val="center"/>
          </w:tcPr>
          <w:p w14:paraId="7CFE06BF">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（1）掌握本课程教学大纲内容，严格按照教学大纲要求进行课程教学内容的组织。</w:t>
            </w:r>
          </w:p>
          <w:p w14:paraId="0EAC1870">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（2）熟悉教材各章节，借助相关专业书籍资料，并依据教学大纲编写授课计划，编写每次授课的教案。</w:t>
            </w:r>
          </w:p>
          <w:p w14:paraId="08B7E12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sz w:val="24"/>
                <w:szCs w:val="24"/>
              </w:rPr>
            </w:pPr>
            <w:r>
              <w:rPr>
                <w:rFonts w:hint="eastAsia" w:ascii="宋体" w:hAnsi="宋体"/>
                <w:szCs w:val="21"/>
              </w:rPr>
              <w:t>（3）使用教育部统一课件授课，根据各部分教学内容，构思授课思路、技巧，选择合适的教学方法。</w:t>
            </w:r>
          </w:p>
        </w:tc>
      </w:tr>
      <w:tr w14:paraId="7C4C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9" w:type="dxa"/>
            <w:tcBorders>
              <w:left w:val="single" w:color="auto" w:sz="8" w:space="0"/>
            </w:tcBorders>
            <w:vAlign w:val="center"/>
          </w:tcPr>
          <w:p w14:paraId="6F54D16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2</w:t>
            </w:r>
          </w:p>
        </w:tc>
        <w:tc>
          <w:tcPr>
            <w:tcW w:w="1965" w:type="dxa"/>
            <w:tcMar>
              <w:left w:w="28" w:type="dxa"/>
              <w:right w:w="28" w:type="dxa"/>
            </w:tcMar>
            <w:vAlign w:val="center"/>
          </w:tcPr>
          <w:p w14:paraId="4EEC0E1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讲授</w:t>
            </w:r>
          </w:p>
        </w:tc>
        <w:tc>
          <w:tcPr>
            <w:tcW w:w="5681" w:type="dxa"/>
            <w:tcBorders>
              <w:right w:val="single" w:color="auto" w:sz="8" w:space="0"/>
            </w:tcBorders>
            <w:vAlign w:val="center"/>
          </w:tcPr>
          <w:p w14:paraId="10AC703C">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（1）要点准确、推理正确、条理清晰、重点突出，能够理论联系实际。</w:t>
            </w:r>
          </w:p>
          <w:p w14:paraId="405A1097">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（2）采用多种教学方式（如启发式教学、讨论式教学、案例分析教学等），培养学生的思想政治素质，注重培养学生发现、分析和解决问题的能力。</w:t>
            </w:r>
          </w:p>
          <w:p w14:paraId="5CA528BD">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（3）能够采用现代信息技术辅助教学。</w:t>
            </w:r>
          </w:p>
          <w:p w14:paraId="65A66C2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sz w:val="24"/>
                <w:szCs w:val="24"/>
              </w:rPr>
            </w:pPr>
            <w:r>
              <w:rPr>
                <w:rFonts w:hint="eastAsia" w:ascii="宋体" w:hAnsi="宋体"/>
                <w:sz w:val="21"/>
                <w:szCs w:val="21"/>
              </w:rPr>
              <w:t>（4）表达方式应能便于学生理解、接受，力求形象生动，使学生在掌握知识的过程中，保持较为浓厚的兴趣。</w:t>
            </w:r>
          </w:p>
        </w:tc>
      </w:tr>
      <w:tr w14:paraId="04F0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29" w:type="dxa"/>
            <w:tcBorders>
              <w:left w:val="single" w:color="auto" w:sz="8" w:space="0"/>
            </w:tcBorders>
            <w:vAlign w:val="center"/>
          </w:tcPr>
          <w:p w14:paraId="0EBA6BA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3</w:t>
            </w:r>
          </w:p>
        </w:tc>
        <w:tc>
          <w:tcPr>
            <w:tcW w:w="1965" w:type="dxa"/>
            <w:tcMar>
              <w:left w:w="28" w:type="dxa"/>
              <w:right w:w="28" w:type="dxa"/>
            </w:tcMar>
            <w:vAlign w:val="center"/>
          </w:tcPr>
          <w:p w14:paraId="516A3C9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highlight w:val="yellow"/>
              </w:rPr>
            </w:pPr>
            <w:r>
              <w:rPr>
                <w:rFonts w:hint="default"/>
                <w:sz w:val="24"/>
                <w:szCs w:val="24"/>
                <w:highlight w:val="none"/>
              </w:rPr>
              <w:t>作业布置与批改</w:t>
            </w:r>
          </w:p>
        </w:tc>
        <w:tc>
          <w:tcPr>
            <w:tcW w:w="5681" w:type="dxa"/>
            <w:tcBorders>
              <w:right w:val="single" w:color="auto" w:sz="8" w:space="0"/>
            </w:tcBorders>
            <w:vAlign w:val="center"/>
          </w:tcPr>
          <w:p w14:paraId="1D549AC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学生必须完成规定数量的作业，作业必须达到以下基本要求：</w:t>
            </w:r>
          </w:p>
          <w:p w14:paraId="3BE3756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（1）按时按量完成作业，不缺交，不抄袭。</w:t>
            </w:r>
          </w:p>
          <w:p w14:paraId="4D0BDD5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（2）书写规范、清晰。</w:t>
            </w:r>
          </w:p>
          <w:p w14:paraId="74C654F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教师批改作业要求如下：</w:t>
            </w:r>
          </w:p>
          <w:p w14:paraId="57F75B7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（3）学生的作业要按时全部批改，并及时进行讲评。</w:t>
            </w:r>
          </w:p>
          <w:p w14:paraId="2E720D5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（4）教师批改和讲评作业要认真、细致，按百分制评定成绩并写明日期 。</w:t>
            </w:r>
          </w:p>
          <w:p w14:paraId="6DBFDA7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4"/>
                <w:szCs w:val="24"/>
                <w:highlight w:val="yellow"/>
              </w:rPr>
            </w:pPr>
            <w:r>
              <w:rPr>
                <w:rFonts w:hint="eastAsia"/>
                <w:sz w:val="21"/>
                <w:szCs w:val="21"/>
                <w:highlight w:val="none"/>
              </w:rPr>
              <w:t>（5）学生作业的平均成绩应作为本课程总评成绩中平时成绩的重要组 成部分。</w:t>
            </w:r>
          </w:p>
        </w:tc>
      </w:tr>
      <w:tr w14:paraId="2D91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 w:type="dxa"/>
            <w:tcBorders>
              <w:left w:val="single" w:color="auto" w:sz="8" w:space="0"/>
            </w:tcBorders>
            <w:vAlign w:val="center"/>
          </w:tcPr>
          <w:p w14:paraId="6A207B0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eastAsia"/>
                <w:sz w:val="24"/>
                <w:szCs w:val="24"/>
              </w:rPr>
              <w:t>4</w:t>
            </w:r>
          </w:p>
        </w:tc>
        <w:tc>
          <w:tcPr>
            <w:tcW w:w="1965" w:type="dxa"/>
            <w:tcMar>
              <w:left w:w="28" w:type="dxa"/>
              <w:right w:w="28" w:type="dxa"/>
            </w:tcMar>
            <w:vAlign w:val="center"/>
          </w:tcPr>
          <w:p w14:paraId="085765F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highlight w:val="yellow"/>
              </w:rPr>
            </w:pPr>
            <w:r>
              <w:rPr>
                <w:rFonts w:hint="default"/>
                <w:sz w:val="24"/>
                <w:szCs w:val="24"/>
                <w:highlight w:val="none"/>
              </w:rPr>
              <w:t>课外答疑</w:t>
            </w:r>
          </w:p>
        </w:tc>
        <w:tc>
          <w:tcPr>
            <w:tcW w:w="5681" w:type="dxa"/>
            <w:tcBorders>
              <w:right w:val="single" w:color="auto" w:sz="8" w:space="0"/>
            </w:tcBorders>
            <w:vAlign w:val="center"/>
          </w:tcPr>
          <w:p w14:paraId="1FF2378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4"/>
                <w:szCs w:val="24"/>
                <w:highlight w:val="yellow"/>
              </w:rPr>
            </w:pPr>
            <w:r>
              <w:rPr>
                <w:rFonts w:hint="eastAsia"/>
                <w:sz w:val="21"/>
                <w:szCs w:val="21"/>
                <w:highlight w:val="none"/>
              </w:rPr>
              <w:t>为了解学生的学习情况，帮助学生更好地理解和消化所学知识、改进学习方法和思维方式，培养其独立思考问题的能力，任课教师需每周安排一定时间进行课外答疑与辅导。</w:t>
            </w:r>
          </w:p>
        </w:tc>
      </w:tr>
      <w:tr w14:paraId="28C2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dxa"/>
            <w:tcBorders>
              <w:left w:val="single" w:color="auto" w:sz="8" w:space="0"/>
            </w:tcBorders>
            <w:vAlign w:val="center"/>
          </w:tcPr>
          <w:p w14:paraId="2731AD9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eastAsia"/>
                <w:sz w:val="24"/>
                <w:szCs w:val="24"/>
              </w:rPr>
              <w:t>5</w:t>
            </w:r>
          </w:p>
        </w:tc>
        <w:tc>
          <w:tcPr>
            <w:tcW w:w="1965" w:type="dxa"/>
            <w:tcMar>
              <w:left w:w="28" w:type="dxa"/>
              <w:right w:w="28" w:type="dxa"/>
            </w:tcMar>
            <w:vAlign w:val="center"/>
          </w:tcPr>
          <w:p w14:paraId="59A2884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成绩考核</w:t>
            </w:r>
          </w:p>
        </w:tc>
        <w:tc>
          <w:tcPr>
            <w:tcW w:w="5681" w:type="dxa"/>
            <w:tcBorders>
              <w:right w:val="single" w:color="auto" w:sz="8" w:space="0"/>
            </w:tcBorders>
            <w:vAlign w:val="center"/>
          </w:tcPr>
          <w:p w14:paraId="6B26425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40" w:firstLineChars="100"/>
              <w:textAlignment w:val="auto"/>
              <w:rPr>
                <w:rFonts w:hint="default"/>
                <w:sz w:val="24"/>
                <w:szCs w:val="24"/>
              </w:rPr>
            </w:pPr>
            <w:r>
              <w:rPr>
                <w:rFonts w:hint="eastAsia"/>
                <w:sz w:val="24"/>
                <w:szCs w:val="24"/>
              </w:rPr>
              <w:t>根据平时成绩和考试成绩确定</w:t>
            </w:r>
          </w:p>
        </w:tc>
      </w:tr>
    </w:tbl>
    <w:p w14:paraId="1BFCAEA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lang w:eastAsia="zh-CN"/>
        </w:rPr>
      </w:pPr>
    </w:p>
    <w:p w14:paraId="52256AE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五、课程考核</w:t>
      </w:r>
    </w:p>
    <w:p w14:paraId="49FE0C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课程考核以线上、线下相结合方式进行，线上考核成绩由网络平台自动生成占总成绩的</w:t>
      </w:r>
      <w:r>
        <w:rPr>
          <w:rFonts w:hint="eastAsia"/>
          <w:sz w:val="28"/>
          <w:szCs w:val="28"/>
          <w:lang w:val="en-US" w:eastAsia="zh-CN"/>
        </w:rPr>
        <w:t>60%</w:t>
      </w:r>
      <w:r>
        <w:rPr>
          <w:rFonts w:hint="eastAsia"/>
          <w:sz w:val="28"/>
          <w:szCs w:val="28"/>
          <w:lang w:eastAsia="zh-CN"/>
        </w:rPr>
        <w:t>，其中在线视频观看占40%，在线视频测试作业占30%，在线期末考核占30%；线下考核以平时考勤、课堂表现为主，由授课老师负责评分，占总成绩的</w:t>
      </w:r>
      <w:r>
        <w:rPr>
          <w:rFonts w:hint="eastAsia"/>
          <w:sz w:val="28"/>
          <w:szCs w:val="28"/>
          <w:lang w:val="en-US" w:eastAsia="zh-CN"/>
        </w:rPr>
        <w:t>40%</w:t>
      </w:r>
      <w:r>
        <w:rPr>
          <w:rFonts w:hint="eastAsia"/>
          <w:sz w:val="28"/>
          <w:szCs w:val="28"/>
          <w:lang w:eastAsia="zh-CN"/>
        </w:rPr>
        <w:t>，授课老师统计线上学习成绩和线下考核成绩汇总后得出总成绩。</w:t>
      </w:r>
    </w:p>
    <w:p w14:paraId="1927DC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具体内容和比例如表所示。</w:t>
      </w:r>
    </w:p>
    <w:tbl>
      <w:tblPr>
        <w:tblStyle w:val="17"/>
        <w:tblW w:w="8400"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860"/>
        <w:gridCol w:w="765"/>
        <w:gridCol w:w="2265"/>
        <w:gridCol w:w="1590"/>
      </w:tblGrid>
      <w:tr w14:paraId="458D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0" w:type="dxa"/>
            <w:shd w:val="clear" w:color="auto" w:fill="FFFFFF"/>
            <w:tcMar>
              <w:left w:w="57" w:type="dxa"/>
              <w:right w:w="57" w:type="dxa"/>
            </w:tcMar>
            <w:vAlign w:val="center"/>
          </w:tcPr>
          <w:p w14:paraId="3D26BE13">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成绩组成</w:t>
            </w:r>
          </w:p>
        </w:tc>
        <w:tc>
          <w:tcPr>
            <w:tcW w:w="1860" w:type="dxa"/>
            <w:shd w:val="clear" w:color="auto" w:fill="FFFFFF"/>
            <w:vAlign w:val="center"/>
          </w:tcPr>
          <w:p w14:paraId="4CF4C42F">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考核/评价环节</w:t>
            </w:r>
          </w:p>
        </w:tc>
        <w:tc>
          <w:tcPr>
            <w:tcW w:w="765" w:type="dxa"/>
            <w:shd w:val="clear" w:color="auto" w:fill="FFFFFF"/>
            <w:vAlign w:val="center"/>
          </w:tcPr>
          <w:p w14:paraId="69796DCE">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权重</w:t>
            </w:r>
          </w:p>
        </w:tc>
        <w:tc>
          <w:tcPr>
            <w:tcW w:w="2265" w:type="dxa"/>
            <w:shd w:val="clear" w:color="auto" w:fill="FFFFFF"/>
            <w:vAlign w:val="center"/>
          </w:tcPr>
          <w:p w14:paraId="55C4E158">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考核/评价细则</w:t>
            </w:r>
          </w:p>
        </w:tc>
        <w:tc>
          <w:tcPr>
            <w:tcW w:w="1590" w:type="dxa"/>
            <w:shd w:val="clear" w:color="auto" w:fill="FFFFFF"/>
            <w:vAlign w:val="center"/>
          </w:tcPr>
          <w:p w14:paraId="696FB0F5">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对应的毕业要求指标点</w:t>
            </w:r>
          </w:p>
        </w:tc>
      </w:tr>
      <w:tr w14:paraId="10D7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20" w:type="dxa"/>
            <w:tcMar>
              <w:left w:w="57" w:type="dxa"/>
              <w:right w:w="57" w:type="dxa"/>
            </w:tcMar>
            <w:vAlign w:val="center"/>
          </w:tcPr>
          <w:p w14:paraId="7F41D326">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平时成绩</w:t>
            </w:r>
          </w:p>
        </w:tc>
        <w:tc>
          <w:tcPr>
            <w:tcW w:w="1860" w:type="dxa"/>
            <w:vAlign w:val="center"/>
          </w:tcPr>
          <w:p w14:paraId="161CD204">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sz w:val="24"/>
                <w:szCs w:val="24"/>
              </w:rPr>
              <w:t>出勤、听讲情况</w:t>
            </w:r>
          </w:p>
        </w:tc>
        <w:tc>
          <w:tcPr>
            <w:tcW w:w="765" w:type="dxa"/>
            <w:vAlign w:val="center"/>
          </w:tcPr>
          <w:p w14:paraId="5B910226">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lang w:val="en-US" w:eastAsia="zh-CN"/>
              </w:rPr>
              <w:t>4</w:t>
            </w:r>
            <w:r>
              <w:rPr>
                <w:rFonts w:hint="eastAsia" w:eastAsia="宋体"/>
                <w:sz w:val="24"/>
                <w:szCs w:val="24"/>
              </w:rPr>
              <w:t xml:space="preserve">0 </w:t>
            </w:r>
            <w:r>
              <w:rPr>
                <w:rFonts w:eastAsia="宋体"/>
                <w:sz w:val="24"/>
                <w:szCs w:val="24"/>
              </w:rPr>
              <w:t>%</w:t>
            </w:r>
          </w:p>
        </w:tc>
        <w:tc>
          <w:tcPr>
            <w:tcW w:w="2265" w:type="dxa"/>
            <w:vAlign w:val="center"/>
          </w:tcPr>
          <w:p w14:paraId="2CEED47E">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color w:val="000000"/>
                <w:sz w:val="24"/>
                <w:szCs w:val="24"/>
              </w:rPr>
              <w:t xml:space="preserve"> 检查出勤情况，观察听讲情况</w:t>
            </w:r>
          </w:p>
        </w:tc>
        <w:tc>
          <w:tcPr>
            <w:tcW w:w="1590" w:type="dxa"/>
            <w:vAlign w:val="center"/>
          </w:tcPr>
          <w:p w14:paraId="754E0A44">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color w:val="000000"/>
                <w:sz w:val="24"/>
                <w:szCs w:val="24"/>
                <w:lang w:eastAsia="zh-CN"/>
              </w:rPr>
              <w:t>略</w:t>
            </w:r>
            <w:r>
              <w:rPr>
                <w:rFonts w:hint="eastAsia" w:eastAsia="宋体"/>
                <w:color w:val="000000"/>
                <w:sz w:val="24"/>
                <w:szCs w:val="24"/>
              </w:rPr>
              <w:t xml:space="preserve"> </w:t>
            </w:r>
          </w:p>
        </w:tc>
      </w:tr>
      <w:tr w14:paraId="3E53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920" w:type="dxa"/>
            <w:tcMar>
              <w:left w:w="57" w:type="dxa"/>
              <w:right w:w="57" w:type="dxa"/>
            </w:tcMar>
            <w:vAlign w:val="center"/>
          </w:tcPr>
          <w:p w14:paraId="1F425A2E">
            <w:pPr>
              <w:pStyle w:val="25"/>
              <w:keepNext w:val="0"/>
              <w:keepLines w:val="0"/>
              <w:pageBreakBefore w:val="0"/>
              <w:widowControl w:val="0"/>
              <w:kinsoku/>
              <w:wordWrap/>
              <w:overflowPunct/>
              <w:topLinePunct w:val="0"/>
              <w:bidi w:val="0"/>
              <w:spacing w:line="240" w:lineRule="auto"/>
              <w:jc w:val="center"/>
              <w:textAlignment w:val="auto"/>
              <w:rPr>
                <w:rFonts w:eastAsia="宋体"/>
                <w:color w:val="FF0000"/>
                <w:sz w:val="24"/>
                <w:szCs w:val="24"/>
              </w:rPr>
            </w:pPr>
            <w:r>
              <w:rPr>
                <w:rFonts w:eastAsia="宋体"/>
                <w:sz w:val="24"/>
                <w:szCs w:val="24"/>
              </w:rPr>
              <w:t>期末考试</w:t>
            </w:r>
            <w:r>
              <w:rPr>
                <w:rFonts w:hint="eastAsia" w:eastAsia="宋体"/>
                <w:sz w:val="24"/>
                <w:szCs w:val="24"/>
              </w:rPr>
              <w:t>成绩</w:t>
            </w:r>
          </w:p>
        </w:tc>
        <w:tc>
          <w:tcPr>
            <w:tcW w:w="1860" w:type="dxa"/>
            <w:vAlign w:val="center"/>
          </w:tcPr>
          <w:p w14:paraId="2D6D41C7">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sz w:val="24"/>
                <w:szCs w:val="24"/>
              </w:rPr>
              <w:t xml:space="preserve"> </w:t>
            </w:r>
            <w:r>
              <w:rPr>
                <w:rFonts w:hint="eastAsia" w:eastAsia="宋体"/>
                <w:sz w:val="24"/>
                <w:szCs w:val="24"/>
                <w:lang w:eastAsia="zh-CN"/>
              </w:rPr>
              <w:t>线上考试成绩</w:t>
            </w:r>
          </w:p>
        </w:tc>
        <w:tc>
          <w:tcPr>
            <w:tcW w:w="765" w:type="dxa"/>
            <w:vAlign w:val="center"/>
          </w:tcPr>
          <w:p w14:paraId="3FA9566B">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 xml:space="preserve"> </w:t>
            </w:r>
            <w:r>
              <w:rPr>
                <w:rFonts w:hint="eastAsia" w:eastAsia="宋体"/>
                <w:sz w:val="24"/>
                <w:szCs w:val="24"/>
                <w:lang w:val="en-US" w:eastAsia="zh-CN"/>
              </w:rPr>
              <w:t>6</w:t>
            </w:r>
            <w:r>
              <w:rPr>
                <w:rFonts w:hint="eastAsia" w:eastAsia="宋体"/>
                <w:sz w:val="24"/>
                <w:szCs w:val="24"/>
              </w:rPr>
              <w:t>0</w:t>
            </w:r>
            <w:r>
              <w:rPr>
                <w:rFonts w:eastAsia="宋体"/>
                <w:sz w:val="24"/>
                <w:szCs w:val="24"/>
              </w:rPr>
              <w:t>%</w:t>
            </w:r>
            <w:r>
              <w:rPr>
                <w:rFonts w:hint="eastAsia" w:eastAsia="宋体"/>
                <w:sz w:val="24"/>
                <w:szCs w:val="24"/>
              </w:rPr>
              <w:t xml:space="preserve"> </w:t>
            </w:r>
          </w:p>
        </w:tc>
        <w:tc>
          <w:tcPr>
            <w:tcW w:w="2265" w:type="dxa"/>
            <w:vAlign w:val="center"/>
          </w:tcPr>
          <w:p w14:paraId="172A6388">
            <w:pPr>
              <w:pStyle w:val="25"/>
              <w:keepNext w:val="0"/>
              <w:keepLines w:val="0"/>
              <w:pageBreakBefore w:val="0"/>
              <w:widowControl w:val="0"/>
              <w:kinsoku/>
              <w:wordWrap/>
              <w:overflowPunct/>
              <w:topLinePunct w:val="0"/>
              <w:bidi w:val="0"/>
              <w:spacing w:line="240" w:lineRule="auto"/>
              <w:textAlignment w:val="auto"/>
              <w:rPr>
                <w:rFonts w:eastAsia="宋体"/>
                <w:color w:val="000000"/>
                <w:sz w:val="24"/>
                <w:szCs w:val="24"/>
              </w:rPr>
            </w:pPr>
            <w:r>
              <w:rPr>
                <w:rFonts w:hint="eastAsia" w:eastAsia="宋体"/>
                <w:color w:val="000000"/>
                <w:sz w:val="24"/>
                <w:szCs w:val="24"/>
              </w:rPr>
              <w:t xml:space="preserve"> 根据答题的正确度和完整度评分</w:t>
            </w:r>
          </w:p>
        </w:tc>
        <w:tc>
          <w:tcPr>
            <w:tcW w:w="1590" w:type="dxa"/>
            <w:vAlign w:val="center"/>
          </w:tcPr>
          <w:p w14:paraId="1A08440D">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color w:val="000000"/>
                <w:sz w:val="24"/>
                <w:szCs w:val="24"/>
                <w:lang w:eastAsia="zh-CN"/>
              </w:rPr>
              <w:t>略</w:t>
            </w:r>
            <w:r>
              <w:rPr>
                <w:rFonts w:hint="eastAsia" w:eastAsia="宋体"/>
                <w:color w:val="000000"/>
                <w:sz w:val="24"/>
                <w:szCs w:val="24"/>
              </w:rPr>
              <w:t xml:space="preserve"> </w:t>
            </w:r>
          </w:p>
        </w:tc>
      </w:tr>
    </w:tbl>
    <w:p w14:paraId="003E9B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p>
    <w:p w14:paraId="0D8A3AB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六、有关说明</w:t>
      </w:r>
    </w:p>
    <w:p w14:paraId="0B827010">
      <w:pPr>
        <w:keepNext w:val="0"/>
        <w:keepLines w:val="0"/>
        <w:pageBreakBefore w:val="0"/>
        <w:widowControl w:val="0"/>
        <w:kinsoku/>
        <w:wordWrap/>
        <w:overflowPunct/>
        <w:topLinePunct w:val="0"/>
        <w:autoSpaceDE w:val="0"/>
        <w:autoSpaceDN w:val="0"/>
        <w:bidi w:val="0"/>
        <w:adjustRightInd w:val="0"/>
        <w:spacing w:line="240" w:lineRule="auto"/>
        <w:ind w:firstLine="562" w:firstLineChars="200"/>
        <w:jc w:val="left"/>
        <w:textAlignment w:val="auto"/>
        <w:rPr>
          <w:rFonts w:hint="eastAsia"/>
          <w:b/>
          <w:bCs/>
          <w:kern w:val="0"/>
          <w:sz w:val="28"/>
          <w:szCs w:val="28"/>
          <w:lang w:eastAsia="zh-CN"/>
        </w:rPr>
      </w:pPr>
      <w:r>
        <w:rPr>
          <w:rFonts w:hint="eastAsia"/>
          <w:b/>
          <w:bCs/>
          <w:kern w:val="0"/>
          <w:sz w:val="28"/>
          <w:szCs w:val="28"/>
          <w:lang w:eastAsia="zh-CN"/>
        </w:rPr>
        <w:t>（一）持续改进</w:t>
      </w:r>
    </w:p>
    <w:p w14:paraId="1068DB8F">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1.随时更新教材和教案，丰富授课内容。</w:t>
      </w:r>
    </w:p>
    <w:p w14:paraId="26F1FB00">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highlight w:val="none"/>
          <w:lang w:val="en-US" w:eastAsia="zh-CN"/>
        </w:rPr>
        <w:t>2.创新教学方法与手段，提高教学质量</w:t>
      </w:r>
      <w:r>
        <w:rPr>
          <w:rFonts w:hint="eastAsia"/>
          <w:kern w:val="0"/>
          <w:sz w:val="28"/>
          <w:szCs w:val="28"/>
          <w:lang w:val="en-US" w:eastAsia="zh-CN"/>
        </w:rPr>
        <w:t>。</w:t>
      </w:r>
    </w:p>
    <w:p w14:paraId="64FCB785">
      <w:pPr>
        <w:keepNext w:val="0"/>
        <w:keepLines w:val="0"/>
        <w:pageBreakBefore w:val="0"/>
        <w:widowControl w:val="0"/>
        <w:kinsoku/>
        <w:wordWrap/>
        <w:overflowPunct/>
        <w:topLinePunct w:val="0"/>
        <w:autoSpaceDE w:val="0"/>
        <w:autoSpaceDN w:val="0"/>
        <w:bidi w:val="0"/>
        <w:adjustRightInd w:val="0"/>
        <w:spacing w:line="240" w:lineRule="auto"/>
        <w:ind w:firstLine="562" w:firstLineChars="200"/>
        <w:jc w:val="left"/>
        <w:textAlignment w:val="auto"/>
        <w:rPr>
          <w:rFonts w:hint="eastAsia"/>
          <w:b/>
          <w:bCs/>
          <w:kern w:val="0"/>
          <w:sz w:val="28"/>
          <w:szCs w:val="28"/>
          <w:lang w:val="en-US" w:eastAsia="zh-CN"/>
        </w:rPr>
      </w:pPr>
      <w:r>
        <w:rPr>
          <w:rFonts w:hint="eastAsia"/>
          <w:b/>
          <w:bCs/>
          <w:kern w:val="0"/>
          <w:sz w:val="28"/>
          <w:szCs w:val="28"/>
          <w:lang w:val="en-US" w:eastAsia="zh-CN"/>
        </w:rPr>
        <w:t>（二）参与书目及学习资料</w:t>
      </w:r>
    </w:p>
    <w:p w14:paraId="7361D3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kern w:val="0"/>
          <w:sz w:val="21"/>
          <w:szCs w:val="21"/>
          <w:lang w:val="en-US" w:eastAsia="zh-CN"/>
        </w:rPr>
      </w:pPr>
      <w:r>
        <w:rPr>
          <w:rFonts w:hint="eastAsia"/>
          <w:kern w:val="0"/>
          <w:sz w:val="21"/>
          <w:szCs w:val="21"/>
          <w:lang w:val="en-US" w:eastAsia="zh-CN"/>
        </w:rPr>
        <w:t>1.习近平:《高举中国特色社会主义伟大旗帜为全面建设社会主义现代化国家而团结奋斗在中国共产党第二十次全国代表大会上的报告》(2022年10月16日)，人民出版社2022年版。</w:t>
      </w:r>
      <w:r>
        <w:rPr>
          <w:rFonts w:hint="eastAsia"/>
          <w:kern w:val="0"/>
          <w:sz w:val="21"/>
          <w:szCs w:val="21"/>
          <w:lang w:val="en-US" w:eastAsia="zh-CN"/>
        </w:rPr>
        <w:br w:type="textWrapping"/>
      </w:r>
      <w:r>
        <w:rPr>
          <w:rFonts w:hint="eastAsia"/>
          <w:kern w:val="0"/>
          <w:sz w:val="21"/>
          <w:szCs w:val="21"/>
          <w:lang w:val="en-US" w:eastAsia="zh-CN"/>
        </w:rPr>
        <w:t xml:space="preserve">    2.习近平:《决胜全面建成小康社会夺取新时代中国特色社会主义伟大胜利-在中国共产党第十九次全国代表大会上的报告》(2017年10月18日)，人民出版社2017年版。</w:t>
      </w:r>
      <w:r>
        <w:rPr>
          <w:rFonts w:hint="eastAsia"/>
          <w:kern w:val="0"/>
          <w:sz w:val="21"/>
          <w:szCs w:val="21"/>
          <w:lang w:val="en-US" w:eastAsia="zh-CN"/>
        </w:rPr>
        <w:br w:type="textWrapping"/>
      </w:r>
      <w:r>
        <w:rPr>
          <w:rFonts w:hint="eastAsia"/>
          <w:kern w:val="0"/>
          <w:sz w:val="21"/>
          <w:szCs w:val="21"/>
          <w:lang w:val="en-US" w:eastAsia="zh-CN"/>
        </w:rPr>
        <w:t xml:space="preserve">    3.习近平:《始终把人民群众生命安全放在第一位》(2013年11月24日),《习近平谈治国理政》第一卷，外文出版社2018年版。</w:t>
      </w:r>
      <w:r>
        <w:rPr>
          <w:rFonts w:hint="eastAsia"/>
          <w:kern w:val="0"/>
          <w:sz w:val="21"/>
          <w:szCs w:val="21"/>
          <w:lang w:val="en-US" w:eastAsia="zh-CN"/>
        </w:rPr>
        <w:br w:type="textWrapping"/>
      </w:r>
      <w:r>
        <w:rPr>
          <w:rFonts w:hint="eastAsia"/>
          <w:kern w:val="0"/>
          <w:sz w:val="21"/>
          <w:szCs w:val="21"/>
          <w:lang w:val="en-US" w:eastAsia="zh-CN"/>
        </w:rPr>
        <w:t xml:space="preserve">    4.习近平:《坚持理性、协调、并进的核安全观》(2014年3月24日),《习近平谈治国理政》第一卷，外文出版社2018年版。</w:t>
      </w:r>
      <w:r>
        <w:rPr>
          <w:rFonts w:hint="eastAsia"/>
          <w:kern w:val="0"/>
          <w:sz w:val="21"/>
          <w:szCs w:val="21"/>
          <w:lang w:val="en-US" w:eastAsia="zh-CN"/>
        </w:rPr>
        <w:br w:type="textWrapping"/>
      </w:r>
      <w:r>
        <w:rPr>
          <w:rFonts w:hint="eastAsia"/>
          <w:kern w:val="0"/>
          <w:sz w:val="21"/>
          <w:szCs w:val="21"/>
          <w:lang w:val="en-US" w:eastAsia="zh-CN"/>
        </w:rPr>
        <w:t xml:space="preserve">    5.习近平:《坚持总体国家安全观》(2014年4月15日、2017年2月17日),《习近平著作选读》第一卷，人民出版社2023年版。</w:t>
      </w:r>
      <w:r>
        <w:rPr>
          <w:rFonts w:hint="eastAsia"/>
          <w:kern w:val="0"/>
          <w:sz w:val="21"/>
          <w:szCs w:val="21"/>
          <w:lang w:val="en-US" w:eastAsia="zh-CN"/>
        </w:rPr>
        <w:br w:type="textWrapping"/>
      </w:r>
      <w:r>
        <w:rPr>
          <w:rFonts w:hint="eastAsia"/>
          <w:kern w:val="0"/>
          <w:sz w:val="21"/>
          <w:szCs w:val="21"/>
          <w:lang w:val="en-US" w:eastAsia="zh-CN"/>
        </w:rPr>
        <w:t xml:space="preserve">     6.习近平:《切实维护国家安全和社会安定》(2014年4月25日),《习近平谈治国理政》第一卷，外文出版社2018年版。</w:t>
      </w:r>
      <w:r>
        <w:rPr>
          <w:rFonts w:hint="eastAsia"/>
          <w:kern w:val="0"/>
          <w:sz w:val="21"/>
          <w:szCs w:val="21"/>
          <w:lang w:val="en-US" w:eastAsia="zh-CN"/>
        </w:rPr>
        <w:br w:type="textWrapping"/>
      </w:r>
      <w:r>
        <w:rPr>
          <w:rFonts w:hint="eastAsia"/>
          <w:kern w:val="0"/>
          <w:sz w:val="21"/>
          <w:szCs w:val="21"/>
          <w:lang w:val="en-US" w:eastAsia="zh-CN"/>
        </w:rPr>
        <w:t xml:space="preserve">    7.习近平:《积极树立亚洲安全观，共创安全合作新局面》(2014年5月21日),《习近平谈治国理政》第一卷，外文出版社 2018 年版。</w:t>
      </w:r>
      <w:r>
        <w:rPr>
          <w:rFonts w:hint="eastAsia"/>
          <w:kern w:val="0"/>
          <w:sz w:val="21"/>
          <w:szCs w:val="21"/>
          <w:lang w:val="en-US" w:eastAsia="zh-CN"/>
        </w:rPr>
        <w:br w:type="textWrapping"/>
      </w:r>
      <w:r>
        <w:rPr>
          <w:rFonts w:hint="eastAsia"/>
          <w:kern w:val="0"/>
          <w:sz w:val="21"/>
          <w:szCs w:val="21"/>
          <w:lang w:val="en-US" w:eastAsia="zh-CN"/>
        </w:rPr>
        <w:t xml:space="preserve">    8.习近平:《不断增强人民群众获得感幸福感安全感》(2018年2月一2021年4月),《习近平著作选读》第二卷，人民出版社2023年版。</w:t>
      </w:r>
      <w:r>
        <w:rPr>
          <w:rFonts w:hint="eastAsia"/>
          <w:kern w:val="0"/>
          <w:sz w:val="21"/>
          <w:szCs w:val="21"/>
          <w:lang w:val="en-US" w:eastAsia="zh-CN"/>
        </w:rPr>
        <w:br w:type="textWrapping"/>
      </w:r>
      <w:r>
        <w:rPr>
          <w:rFonts w:hint="eastAsia"/>
          <w:kern w:val="0"/>
          <w:sz w:val="21"/>
          <w:szCs w:val="21"/>
          <w:lang w:val="en-US" w:eastAsia="zh-CN"/>
        </w:rPr>
        <w:t xml:space="preserve">    9.习近平:《坚持党对国家安全工作的绝对领》(2018年4月17日),《习近平谈治国理政》第三卷，外文出版社2020年版。</w:t>
      </w:r>
      <w:r>
        <w:rPr>
          <w:rFonts w:hint="eastAsia"/>
          <w:kern w:val="0"/>
          <w:sz w:val="21"/>
          <w:szCs w:val="21"/>
          <w:lang w:val="en-US" w:eastAsia="zh-CN"/>
        </w:rPr>
        <w:br w:type="textWrapping"/>
      </w:r>
      <w:r>
        <w:rPr>
          <w:rFonts w:hint="eastAsia"/>
          <w:kern w:val="0"/>
          <w:sz w:val="21"/>
          <w:szCs w:val="21"/>
          <w:lang w:val="en-US" w:eastAsia="zh-CN"/>
        </w:rPr>
        <w:t xml:space="preserve">    10.习近平:《维护政治安全、社会安定、人民安宁》(2019年1月15日),《习近平谈治国理政》第三卷，外文出版社2020年版。</w:t>
      </w:r>
      <w:r>
        <w:rPr>
          <w:rFonts w:hint="eastAsia"/>
          <w:kern w:val="0"/>
          <w:sz w:val="21"/>
          <w:szCs w:val="21"/>
          <w:lang w:val="en-US" w:eastAsia="zh-CN"/>
        </w:rPr>
        <w:br w:type="textWrapping"/>
      </w:r>
      <w:r>
        <w:rPr>
          <w:rFonts w:hint="eastAsia"/>
          <w:kern w:val="0"/>
          <w:sz w:val="21"/>
          <w:szCs w:val="21"/>
          <w:lang w:val="en-US" w:eastAsia="zh-CN"/>
        </w:rPr>
        <w:t xml:space="preserve">    11.习近平:《坚持底线思维，着力防范化解重大风险》(2019年1月日),《习近平著作选读》第二卷，人民出版社2023年版。</w:t>
      </w:r>
      <w:r>
        <w:rPr>
          <w:rFonts w:hint="eastAsia"/>
          <w:kern w:val="0"/>
          <w:sz w:val="21"/>
          <w:szCs w:val="21"/>
          <w:lang w:val="en-US" w:eastAsia="zh-CN"/>
        </w:rPr>
        <w:br w:type="textWrapping"/>
      </w:r>
      <w:r>
        <w:rPr>
          <w:rFonts w:hint="eastAsia"/>
          <w:kern w:val="0"/>
          <w:sz w:val="21"/>
          <w:szCs w:val="21"/>
          <w:lang w:val="en-US" w:eastAsia="zh-CN"/>
        </w:rPr>
        <w:t xml:space="preserve">    12.习近平:《贯彻总体国家安全观，构建大安全格局》(2020年12月11日),《习近平谈治国理政》第四卷，外文出版社2022年版。</w:t>
      </w:r>
      <w:r>
        <w:rPr>
          <w:rFonts w:hint="eastAsia"/>
          <w:kern w:val="0"/>
          <w:sz w:val="21"/>
          <w:szCs w:val="21"/>
          <w:lang w:val="en-US" w:eastAsia="zh-CN"/>
        </w:rPr>
        <w:br w:type="textWrapping"/>
      </w:r>
      <w:r>
        <w:rPr>
          <w:rFonts w:hint="eastAsia"/>
          <w:kern w:val="0"/>
          <w:sz w:val="21"/>
          <w:szCs w:val="21"/>
          <w:lang w:val="en-US" w:eastAsia="zh-CN"/>
        </w:rPr>
        <w:t xml:space="preserve">    13.习近平:《把国家发展建立在更加安全、更为可靠的基础之上》(2020年12月16日),《习近平谈治国理政》第四卷，外文出版社2022年版。</w:t>
      </w:r>
      <w:r>
        <w:rPr>
          <w:rFonts w:hint="eastAsia"/>
          <w:kern w:val="0"/>
          <w:sz w:val="21"/>
          <w:szCs w:val="21"/>
          <w:lang w:val="en-US" w:eastAsia="zh-CN"/>
        </w:rPr>
        <w:br w:type="textWrapping"/>
      </w:r>
      <w:r>
        <w:rPr>
          <w:rFonts w:hint="eastAsia"/>
          <w:kern w:val="0"/>
          <w:sz w:val="21"/>
          <w:szCs w:val="21"/>
          <w:lang w:val="en-US" w:eastAsia="zh-CN"/>
        </w:rPr>
        <w:tab/>
      </w:r>
      <w:r>
        <w:rPr>
          <w:rFonts w:hint="eastAsia"/>
          <w:kern w:val="0"/>
          <w:sz w:val="21"/>
          <w:szCs w:val="21"/>
          <w:lang w:val="en-US" w:eastAsia="zh-CN"/>
        </w:rPr>
        <w:t>14.习近平:《牢牢把住粮食安全主动权》(2020年12月28日),《习近平谈治国理政》第四卷，外文出版社2022年版。</w:t>
      </w:r>
      <w:r>
        <w:rPr>
          <w:rFonts w:hint="eastAsia"/>
          <w:kern w:val="0"/>
          <w:sz w:val="21"/>
          <w:szCs w:val="21"/>
          <w:lang w:val="en-US" w:eastAsia="zh-CN"/>
        </w:rPr>
        <w:br w:type="textWrapping"/>
      </w:r>
      <w:r>
        <w:rPr>
          <w:rFonts w:hint="eastAsia"/>
          <w:kern w:val="0"/>
          <w:sz w:val="21"/>
          <w:szCs w:val="21"/>
          <w:lang w:val="en-US" w:eastAsia="zh-CN"/>
        </w:rPr>
        <w:t xml:space="preserve">    15.习近平:《切实筑牢国家生物安全屏障》(2021年9月29日),《习近平谈治国理政》第四卷，外文出版社2022年版。</w:t>
      </w:r>
      <w:r>
        <w:rPr>
          <w:rFonts w:hint="eastAsia"/>
          <w:kern w:val="0"/>
          <w:sz w:val="21"/>
          <w:szCs w:val="21"/>
          <w:lang w:val="en-US" w:eastAsia="zh-CN"/>
        </w:rPr>
        <w:br w:type="textWrapping"/>
      </w:r>
      <w:r>
        <w:rPr>
          <w:rFonts w:hint="eastAsia"/>
          <w:kern w:val="0"/>
          <w:sz w:val="21"/>
          <w:szCs w:val="21"/>
          <w:lang w:val="en-US" w:eastAsia="zh-CN"/>
        </w:rPr>
        <w:t xml:space="preserve">    16.中共中央党史和文献研究院编:《习近平关于总体国家安全观论述摘编》，中央文献出版社2018 年版。</w:t>
      </w:r>
      <w:r>
        <w:rPr>
          <w:rFonts w:hint="eastAsia"/>
          <w:kern w:val="0"/>
          <w:sz w:val="21"/>
          <w:szCs w:val="21"/>
          <w:lang w:val="en-US" w:eastAsia="zh-CN"/>
        </w:rPr>
        <w:br w:type="textWrapping"/>
      </w:r>
      <w:r>
        <w:rPr>
          <w:rFonts w:hint="eastAsia"/>
          <w:kern w:val="0"/>
          <w:sz w:val="21"/>
          <w:szCs w:val="21"/>
          <w:lang w:val="en-US" w:eastAsia="zh-CN"/>
        </w:rPr>
        <w:t xml:space="preserve">    17.中共中央党史和文献研究院编:《习近平关于防范风险挑战、应对突发事件论述摘编》，中央文献出版社2020年版。</w:t>
      </w:r>
      <w:r>
        <w:rPr>
          <w:rFonts w:hint="eastAsia"/>
          <w:kern w:val="0"/>
          <w:sz w:val="21"/>
          <w:szCs w:val="21"/>
          <w:lang w:val="en-US" w:eastAsia="zh-CN"/>
        </w:rPr>
        <w:br w:type="textWrapping"/>
      </w:r>
      <w:r>
        <w:rPr>
          <w:rFonts w:hint="eastAsia"/>
          <w:kern w:val="0"/>
          <w:sz w:val="21"/>
          <w:szCs w:val="21"/>
          <w:lang w:val="en-US" w:eastAsia="zh-CN"/>
        </w:rPr>
        <w:t xml:space="preserve">     18.中共中央党史和文献研究院编:《习近平关于国家粮食安全论述摘编》，中央文献出版社2023年版。</w:t>
      </w:r>
      <w:r>
        <w:rPr>
          <w:rFonts w:hint="eastAsia"/>
          <w:kern w:val="0"/>
          <w:sz w:val="21"/>
          <w:szCs w:val="21"/>
          <w:lang w:val="en-US" w:eastAsia="zh-CN"/>
        </w:rPr>
        <w:br w:type="textWrapping"/>
      </w:r>
      <w:r>
        <w:rPr>
          <w:rFonts w:hint="eastAsia"/>
          <w:kern w:val="0"/>
          <w:sz w:val="21"/>
          <w:szCs w:val="21"/>
          <w:lang w:val="en-US" w:eastAsia="zh-CN"/>
        </w:rPr>
        <w:t xml:space="preserve">    19.中共中央宣传部、中央国家安全委员会办公室编:《总体国家安全观学习纲要》，学习出版社、人民出版社2022年版。</w:t>
      </w:r>
      <w:r>
        <w:rPr>
          <w:rFonts w:hint="eastAsia"/>
          <w:kern w:val="0"/>
          <w:sz w:val="21"/>
          <w:szCs w:val="21"/>
          <w:lang w:val="en-US" w:eastAsia="zh-CN"/>
        </w:rPr>
        <w:br w:type="textWrapping"/>
      </w:r>
      <w:r>
        <w:rPr>
          <w:rFonts w:hint="eastAsia"/>
          <w:kern w:val="0"/>
          <w:sz w:val="21"/>
          <w:szCs w:val="21"/>
          <w:lang w:val="en-US" w:eastAsia="zh-CN"/>
        </w:rPr>
        <w:t xml:space="preserve">    20.《总体国家安全观干部读本》编委会编著:《总体国家安全观干部读本》，人民出版社2016年版。</w:t>
      </w:r>
    </w:p>
    <w:p w14:paraId="266761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p>
    <w:p w14:paraId="400E76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p>
    <w:p w14:paraId="36DCA0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center"/>
        <w:textAlignment w:val="auto"/>
        <w:rPr>
          <w:rFonts w:hint="eastAsia"/>
          <w:sz w:val="28"/>
          <w:szCs w:val="28"/>
          <w:lang w:eastAsia="zh-CN"/>
        </w:rPr>
      </w:pPr>
      <w:r>
        <w:rPr>
          <w:rFonts w:hint="eastAsia"/>
          <w:sz w:val="28"/>
          <w:szCs w:val="28"/>
          <w:lang w:val="en-US" w:eastAsia="zh-CN"/>
        </w:rPr>
        <w:t xml:space="preserve">                         </w:t>
      </w:r>
      <w:r>
        <w:rPr>
          <w:rFonts w:hint="eastAsia"/>
          <w:sz w:val="28"/>
          <w:szCs w:val="28"/>
          <w:lang w:eastAsia="zh-CN"/>
        </w:rPr>
        <w:t>执笔人：陶辉俊</w:t>
      </w:r>
    </w:p>
    <w:p w14:paraId="032EDC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400" w:firstLineChars="500"/>
        <w:jc w:val="center"/>
        <w:textAlignment w:val="auto"/>
        <w:rPr>
          <w:rFonts w:hint="eastAsia"/>
          <w:sz w:val="28"/>
          <w:szCs w:val="28"/>
          <w:lang w:eastAsia="zh-CN"/>
        </w:rPr>
      </w:pPr>
      <w:r>
        <w:rPr>
          <w:rFonts w:hint="eastAsia"/>
          <w:sz w:val="28"/>
          <w:szCs w:val="28"/>
          <w:lang w:val="en-US" w:eastAsia="zh-CN"/>
        </w:rPr>
        <w:t xml:space="preserve">                 </w:t>
      </w:r>
      <w:r>
        <w:rPr>
          <w:rFonts w:hint="eastAsia"/>
          <w:sz w:val="28"/>
          <w:szCs w:val="28"/>
          <w:lang w:eastAsia="zh-CN"/>
        </w:rPr>
        <w:t>制定人：高静</w:t>
      </w:r>
    </w:p>
    <w:p w14:paraId="7747FC0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sz w:val="28"/>
          <w:szCs w:val="28"/>
          <w:lang w:eastAsia="zh-CN"/>
        </w:rPr>
      </w:pPr>
      <w:r>
        <w:rPr>
          <w:rFonts w:hint="eastAsia"/>
          <w:sz w:val="28"/>
          <w:szCs w:val="28"/>
          <w:lang w:val="en-US" w:eastAsia="zh-CN"/>
        </w:rPr>
        <w:t xml:space="preserve">                             </w:t>
      </w:r>
      <w:r>
        <w:rPr>
          <w:rFonts w:hint="eastAsia"/>
          <w:sz w:val="28"/>
          <w:szCs w:val="28"/>
          <w:lang w:eastAsia="zh-CN"/>
        </w:rPr>
        <w:t>审批人：周嘉禾</w:t>
      </w:r>
    </w:p>
    <w:p w14:paraId="0BAC6E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320" w:firstLineChars="1900"/>
        <w:textAlignment w:val="auto"/>
        <w:rPr>
          <w:rFonts w:hint="default" w:ascii="宋体" w:hAnsi="宋体" w:eastAsia="宋体" w:cs="宋体"/>
          <w:sz w:val="28"/>
          <w:szCs w:val="28"/>
          <w:lang w:val="en-US" w:eastAsia="zh-CN"/>
        </w:rPr>
      </w:pPr>
    </w:p>
    <w:p w14:paraId="35845807">
      <w:pPr>
        <w:rPr>
          <w:rFonts w:hint="eastAsia" w:eastAsiaTheme="minorEastAsia"/>
          <w:lang w:eastAsia="zh-CN"/>
        </w:rPr>
      </w:pPr>
    </w:p>
    <w:p w14:paraId="397B1079">
      <w:pPr>
        <w:rPr>
          <w:rFonts w:hint="eastAsia" w:eastAsiaTheme="minorEastAsia"/>
          <w:lang w:eastAsia="zh-CN"/>
        </w:rPr>
      </w:pPr>
    </w:p>
    <w:p w14:paraId="3D314CFB">
      <w:pPr>
        <w:rPr>
          <w:rFonts w:hint="eastAsia" w:eastAsiaTheme="minorEastAsia"/>
          <w:lang w:eastAsia="zh-CN"/>
        </w:rPr>
      </w:pPr>
    </w:p>
    <w:p w14:paraId="243D0BEA">
      <w:pPr>
        <w:rPr>
          <w:rFonts w:hint="eastAsia" w:eastAsiaTheme="minorEastAsia"/>
          <w:lang w:eastAsia="zh-CN"/>
        </w:rPr>
      </w:pPr>
    </w:p>
    <w:p w14:paraId="248E3F64">
      <w:pPr>
        <w:rPr>
          <w:rFonts w:hint="eastAsia" w:eastAsiaTheme="minorEastAsia"/>
          <w:lang w:eastAsia="zh-CN"/>
        </w:rPr>
      </w:pPr>
    </w:p>
    <w:p w14:paraId="1B28EBA4">
      <w:pPr>
        <w:rPr>
          <w:rFonts w:hint="eastAsia" w:eastAsiaTheme="minorEastAsia"/>
          <w:lang w:eastAsia="zh-CN"/>
        </w:rPr>
      </w:pPr>
    </w:p>
    <w:p w14:paraId="7656FE1B">
      <w:pPr>
        <w:rPr>
          <w:rFonts w:hint="eastAsia" w:eastAsiaTheme="minorEastAsia"/>
          <w:lang w:eastAsia="zh-CN"/>
        </w:rPr>
      </w:pPr>
    </w:p>
    <w:p w14:paraId="317F29C3">
      <w:pPr>
        <w:rPr>
          <w:rFonts w:hint="eastAsia" w:eastAsiaTheme="minorEastAsia"/>
          <w:lang w:eastAsia="zh-CN"/>
        </w:rPr>
      </w:pPr>
    </w:p>
    <w:p w14:paraId="0F42DE96">
      <w:pPr>
        <w:rPr>
          <w:rFonts w:hint="eastAsia" w:eastAsiaTheme="minorEastAsia"/>
          <w:lang w:eastAsia="zh-CN"/>
        </w:rPr>
      </w:pPr>
    </w:p>
    <w:p w14:paraId="45835879">
      <w:pPr>
        <w:rPr>
          <w:rFonts w:hint="eastAsia" w:eastAsiaTheme="minorEastAsia"/>
          <w:lang w:eastAsia="zh-CN"/>
        </w:rPr>
      </w:pPr>
    </w:p>
    <w:p w14:paraId="762ADB39">
      <w:pPr>
        <w:rPr>
          <w:rFonts w:hint="eastAsia" w:eastAsiaTheme="minorEastAsia"/>
          <w:lang w:eastAsia="zh-CN"/>
        </w:rPr>
      </w:pPr>
    </w:p>
    <w:p w14:paraId="6943094E">
      <w:pPr>
        <w:rPr>
          <w:rFonts w:hint="eastAsia" w:eastAsiaTheme="minorEastAsia"/>
          <w:lang w:eastAsia="zh-CN"/>
        </w:rPr>
      </w:pPr>
    </w:p>
    <w:p w14:paraId="3DD5DF8E">
      <w:pPr>
        <w:rPr>
          <w:rFonts w:hint="eastAsia" w:eastAsiaTheme="minorEastAsia"/>
          <w:lang w:eastAsia="zh-CN"/>
        </w:rPr>
      </w:pPr>
    </w:p>
    <w:p w14:paraId="67845304">
      <w:pPr>
        <w:rPr>
          <w:rFonts w:hint="eastAsia" w:eastAsiaTheme="minorEastAsia"/>
          <w:lang w:eastAsia="zh-CN"/>
        </w:rPr>
      </w:pPr>
    </w:p>
    <w:p w14:paraId="78D22E21">
      <w:pPr>
        <w:rPr>
          <w:rFonts w:hint="eastAsia" w:eastAsiaTheme="minorEastAsia"/>
          <w:lang w:eastAsia="zh-CN"/>
        </w:rPr>
      </w:pPr>
    </w:p>
    <w:p w14:paraId="1F30D5DA">
      <w:pPr>
        <w:rPr>
          <w:rFonts w:hint="eastAsia" w:eastAsiaTheme="minorEastAsia"/>
          <w:lang w:eastAsia="zh-CN"/>
        </w:rPr>
      </w:pPr>
    </w:p>
    <w:p w14:paraId="2FE8CF7B">
      <w:pPr>
        <w:rPr>
          <w:rFonts w:hint="eastAsia" w:eastAsiaTheme="minorEastAsia"/>
          <w:lang w:eastAsia="zh-CN"/>
        </w:rPr>
      </w:pPr>
    </w:p>
    <w:p w14:paraId="07AB4CEA">
      <w:pPr>
        <w:rPr>
          <w:rFonts w:hint="eastAsia" w:eastAsiaTheme="minorEastAsia"/>
          <w:lang w:eastAsia="zh-CN"/>
        </w:rPr>
      </w:pPr>
    </w:p>
    <w:p w14:paraId="66D5FA5B">
      <w:pPr>
        <w:pStyle w:val="14"/>
        <w:keepNext w:val="0"/>
        <w:keepLines w:val="0"/>
        <w:widowControl/>
        <w:suppressLineNumbers w:val="0"/>
        <w:spacing w:before="0" w:beforeAutospacing="0" w:after="192" w:afterAutospacing="0"/>
        <w:ind w:right="528"/>
        <w:jc w:val="both"/>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p>
    <w:p w14:paraId="4DA1A444">
      <w:pPr>
        <w:pStyle w:val="14"/>
        <w:keepNext w:val="0"/>
        <w:keepLines w:val="0"/>
        <w:widowControl/>
        <w:suppressLineNumbers w:val="0"/>
        <w:spacing w:before="0" w:beforeAutospacing="0" w:after="192" w:afterAutospacing="0"/>
        <w:ind w:left="528" w:right="528"/>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大学生就业指导课程教学大纲</w:t>
      </w:r>
    </w:p>
    <w:p w14:paraId="376DCF19">
      <w:pPr>
        <w:pStyle w:val="14"/>
        <w:keepNext w:val="0"/>
        <w:keepLines w:val="0"/>
        <w:widowControl/>
        <w:suppressLineNumbers w:val="0"/>
        <w:spacing w:before="192" w:beforeAutospacing="0" w:after="192" w:afterAutospacing="0"/>
        <w:ind w:left="528" w:right="528"/>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（Employment Guidance for University Students）</w:t>
      </w:r>
    </w:p>
    <w:p w14:paraId="531AEB30">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一、课程概况</w:t>
      </w:r>
    </w:p>
    <w:p w14:paraId="0412D0A3">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课程代码：</w:t>
      </w:r>
      <w:r>
        <w:rPr>
          <w:rStyle w:val="21"/>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0000007</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w:t>
      </w:r>
    </w:p>
    <w:p w14:paraId="149C1982">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学　　分：</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0.5</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学　　时：</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8</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先修课程：</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大学生职业生涯规划</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适用专业：</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所有专业</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适用年级：</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全体在校学生</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使用教材：</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《大学生就业指导（云课堂版）》，易高峰、徐新华主编，上海交通大学出版社，2023年版</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课程归口：</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学生工作部（处）</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课程性质：</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公共必修课</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二、课程目标</w:t>
      </w:r>
    </w:p>
    <w:p w14:paraId="30A3641E">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目标1：了解国家就业形势与政策，树立正确的就业观和择业观。</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目标2：掌握求职基本技能，包括简历制作、面试技巧、信息获取与利用。</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目标3：增强就业竞争意识和职场适应能力，提高就业竞争力。</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目标4：熟悉就业相关法律法规，掌握就业权益保护的基本方法。</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目标5：引导学生开展初步创业探索，培养创业意识与基本素养。</w:t>
      </w:r>
    </w:p>
    <w:p w14:paraId="37555284">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课程思政育人目标：</w:t>
      </w:r>
    </w:p>
    <w:p w14:paraId="09FCE697">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弘扬社会主义核心价值观，引导学生树立服务国家、奉献社会的职业理想。</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强化诚信意识、法治意识和契约精神，培养社会责任感和职业道德。</w:t>
      </w:r>
    </w:p>
    <w:p w14:paraId="2F41901A">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鼓励学生立足专业、扎根基层，在奋斗中实现人生价值。</w:t>
      </w:r>
    </w:p>
    <w:p w14:paraId="3ED2BC6B">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课程目标与毕业要求观测点的对应关系如表1所示。</w:t>
      </w:r>
    </w:p>
    <w:p w14:paraId="1351C028">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表1 课程目标与毕业要求观测点的对应关系</w:t>
      </w:r>
    </w:p>
    <w:tbl>
      <w:tblPr>
        <w:tblStyle w:val="17"/>
        <w:tblW w:w="9240"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4"/>
        <w:gridCol w:w="1248"/>
        <w:gridCol w:w="1478"/>
        <w:gridCol w:w="1830"/>
        <w:gridCol w:w="1230"/>
        <w:gridCol w:w="1080"/>
      </w:tblGrid>
      <w:tr w14:paraId="0EAC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2374" w:type="dxa"/>
            <w:shd w:val="clear" w:color="auto" w:fill="auto"/>
            <w:vAlign w:val="center"/>
          </w:tcPr>
          <w:p w14:paraId="2A6E2C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毕业要求观测点</w:t>
            </w:r>
          </w:p>
        </w:tc>
        <w:tc>
          <w:tcPr>
            <w:tcW w:w="1248" w:type="dxa"/>
            <w:shd w:val="clear" w:color="auto" w:fill="auto"/>
            <w:vAlign w:val="center"/>
          </w:tcPr>
          <w:p w14:paraId="2D1B2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课程目标1</w:t>
            </w:r>
          </w:p>
        </w:tc>
        <w:tc>
          <w:tcPr>
            <w:tcW w:w="1478" w:type="dxa"/>
            <w:shd w:val="clear" w:color="auto" w:fill="auto"/>
            <w:vAlign w:val="center"/>
          </w:tcPr>
          <w:p w14:paraId="7A4EB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课程目标2</w:t>
            </w:r>
          </w:p>
        </w:tc>
        <w:tc>
          <w:tcPr>
            <w:tcW w:w="1830" w:type="dxa"/>
            <w:shd w:val="clear" w:color="auto" w:fill="auto"/>
            <w:vAlign w:val="center"/>
          </w:tcPr>
          <w:p w14:paraId="401D4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课程目标3</w:t>
            </w:r>
          </w:p>
        </w:tc>
        <w:tc>
          <w:tcPr>
            <w:tcW w:w="1230" w:type="dxa"/>
            <w:shd w:val="clear" w:color="auto" w:fill="auto"/>
            <w:vAlign w:val="center"/>
          </w:tcPr>
          <w:p w14:paraId="26FC5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课程目标4</w:t>
            </w:r>
          </w:p>
        </w:tc>
        <w:tc>
          <w:tcPr>
            <w:tcW w:w="1080" w:type="dxa"/>
            <w:shd w:val="clear" w:color="auto" w:fill="auto"/>
            <w:vAlign w:val="center"/>
          </w:tcPr>
          <w:p w14:paraId="6D9FD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课程目标5</w:t>
            </w:r>
          </w:p>
        </w:tc>
      </w:tr>
      <w:tr w14:paraId="6499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374" w:type="dxa"/>
            <w:shd w:val="clear" w:color="auto" w:fill="auto"/>
            <w:vAlign w:val="center"/>
          </w:tcPr>
          <w:p w14:paraId="24F594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知识理解与运用</w:t>
            </w:r>
          </w:p>
        </w:tc>
        <w:tc>
          <w:tcPr>
            <w:tcW w:w="1248" w:type="dxa"/>
            <w:shd w:val="clear" w:color="auto" w:fill="auto"/>
            <w:vAlign w:val="center"/>
          </w:tcPr>
          <w:p w14:paraId="555FC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1478" w:type="dxa"/>
            <w:vAlign w:val="center"/>
          </w:tcPr>
          <w:p w14:paraId="21976A1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830" w:type="dxa"/>
            <w:vAlign w:val="center"/>
          </w:tcPr>
          <w:p w14:paraId="28DF8E6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highlight w:val="none"/>
                <w:lang w:val="en-US" w:eastAsia="zh-CN"/>
              </w:rPr>
            </w:pPr>
          </w:p>
        </w:tc>
        <w:tc>
          <w:tcPr>
            <w:tcW w:w="1230" w:type="dxa"/>
            <w:vAlign w:val="center"/>
          </w:tcPr>
          <w:p w14:paraId="117BFC9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p>
        </w:tc>
        <w:tc>
          <w:tcPr>
            <w:tcW w:w="1080" w:type="dxa"/>
            <w:vAlign w:val="center"/>
          </w:tcPr>
          <w:p w14:paraId="0D1A749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p>
        </w:tc>
      </w:tr>
      <w:tr w14:paraId="7C36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374" w:type="dxa"/>
            <w:shd w:val="clear" w:color="auto" w:fill="auto"/>
            <w:vAlign w:val="center"/>
          </w:tcPr>
          <w:p w14:paraId="2E275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沟通与表达能力</w:t>
            </w:r>
          </w:p>
        </w:tc>
        <w:tc>
          <w:tcPr>
            <w:tcW w:w="1248" w:type="dxa"/>
            <w:shd w:val="clear" w:color="auto" w:fill="auto"/>
            <w:vAlign w:val="center"/>
          </w:tcPr>
          <w:p w14:paraId="134C25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478" w:type="dxa"/>
            <w:shd w:val="clear" w:color="auto" w:fill="auto"/>
            <w:vAlign w:val="center"/>
          </w:tcPr>
          <w:p w14:paraId="1CE3C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1830" w:type="dxa"/>
            <w:shd w:val="clear" w:color="auto" w:fill="auto"/>
            <w:vAlign w:val="center"/>
          </w:tcPr>
          <w:p w14:paraId="76094A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0" w:type="dxa"/>
            <w:shd w:val="clear" w:color="auto" w:fill="auto"/>
            <w:vAlign w:val="center"/>
          </w:tcPr>
          <w:p w14:paraId="68067B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center"/>
          </w:tcPr>
          <w:p w14:paraId="5F99F7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r w14:paraId="6E57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374" w:type="dxa"/>
            <w:shd w:val="clear" w:color="auto" w:fill="auto"/>
            <w:vAlign w:val="center"/>
          </w:tcPr>
          <w:p w14:paraId="23A38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职业规范与法律素养</w:t>
            </w:r>
          </w:p>
        </w:tc>
        <w:tc>
          <w:tcPr>
            <w:tcW w:w="1248" w:type="dxa"/>
            <w:shd w:val="clear" w:color="auto" w:fill="auto"/>
            <w:vAlign w:val="center"/>
          </w:tcPr>
          <w:p w14:paraId="223F58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478" w:type="dxa"/>
            <w:shd w:val="clear" w:color="auto" w:fill="auto"/>
            <w:vAlign w:val="center"/>
          </w:tcPr>
          <w:p w14:paraId="63E254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830" w:type="dxa"/>
            <w:shd w:val="clear" w:color="auto" w:fill="auto"/>
            <w:vAlign w:val="center"/>
          </w:tcPr>
          <w:p w14:paraId="4AC3F0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0" w:type="dxa"/>
            <w:shd w:val="clear" w:color="auto" w:fill="auto"/>
            <w:vAlign w:val="center"/>
          </w:tcPr>
          <w:p w14:paraId="25503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1080" w:type="dxa"/>
            <w:shd w:val="clear" w:color="auto" w:fill="auto"/>
            <w:vAlign w:val="center"/>
          </w:tcPr>
          <w:p w14:paraId="1BF435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r w14:paraId="7DF7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374" w:type="dxa"/>
            <w:shd w:val="clear" w:color="auto" w:fill="auto"/>
            <w:vAlign w:val="center"/>
          </w:tcPr>
          <w:p w14:paraId="2B1D0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创新与创业能力</w:t>
            </w:r>
          </w:p>
        </w:tc>
        <w:tc>
          <w:tcPr>
            <w:tcW w:w="1248" w:type="dxa"/>
            <w:shd w:val="clear" w:color="auto" w:fill="auto"/>
            <w:vAlign w:val="center"/>
          </w:tcPr>
          <w:p w14:paraId="5F997B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478" w:type="dxa"/>
            <w:shd w:val="clear" w:color="auto" w:fill="auto"/>
            <w:vAlign w:val="center"/>
          </w:tcPr>
          <w:p w14:paraId="7E63D3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830" w:type="dxa"/>
            <w:shd w:val="clear" w:color="auto" w:fill="auto"/>
            <w:vAlign w:val="center"/>
          </w:tcPr>
          <w:p w14:paraId="686563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0" w:type="dxa"/>
            <w:shd w:val="clear" w:color="auto" w:fill="auto"/>
            <w:vAlign w:val="center"/>
          </w:tcPr>
          <w:p w14:paraId="3749A7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center"/>
          </w:tcPr>
          <w:p w14:paraId="271F4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r>
      <w:tr w14:paraId="4784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4" w:type="dxa"/>
            <w:shd w:val="clear" w:color="auto" w:fill="auto"/>
            <w:vAlign w:val="center"/>
          </w:tcPr>
          <w:p w14:paraId="72DE2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终身学习与发展能力</w:t>
            </w:r>
          </w:p>
        </w:tc>
        <w:tc>
          <w:tcPr>
            <w:tcW w:w="1248" w:type="dxa"/>
            <w:shd w:val="clear" w:color="auto" w:fill="auto"/>
            <w:vAlign w:val="center"/>
          </w:tcPr>
          <w:p w14:paraId="7000A5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478" w:type="dxa"/>
            <w:shd w:val="clear" w:color="auto" w:fill="auto"/>
            <w:vAlign w:val="center"/>
          </w:tcPr>
          <w:p w14:paraId="2EF771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830" w:type="dxa"/>
            <w:shd w:val="clear" w:color="auto" w:fill="auto"/>
            <w:vAlign w:val="center"/>
          </w:tcPr>
          <w:p w14:paraId="3F2020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1230" w:type="dxa"/>
            <w:shd w:val="clear" w:color="auto" w:fill="auto"/>
            <w:vAlign w:val="center"/>
          </w:tcPr>
          <w:p w14:paraId="40058E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center"/>
          </w:tcPr>
          <w:p w14:paraId="4F7644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bl>
    <w:p w14:paraId="4C4AA5AE">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14:paraId="73281978">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2" w:firstLineChars="200"/>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三、</w:t>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课程内容及要求</w:t>
      </w:r>
    </w:p>
    <w:tbl>
      <w:tblPr>
        <w:tblStyle w:val="17"/>
        <w:tblW w:w="9010" w:type="dxa"/>
        <w:tblInd w:w="98" w:type="dxa"/>
        <w:tblLayout w:type="fixed"/>
        <w:tblCellMar>
          <w:top w:w="0" w:type="dxa"/>
          <w:left w:w="108" w:type="dxa"/>
          <w:bottom w:w="0" w:type="dxa"/>
          <w:right w:w="108" w:type="dxa"/>
        </w:tblCellMar>
      </w:tblPr>
      <w:tblGrid>
        <w:gridCol w:w="2061"/>
        <w:gridCol w:w="1188"/>
        <w:gridCol w:w="5761"/>
      </w:tblGrid>
      <w:tr w14:paraId="67B3947C">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882C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FE0D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发现美丽就业机会</w:t>
            </w:r>
          </w:p>
        </w:tc>
      </w:tr>
      <w:tr w14:paraId="105D6CCE">
        <w:tblPrEx>
          <w:tblCellMar>
            <w:top w:w="0" w:type="dxa"/>
            <w:left w:w="108" w:type="dxa"/>
            <w:bottom w:w="0" w:type="dxa"/>
            <w:right w:w="108" w:type="dxa"/>
          </w:tblCellMar>
        </w:tblPrEx>
        <w:trPr>
          <w:trHeight w:val="15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666AB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33B0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color w:val="000000"/>
                <w:kern w:val="0"/>
                <w:sz w:val="24"/>
                <w:szCs w:val="24"/>
                <w:lang w:bidi="ar"/>
              </w:rPr>
              <w:t>本</w:t>
            </w:r>
            <w:r>
              <w:rPr>
                <w:rFonts w:hint="eastAsia" w:ascii="宋体" w:hAnsi="宋体" w:eastAsia="宋体" w:cs="宋体"/>
                <w:color w:val="000000"/>
                <w:kern w:val="0"/>
                <w:sz w:val="24"/>
                <w:szCs w:val="24"/>
                <w:lang w:eastAsia="zh-CN" w:bidi="ar"/>
              </w:rPr>
              <w:t>章</w:t>
            </w:r>
            <w:r>
              <w:rPr>
                <w:rFonts w:hint="eastAsia" w:ascii="宋体" w:hAnsi="宋体" w:eastAsia="宋体" w:cs="宋体"/>
                <w:color w:val="000000"/>
                <w:kern w:val="0"/>
                <w:sz w:val="24"/>
                <w:szCs w:val="24"/>
                <w:lang w:bidi="ar"/>
              </w:rPr>
              <w:t>应使学生</w:t>
            </w:r>
            <w:r>
              <w:rPr>
                <w:rFonts w:hint="eastAsia" w:ascii="宋体" w:hAnsi="宋体" w:eastAsia="宋体" w:cs="宋体"/>
                <w:color w:val="000000"/>
                <w:kern w:val="0"/>
                <w:sz w:val="24"/>
                <w:szCs w:val="24"/>
                <w:lang w:val="en-US" w:eastAsia="zh-CN" w:bidi="ar"/>
              </w:rPr>
              <w:t>了解当前大学生就业的环境，熟悉大学生就业的有利条件和不利因素，掌握自我探索和职业探索的方法。</w:t>
            </w:r>
          </w:p>
        </w:tc>
      </w:tr>
      <w:tr w14:paraId="2C539D05">
        <w:tblPrEx>
          <w:tblCellMar>
            <w:top w:w="0" w:type="dxa"/>
            <w:left w:w="108" w:type="dxa"/>
            <w:bottom w:w="0" w:type="dxa"/>
            <w:right w:w="108" w:type="dxa"/>
          </w:tblCellMar>
        </w:tblPrEx>
        <w:trPr>
          <w:trHeight w:val="9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5FFF1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3497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重点：积极应对就业严峻形势、中央部门组织实施的基层就业政策、自我探索</w:t>
            </w:r>
          </w:p>
          <w:p w14:paraId="0271D3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难点：大学毕业生就业难的原因、职业探索</w:t>
            </w:r>
          </w:p>
        </w:tc>
      </w:tr>
      <w:tr w14:paraId="0E6FDB73">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259AC3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6C94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AA5A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就业形势分析</w:t>
            </w:r>
          </w:p>
        </w:tc>
      </w:tr>
      <w:tr w14:paraId="16A6193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F3CFC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51FA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0AE9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大学生就业的基本情况</w:t>
            </w:r>
          </w:p>
        </w:tc>
      </w:tr>
      <w:tr w14:paraId="4F18314C">
        <w:tblPrEx>
          <w:tblCellMar>
            <w:top w:w="0" w:type="dxa"/>
            <w:left w:w="108" w:type="dxa"/>
            <w:bottom w:w="0" w:type="dxa"/>
            <w:right w:w="108" w:type="dxa"/>
          </w:tblCellMar>
        </w:tblPrEx>
        <w:trPr>
          <w:trHeight w:val="90" w:hRule="atLeast"/>
        </w:trPr>
        <w:tc>
          <w:tcPr>
            <w:tcW w:w="2061" w:type="dxa"/>
            <w:vMerge w:val="continue"/>
            <w:tcBorders>
              <w:left w:val="single" w:color="000000" w:sz="4" w:space="0"/>
              <w:right w:val="single" w:color="000000" w:sz="4" w:space="0"/>
            </w:tcBorders>
            <w:noWrap w:val="0"/>
            <w:vAlign w:val="center"/>
          </w:tcPr>
          <w:p w14:paraId="3B8235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AE94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D7AF1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大学生就业的严峻形势</w:t>
            </w:r>
          </w:p>
        </w:tc>
      </w:tr>
      <w:tr w14:paraId="6F86168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13C6E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4671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099E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大学毕业生就业难的原因</w:t>
            </w:r>
          </w:p>
        </w:tc>
      </w:tr>
      <w:tr w14:paraId="4BF9D198">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314D0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72EE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AABDB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积极应对就业严峻形势</w:t>
            </w:r>
          </w:p>
        </w:tc>
      </w:tr>
      <w:tr w14:paraId="231E422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72763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160F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5CC44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高校毕业生就业政策</w:t>
            </w:r>
          </w:p>
        </w:tc>
      </w:tr>
      <w:tr w14:paraId="26186B87">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78110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F46E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5C311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中央部门组织实施的基层就业政策</w:t>
            </w:r>
          </w:p>
        </w:tc>
      </w:tr>
      <w:tr w14:paraId="541B2AA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4C996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CEB79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F36F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大学生应征入伍的相关政策</w:t>
            </w:r>
          </w:p>
        </w:tc>
      </w:tr>
      <w:tr w14:paraId="66EFF1E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A0278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4F276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E4D4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特殊群体就业政策</w:t>
            </w:r>
          </w:p>
        </w:tc>
      </w:tr>
      <w:tr w14:paraId="2EAA6877">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64AFC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22F3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C299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高校毕业生自主创业政策</w:t>
            </w:r>
          </w:p>
        </w:tc>
      </w:tr>
      <w:tr w14:paraId="4F1E36C6">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E4EFC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EF0F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536E1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大学生就业政策与制度的总体特征评析</w:t>
            </w:r>
          </w:p>
        </w:tc>
      </w:tr>
      <w:tr w14:paraId="5CB1C248">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04192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549F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99C4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就业选择</w:t>
            </w:r>
          </w:p>
        </w:tc>
      </w:tr>
      <w:tr w14:paraId="19ED1C4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C0C92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8F59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3B52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就业选择中常见的问题</w:t>
            </w:r>
          </w:p>
        </w:tc>
      </w:tr>
      <w:tr w14:paraId="3CEB0289">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5D3FE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2A0B2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EB8B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自我探索</w:t>
            </w:r>
          </w:p>
        </w:tc>
      </w:tr>
      <w:tr w14:paraId="5F391E5A">
        <w:tblPrEx>
          <w:tblCellMar>
            <w:top w:w="0" w:type="dxa"/>
            <w:left w:w="108" w:type="dxa"/>
            <w:bottom w:w="0" w:type="dxa"/>
            <w:right w:w="108" w:type="dxa"/>
          </w:tblCellMar>
        </w:tblPrEx>
        <w:trPr>
          <w:trHeight w:val="360" w:hRule="atLeast"/>
        </w:trPr>
        <w:tc>
          <w:tcPr>
            <w:tcW w:w="2061" w:type="dxa"/>
            <w:vMerge w:val="continue"/>
            <w:tcBorders>
              <w:left w:val="single" w:color="000000" w:sz="4" w:space="0"/>
              <w:bottom w:val="single" w:color="000000" w:sz="4" w:space="0"/>
              <w:right w:val="single" w:color="000000" w:sz="4" w:space="0"/>
            </w:tcBorders>
            <w:noWrap w:val="0"/>
            <w:vAlign w:val="center"/>
          </w:tcPr>
          <w:p w14:paraId="3FCC64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9129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20A2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职业探索</w:t>
            </w:r>
          </w:p>
        </w:tc>
      </w:tr>
      <w:tr w14:paraId="7BDE4216">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9179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第二章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E1E7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求职能力的提升</w:t>
            </w:r>
          </w:p>
        </w:tc>
      </w:tr>
      <w:tr w14:paraId="63F19A82">
        <w:tblPrEx>
          <w:tblCellMar>
            <w:top w:w="0" w:type="dxa"/>
            <w:left w:w="108" w:type="dxa"/>
            <w:bottom w:w="0" w:type="dxa"/>
            <w:right w:w="108" w:type="dxa"/>
          </w:tblCellMar>
        </w:tblPrEx>
        <w:trPr>
          <w:trHeight w:val="31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16631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870F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本章应使学生了解基本的逻辑思维和沟通表达的方法，通过学习时间管理，有效规划求职进程以及日常安排。</w:t>
            </w:r>
          </w:p>
        </w:tc>
      </w:tr>
      <w:tr w14:paraId="33EC2FDB">
        <w:tblPrEx>
          <w:tblCellMar>
            <w:top w:w="0" w:type="dxa"/>
            <w:left w:w="108" w:type="dxa"/>
            <w:bottom w:w="0" w:type="dxa"/>
            <w:right w:w="108" w:type="dxa"/>
          </w:tblCellMar>
        </w:tblPrEx>
        <w:trPr>
          <w:trHeight w:val="93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081BD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2AF2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重点：求职过程中的有效沟通、大学生休闲角色的定位与平衡、运用认知信息加工理论开展职业生涯规划</w:t>
            </w:r>
          </w:p>
          <w:p w14:paraId="0BDE9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难点：邂逅逻辑思维、解锁分析法宝</w:t>
            </w:r>
          </w:p>
        </w:tc>
      </w:tr>
      <w:tr w14:paraId="1229F5E8">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6F8FE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3B3C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FCB4E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就业思维能力</w:t>
            </w:r>
          </w:p>
        </w:tc>
      </w:tr>
      <w:tr w14:paraId="5D022851">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5D633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B9DD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52FE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邂逅逻辑思维</w:t>
            </w:r>
          </w:p>
        </w:tc>
      </w:tr>
      <w:tr w14:paraId="09D9F4C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1B9A4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F5CA8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037C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解锁分析法宝</w:t>
            </w:r>
          </w:p>
        </w:tc>
      </w:tr>
      <w:tr w14:paraId="6A3C9C50">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23D1D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F80D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8BD0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沟通与表达能力</w:t>
            </w:r>
          </w:p>
        </w:tc>
      </w:tr>
      <w:tr w14:paraId="66F2EC97">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D9FD0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F1BD5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55AB2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沟通与表达的三要素</w:t>
            </w:r>
          </w:p>
        </w:tc>
      </w:tr>
      <w:tr w14:paraId="434F0416">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DECA0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E2AB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F9E00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沟通与表达的态度</w:t>
            </w:r>
          </w:p>
        </w:tc>
      </w:tr>
      <w:tr w14:paraId="753E17B1">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6DDBD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93B2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D1E2A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有效信息</w:t>
            </w:r>
          </w:p>
        </w:tc>
      </w:tr>
      <w:tr w14:paraId="3CA50E3A">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D9E10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608C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E750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求职过程中的有效沟通</w:t>
            </w:r>
          </w:p>
        </w:tc>
      </w:tr>
      <w:tr w14:paraId="788F109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3756C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CDCD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71B7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自我管理能力</w:t>
            </w:r>
          </w:p>
        </w:tc>
      </w:tr>
      <w:tr w14:paraId="4DF8EE19">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A66C0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F890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A6BE6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时间管理能力</w:t>
            </w:r>
          </w:p>
        </w:tc>
      </w:tr>
      <w:tr w14:paraId="78C9F7F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55714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0"/>
            <w:vAlign w:val="center"/>
          </w:tcPr>
          <w:p w14:paraId="10F61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AB02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求职进程管理</w:t>
            </w:r>
          </w:p>
        </w:tc>
      </w:tr>
      <w:tr w14:paraId="4260B5BA">
        <w:tblPrEx>
          <w:tblCellMar>
            <w:top w:w="0" w:type="dxa"/>
            <w:left w:w="108" w:type="dxa"/>
            <w:bottom w:w="0" w:type="dxa"/>
            <w:right w:w="108" w:type="dxa"/>
          </w:tblCellMar>
        </w:tblPrEx>
        <w:trPr>
          <w:trHeight w:val="360" w:hRule="atLeast"/>
        </w:trPr>
        <w:tc>
          <w:tcPr>
            <w:tcW w:w="2061" w:type="dxa"/>
            <w:vMerge w:val="continue"/>
            <w:tcBorders>
              <w:left w:val="single" w:color="000000" w:sz="4" w:space="0"/>
              <w:bottom w:val="single" w:color="000000" w:sz="4" w:space="0"/>
              <w:right w:val="single" w:color="000000" w:sz="4" w:space="0"/>
            </w:tcBorders>
            <w:noWrap w:val="0"/>
            <w:vAlign w:val="center"/>
          </w:tcPr>
          <w:p w14:paraId="358EA2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0"/>
            <w:vAlign w:val="center"/>
          </w:tcPr>
          <w:p w14:paraId="7E0D9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10B4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心态与行动管理能力</w:t>
            </w:r>
          </w:p>
        </w:tc>
      </w:tr>
      <w:tr w14:paraId="6E116F1F">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50AF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第三章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286D4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求职信息的获取与利用</w:t>
            </w:r>
          </w:p>
        </w:tc>
      </w:tr>
      <w:tr w14:paraId="45729C24">
        <w:tblPrEx>
          <w:tblCellMar>
            <w:top w:w="0" w:type="dxa"/>
            <w:left w:w="108" w:type="dxa"/>
            <w:bottom w:w="0" w:type="dxa"/>
            <w:right w:w="108" w:type="dxa"/>
          </w:tblCellMar>
        </w:tblPrEx>
        <w:trPr>
          <w:trHeight w:val="54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45654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EE0E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eastAsia="zh-CN" w:bidi="ar"/>
              </w:rPr>
              <w:t>熟悉就业信息的获取途径和筛选处理方法，</w:t>
            </w:r>
            <w:r>
              <w:rPr>
                <w:rFonts w:hint="eastAsia" w:ascii="宋体" w:hAnsi="宋体" w:eastAsia="宋体" w:cs="宋体"/>
                <w:color w:val="000000"/>
                <w:kern w:val="0"/>
                <w:sz w:val="24"/>
                <w:szCs w:val="24"/>
                <w:lang w:val="en-US" w:eastAsia="zh-CN" w:bidi="ar"/>
              </w:rPr>
              <w:t>学会求职计划的制订与进程管理，提前为就业做好准备。</w:t>
            </w:r>
          </w:p>
        </w:tc>
      </w:tr>
      <w:tr w14:paraId="14398444">
        <w:tblPrEx>
          <w:tblCellMar>
            <w:top w:w="0" w:type="dxa"/>
            <w:left w:w="108" w:type="dxa"/>
            <w:bottom w:w="0" w:type="dxa"/>
            <w:right w:w="108" w:type="dxa"/>
          </w:tblCellMar>
        </w:tblPrEx>
        <w:trPr>
          <w:trHeight w:val="556"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7CB70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1F82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重点：求职信息的获取途径、求职信息的分析利用</w:t>
            </w:r>
          </w:p>
          <w:p w14:paraId="450AA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难点：求职信息获取原则、求职进程管理</w:t>
            </w:r>
          </w:p>
        </w:tc>
      </w:tr>
      <w:tr w14:paraId="3B6B24C6">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bottom w:val="single" w:color="000000" w:sz="4" w:space="0"/>
              <w:right w:val="single" w:color="000000" w:sz="4" w:space="0"/>
            </w:tcBorders>
            <w:noWrap w:val="0"/>
            <w:vAlign w:val="center"/>
          </w:tcPr>
          <w:p w14:paraId="5AFEB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CA85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3B6B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求职信息的获取途径</w:t>
            </w:r>
          </w:p>
        </w:tc>
      </w:tr>
      <w:tr w14:paraId="0FF4336A">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46F1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14B5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D471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求职信息概述</w:t>
            </w:r>
          </w:p>
        </w:tc>
      </w:tr>
      <w:tr w14:paraId="6B5385AA">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F66A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F640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BEF2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求职信息的获取途径</w:t>
            </w:r>
          </w:p>
        </w:tc>
      </w:tr>
      <w:tr w14:paraId="5D16B7FA">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F9F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FFFB4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86E1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求职信息获取原则</w:t>
            </w:r>
          </w:p>
        </w:tc>
      </w:tr>
      <w:tr w14:paraId="09608E34">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1183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FC7F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10674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求职信息的分析与利用</w:t>
            </w:r>
          </w:p>
        </w:tc>
      </w:tr>
      <w:tr w14:paraId="4F7D7999">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0040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746A9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041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求职信息的归纳整理</w:t>
            </w:r>
          </w:p>
        </w:tc>
      </w:tr>
      <w:tr w14:paraId="0DB53D0F">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E0C3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69ED8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4DB4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求职信息的鉴别</w:t>
            </w:r>
          </w:p>
        </w:tc>
      </w:tr>
      <w:tr w14:paraId="7D3F04AB">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D3FF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A65D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64FD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求职信息的分析利用</w:t>
            </w:r>
          </w:p>
        </w:tc>
      </w:tr>
      <w:tr w14:paraId="02C21801">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1394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EE46A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15D7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发现机遇，把握机遇</w:t>
            </w:r>
          </w:p>
        </w:tc>
      </w:tr>
      <w:tr w14:paraId="3D4B8B64">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A40F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F93C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C5F2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求职计划的制订与进程管理</w:t>
            </w:r>
          </w:p>
        </w:tc>
      </w:tr>
      <w:tr w14:paraId="3832E0C2">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D647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C0E9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BF96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目标的确定</w:t>
            </w:r>
          </w:p>
        </w:tc>
      </w:tr>
      <w:tr w14:paraId="4090EEE5">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AAF6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2B32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B4A1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选定目标、未雨绸缪</w:t>
            </w:r>
          </w:p>
        </w:tc>
      </w:tr>
      <w:tr w14:paraId="09828A05">
        <w:tblPrEx>
          <w:tblCellMar>
            <w:top w:w="0" w:type="dxa"/>
            <w:left w:w="108" w:type="dxa"/>
            <w:bottom w:w="0" w:type="dxa"/>
            <w:right w:w="108" w:type="dxa"/>
          </w:tblCellMar>
        </w:tblPrEx>
        <w:trPr>
          <w:trHeight w:val="360" w:hRule="atLeast"/>
        </w:trPr>
        <w:tc>
          <w:tcPr>
            <w:tcW w:w="2061" w:type="dxa"/>
            <w:tcBorders>
              <w:top w:val="single" w:color="000000" w:sz="4" w:space="0"/>
              <w:left w:val="single" w:color="000000" w:sz="4" w:space="0"/>
              <w:bottom w:val="single" w:color="000000" w:sz="4" w:space="0"/>
              <w:right w:val="single" w:color="000000" w:sz="4" w:space="0"/>
            </w:tcBorders>
            <w:noWrap w:val="0"/>
            <w:vAlign w:val="center"/>
          </w:tcPr>
          <w:p w14:paraId="5189CC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6747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E0DC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求职进程管理</w:t>
            </w:r>
          </w:p>
        </w:tc>
      </w:tr>
      <w:tr w14:paraId="39446783">
        <w:tblPrEx>
          <w:tblCellMar>
            <w:top w:w="0" w:type="dxa"/>
            <w:left w:w="108" w:type="dxa"/>
            <w:bottom w:w="0" w:type="dxa"/>
            <w:right w:w="108" w:type="dxa"/>
          </w:tblCellMar>
        </w:tblPrEx>
        <w:trPr>
          <w:trHeight w:val="392"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241B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第四章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C01B1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求职材料的准备</w:t>
            </w:r>
          </w:p>
        </w:tc>
      </w:tr>
      <w:tr w14:paraId="004F6AE6">
        <w:tblPrEx>
          <w:tblCellMar>
            <w:top w:w="0" w:type="dxa"/>
            <w:left w:w="108" w:type="dxa"/>
            <w:bottom w:w="0" w:type="dxa"/>
            <w:right w:w="108" w:type="dxa"/>
          </w:tblCellMar>
        </w:tblPrEx>
        <w:trPr>
          <w:trHeight w:val="301"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0C42F7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EA6F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明确求职材料准备的内容，理解书写自荐信的原则，掌握个人简历的写法，掌握自荐书的内容和写法，掌握电子简历投递的方法。</w:t>
            </w:r>
          </w:p>
        </w:tc>
      </w:tr>
      <w:tr w14:paraId="3C8087A4">
        <w:tblPrEx>
          <w:tblCellMar>
            <w:top w:w="0" w:type="dxa"/>
            <w:left w:w="108" w:type="dxa"/>
            <w:bottom w:w="0" w:type="dxa"/>
            <w:right w:w="108" w:type="dxa"/>
          </w:tblCellMar>
        </w:tblPrEx>
        <w:trPr>
          <w:trHeight w:val="326"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480452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08B2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重点：简历制作的原则、打造优秀简历、简历投递。</w:t>
            </w:r>
          </w:p>
          <w:p w14:paraId="2CBFB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难点：创意简历</w:t>
            </w:r>
          </w:p>
        </w:tc>
      </w:tr>
      <w:tr w14:paraId="76D751A5">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0D751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EE9F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E75B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简历的提炼与整合</w:t>
            </w:r>
          </w:p>
        </w:tc>
      </w:tr>
      <w:tr w14:paraId="3AE8192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98ED6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2665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389A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认识简历</w:t>
            </w:r>
          </w:p>
        </w:tc>
      </w:tr>
      <w:tr w14:paraId="16D0F7A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6ED84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43FA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8B90B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简历的要素</w:t>
            </w:r>
          </w:p>
        </w:tc>
      </w:tr>
      <w:tr w14:paraId="1548AD0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13AED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7713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44A96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简历制作的原则</w:t>
            </w:r>
          </w:p>
        </w:tc>
      </w:tr>
      <w:tr w14:paraId="2A5A88A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D7B82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2F5E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568D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如何打造优秀简历</w:t>
            </w:r>
          </w:p>
        </w:tc>
      </w:tr>
      <w:tr w14:paraId="564167F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62E4C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564D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C28A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求职简历的筛选标准</w:t>
            </w:r>
          </w:p>
        </w:tc>
      </w:tr>
      <w:tr w14:paraId="50F0766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05F13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D007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D916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简历的规格和版式</w:t>
            </w:r>
          </w:p>
        </w:tc>
      </w:tr>
      <w:tr w14:paraId="58A76FE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BCB87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22DE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EFA1E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打造优秀简历</w:t>
            </w:r>
          </w:p>
        </w:tc>
      </w:tr>
      <w:tr w14:paraId="63BDEAB4">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4062E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260DF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69EF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简历范例及修改点评</w:t>
            </w:r>
          </w:p>
        </w:tc>
      </w:tr>
      <w:tr w14:paraId="5A0D8065">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6356A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0533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5FC4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其他求职材料的准备</w:t>
            </w:r>
          </w:p>
        </w:tc>
      </w:tr>
      <w:tr w14:paraId="17299FA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C4BA3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D407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FB3D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w:t>
            </w:r>
          </w:p>
        </w:tc>
      </w:tr>
      <w:tr w14:paraId="0C7B2254">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743F94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7CFBE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230B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简历补充材料</w:t>
            </w:r>
          </w:p>
        </w:tc>
      </w:tr>
      <w:tr w14:paraId="3EB5CDAF">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45095F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3C84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6DB54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创意简历</w:t>
            </w:r>
          </w:p>
        </w:tc>
      </w:tr>
      <w:tr w14:paraId="2EF238B1">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4E833C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F8A0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第四节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22BD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简历投递</w:t>
            </w:r>
          </w:p>
        </w:tc>
      </w:tr>
      <w:tr w14:paraId="7EE944B7">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3010F2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F993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1B62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简历投递的渠道</w:t>
            </w:r>
          </w:p>
        </w:tc>
      </w:tr>
      <w:tr w14:paraId="2CCEFB3E">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0F84E9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3F823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2D9D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电子邮件投递简历的注意事项</w:t>
            </w:r>
          </w:p>
        </w:tc>
      </w:tr>
      <w:tr w14:paraId="19957F0B">
        <w:tblPrEx>
          <w:tblCellMar>
            <w:top w:w="0" w:type="dxa"/>
            <w:left w:w="108" w:type="dxa"/>
            <w:bottom w:w="0" w:type="dxa"/>
            <w:right w:w="108" w:type="dxa"/>
          </w:tblCellMar>
        </w:tblPrEx>
        <w:trPr>
          <w:trHeight w:val="358" w:hRule="atLeast"/>
        </w:trPr>
        <w:tc>
          <w:tcPr>
            <w:tcW w:w="2061" w:type="dxa"/>
            <w:vMerge w:val="continue"/>
            <w:tcBorders>
              <w:left w:val="single" w:color="000000" w:sz="4" w:space="0"/>
              <w:bottom w:val="single" w:color="000000" w:sz="4" w:space="0"/>
              <w:right w:val="single" w:color="000000" w:sz="4" w:space="0"/>
            </w:tcBorders>
            <w:noWrap w:val="0"/>
            <w:vAlign w:val="center"/>
          </w:tcPr>
          <w:p w14:paraId="4A42F3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6DB9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43B6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网申的注意事项</w:t>
            </w:r>
          </w:p>
        </w:tc>
      </w:tr>
      <w:tr w14:paraId="082F34B9">
        <w:tblPrEx>
          <w:tblCellMar>
            <w:top w:w="0" w:type="dxa"/>
            <w:left w:w="108" w:type="dxa"/>
            <w:bottom w:w="0" w:type="dxa"/>
            <w:right w:w="108" w:type="dxa"/>
          </w:tblCellMar>
        </w:tblPrEx>
        <w:trPr>
          <w:trHeight w:val="358" w:hRule="atLeast"/>
        </w:trPr>
        <w:tc>
          <w:tcPr>
            <w:tcW w:w="2061" w:type="dxa"/>
            <w:tcBorders>
              <w:left w:val="single" w:color="000000" w:sz="4" w:space="0"/>
              <w:bottom w:val="single" w:color="000000" w:sz="4" w:space="0"/>
              <w:right w:val="single" w:color="000000" w:sz="4" w:space="0"/>
            </w:tcBorders>
            <w:noWrap w:val="0"/>
            <w:vAlign w:val="center"/>
          </w:tcPr>
          <w:p w14:paraId="62AB4B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88B4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88ED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现场招聘活动投递简历的注意事项</w:t>
            </w:r>
          </w:p>
        </w:tc>
      </w:tr>
      <w:tr w14:paraId="079C8D36">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E4FB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第五章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7F044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成功应聘的秘诀</w:t>
            </w:r>
          </w:p>
        </w:tc>
      </w:tr>
      <w:tr w14:paraId="2A47D1DB">
        <w:tblPrEx>
          <w:tblCellMar>
            <w:top w:w="0" w:type="dxa"/>
            <w:left w:w="108" w:type="dxa"/>
            <w:bottom w:w="0" w:type="dxa"/>
            <w:right w:w="108" w:type="dxa"/>
          </w:tblCellMar>
        </w:tblPrEx>
        <w:trPr>
          <w:trHeight w:val="136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753CC9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89A2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56" w:firstLineChars="200"/>
              <w:jc w:val="left"/>
              <w:textAlignment w:val="center"/>
              <w:rPr>
                <w:rFonts w:hint="eastAsia" w:ascii="宋体" w:hAnsi="宋体" w:eastAsia="宋体" w:cs="宋体"/>
                <w:color w:val="000000"/>
                <w:spacing w:val="-6"/>
                <w:kern w:val="0"/>
                <w:sz w:val="24"/>
                <w:szCs w:val="24"/>
                <w:lang w:val="en-US" w:eastAsia="zh-CN" w:bidi="ar"/>
              </w:rPr>
            </w:pPr>
            <w:r>
              <w:rPr>
                <w:rFonts w:hint="eastAsia" w:ascii="宋体" w:hAnsi="宋体" w:eastAsia="宋体" w:cs="宋体"/>
                <w:color w:val="000000"/>
                <w:spacing w:val="-6"/>
                <w:kern w:val="0"/>
                <w:sz w:val="24"/>
                <w:szCs w:val="24"/>
                <w:lang w:bidi="ar"/>
              </w:rPr>
              <w:t>熟练掌握参加招聘会的注意事项、笔试及面试的方法与技巧</w:t>
            </w:r>
            <w:r>
              <w:rPr>
                <w:rFonts w:hint="eastAsia" w:ascii="宋体" w:hAnsi="宋体" w:eastAsia="宋体" w:cs="宋体"/>
                <w:color w:val="000000"/>
                <w:spacing w:val="-6"/>
                <w:kern w:val="0"/>
                <w:sz w:val="24"/>
                <w:szCs w:val="24"/>
                <w:lang w:eastAsia="zh-CN" w:bidi="ar"/>
              </w:rPr>
              <w:t>。包括了解如何准备面试的各个环节，例如面试前的资料搜集、形象准备、心态调整等，以及面试过程中的应答技巧。</w:t>
            </w:r>
          </w:p>
        </w:tc>
      </w:tr>
      <w:tr w14:paraId="47ABA086">
        <w:tblPrEx>
          <w:tblCellMar>
            <w:top w:w="0" w:type="dxa"/>
            <w:left w:w="108" w:type="dxa"/>
            <w:bottom w:w="0" w:type="dxa"/>
            <w:right w:w="108" w:type="dxa"/>
          </w:tblCellMar>
        </w:tblPrEx>
        <w:trPr>
          <w:trHeight w:val="55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2502F7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64DF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重点：参加笔试应注意的细节问题、个体面试问题准备、个体面试表达能力提升、群体面试能力的提高</w:t>
            </w:r>
          </w:p>
          <w:p w14:paraId="7A363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难点：笔试的准备、总结复盘</w:t>
            </w:r>
          </w:p>
        </w:tc>
      </w:tr>
      <w:tr w14:paraId="0E3E2DB4">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36828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A61D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7AE9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笔    试</w:t>
            </w:r>
          </w:p>
        </w:tc>
      </w:tr>
      <w:tr w14:paraId="5F6442B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09CBD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6E571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8E68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笔试的内涵</w:t>
            </w:r>
          </w:p>
        </w:tc>
      </w:tr>
      <w:tr w14:paraId="200D3E5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8BBC4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A015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B697C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笔试的分类</w:t>
            </w:r>
          </w:p>
        </w:tc>
      </w:tr>
      <w:tr w14:paraId="09E6314A">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72394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761A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863F8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笔试的准备</w:t>
            </w:r>
          </w:p>
        </w:tc>
      </w:tr>
      <w:tr w14:paraId="6DC441D0">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3083C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249C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66C5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参加笔试应注意的细节问题</w:t>
            </w:r>
          </w:p>
        </w:tc>
      </w:tr>
      <w:tr w14:paraId="33D20DA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F63FF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F7CD1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C657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 试 准 备</w:t>
            </w:r>
          </w:p>
        </w:tc>
      </w:tr>
      <w:tr w14:paraId="50806A4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006B9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7218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6442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面试的雇主视角</w:t>
            </w:r>
          </w:p>
        </w:tc>
      </w:tr>
      <w:tr w14:paraId="219012ED">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17FFA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A030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54CAB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搜集报考单位和目标岗位的资料与信息</w:t>
            </w:r>
          </w:p>
        </w:tc>
      </w:tr>
      <w:tr w14:paraId="15DB231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CC2B3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25B8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8B6F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具备积极的心态</w:t>
            </w:r>
          </w:p>
        </w:tc>
      </w:tr>
      <w:tr w14:paraId="7E1C0BB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5AD52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FDFD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F3D5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面试礼仪准备</w:t>
            </w:r>
          </w:p>
        </w:tc>
      </w:tr>
      <w:tr w14:paraId="411E700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F0F5A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BB3D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4D8E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 体 面 试</w:t>
            </w:r>
          </w:p>
        </w:tc>
      </w:tr>
      <w:tr w14:paraId="5B674F0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DAE5B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DAC5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BDF9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个体面试的形式与种类</w:t>
            </w:r>
          </w:p>
        </w:tc>
      </w:tr>
      <w:tr w14:paraId="7273505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E1BD2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0F0E1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0226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个体面试问题准备</w:t>
            </w:r>
          </w:p>
        </w:tc>
      </w:tr>
      <w:tr w14:paraId="37B12DF1">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8DC28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D428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C182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个体面试表达能力提升</w:t>
            </w:r>
          </w:p>
        </w:tc>
      </w:tr>
      <w:tr w14:paraId="4B43171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BCB09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0E52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第四节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8651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 体 面 试</w:t>
            </w:r>
          </w:p>
        </w:tc>
      </w:tr>
      <w:tr w14:paraId="0D683DB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C93EC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2BFD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03B7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群体面试的形式与种类</w:t>
            </w:r>
          </w:p>
        </w:tc>
      </w:tr>
      <w:tr w14:paraId="5466B930">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8C86A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23D0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D1BF5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群体面试要点</w:t>
            </w:r>
          </w:p>
        </w:tc>
      </w:tr>
      <w:tr w14:paraId="2D1BF968">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7E43A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CE469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AB28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群体面试能力的提高</w:t>
            </w:r>
          </w:p>
        </w:tc>
      </w:tr>
      <w:tr w14:paraId="07538A4C">
        <w:tblPrEx>
          <w:tblCellMar>
            <w:top w:w="0" w:type="dxa"/>
            <w:left w:w="108" w:type="dxa"/>
            <w:bottom w:w="0" w:type="dxa"/>
            <w:right w:w="108" w:type="dxa"/>
          </w:tblCellMar>
        </w:tblPrEx>
        <w:trPr>
          <w:trHeight w:val="345" w:hRule="atLeast"/>
        </w:trPr>
        <w:tc>
          <w:tcPr>
            <w:tcW w:w="2061" w:type="dxa"/>
            <w:vMerge w:val="continue"/>
            <w:tcBorders>
              <w:left w:val="single" w:color="000000" w:sz="4" w:space="0"/>
              <w:right w:val="single" w:color="000000" w:sz="4" w:space="0"/>
            </w:tcBorders>
            <w:noWrap w:val="0"/>
            <w:vAlign w:val="center"/>
          </w:tcPr>
          <w:p w14:paraId="364109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6D17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第五节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BC00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面试总结与行动促进</w:t>
            </w:r>
          </w:p>
        </w:tc>
      </w:tr>
      <w:tr w14:paraId="1EA044DE">
        <w:tblPrEx>
          <w:tblCellMar>
            <w:top w:w="0" w:type="dxa"/>
            <w:left w:w="108" w:type="dxa"/>
            <w:bottom w:w="0" w:type="dxa"/>
            <w:right w:w="108" w:type="dxa"/>
          </w:tblCellMar>
        </w:tblPrEx>
        <w:trPr>
          <w:trHeight w:val="345" w:hRule="atLeast"/>
        </w:trPr>
        <w:tc>
          <w:tcPr>
            <w:tcW w:w="2061" w:type="dxa"/>
            <w:vMerge w:val="continue"/>
            <w:tcBorders>
              <w:left w:val="single" w:color="000000" w:sz="4" w:space="0"/>
              <w:right w:val="single" w:color="000000" w:sz="4" w:space="0"/>
            </w:tcBorders>
            <w:noWrap w:val="0"/>
            <w:vAlign w:val="center"/>
          </w:tcPr>
          <w:p w14:paraId="638566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DD3E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636C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查询结果</w:t>
            </w:r>
          </w:p>
        </w:tc>
      </w:tr>
      <w:tr w14:paraId="569183CA">
        <w:tblPrEx>
          <w:tblCellMar>
            <w:top w:w="0" w:type="dxa"/>
            <w:left w:w="108" w:type="dxa"/>
            <w:bottom w:w="0" w:type="dxa"/>
            <w:right w:w="108" w:type="dxa"/>
          </w:tblCellMar>
        </w:tblPrEx>
        <w:trPr>
          <w:trHeight w:val="345" w:hRule="atLeast"/>
        </w:trPr>
        <w:tc>
          <w:tcPr>
            <w:tcW w:w="2061" w:type="dxa"/>
            <w:vMerge w:val="continue"/>
            <w:tcBorders>
              <w:left w:val="single" w:color="000000" w:sz="4" w:space="0"/>
              <w:right w:val="single" w:color="000000" w:sz="4" w:space="0"/>
            </w:tcBorders>
            <w:noWrap w:val="0"/>
            <w:vAlign w:val="center"/>
          </w:tcPr>
          <w:p w14:paraId="23768F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A8FAD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405B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总结复盘</w:t>
            </w:r>
          </w:p>
        </w:tc>
      </w:tr>
      <w:tr w14:paraId="4F7E073B">
        <w:tblPrEx>
          <w:tblCellMar>
            <w:top w:w="0" w:type="dxa"/>
            <w:left w:w="108" w:type="dxa"/>
            <w:bottom w:w="0" w:type="dxa"/>
            <w:right w:w="108" w:type="dxa"/>
          </w:tblCellMar>
        </w:tblPrEx>
        <w:trPr>
          <w:trHeight w:val="345" w:hRule="atLeast"/>
        </w:trPr>
        <w:tc>
          <w:tcPr>
            <w:tcW w:w="2061" w:type="dxa"/>
            <w:vMerge w:val="continue"/>
            <w:tcBorders>
              <w:left w:val="single" w:color="000000" w:sz="4" w:space="0"/>
              <w:bottom w:val="single" w:color="000000" w:sz="4" w:space="0"/>
              <w:right w:val="single" w:color="000000" w:sz="4" w:space="0"/>
            </w:tcBorders>
            <w:noWrap w:val="0"/>
            <w:vAlign w:val="center"/>
          </w:tcPr>
          <w:p w14:paraId="6A0EBE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39D1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F1EF4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心态调节</w:t>
            </w:r>
          </w:p>
        </w:tc>
      </w:tr>
      <w:tr w14:paraId="597BE101">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C035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第六章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5F1C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择己所长，理性做好选择</w:t>
            </w:r>
          </w:p>
        </w:tc>
      </w:tr>
      <w:tr w14:paraId="43899768">
        <w:tblPrEx>
          <w:tblCellMar>
            <w:top w:w="0" w:type="dxa"/>
            <w:left w:w="108" w:type="dxa"/>
            <w:bottom w:w="0" w:type="dxa"/>
            <w:right w:w="108" w:type="dxa"/>
          </w:tblCellMar>
        </w:tblPrEx>
        <w:trPr>
          <w:trHeight w:val="9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0D17B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59C3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color w:val="000000"/>
                <w:kern w:val="0"/>
                <w:sz w:val="24"/>
                <w:szCs w:val="24"/>
                <w:lang w:bidi="ar"/>
              </w:rPr>
              <w:t>了解当前大学生就业观的特点和“误区”</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val="en-US" w:eastAsia="zh-CN" w:bidi="ar"/>
              </w:rPr>
              <w:t>了解各就业选择的利弊，做出符合自身的就业选择，提前做好准备。</w:t>
            </w:r>
          </w:p>
        </w:tc>
      </w:tr>
      <w:tr w14:paraId="4E36FE1F">
        <w:tblPrEx>
          <w:tblCellMar>
            <w:top w:w="0" w:type="dxa"/>
            <w:left w:w="108" w:type="dxa"/>
            <w:bottom w:w="0" w:type="dxa"/>
            <w:right w:w="108" w:type="dxa"/>
          </w:tblCellMar>
        </w:tblPrEx>
        <w:trPr>
          <w:trHeight w:val="38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0AA8D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85E2D06">
            <w:pPr>
              <w:keepNext w:val="0"/>
              <w:keepLines w:val="0"/>
              <w:pageBreakBefore w:val="0"/>
              <w:widowControl/>
              <w:suppressLineNumbers w:val="0"/>
              <w:tabs>
                <w:tab w:val="left" w:pos="912"/>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重点：基于社会担当的职业选择、毕业生就业方向分析</w:t>
            </w:r>
          </w:p>
          <w:p w14:paraId="4FD13FF8">
            <w:pPr>
              <w:keepNext w:val="0"/>
              <w:keepLines w:val="0"/>
              <w:pageBreakBefore w:val="0"/>
              <w:widowControl/>
              <w:suppressLineNumbers w:val="0"/>
              <w:tabs>
                <w:tab w:val="left" w:pos="912"/>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难点：如何做出职业决策</w:t>
            </w:r>
          </w:p>
        </w:tc>
      </w:tr>
      <w:tr w14:paraId="4C807EE6">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bottom w:val="single" w:color="000000" w:sz="4" w:space="0"/>
              <w:right w:val="single" w:color="000000" w:sz="4" w:space="0"/>
            </w:tcBorders>
            <w:noWrap w:val="0"/>
            <w:vAlign w:val="center"/>
          </w:tcPr>
          <w:p w14:paraId="1B40D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E06C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DAFB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职业选择类型</w:t>
            </w:r>
          </w:p>
        </w:tc>
      </w:tr>
      <w:tr w14:paraId="330F8DCB">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8770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8F330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9C90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基于专业的职业选择</w:t>
            </w:r>
          </w:p>
        </w:tc>
      </w:tr>
      <w:tr w14:paraId="29D04D95">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C0A8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BBF5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07513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基于社会担当的职业选择</w:t>
            </w:r>
          </w:p>
        </w:tc>
      </w:tr>
      <w:tr w14:paraId="58D4FA96">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65A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B1580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3DD47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毕业生就业方向分析</w:t>
            </w:r>
          </w:p>
        </w:tc>
      </w:tr>
      <w:tr w14:paraId="117A3167">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7731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F067E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0D84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政策性就业分析</w:t>
            </w:r>
          </w:p>
        </w:tc>
      </w:tr>
      <w:tr w14:paraId="558E5A77">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B491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E7B4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87356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市场性就业分析</w:t>
            </w:r>
          </w:p>
        </w:tc>
      </w:tr>
      <w:tr w14:paraId="58656BFE">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CB3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252E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29E2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升学分析</w:t>
            </w:r>
          </w:p>
        </w:tc>
      </w:tr>
      <w:tr w14:paraId="7FC61886">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49F5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8BC8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39CD1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 业 决 策</w:t>
            </w:r>
          </w:p>
        </w:tc>
      </w:tr>
      <w:tr w14:paraId="2CF6520B">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1F7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C49B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C1C14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sz w:val="24"/>
                <w:szCs w:val="24"/>
              </w:rPr>
              <w:t>影响职业决策的因素</w:t>
            </w:r>
          </w:p>
        </w:tc>
      </w:tr>
      <w:tr w14:paraId="3C5D5DEF">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47AF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A3D41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B2B8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如何做出职业决策</w:t>
            </w:r>
          </w:p>
        </w:tc>
      </w:tr>
      <w:tr w14:paraId="0599D6D2">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6511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第七章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B8826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毕业生就业管理与权益保护</w:t>
            </w:r>
          </w:p>
        </w:tc>
      </w:tr>
      <w:tr w14:paraId="4C14D63F">
        <w:tblPrEx>
          <w:tblCellMar>
            <w:top w:w="0" w:type="dxa"/>
            <w:left w:w="108" w:type="dxa"/>
            <w:bottom w:w="0" w:type="dxa"/>
            <w:right w:w="108" w:type="dxa"/>
          </w:tblCellMar>
        </w:tblPrEx>
        <w:trPr>
          <w:trHeight w:val="60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7C97F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0F9E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了解毕业生就业的一般流程及就业陷阱的类型及防范措施</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2. 熟悉《劳动法》、《劳动合同法》的主要内容及就业权益保护内容和方法</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3. 掌握就业协议和劳动合同的内容及签订</w:t>
            </w:r>
          </w:p>
        </w:tc>
      </w:tr>
      <w:tr w14:paraId="1F9306E8">
        <w:tblPrEx>
          <w:tblCellMar>
            <w:top w:w="0" w:type="dxa"/>
            <w:left w:w="108" w:type="dxa"/>
            <w:bottom w:w="0" w:type="dxa"/>
            <w:right w:w="108" w:type="dxa"/>
          </w:tblCellMar>
        </w:tblPrEx>
        <w:trPr>
          <w:trHeight w:val="9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650F6A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0768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重点：常见就业手续办理、毕业生档案与户口迁移、就业协议书与推荐表、劳动合同</w:t>
            </w:r>
          </w:p>
          <w:p w14:paraId="0AC54D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难点：解除就业协议、劳动争议、常见就业陷阱及规避方法</w:t>
            </w:r>
          </w:p>
        </w:tc>
      </w:tr>
      <w:tr w14:paraId="148D9D74">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7920B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3F18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31F8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关于就业管理</w:t>
            </w:r>
          </w:p>
        </w:tc>
      </w:tr>
      <w:tr w14:paraId="5CFDEAB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CE60F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231B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6BDB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报到证已成为历史</w:t>
            </w:r>
          </w:p>
        </w:tc>
      </w:tr>
      <w:tr w14:paraId="712316B0">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4C638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41BF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754B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毕业生去向登记制度</w:t>
            </w:r>
          </w:p>
        </w:tc>
      </w:tr>
      <w:tr w14:paraId="2703F0C0">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6C488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A281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ign w:val="center"/>
          </w:tcPr>
          <w:p w14:paraId="4D934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常见就业手续办理</w:t>
            </w:r>
          </w:p>
        </w:tc>
      </w:tr>
      <w:tr w14:paraId="20B7DDC4">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8C239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99E1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ign w:val="center"/>
          </w:tcPr>
          <w:p w14:paraId="066D5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毕业生档案与户口迁移</w:t>
            </w:r>
          </w:p>
        </w:tc>
      </w:tr>
      <w:tr w14:paraId="44591F67">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92D94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140B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AFE1F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就业协议书与推荐表</w:t>
            </w:r>
          </w:p>
        </w:tc>
      </w:tr>
      <w:tr w14:paraId="0338636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74017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FAD9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777D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就业协议书</w:t>
            </w:r>
          </w:p>
        </w:tc>
      </w:tr>
      <w:tr w14:paraId="4BB1C969">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AF940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4CF6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915A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毕业生就业推荐表</w:t>
            </w:r>
          </w:p>
        </w:tc>
      </w:tr>
      <w:tr w14:paraId="4E0AACE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D3012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7573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B5926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劳 动 合 同</w:t>
            </w:r>
          </w:p>
        </w:tc>
      </w:tr>
      <w:tr w14:paraId="427C7459">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9CCCF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0597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B07C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何为劳动合同</w:t>
            </w:r>
          </w:p>
        </w:tc>
      </w:tr>
      <w:tr w14:paraId="7239BC6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A41AB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5418C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44D4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劳动合同的订立原则</w:t>
            </w:r>
          </w:p>
        </w:tc>
      </w:tr>
      <w:tr w14:paraId="522C6581">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26253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92C8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A2B9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订立劳动合同的程序</w:t>
            </w:r>
          </w:p>
        </w:tc>
      </w:tr>
      <w:tr w14:paraId="1D01D425">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844EB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CB3A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6D2F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劳动合同的基本内容</w:t>
            </w:r>
          </w:p>
        </w:tc>
      </w:tr>
      <w:tr w14:paraId="179FDE4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BF380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88CB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137F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就业协议与劳动合同的异同</w:t>
            </w:r>
          </w:p>
        </w:tc>
      </w:tr>
      <w:tr w14:paraId="3967676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A345D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F37B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第四节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0A0D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违约与劳动争议</w:t>
            </w:r>
          </w:p>
        </w:tc>
      </w:tr>
      <w:tr w14:paraId="3A30C5A7">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1F263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F1FC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B100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违约及其影响</w:t>
            </w:r>
          </w:p>
        </w:tc>
      </w:tr>
      <w:tr w14:paraId="031CD38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53571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030D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9751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解除就业协议</w:t>
            </w:r>
          </w:p>
        </w:tc>
      </w:tr>
      <w:tr w14:paraId="4F6E6465">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D2C36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D68B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1F4E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劳动争议</w:t>
            </w:r>
          </w:p>
        </w:tc>
      </w:tr>
      <w:tr w14:paraId="3749519D">
        <w:tblPrEx>
          <w:tblCellMar>
            <w:top w:w="0" w:type="dxa"/>
            <w:left w:w="108" w:type="dxa"/>
            <w:bottom w:w="0" w:type="dxa"/>
            <w:right w:w="108" w:type="dxa"/>
          </w:tblCellMar>
        </w:tblPrEx>
        <w:trPr>
          <w:trHeight w:val="360" w:hRule="atLeast"/>
        </w:trPr>
        <w:tc>
          <w:tcPr>
            <w:tcW w:w="2061" w:type="dxa"/>
            <w:vMerge w:val="continue"/>
            <w:tcBorders>
              <w:left w:val="single" w:color="000000" w:sz="4" w:space="0"/>
              <w:bottom w:val="single" w:color="000000" w:sz="4" w:space="0"/>
              <w:right w:val="single" w:color="000000" w:sz="4" w:space="0"/>
            </w:tcBorders>
            <w:noWrap w:val="0"/>
            <w:vAlign w:val="center"/>
          </w:tcPr>
          <w:p w14:paraId="107077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2579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03B9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常见就业陷阱及规避方法</w:t>
            </w:r>
          </w:p>
        </w:tc>
      </w:tr>
      <w:tr w14:paraId="07DBA65F">
        <w:tblPrEx>
          <w:tblCellMar>
            <w:top w:w="0" w:type="dxa"/>
            <w:left w:w="108" w:type="dxa"/>
            <w:bottom w:w="0" w:type="dxa"/>
            <w:right w:w="108" w:type="dxa"/>
          </w:tblCellMar>
        </w:tblPrEx>
        <w:trPr>
          <w:trHeight w:val="43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90AB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第八章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A0D9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胜任职场，创造精彩人生</w:t>
            </w:r>
          </w:p>
        </w:tc>
      </w:tr>
      <w:tr w14:paraId="10A2A7EC">
        <w:tblPrEx>
          <w:tblCellMar>
            <w:top w:w="0" w:type="dxa"/>
            <w:left w:w="108" w:type="dxa"/>
            <w:bottom w:w="0" w:type="dxa"/>
            <w:right w:w="108" w:type="dxa"/>
          </w:tblCellMar>
        </w:tblPrEx>
        <w:trPr>
          <w:trHeight w:val="1046"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72A3D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C19C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要求学生了解职场文化和规则，培养自己的职业技能和素养，树立正确的职业观念和态度，学会处理人际关系，以及自我管理和自我发展，从而更好地适应职场环境和工作要求，实现个人职业发展和成长。</w:t>
            </w:r>
          </w:p>
        </w:tc>
      </w:tr>
      <w:tr w14:paraId="2BCB9DBA">
        <w:tblPrEx>
          <w:tblCellMar>
            <w:top w:w="0" w:type="dxa"/>
            <w:left w:w="108" w:type="dxa"/>
            <w:bottom w:w="0" w:type="dxa"/>
            <w:right w:w="108" w:type="dxa"/>
          </w:tblCellMar>
        </w:tblPrEx>
        <w:trPr>
          <w:trHeight w:val="150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500FF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591F7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重点：见变知微、“潜”字为先、含蓄勤勉、大人之风</w:t>
            </w:r>
          </w:p>
          <w:p w14:paraId="6957EF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难点：注重自我分析，把握职场定位</w:t>
            </w:r>
          </w:p>
        </w:tc>
      </w:tr>
      <w:tr w14:paraId="612C0BA8">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5D5CC3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2349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6E94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见变知微，潜字为先——从学生到职场人</w:t>
            </w:r>
          </w:p>
        </w:tc>
      </w:tr>
      <w:tr w14:paraId="35EDB6A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B25A5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2B8A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5C92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见变知微</w:t>
            </w:r>
          </w:p>
        </w:tc>
      </w:tr>
      <w:tr w14:paraId="4CD9CD8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D569B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2E9E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EFB1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“潜”字为先</w:t>
            </w:r>
          </w:p>
        </w:tc>
      </w:tr>
      <w:tr w14:paraId="55E8E88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BD3A1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EE74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4CD4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含蓄勤勉，大人之风——职业发展要点</w:t>
            </w:r>
          </w:p>
        </w:tc>
      </w:tr>
      <w:tr w14:paraId="7B48538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0FA75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F83F1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AE22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含蓄勤勉</w:t>
            </w:r>
          </w:p>
        </w:tc>
      </w:tr>
      <w:tr w14:paraId="0E507D6A">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36936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47CE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9891B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大人之风</w:t>
            </w:r>
          </w:p>
        </w:tc>
      </w:tr>
      <w:tr w14:paraId="4C249AC4">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6D9D2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04A5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3A5D9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找准定位，重视过程——职业发展智慧</w:t>
            </w:r>
          </w:p>
        </w:tc>
      </w:tr>
      <w:tr w14:paraId="39E0FF1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D7890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E6CC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315C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注重自我分析，把握职场定位</w:t>
            </w:r>
          </w:p>
        </w:tc>
      </w:tr>
      <w:tr w14:paraId="527C9EB4">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CAC1B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2821C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D500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致力职业发展，感悟生涯过程</w:t>
            </w:r>
          </w:p>
        </w:tc>
      </w:tr>
    </w:tbl>
    <w:p w14:paraId="6D0912BD">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弘扬社会主义核心价值观，引导学生树立服务国家、奉献社会的职业理想。</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强化诚信意识、法治意识和契约精神，培养社会责任感和职业道德。</w:t>
      </w:r>
    </w:p>
    <w:p w14:paraId="037D9030">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鼓励学生立足专业、扎根基层，在奋斗中实现人生价值。</w:t>
      </w:r>
    </w:p>
    <w:p w14:paraId="3ED3624D">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80" w:firstLineChars="200"/>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表2 教学内容与课程目标的对应关系及学时分配表</w:t>
      </w:r>
    </w:p>
    <w:tbl>
      <w:tblPr>
        <w:tblStyle w:val="17"/>
        <w:tblW w:w="9240"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956"/>
        <w:gridCol w:w="972"/>
        <w:gridCol w:w="2016"/>
        <w:gridCol w:w="1092"/>
        <w:gridCol w:w="2414"/>
      </w:tblGrid>
      <w:tr w14:paraId="0369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90" w:type="dxa"/>
            <w:shd w:val="clear" w:color="auto" w:fill="auto"/>
            <w:vAlign w:val="center"/>
          </w:tcPr>
          <w:p w14:paraId="7F4C8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序号</w:t>
            </w:r>
          </w:p>
        </w:tc>
        <w:tc>
          <w:tcPr>
            <w:tcW w:w="1956" w:type="dxa"/>
            <w:shd w:val="clear" w:color="auto" w:fill="auto"/>
            <w:vAlign w:val="center"/>
          </w:tcPr>
          <w:p w14:paraId="1CE42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教学内容</w:t>
            </w:r>
          </w:p>
        </w:tc>
        <w:tc>
          <w:tcPr>
            <w:tcW w:w="972" w:type="dxa"/>
            <w:shd w:val="clear" w:color="auto" w:fill="auto"/>
            <w:vAlign w:val="center"/>
          </w:tcPr>
          <w:p w14:paraId="1FE2AA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支撑课程目标</w:t>
            </w:r>
          </w:p>
        </w:tc>
        <w:tc>
          <w:tcPr>
            <w:tcW w:w="2016" w:type="dxa"/>
            <w:shd w:val="clear" w:color="auto" w:fill="auto"/>
            <w:vAlign w:val="center"/>
          </w:tcPr>
          <w:p w14:paraId="087268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毕业要求观测点</w:t>
            </w:r>
          </w:p>
        </w:tc>
        <w:tc>
          <w:tcPr>
            <w:tcW w:w="1092" w:type="dxa"/>
            <w:shd w:val="clear" w:color="auto" w:fill="auto"/>
            <w:vAlign w:val="center"/>
          </w:tcPr>
          <w:p w14:paraId="3BD27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讲授学时</w:t>
            </w:r>
          </w:p>
        </w:tc>
        <w:tc>
          <w:tcPr>
            <w:tcW w:w="2414" w:type="dxa"/>
            <w:shd w:val="clear" w:color="auto" w:fill="auto"/>
            <w:vAlign w:val="center"/>
          </w:tcPr>
          <w:p w14:paraId="4565C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课程思政融入点</w:t>
            </w:r>
          </w:p>
        </w:tc>
      </w:tr>
      <w:tr w14:paraId="420A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90" w:type="dxa"/>
            <w:shd w:val="clear" w:color="auto" w:fill="auto"/>
            <w:vAlign w:val="center"/>
          </w:tcPr>
          <w:p w14:paraId="51EEE1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1956" w:type="dxa"/>
            <w:shd w:val="clear" w:color="auto" w:fill="auto"/>
            <w:vAlign w:val="center"/>
          </w:tcPr>
          <w:p w14:paraId="085BF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发现美丽就业机会</w:t>
            </w:r>
          </w:p>
        </w:tc>
        <w:tc>
          <w:tcPr>
            <w:tcW w:w="972" w:type="dxa"/>
            <w:shd w:val="clear" w:color="auto" w:fill="auto"/>
            <w:vAlign w:val="center"/>
          </w:tcPr>
          <w:p w14:paraId="787D7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目标1</w:t>
            </w:r>
          </w:p>
        </w:tc>
        <w:tc>
          <w:tcPr>
            <w:tcW w:w="2016" w:type="dxa"/>
            <w:shd w:val="clear" w:color="auto" w:fill="auto"/>
            <w:vAlign w:val="center"/>
          </w:tcPr>
          <w:p w14:paraId="32ED5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知识理解与运用</w:t>
            </w:r>
          </w:p>
        </w:tc>
        <w:tc>
          <w:tcPr>
            <w:tcW w:w="1092" w:type="dxa"/>
            <w:shd w:val="clear" w:color="auto" w:fill="auto"/>
            <w:vAlign w:val="center"/>
          </w:tcPr>
          <w:p w14:paraId="699DC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22E70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国家意识、社会责任（服务国家战略需求）</w:t>
            </w:r>
          </w:p>
        </w:tc>
      </w:tr>
      <w:tr w14:paraId="7519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90" w:type="dxa"/>
            <w:shd w:val="clear" w:color="auto" w:fill="auto"/>
            <w:vAlign w:val="center"/>
          </w:tcPr>
          <w:p w14:paraId="658EF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2</w:t>
            </w:r>
          </w:p>
        </w:tc>
        <w:tc>
          <w:tcPr>
            <w:tcW w:w="1956" w:type="dxa"/>
            <w:shd w:val="clear" w:color="auto" w:fill="auto"/>
            <w:vAlign w:val="center"/>
          </w:tcPr>
          <w:p w14:paraId="1F7BD7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求职能力的提升</w:t>
            </w:r>
          </w:p>
        </w:tc>
        <w:tc>
          <w:tcPr>
            <w:tcW w:w="972" w:type="dxa"/>
            <w:shd w:val="clear" w:color="auto" w:fill="auto"/>
            <w:vAlign w:val="center"/>
          </w:tcPr>
          <w:p w14:paraId="6F8AF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目标2</w:t>
            </w:r>
          </w:p>
        </w:tc>
        <w:tc>
          <w:tcPr>
            <w:tcW w:w="2016" w:type="dxa"/>
            <w:shd w:val="clear" w:color="auto" w:fill="auto"/>
            <w:vAlign w:val="center"/>
          </w:tcPr>
          <w:p w14:paraId="17619B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沟通与表达能力</w:t>
            </w:r>
          </w:p>
        </w:tc>
        <w:tc>
          <w:tcPr>
            <w:tcW w:w="1092" w:type="dxa"/>
            <w:shd w:val="clear" w:color="auto" w:fill="auto"/>
            <w:vAlign w:val="center"/>
          </w:tcPr>
          <w:p w14:paraId="572B3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518BD3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诚信意识、职业规范</w:t>
            </w:r>
          </w:p>
        </w:tc>
      </w:tr>
      <w:tr w14:paraId="3B75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90" w:type="dxa"/>
            <w:shd w:val="clear" w:color="auto" w:fill="auto"/>
            <w:vAlign w:val="center"/>
          </w:tcPr>
          <w:p w14:paraId="15B977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3</w:t>
            </w:r>
          </w:p>
        </w:tc>
        <w:tc>
          <w:tcPr>
            <w:tcW w:w="1956" w:type="dxa"/>
            <w:shd w:val="clear" w:color="auto" w:fill="auto"/>
            <w:vAlign w:val="center"/>
          </w:tcPr>
          <w:p w14:paraId="45C6D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求职信息的获取与利用</w:t>
            </w:r>
          </w:p>
        </w:tc>
        <w:tc>
          <w:tcPr>
            <w:tcW w:w="972" w:type="dxa"/>
            <w:shd w:val="clear" w:color="auto" w:fill="auto"/>
            <w:vAlign w:val="center"/>
          </w:tcPr>
          <w:p w14:paraId="2E85D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目标2</w:t>
            </w:r>
          </w:p>
        </w:tc>
        <w:tc>
          <w:tcPr>
            <w:tcW w:w="2016" w:type="dxa"/>
            <w:shd w:val="clear" w:color="auto" w:fill="auto"/>
            <w:vAlign w:val="center"/>
          </w:tcPr>
          <w:p w14:paraId="58566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知识理解与运用</w:t>
            </w:r>
          </w:p>
        </w:tc>
        <w:tc>
          <w:tcPr>
            <w:tcW w:w="1092" w:type="dxa"/>
            <w:shd w:val="clear" w:color="auto" w:fill="auto"/>
            <w:vAlign w:val="center"/>
          </w:tcPr>
          <w:p w14:paraId="62949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3B2B6D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信息安全意识、辨别网络虚假信息（诚信教育）</w:t>
            </w:r>
          </w:p>
        </w:tc>
      </w:tr>
      <w:tr w14:paraId="0B58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90" w:type="dxa"/>
            <w:shd w:val="clear" w:color="auto" w:fill="auto"/>
            <w:vAlign w:val="center"/>
          </w:tcPr>
          <w:p w14:paraId="03A72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4</w:t>
            </w:r>
          </w:p>
        </w:tc>
        <w:tc>
          <w:tcPr>
            <w:tcW w:w="1956" w:type="dxa"/>
            <w:shd w:val="clear" w:color="auto" w:fill="auto"/>
            <w:vAlign w:val="center"/>
          </w:tcPr>
          <w:p w14:paraId="2038E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求职材料的准备</w:t>
            </w:r>
          </w:p>
        </w:tc>
        <w:tc>
          <w:tcPr>
            <w:tcW w:w="972" w:type="dxa"/>
            <w:shd w:val="clear" w:color="auto" w:fill="auto"/>
            <w:vAlign w:val="center"/>
          </w:tcPr>
          <w:p w14:paraId="226D54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目标2</w:t>
            </w:r>
          </w:p>
        </w:tc>
        <w:tc>
          <w:tcPr>
            <w:tcW w:w="2016" w:type="dxa"/>
            <w:shd w:val="clear" w:color="auto" w:fill="auto"/>
            <w:vAlign w:val="center"/>
          </w:tcPr>
          <w:p w14:paraId="73CE1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知识理解与运用</w:t>
            </w:r>
          </w:p>
        </w:tc>
        <w:tc>
          <w:tcPr>
            <w:tcW w:w="1092" w:type="dxa"/>
            <w:shd w:val="clear" w:color="auto" w:fill="auto"/>
            <w:vAlign w:val="center"/>
          </w:tcPr>
          <w:p w14:paraId="6E6C3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2414" w:type="dxa"/>
            <w:shd w:val="clear" w:color="auto" w:fill="auto"/>
            <w:vAlign w:val="center"/>
          </w:tcPr>
          <w:p w14:paraId="3D611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i w:val="0"/>
                <w:iCs w:val="0"/>
                <w:caps w:val="0"/>
                <w:color w:val="000000" w:themeColor="text1"/>
                <w:spacing w:val="0"/>
                <w:sz w:val="21"/>
                <w:szCs w:val="21"/>
                <w:shd w:val="clear" w:fill="FFFFFF"/>
                <w14:textFill>
                  <w14:solidFill>
                    <w14:schemeClr w14:val="tx1"/>
                  </w14:solidFill>
                </w14:textFill>
              </w:rPr>
              <w:t>诚信意识、法治意识和契约精神</w:t>
            </w:r>
          </w:p>
        </w:tc>
      </w:tr>
      <w:tr w14:paraId="2999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22136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5</w:t>
            </w:r>
          </w:p>
        </w:tc>
        <w:tc>
          <w:tcPr>
            <w:tcW w:w="1956" w:type="dxa"/>
            <w:shd w:val="clear" w:color="auto" w:fill="auto"/>
            <w:vAlign w:val="center"/>
          </w:tcPr>
          <w:p w14:paraId="4AAFBC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成功应聘的秘诀</w:t>
            </w:r>
          </w:p>
        </w:tc>
        <w:tc>
          <w:tcPr>
            <w:tcW w:w="972" w:type="dxa"/>
            <w:shd w:val="clear" w:color="auto" w:fill="auto"/>
            <w:vAlign w:val="center"/>
          </w:tcPr>
          <w:p w14:paraId="36D2A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目标2</w:t>
            </w:r>
          </w:p>
        </w:tc>
        <w:tc>
          <w:tcPr>
            <w:tcW w:w="2016" w:type="dxa"/>
            <w:shd w:val="clear" w:color="auto" w:fill="auto"/>
            <w:vAlign w:val="center"/>
          </w:tcPr>
          <w:p w14:paraId="3E4CF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沟通与表达能力</w:t>
            </w:r>
          </w:p>
        </w:tc>
        <w:tc>
          <w:tcPr>
            <w:tcW w:w="1092" w:type="dxa"/>
            <w:shd w:val="clear" w:color="auto" w:fill="auto"/>
            <w:vAlign w:val="center"/>
          </w:tcPr>
          <w:p w14:paraId="26B008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2414" w:type="dxa"/>
            <w:shd w:val="clear" w:color="auto" w:fill="auto"/>
            <w:vAlign w:val="center"/>
          </w:tcPr>
          <w:p w14:paraId="0AE7B8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树立正确的择业观、将个人理想融入国家发展</w:t>
            </w:r>
          </w:p>
        </w:tc>
      </w:tr>
      <w:tr w14:paraId="76CE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2039F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6</w:t>
            </w:r>
          </w:p>
        </w:tc>
        <w:tc>
          <w:tcPr>
            <w:tcW w:w="1956" w:type="dxa"/>
            <w:shd w:val="clear" w:color="auto" w:fill="auto"/>
            <w:vAlign w:val="center"/>
          </w:tcPr>
          <w:p w14:paraId="3EB22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择己所长，理性做好选择</w:t>
            </w:r>
          </w:p>
        </w:tc>
        <w:tc>
          <w:tcPr>
            <w:tcW w:w="972" w:type="dxa"/>
            <w:shd w:val="clear" w:color="auto" w:fill="auto"/>
            <w:vAlign w:val="center"/>
          </w:tcPr>
          <w:p w14:paraId="1DC47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目标3</w:t>
            </w:r>
          </w:p>
        </w:tc>
        <w:tc>
          <w:tcPr>
            <w:tcW w:w="2016" w:type="dxa"/>
            <w:shd w:val="clear" w:color="auto" w:fill="auto"/>
            <w:vAlign w:val="center"/>
          </w:tcPr>
          <w:p w14:paraId="1F5A0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创新与创业能力</w:t>
            </w:r>
          </w:p>
        </w:tc>
        <w:tc>
          <w:tcPr>
            <w:tcW w:w="1092" w:type="dxa"/>
            <w:shd w:val="clear" w:color="auto" w:fill="auto"/>
            <w:vAlign w:val="center"/>
          </w:tcPr>
          <w:p w14:paraId="79C57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32379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树立正确的择业观、将个人理想融入国家发展</w:t>
            </w:r>
          </w:p>
        </w:tc>
      </w:tr>
      <w:tr w14:paraId="2E6A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4C11F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7</w:t>
            </w:r>
          </w:p>
        </w:tc>
        <w:tc>
          <w:tcPr>
            <w:tcW w:w="1956" w:type="dxa"/>
            <w:shd w:val="clear" w:color="auto" w:fill="auto"/>
            <w:vAlign w:val="center"/>
          </w:tcPr>
          <w:p w14:paraId="76770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毕业生就业管理与权益保护</w:t>
            </w:r>
          </w:p>
        </w:tc>
        <w:tc>
          <w:tcPr>
            <w:tcW w:w="972" w:type="dxa"/>
            <w:shd w:val="clear" w:color="auto" w:fill="auto"/>
            <w:vAlign w:val="center"/>
          </w:tcPr>
          <w:p w14:paraId="1DC978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目标4</w:t>
            </w:r>
          </w:p>
        </w:tc>
        <w:tc>
          <w:tcPr>
            <w:tcW w:w="2016" w:type="dxa"/>
            <w:shd w:val="clear" w:color="auto" w:fill="auto"/>
            <w:vAlign w:val="center"/>
          </w:tcPr>
          <w:p w14:paraId="4393F4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职业规范与法律素养</w:t>
            </w:r>
          </w:p>
        </w:tc>
        <w:tc>
          <w:tcPr>
            <w:tcW w:w="1092" w:type="dxa"/>
            <w:shd w:val="clear" w:color="auto" w:fill="auto"/>
            <w:vAlign w:val="center"/>
          </w:tcPr>
          <w:p w14:paraId="6EBC3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01CC7C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法治观念、契约精神（社会主义核心价值观）</w:t>
            </w:r>
          </w:p>
        </w:tc>
      </w:tr>
      <w:tr w14:paraId="1FD9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738218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8</w:t>
            </w:r>
          </w:p>
        </w:tc>
        <w:tc>
          <w:tcPr>
            <w:tcW w:w="1956" w:type="dxa"/>
            <w:shd w:val="clear" w:color="auto" w:fill="auto"/>
            <w:vAlign w:val="center"/>
          </w:tcPr>
          <w:p w14:paraId="746A6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胜任职场，创造精彩人生</w:t>
            </w:r>
          </w:p>
        </w:tc>
        <w:tc>
          <w:tcPr>
            <w:tcW w:w="972" w:type="dxa"/>
            <w:shd w:val="clear" w:color="auto" w:fill="auto"/>
            <w:vAlign w:val="center"/>
          </w:tcPr>
          <w:p w14:paraId="1B339B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目标5</w:t>
            </w:r>
          </w:p>
        </w:tc>
        <w:tc>
          <w:tcPr>
            <w:tcW w:w="2016" w:type="dxa"/>
            <w:shd w:val="clear" w:color="auto" w:fill="auto"/>
            <w:vAlign w:val="center"/>
          </w:tcPr>
          <w:p w14:paraId="3360B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终身学习与发展能力</w:t>
            </w:r>
          </w:p>
        </w:tc>
        <w:tc>
          <w:tcPr>
            <w:tcW w:w="1092" w:type="dxa"/>
            <w:shd w:val="clear" w:color="auto" w:fill="auto"/>
            <w:vAlign w:val="center"/>
          </w:tcPr>
          <w:p w14:paraId="14315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2414" w:type="dxa"/>
            <w:shd w:val="clear" w:color="auto" w:fill="auto"/>
            <w:vAlign w:val="center"/>
          </w:tcPr>
          <w:p w14:paraId="3A254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劳模精神、工匠精神、奋斗精神（职业理想与信念教育）</w:t>
            </w:r>
          </w:p>
        </w:tc>
      </w:tr>
    </w:tbl>
    <w:p w14:paraId="18287E54">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80" w:firstLineChars="200"/>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p>
    <w:p w14:paraId="0374903B">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80" w:firstLineChars="200"/>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p>
    <w:p w14:paraId="0A148282">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2" w:firstLineChars="200"/>
        <w:rPr>
          <w:rStyle w:val="21"/>
          <w:rFonts w:hint="eastAsia" w:ascii="宋体" w:hAnsi="宋体" w:eastAsia="宋体" w:cs="宋体"/>
          <w:b/>
          <w:bCs/>
          <w:i w:val="0"/>
          <w:iCs w:val="0"/>
          <w:caps w:val="0"/>
          <w:color w:val="000000" w:themeColor="text1"/>
          <w:spacing w:val="0"/>
          <w:sz w:val="21"/>
          <w:szCs w:val="21"/>
          <w:shd w:val="clear" w:fill="FFFFFF"/>
          <w:lang w:val="en-US" w:eastAsia="zh-CN"/>
          <w14:textFill>
            <w14:solidFill>
              <w14:schemeClr w14:val="tx1"/>
            </w14:solidFill>
          </w14:textFill>
        </w:rPr>
      </w:pPr>
    </w:p>
    <w:p w14:paraId="4E3AE466">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四</w:t>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、课程实施</w:t>
      </w:r>
    </w:p>
    <w:p w14:paraId="68558584">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（一）教学方法与教学手段</w:t>
      </w:r>
    </w:p>
    <w:p w14:paraId="3B39A650">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课堂讲授与案例教学相结合</w:t>
      </w:r>
    </w:p>
    <w:p w14:paraId="3BF43676">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小组讨论与情境模拟</w:t>
      </w:r>
    </w:p>
    <w:p w14:paraId="02A8326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课程思政融入方法：通过政策解读、榜样故事、价值观引导等方式融入教学全过程。</w:t>
      </w:r>
    </w:p>
    <w:p w14:paraId="19EE0C62">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（二）教学质量要求</w:t>
      </w:r>
    </w:p>
    <w:p w14:paraId="1D810F91">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560" w:firstLineChars="200"/>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表4 课程主要教学环节和质量要求表</w:t>
      </w:r>
    </w:p>
    <w:p w14:paraId="5DD903E3">
      <w:pPr>
        <w:spacing w:line="360" w:lineRule="auto"/>
        <w:ind w:firstLine="482" w:firstLineChars="200"/>
        <w:rPr>
          <w:b/>
          <w:sz w:val="24"/>
        </w:rPr>
      </w:pPr>
    </w:p>
    <w:tbl>
      <w:tblPr>
        <w:tblStyle w:val="1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514"/>
      </w:tblGrid>
      <w:tr w14:paraId="683C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83" w:type="dxa"/>
            <w:gridSpan w:val="2"/>
            <w:tcMar>
              <w:left w:w="28" w:type="dxa"/>
              <w:right w:w="28" w:type="dxa"/>
            </w:tcMar>
            <w:vAlign w:val="center"/>
          </w:tcPr>
          <w:p w14:paraId="6BB969BC">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主要教学环节</w:t>
            </w:r>
          </w:p>
        </w:tc>
        <w:tc>
          <w:tcPr>
            <w:tcW w:w="6514" w:type="dxa"/>
            <w:vAlign w:val="center"/>
          </w:tcPr>
          <w:p w14:paraId="67072483">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质量</w:t>
            </w:r>
            <w:r>
              <w:rPr>
                <w:rFonts w:hint="eastAsia"/>
                <w:bCs/>
                <w:szCs w:val="21"/>
              </w:rPr>
              <w:t>要求</w:t>
            </w:r>
          </w:p>
        </w:tc>
      </w:tr>
      <w:tr w14:paraId="3AB7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82" w:type="dxa"/>
            <w:vAlign w:val="center"/>
          </w:tcPr>
          <w:p w14:paraId="61D40667">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1</w:t>
            </w:r>
          </w:p>
        </w:tc>
        <w:tc>
          <w:tcPr>
            <w:tcW w:w="1701" w:type="dxa"/>
            <w:tcMar>
              <w:left w:w="28" w:type="dxa"/>
              <w:right w:w="28" w:type="dxa"/>
            </w:tcMar>
            <w:vAlign w:val="center"/>
          </w:tcPr>
          <w:p w14:paraId="7B248D09">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备课</w:t>
            </w:r>
          </w:p>
        </w:tc>
        <w:tc>
          <w:tcPr>
            <w:tcW w:w="6514" w:type="dxa"/>
            <w:vAlign w:val="center"/>
          </w:tcPr>
          <w:p w14:paraId="3A739B34">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掌握本课程教学大纲内容，严格按照教学大纲要求进行课程教学内容的组织。</w:t>
            </w:r>
          </w:p>
          <w:p w14:paraId="440B1C66">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熟悉教材各章节，借助专业书籍资料，并依据教学大纲编写授课计划</w:t>
            </w:r>
            <w:r>
              <w:rPr>
                <w:rFonts w:hint="eastAsia"/>
                <w:szCs w:val="21"/>
              </w:rPr>
              <w:t>进度表</w:t>
            </w:r>
          </w:p>
          <w:p w14:paraId="55C04C05">
            <w:pPr>
              <w:keepNext w:val="0"/>
              <w:keepLines w:val="0"/>
              <w:suppressLineNumbers w:val="0"/>
              <w:spacing w:before="0" w:beforeAutospacing="0" w:after="0" w:afterAutospacing="0" w:line="276" w:lineRule="auto"/>
              <w:ind w:left="0" w:right="0"/>
              <w:rPr>
                <w:rFonts w:hint="default"/>
                <w:szCs w:val="21"/>
              </w:rPr>
            </w:pPr>
            <w:r>
              <w:rPr>
                <w:rFonts w:hint="eastAsia"/>
                <w:szCs w:val="21"/>
              </w:rPr>
              <w:t>3.根据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3C5C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01577DE6">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2</w:t>
            </w:r>
          </w:p>
        </w:tc>
        <w:tc>
          <w:tcPr>
            <w:tcW w:w="1701" w:type="dxa"/>
            <w:tcMar>
              <w:left w:w="28" w:type="dxa"/>
              <w:right w:w="28" w:type="dxa"/>
            </w:tcMar>
            <w:vAlign w:val="center"/>
          </w:tcPr>
          <w:p w14:paraId="0080822A">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讲授</w:t>
            </w:r>
          </w:p>
        </w:tc>
        <w:tc>
          <w:tcPr>
            <w:tcW w:w="6514" w:type="dxa"/>
            <w:vAlign w:val="center"/>
          </w:tcPr>
          <w:p w14:paraId="317FD600">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要点准确</w:t>
            </w:r>
            <w:r>
              <w:rPr>
                <w:rFonts w:hint="eastAsia"/>
                <w:szCs w:val="21"/>
              </w:rPr>
              <w:t>、</w:t>
            </w:r>
            <w:r>
              <w:rPr>
                <w:rFonts w:hint="default"/>
                <w:szCs w:val="21"/>
              </w:rPr>
              <w:t>条理清晰</w:t>
            </w:r>
            <w:r>
              <w:rPr>
                <w:rFonts w:hint="eastAsia"/>
                <w:szCs w:val="21"/>
              </w:rPr>
              <w:t>、</w:t>
            </w:r>
            <w:r>
              <w:rPr>
                <w:rFonts w:hint="default"/>
                <w:szCs w:val="21"/>
              </w:rPr>
              <w:t>重点突出，</w:t>
            </w:r>
            <w:r>
              <w:rPr>
                <w:rFonts w:hint="eastAsia"/>
                <w:szCs w:val="21"/>
              </w:rPr>
              <w:t>能够</w:t>
            </w:r>
            <w:r>
              <w:rPr>
                <w:rFonts w:hint="default"/>
                <w:szCs w:val="21"/>
              </w:rPr>
              <w:t>理论联系实际，熟练地解答和讲解例题。</w:t>
            </w:r>
          </w:p>
          <w:p w14:paraId="12AC43AD">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采用多种教学方式（如启发式教学、案例分析教学、讨论式教学、多媒体示范教学等），注重培养学生发现、分析和解决问题的能力。</w:t>
            </w:r>
          </w:p>
          <w:p w14:paraId="39EEDBC9">
            <w:pPr>
              <w:keepNext w:val="0"/>
              <w:keepLines w:val="0"/>
              <w:suppressLineNumbers w:val="0"/>
              <w:spacing w:before="0" w:beforeAutospacing="0" w:after="0" w:afterAutospacing="0" w:line="276" w:lineRule="auto"/>
              <w:ind w:left="0" w:right="0"/>
              <w:rPr>
                <w:rFonts w:hint="default"/>
                <w:szCs w:val="21"/>
              </w:rPr>
            </w:pPr>
            <w:r>
              <w:rPr>
                <w:rFonts w:hint="eastAsia"/>
                <w:szCs w:val="21"/>
              </w:rPr>
              <w:t>3.能够采用现代信息技术辅助</w:t>
            </w:r>
            <w:r>
              <w:rPr>
                <w:rFonts w:hint="default"/>
                <w:szCs w:val="21"/>
              </w:rPr>
              <w:t>教学。</w:t>
            </w:r>
          </w:p>
          <w:p w14:paraId="3ECF1776">
            <w:pPr>
              <w:keepNext w:val="0"/>
              <w:keepLines w:val="0"/>
              <w:suppressLineNumbers w:val="0"/>
              <w:spacing w:before="0" w:beforeAutospacing="0" w:after="0" w:afterAutospacing="0" w:line="276" w:lineRule="auto"/>
              <w:ind w:left="0" w:right="0"/>
              <w:rPr>
                <w:rFonts w:hint="default"/>
                <w:szCs w:val="21"/>
              </w:rPr>
            </w:pPr>
            <w:r>
              <w:rPr>
                <w:rFonts w:hint="eastAsia"/>
                <w:szCs w:val="21"/>
              </w:rPr>
              <w:t>4.</w:t>
            </w:r>
            <w:r>
              <w:rPr>
                <w:rFonts w:hint="default"/>
                <w:szCs w:val="21"/>
              </w:rPr>
              <w:t>表达方式</w:t>
            </w:r>
            <w:r>
              <w:rPr>
                <w:rFonts w:hint="eastAsia"/>
                <w:szCs w:val="21"/>
              </w:rPr>
              <w:t>应能</w:t>
            </w:r>
            <w:r>
              <w:rPr>
                <w:rFonts w:hint="default"/>
                <w:szCs w:val="21"/>
              </w:rPr>
              <w:t>便于学生理解、接受，力求形象生动，使学生在掌握知识的过程中，保持较为浓厚的</w:t>
            </w:r>
            <w:r>
              <w:rPr>
                <w:rFonts w:hint="eastAsia"/>
                <w:szCs w:val="21"/>
              </w:rPr>
              <w:t>学习</w:t>
            </w:r>
            <w:r>
              <w:rPr>
                <w:rFonts w:hint="default"/>
                <w:szCs w:val="21"/>
              </w:rPr>
              <w:t>兴趣。</w:t>
            </w:r>
          </w:p>
        </w:tc>
      </w:tr>
      <w:tr w14:paraId="0BD3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vAlign w:val="center"/>
          </w:tcPr>
          <w:p w14:paraId="4610D259">
            <w:pPr>
              <w:keepNext w:val="0"/>
              <w:keepLines w:val="0"/>
              <w:suppressLineNumbers w:val="0"/>
              <w:spacing w:before="0" w:beforeAutospacing="0" w:after="0" w:afterAutospacing="0" w:line="276" w:lineRule="auto"/>
              <w:ind w:left="0" w:right="0"/>
              <w:jc w:val="center"/>
              <w:rPr>
                <w:rFonts w:hint="default"/>
                <w:szCs w:val="21"/>
              </w:rPr>
            </w:pPr>
            <w:r>
              <w:rPr>
                <w:rFonts w:hint="eastAsia"/>
                <w:szCs w:val="21"/>
              </w:rPr>
              <w:t>3</w:t>
            </w:r>
          </w:p>
        </w:tc>
        <w:tc>
          <w:tcPr>
            <w:tcW w:w="1701" w:type="dxa"/>
            <w:tcMar>
              <w:left w:w="28" w:type="dxa"/>
              <w:right w:w="28" w:type="dxa"/>
            </w:tcMar>
            <w:vAlign w:val="center"/>
          </w:tcPr>
          <w:p w14:paraId="3B4D61DE">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课外答疑</w:t>
            </w:r>
          </w:p>
        </w:tc>
        <w:tc>
          <w:tcPr>
            <w:tcW w:w="6514" w:type="dxa"/>
            <w:vAlign w:val="center"/>
          </w:tcPr>
          <w:p w14:paraId="6C229468">
            <w:pPr>
              <w:keepNext w:val="0"/>
              <w:keepLines w:val="0"/>
              <w:suppressLineNumbers w:val="0"/>
              <w:spacing w:before="0" w:beforeAutospacing="0" w:after="0" w:afterAutospacing="0" w:line="276" w:lineRule="auto"/>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w:t>
            </w:r>
            <w:r>
              <w:rPr>
                <w:rFonts w:hint="eastAsia"/>
                <w:szCs w:val="21"/>
              </w:rPr>
              <w:t>课外答疑方式、时间、地点要跟学生商量共同确定，灵活安排。</w:t>
            </w:r>
          </w:p>
        </w:tc>
      </w:tr>
      <w:tr w14:paraId="5B56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82" w:type="dxa"/>
            <w:vAlign w:val="center"/>
          </w:tcPr>
          <w:p w14:paraId="0F6B001A">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4</w:t>
            </w:r>
          </w:p>
        </w:tc>
        <w:tc>
          <w:tcPr>
            <w:tcW w:w="1701" w:type="dxa"/>
            <w:tcMar>
              <w:left w:w="28" w:type="dxa"/>
              <w:right w:w="28" w:type="dxa"/>
            </w:tcMar>
            <w:vAlign w:val="center"/>
          </w:tcPr>
          <w:p w14:paraId="4746775A">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成绩考核</w:t>
            </w:r>
          </w:p>
        </w:tc>
        <w:tc>
          <w:tcPr>
            <w:tcW w:w="6514" w:type="dxa"/>
            <w:vAlign w:val="center"/>
          </w:tcPr>
          <w:p w14:paraId="1B66DDCB">
            <w:pPr>
              <w:keepNext w:val="0"/>
              <w:keepLines w:val="0"/>
              <w:suppressLineNumbers w:val="0"/>
              <w:spacing w:before="0" w:beforeAutospacing="0" w:after="0" w:afterAutospacing="0" w:line="276" w:lineRule="auto"/>
              <w:ind w:left="0" w:right="0"/>
              <w:rPr>
                <w:rFonts w:hint="default"/>
                <w:szCs w:val="21"/>
              </w:rPr>
            </w:pPr>
            <w:r>
              <w:rPr>
                <w:rFonts w:hint="default"/>
                <w:szCs w:val="21"/>
              </w:rPr>
              <w:t>本课程考核的方式为</w:t>
            </w:r>
            <w:r>
              <w:rPr>
                <w:rFonts w:hint="eastAsia"/>
                <w:szCs w:val="21"/>
                <w:lang w:val="en-US" w:eastAsia="zh-CN"/>
              </w:rPr>
              <w:t>求职简历和就业能力展示（PPT）</w:t>
            </w:r>
            <w:r>
              <w:rPr>
                <w:rFonts w:hint="default"/>
                <w:szCs w:val="21"/>
              </w:rPr>
              <w:t>。</w:t>
            </w:r>
          </w:p>
        </w:tc>
      </w:tr>
    </w:tbl>
    <w:p w14:paraId="24C6F2F6">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p>
    <w:p w14:paraId="4BB6523D">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六、课程考核</w:t>
      </w:r>
    </w:p>
    <w:p w14:paraId="5B36CCC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59" w:leftChars="266" w:right="528" w:firstLine="0" w:firstLineChars="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（一）考核方式</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考查。</w:t>
      </w:r>
    </w:p>
    <w:p w14:paraId="78634AA7">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59" w:leftChars="266" w:right="528" w:firstLine="0" w:firstLineChars="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（二）总评成绩评定方法</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总成绩 = 平时成绩（40%）+ 考查成绩（60%）</w:t>
      </w:r>
    </w:p>
    <w:p w14:paraId="2EF72A0C">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平时成绩：课堂表现、参与度、作业完成情况</w:t>
      </w:r>
    </w:p>
    <w:p w14:paraId="54BA777E">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考查成绩：</w:t>
      </w:r>
    </w:p>
    <w:p w14:paraId="40D223D5">
      <w:pPr>
        <w:spacing w:line="590" w:lineRule="exact"/>
        <w:ind w:firstLine="560" w:firstLineChars="200"/>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t>1.求职简历（PDF格式）。</w:t>
      </w:r>
    </w:p>
    <w:p w14:paraId="607EC83F">
      <w:pPr>
        <w:spacing w:line="590" w:lineRule="exact"/>
        <w:ind w:firstLine="560" w:firstLineChars="200"/>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t>2.就业能力展示（PPT格式，不超过50MB；可加入视频）。</w:t>
      </w:r>
    </w:p>
    <w:p w14:paraId="21312967">
      <w:pPr>
        <w:spacing w:line="590" w:lineRule="exact"/>
        <w:ind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t>3.辅助证明材料，包括实践、实习、获奖等证明材料（采用PDF 格式，不超过 50MB），整合为单个文件。</w:t>
      </w:r>
    </w:p>
    <w:p w14:paraId="4B563027">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560" w:firstLineChars="200"/>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表5 考核总评成绩组成及评价细则表</w:t>
      </w:r>
    </w:p>
    <w:tbl>
      <w:tblPr>
        <w:tblStyle w:val="17"/>
        <w:tblW w:w="9552"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781"/>
        <w:gridCol w:w="2070"/>
        <w:gridCol w:w="848"/>
        <w:gridCol w:w="4853"/>
      </w:tblGrid>
      <w:tr w14:paraId="538E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25" w:hRule="atLeast"/>
          <w:tblHeader/>
        </w:trPr>
        <w:tc>
          <w:tcPr>
            <w:tcW w:w="1781" w:type="dxa"/>
            <w:tcBorders>
              <w:tl2br w:val="nil"/>
              <w:tr2bl w:val="nil"/>
            </w:tcBorders>
            <w:shd w:val="clear" w:color="auto" w:fill="auto"/>
            <w:tcMar>
              <w:top w:w="120" w:type="dxa"/>
              <w:left w:w="0" w:type="dxa"/>
              <w:bottom w:w="120" w:type="dxa"/>
              <w:right w:w="192" w:type="dxa"/>
            </w:tcMar>
            <w:vAlign w:val="center"/>
          </w:tcPr>
          <w:p w14:paraId="2D2D0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成绩组成</w:t>
            </w:r>
          </w:p>
        </w:tc>
        <w:tc>
          <w:tcPr>
            <w:tcW w:w="2070" w:type="dxa"/>
            <w:tcBorders>
              <w:tl2br w:val="nil"/>
              <w:tr2bl w:val="nil"/>
            </w:tcBorders>
            <w:shd w:val="clear" w:color="auto" w:fill="auto"/>
            <w:tcMar>
              <w:top w:w="120" w:type="dxa"/>
              <w:left w:w="192" w:type="dxa"/>
              <w:bottom w:w="120" w:type="dxa"/>
              <w:right w:w="192" w:type="dxa"/>
            </w:tcMar>
            <w:vAlign w:val="center"/>
          </w:tcPr>
          <w:p w14:paraId="02637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考核环节</w:t>
            </w:r>
          </w:p>
        </w:tc>
        <w:tc>
          <w:tcPr>
            <w:tcW w:w="848" w:type="dxa"/>
            <w:tcBorders>
              <w:tl2br w:val="nil"/>
              <w:tr2bl w:val="nil"/>
            </w:tcBorders>
            <w:shd w:val="clear" w:color="auto" w:fill="auto"/>
            <w:tcMar>
              <w:top w:w="120" w:type="dxa"/>
              <w:left w:w="192" w:type="dxa"/>
              <w:bottom w:w="120" w:type="dxa"/>
              <w:right w:w="192" w:type="dxa"/>
            </w:tcMar>
            <w:vAlign w:val="center"/>
          </w:tcPr>
          <w:p w14:paraId="3185B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权重</w:t>
            </w:r>
          </w:p>
        </w:tc>
        <w:tc>
          <w:tcPr>
            <w:tcW w:w="4853" w:type="dxa"/>
            <w:tcBorders>
              <w:tl2br w:val="nil"/>
              <w:tr2bl w:val="nil"/>
            </w:tcBorders>
            <w:shd w:val="clear" w:color="auto" w:fill="auto"/>
            <w:tcMar>
              <w:top w:w="120" w:type="dxa"/>
              <w:left w:w="192" w:type="dxa"/>
              <w:bottom w:w="120" w:type="dxa"/>
              <w:right w:w="192" w:type="dxa"/>
            </w:tcMar>
            <w:vAlign w:val="center"/>
          </w:tcPr>
          <w:p w14:paraId="09412D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评价细则</w:t>
            </w:r>
          </w:p>
        </w:tc>
      </w:tr>
      <w:tr w14:paraId="725E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87" w:hRule="atLeast"/>
        </w:trPr>
        <w:tc>
          <w:tcPr>
            <w:tcW w:w="1781" w:type="dxa"/>
            <w:tcBorders>
              <w:tl2br w:val="nil"/>
              <w:tr2bl w:val="nil"/>
            </w:tcBorders>
            <w:shd w:val="clear" w:color="auto" w:fill="auto"/>
            <w:tcMar>
              <w:top w:w="120" w:type="dxa"/>
              <w:left w:w="0" w:type="dxa"/>
              <w:bottom w:w="120" w:type="dxa"/>
              <w:right w:w="192" w:type="dxa"/>
            </w:tcMar>
            <w:vAlign w:val="center"/>
          </w:tcPr>
          <w:p w14:paraId="7807A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平时成绩</w:t>
            </w:r>
          </w:p>
        </w:tc>
        <w:tc>
          <w:tcPr>
            <w:tcW w:w="2070" w:type="dxa"/>
            <w:tcBorders>
              <w:tl2br w:val="nil"/>
              <w:tr2bl w:val="nil"/>
            </w:tcBorders>
            <w:shd w:val="clear" w:color="auto" w:fill="auto"/>
            <w:tcMar>
              <w:top w:w="120" w:type="dxa"/>
              <w:left w:w="192" w:type="dxa"/>
              <w:bottom w:w="120" w:type="dxa"/>
              <w:right w:w="192" w:type="dxa"/>
            </w:tcMar>
            <w:vAlign w:val="center"/>
          </w:tcPr>
          <w:p w14:paraId="30B9C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课堂表现与作业</w:t>
            </w:r>
          </w:p>
        </w:tc>
        <w:tc>
          <w:tcPr>
            <w:tcW w:w="848" w:type="dxa"/>
            <w:tcBorders>
              <w:tl2br w:val="nil"/>
              <w:tr2bl w:val="nil"/>
            </w:tcBorders>
            <w:shd w:val="clear" w:color="auto" w:fill="auto"/>
            <w:tcMar>
              <w:top w:w="120" w:type="dxa"/>
              <w:left w:w="192" w:type="dxa"/>
              <w:bottom w:w="120" w:type="dxa"/>
              <w:right w:w="192" w:type="dxa"/>
            </w:tcMar>
            <w:vAlign w:val="center"/>
          </w:tcPr>
          <w:p w14:paraId="0CAE6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40%</w:t>
            </w:r>
          </w:p>
        </w:tc>
        <w:tc>
          <w:tcPr>
            <w:tcW w:w="4853" w:type="dxa"/>
            <w:tcBorders>
              <w:tl2br w:val="nil"/>
              <w:tr2bl w:val="nil"/>
            </w:tcBorders>
            <w:shd w:val="clear" w:color="auto" w:fill="auto"/>
            <w:tcMar>
              <w:top w:w="120" w:type="dxa"/>
              <w:left w:w="192" w:type="dxa"/>
              <w:bottom w:w="120" w:type="dxa"/>
              <w:right w:w="192" w:type="dxa"/>
            </w:tcMar>
            <w:vAlign w:val="center"/>
          </w:tcPr>
          <w:p w14:paraId="23FB4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出勤、互动、作业完成质量</w:t>
            </w:r>
          </w:p>
        </w:tc>
      </w:tr>
      <w:tr w14:paraId="6223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024" w:hRule="atLeast"/>
        </w:trPr>
        <w:tc>
          <w:tcPr>
            <w:tcW w:w="1781" w:type="dxa"/>
            <w:tcBorders>
              <w:tl2br w:val="nil"/>
              <w:tr2bl w:val="nil"/>
            </w:tcBorders>
            <w:shd w:val="clear" w:color="auto" w:fill="auto"/>
            <w:tcMar>
              <w:top w:w="120" w:type="dxa"/>
              <w:left w:w="0" w:type="dxa"/>
              <w:bottom w:w="120" w:type="dxa"/>
              <w:right w:w="192" w:type="dxa"/>
            </w:tcMar>
            <w:vAlign w:val="center"/>
          </w:tcPr>
          <w:p w14:paraId="0DA931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考查成绩</w:t>
            </w:r>
          </w:p>
        </w:tc>
        <w:tc>
          <w:tcPr>
            <w:tcW w:w="2070" w:type="dxa"/>
            <w:tcBorders>
              <w:tl2br w:val="nil"/>
              <w:tr2bl w:val="nil"/>
            </w:tcBorders>
            <w:shd w:val="clear" w:color="auto" w:fill="auto"/>
            <w:tcMar>
              <w:top w:w="120" w:type="dxa"/>
              <w:left w:w="192" w:type="dxa"/>
              <w:bottom w:w="120" w:type="dxa"/>
              <w:right w:w="192" w:type="dxa"/>
            </w:tcMar>
            <w:vAlign w:val="center"/>
          </w:tcPr>
          <w:p w14:paraId="1BBB2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szCs w:val="21"/>
                <w:lang w:val="en-US" w:eastAsia="zh-CN"/>
              </w:rPr>
              <w:t>求职简历（PDF）就业能力展示（PPT）</w:t>
            </w:r>
            <w:r>
              <w:rPr>
                <w:rFonts w:hint="default"/>
                <w:szCs w:val="21"/>
              </w:rPr>
              <w:t>。</w:t>
            </w:r>
          </w:p>
        </w:tc>
        <w:tc>
          <w:tcPr>
            <w:tcW w:w="848" w:type="dxa"/>
            <w:tcBorders>
              <w:tl2br w:val="nil"/>
              <w:tr2bl w:val="nil"/>
            </w:tcBorders>
            <w:shd w:val="clear" w:color="auto" w:fill="auto"/>
            <w:tcMar>
              <w:top w:w="120" w:type="dxa"/>
              <w:left w:w="192" w:type="dxa"/>
              <w:bottom w:w="120" w:type="dxa"/>
              <w:right w:w="192" w:type="dxa"/>
            </w:tcMar>
            <w:vAlign w:val="center"/>
          </w:tcPr>
          <w:p w14:paraId="08325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60%</w:t>
            </w:r>
          </w:p>
        </w:tc>
        <w:tc>
          <w:tcPr>
            <w:tcW w:w="4853" w:type="dxa"/>
            <w:tcBorders>
              <w:tl2br w:val="nil"/>
              <w:tr2bl w:val="nil"/>
            </w:tcBorders>
            <w:shd w:val="clear" w:color="auto" w:fill="auto"/>
            <w:tcMar>
              <w:top w:w="120" w:type="dxa"/>
              <w:left w:w="192" w:type="dxa"/>
              <w:bottom w:w="120" w:type="dxa"/>
              <w:right w:w="192" w:type="dxa"/>
            </w:tcMar>
            <w:vAlign w:val="center"/>
          </w:tcPr>
          <w:p w14:paraId="3080AAAD">
            <w:pPr>
              <w:keepNext w:val="0"/>
              <w:keepLines w:val="0"/>
              <w:suppressLineNumbers w:val="0"/>
              <w:spacing w:before="0" w:beforeAutospacing="0" w:after="0" w:afterAutospacing="0" w:line="590" w:lineRule="exact"/>
              <w:ind w:left="0" w:right="0"/>
              <w:rPr>
                <w:rFonts w:hint="eastAsia" w:ascii="宋体" w:hAnsi="宋体" w:eastAsia="宋体" w:cs="宋体"/>
                <w:color w:val="000000" w:themeColor="text1"/>
                <w:sz w:val="21"/>
                <w:szCs w:val="21"/>
                <w14:textFill>
                  <w14:solidFill>
                    <w14:schemeClr w14:val="tx1"/>
                  </w14:solidFill>
                </w14:textFill>
              </w:rPr>
            </w:pPr>
            <w:r>
              <w:rPr>
                <w:rFonts w:hint="eastAsia"/>
                <w:szCs w:val="21"/>
                <w:lang w:val="en-US" w:eastAsia="zh-CN"/>
              </w:rPr>
              <w:t>体现个人求职意向和职业准备情况，对照目标职业及岗位要求展示个人综合素质、专业能力及发展潜力。求职简历和就业能力展示各占50%。</w:t>
            </w:r>
          </w:p>
        </w:tc>
      </w:tr>
    </w:tbl>
    <w:p w14:paraId="487D3E16">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七、有关说明</w:t>
      </w:r>
    </w:p>
    <w:p w14:paraId="6FECBD5A">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（一）持续改进</w:t>
      </w:r>
    </w:p>
    <w:p w14:paraId="57D3D7EB">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定期收集学生反馈，优化教学案例与内容设计</w:t>
      </w:r>
    </w:p>
    <w:p w14:paraId="0CD1BBDC">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跟踪就业市场变化，及时更新政策与求职工具内容</w:t>
      </w:r>
    </w:p>
    <w:p w14:paraId="2AD15D8E">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（二）参考书目及学习资料</w:t>
      </w:r>
    </w:p>
    <w:p w14:paraId="0596C422">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《大学生职业生涯规划与就业指导》</w:t>
      </w:r>
    </w:p>
    <w:p w14:paraId="29C7E50A">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《劳动法》《劳动合同法》相关解读材料</w:t>
      </w:r>
    </w:p>
    <w:p w14:paraId="3C1FDFD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14:paraId="570B6DF1">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p>
    <w:p w14:paraId="50430EC3">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040" w:firstLineChars="18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拟定人：庄燕青</w:t>
      </w:r>
    </w:p>
    <w:p w14:paraId="699495D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审定人：高静</w:t>
      </w:r>
    </w:p>
    <w:p w14:paraId="0C67C5F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批准人：周嘉禾</w:t>
      </w:r>
    </w:p>
    <w:p w14:paraId="2A76B82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60" w:firstLineChars="200"/>
        <w:rPr>
          <w:rFonts w:hint="eastAsia" w:ascii="宋体" w:hAnsi="宋体" w:eastAsia="宋体" w:cs="宋体"/>
          <w:color w:val="000000" w:themeColor="text1"/>
          <w:sz w:val="28"/>
          <w:szCs w:val="28"/>
          <w14:textFill>
            <w14:solidFill>
              <w14:schemeClr w14:val="tx1"/>
            </w14:solidFill>
          </w14:textFill>
        </w:rPr>
      </w:pPr>
    </w:p>
    <w:p w14:paraId="28B84059">
      <w:pPr>
        <w:keepNext w:val="0"/>
        <w:keepLines w:val="0"/>
        <w:pageBreakBefore w:val="0"/>
        <w:kinsoku/>
        <w:wordWrap/>
        <w:overflowPunct/>
        <w:topLinePunct w:val="0"/>
        <w:autoSpaceDE/>
        <w:autoSpaceDN/>
        <w:bidi w:val="0"/>
        <w:adjustRightInd/>
        <w:snapToGrid/>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14:paraId="47F06BD7">
      <w:pPr>
        <w:rPr>
          <w:rFonts w:hint="eastAsia" w:eastAsiaTheme="minorEastAsia"/>
          <w:lang w:eastAsia="zh-CN"/>
        </w:rPr>
      </w:pPr>
    </w:p>
    <w:p w14:paraId="7277D030">
      <w:pPr>
        <w:rPr>
          <w:rFonts w:hint="eastAsia" w:eastAsiaTheme="minorEastAsia"/>
          <w:lang w:eastAsia="zh-CN"/>
        </w:rPr>
      </w:pPr>
    </w:p>
    <w:p w14:paraId="2E3EF972">
      <w:pPr>
        <w:rPr>
          <w:rFonts w:hint="eastAsia" w:eastAsiaTheme="minorEastAsia"/>
          <w:lang w:eastAsia="zh-CN"/>
        </w:rPr>
      </w:pPr>
    </w:p>
    <w:p w14:paraId="5D28A203">
      <w:pPr>
        <w:rPr>
          <w:rFonts w:hint="eastAsia" w:eastAsiaTheme="minorEastAsia"/>
          <w:lang w:eastAsia="zh-CN"/>
        </w:rPr>
      </w:pPr>
    </w:p>
    <w:p w14:paraId="19D53728">
      <w:pPr>
        <w:spacing w:line="312" w:lineRule="auto"/>
        <w:jc w:val="center"/>
        <w:rPr>
          <w:b/>
          <w:bCs/>
          <w:sz w:val="30"/>
        </w:rPr>
      </w:pPr>
      <w:r>
        <w:rPr>
          <w:rFonts w:hint="eastAsia"/>
          <w:b/>
          <w:bCs/>
          <w:sz w:val="30"/>
        </w:rPr>
        <w:t>《大学生心理健康教育》课程</w:t>
      </w:r>
      <w:r>
        <w:rPr>
          <w:b/>
          <w:bCs/>
          <w:sz w:val="30"/>
        </w:rPr>
        <w:t>教学大纲</w:t>
      </w:r>
    </w:p>
    <w:p w14:paraId="3F7266EB">
      <w:pPr>
        <w:spacing w:after="156" w:afterLines="50" w:line="312" w:lineRule="auto"/>
        <w:jc w:val="center"/>
        <w:rPr>
          <w:b/>
          <w:bCs/>
          <w:sz w:val="30"/>
        </w:rPr>
      </w:pPr>
      <w:r>
        <w:rPr>
          <w:b/>
          <w:bCs/>
          <w:sz w:val="30"/>
        </w:rPr>
        <w:t>（</w:t>
      </w:r>
      <w:r>
        <w:rPr>
          <w:sz w:val="30"/>
        </w:rPr>
        <w:t>Mental Health Education for University Students</w:t>
      </w:r>
      <w:r>
        <w:rPr>
          <w:b/>
          <w:bCs/>
          <w:sz w:val="30"/>
        </w:rPr>
        <w:t>）</w:t>
      </w:r>
    </w:p>
    <w:p w14:paraId="31BDB46F">
      <w:pPr>
        <w:snapToGrid w:val="0"/>
        <w:spacing w:line="360" w:lineRule="auto"/>
        <w:ind w:firstLine="551" w:firstLineChars="196"/>
        <w:rPr>
          <w:rFonts w:hint="eastAsia"/>
          <w:b/>
          <w:sz w:val="28"/>
          <w:szCs w:val="28"/>
        </w:rPr>
      </w:pPr>
      <w:r>
        <w:rPr>
          <w:b/>
          <w:sz w:val="28"/>
          <w:szCs w:val="28"/>
        </w:rPr>
        <w:t>一、课程概况</w:t>
      </w:r>
    </w:p>
    <w:p w14:paraId="46D30E05">
      <w:pPr>
        <w:snapToGrid w:val="0"/>
        <w:spacing w:line="360" w:lineRule="auto"/>
        <w:ind w:firstLine="482" w:firstLineChars="200"/>
        <w:rPr>
          <w:kern w:val="0"/>
          <w:sz w:val="24"/>
        </w:rPr>
      </w:pPr>
      <w:r>
        <w:rPr>
          <w:b/>
          <w:bCs/>
          <w:kern w:val="0"/>
          <w:sz w:val="24"/>
        </w:rPr>
        <w:t>课程代码</w:t>
      </w:r>
      <w:r>
        <w:rPr>
          <w:b/>
          <w:kern w:val="0"/>
          <w:sz w:val="24"/>
        </w:rPr>
        <w:t>：</w:t>
      </w:r>
      <w:r>
        <w:rPr>
          <w:rFonts w:hint="eastAsia"/>
          <w:b/>
          <w:kern w:val="0"/>
          <w:sz w:val="24"/>
        </w:rPr>
        <w:t>0000012</w:t>
      </w:r>
    </w:p>
    <w:p w14:paraId="624090F8">
      <w:pPr>
        <w:snapToGrid w:val="0"/>
        <w:spacing w:line="360" w:lineRule="auto"/>
        <w:ind w:firstLine="482" w:firstLineChars="200"/>
        <w:rPr>
          <w:kern w:val="0"/>
          <w:sz w:val="24"/>
        </w:rPr>
      </w:pPr>
      <w:r>
        <w:rPr>
          <w:b/>
          <w:bCs/>
          <w:kern w:val="0"/>
          <w:sz w:val="24"/>
        </w:rPr>
        <w:t>学    分</w:t>
      </w:r>
      <w:r>
        <w:rPr>
          <w:b/>
          <w:kern w:val="0"/>
          <w:sz w:val="24"/>
        </w:rPr>
        <w:t>：</w:t>
      </w:r>
      <w:r>
        <w:rPr>
          <w:rFonts w:hint="eastAsia"/>
          <w:b/>
          <w:kern w:val="0"/>
          <w:sz w:val="24"/>
        </w:rPr>
        <w:t>2</w:t>
      </w:r>
    </w:p>
    <w:p w14:paraId="4A2AEDA9">
      <w:pPr>
        <w:snapToGrid w:val="0"/>
        <w:spacing w:line="360" w:lineRule="auto"/>
        <w:ind w:firstLine="482" w:firstLineChars="200"/>
        <w:rPr>
          <w:rFonts w:hint="eastAsia"/>
          <w:kern w:val="0"/>
          <w:sz w:val="24"/>
        </w:rPr>
      </w:pPr>
      <w:r>
        <w:rPr>
          <w:b/>
          <w:bCs/>
          <w:kern w:val="0"/>
          <w:sz w:val="24"/>
        </w:rPr>
        <w:t>学    时</w:t>
      </w:r>
      <w:r>
        <w:rPr>
          <w:b/>
          <w:kern w:val="0"/>
          <w:sz w:val="24"/>
        </w:rPr>
        <w:t>：</w:t>
      </w:r>
      <w:r>
        <w:rPr>
          <w:rFonts w:hint="eastAsia"/>
          <w:b/>
          <w:kern w:val="0"/>
          <w:sz w:val="24"/>
        </w:rPr>
        <w:t>32</w:t>
      </w:r>
      <w:r>
        <w:rPr>
          <w:rFonts w:hint="eastAsia" w:ascii="宋体" w:hAnsi="宋体"/>
          <w:bCs/>
          <w:kern w:val="0"/>
          <w:sz w:val="24"/>
        </w:rPr>
        <w:t>（其中：理论学时16，实践学时16）</w:t>
      </w:r>
    </w:p>
    <w:p w14:paraId="52F86E70">
      <w:pPr>
        <w:snapToGrid w:val="0"/>
        <w:spacing w:line="360" w:lineRule="auto"/>
        <w:ind w:firstLine="482" w:firstLineChars="200"/>
        <w:rPr>
          <w:bCs/>
          <w:kern w:val="0"/>
          <w:sz w:val="24"/>
        </w:rPr>
      </w:pPr>
      <w:r>
        <w:rPr>
          <w:b/>
          <w:bCs/>
          <w:kern w:val="0"/>
          <w:sz w:val="24"/>
        </w:rPr>
        <w:t>先修课程</w:t>
      </w:r>
      <w:r>
        <w:rPr>
          <w:b/>
          <w:kern w:val="0"/>
          <w:sz w:val="24"/>
        </w:rPr>
        <w:t>：</w:t>
      </w:r>
      <w:r>
        <w:rPr>
          <w:bCs/>
          <w:kern w:val="0"/>
          <w:sz w:val="24"/>
        </w:rPr>
        <w:t xml:space="preserve"> 无</w:t>
      </w:r>
    </w:p>
    <w:p w14:paraId="336946EB">
      <w:pPr>
        <w:snapToGrid w:val="0"/>
        <w:spacing w:line="360" w:lineRule="auto"/>
        <w:ind w:firstLine="482" w:firstLineChars="200"/>
        <w:rPr>
          <w:sz w:val="24"/>
        </w:rPr>
      </w:pPr>
      <w:r>
        <w:rPr>
          <w:b/>
          <w:bCs/>
          <w:kern w:val="0"/>
          <w:sz w:val="24"/>
        </w:rPr>
        <w:t>适用专业</w:t>
      </w:r>
      <w:r>
        <w:rPr>
          <w:b/>
          <w:kern w:val="0"/>
          <w:sz w:val="24"/>
        </w:rPr>
        <w:t>：</w:t>
      </w:r>
      <w:r>
        <w:rPr>
          <w:sz w:val="24"/>
        </w:rPr>
        <w:t xml:space="preserve"> 所有专业</w:t>
      </w:r>
    </w:p>
    <w:p w14:paraId="58333158">
      <w:pPr>
        <w:snapToGrid w:val="0"/>
        <w:spacing w:line="360" w:lineRule="auto"/>
        <w:ind w:firstLine="482" w:firstLineChars="200"/>
        <w:rPr>
          <w:kern w:val="0"/>
          <w:sz w:val="24"/>
        </w:rPr>
      </w:pPr>
      <w:r>
        <w:rPr>
          <w:rFonts w:hint="eastAsia"/>
          <w:b/>
          <w:bCs/>
          <w:kern w:val="0"/>
          <w:sz w:val="24"/>
        </w:rPr>
        <w:t>适用年级：</w:t>
      </w:r>
      <w:r>
        <w:rPr>
          <w:kern w:val="0"/>
          <w:sz w:val="24"/>
        </w:rPr>
        <w:t xml:space="preserve"> 大一学生</w:t>
      </w:r>
    </w:p>
    <w:p w14:paraId="779A1E9C">
      <w:pPr>
        <w:snapToGrid w:val="0"/>
        <w:spacing w:line="360" w:lineRule="auto"/>
        <w:ind w:firstLine="482" w:firstLineChars="200"/>
        <w:rPr>
          <w:rFonts w:hint="eastAsia"/>
          <w:sz w:val="24"/>
        </w:rPr>
      </w:pPr>
      <w:r>
        <w:rPr>
          <w:rFonts w:hint="eastAsia"/>
          <w:b/>
          <w:bCs/>
          <w:kern w:val="0"/>
          <w:sz w:val="24"/>
        </w:rPr>
        <w:t>使用</w:t>
      </w:r>
      <w:r>
        <w:rPr>
          <w:b/>
          <w:bCs/>
          <w:kern w:val="0"/>
          <w:sz w:val="24"/>
        </w:rPr>
        <w:t>教材</w:t>
      </w:r>
      <w:r>
        <w:rPr>
          <w:b/>
          <w:kern w:val="0"/>
          <w:sz w:val="24"/>
        </w:rPr>
        <w:t>：《大学生心理素养与行动（本科版）》，崔景贵、魏萍主编，上海交通大学出版社，</w:t>
      </w:r>
      <w:r>
        <w:rPr>
          <w:rFonts w:hint="eastAsia"/>
          <w:b/>
          <w:kern w:val="0"/>
          <w:sz w:val="24"/>
        </w:rPr>
        <w:t>2024年版</w:t>
      </w:r>
    </w:p>
    <w:p w14:paraId="711BF024">
      <w:pPr>
        <w:snapToGrid w:val="0"/>
        <w:spacing w:line="360" w:lineRule="auto"/>
        <w:ind w:firstLine="482" w:firstLineChars="200"/>
        <w:rPr>
          <w:bCs/>
          <w:kern w:val="0"/>
          <w:sz w:val="24"/>
        </w:rPr>
      </w:pPr>
      <w:r>
        <w:rPr>
          <w:b/>
          <w:bCs/>
          <w:kern w:val="0"/>
          <w:sz w:val="24"/>
        </w:rPr>
        <w:t>课程归口：</w:t>
      </w:r>
      <w:r>
        <w:rPr>
          <w:bCs/>
          <w:kern w:val="0"/>
          <w:sz w:val="24"/>
        </w:rPr>
        <w:t xml:space="preserve"> 学生工作部（处）</w:t>
      </w:r>
    </w:p>
    <w:p w14:paraId="148361E5">
      <w:pPr>
        <w:snapToGrid w:val="0"/>
        <w:spacing w:line="360" w:lineRule="auto"/>
        <w:ind w:firstLine="482" w:firstLineChars="200"/>
        <w:rPr>
          <w:sz w:val="24"/>
        </w:rPr>
      </w:pPr>
      <w:r>
        <w:rPr>
          <w:b/>
          <w:bCs/>
          <w:kern w:val="0"/>
          <w:sz w:val="24"/>
        </w:rPr>
        <w:t>课程性质</w:t>
      </w:r>
      <w:r>
        <w:rPr>
          <w:rFonts w:hint="eastAsia"/>
          <w:b/>
          <w:bCs/>
          <w:kern w:val="0"/>
          <w:sz w:val="24"/>
        </w:rPr>
        <w:t>：通识必修课</w:t>
      </w:r>
    </w:p>
    <w:p w14:paraId="35ADB85C">
      <w:pPr>
        <w:snapToGrid w:val="0"/>
        <w:spacing w:line="360" w:lineRule="auto"/>
        <w:ind w:firstLine="482" w:firstLineChars="200"/>
        <w:rPr>
          <w:b/>
          <w:bCs/>
          <w:kern w:val="0"/>
          <w:sz w:val="24"/>
        </w:rPr>
      </w:pPr>
      <w:r>
        <w:rPr>
          <w:b/>
          <w:bCs/>
          <w:kern w:val="0"/>
          <w:sz w:val="24"/>
        </w:rPr>
        <w:t>数字化</w:t>
      </w:r>
      <w:r>
        <w:rPr>
          <w:rFonts w:hint="eastAsia"/>
          <w:b/>
          <w:bCs/>
          <w:kern w:val="0"/>
          <w:sz w:val="24"/>
        </w:rPr>
        <w:t>课程</w:t>
      </w:r>
      <w:r>
        <w:rPr>
          <w:b/>
          <w:bCs/>
          <w:kern w:val="0"/>
          <w:sz w:val="24"/>
        </w:rPr>
        <w:t>链接：</w:t>
      </w:r>
    </w:p>
    <w:p w14:paraId="6FA6D473">
      <w:pPr>
        <w:snapToGrid w:val="0"/>
        <w:spacing w:line="360" w:lineRule="auto"/>
        <w:ind w:firstLine="562" w:firstLineChars="200"/>
        <w:rPr>
          <w:kern w:val="0"/>
          <w:sz w:val="24"/>
        </w:rPr>
      </w:pPr>
      <w:r>
        <w:rPr>
          <w:rFonts w:hint="eastAsia"/>
          <w:b/>
          <w:sz w:val="28"/>
          <w:szCs w:val="28"/>
        </w:rPr>
        <w:t>二</w:t>
      </w:r>
      <w:r>
        <w:rPr>
          <w:b/>
          <w:sz w:val="28"/>
          <w:szCs w:val="28"/>
        </w:rPr>
        <w:t>、课程目标</w:t>
      </w:r>
    </w:p>
    <w:p w14:paraId="0885B65B">
      <w:pPr>
        <w:widowControl/>
        <w:spacing w:line="360" w:lineRule="auto"/>
        <w:ind w:firstLine="480" w:firstLineChars="200"/>
        <w:jc w:val="left"/>
        <w:rPr>
          <w:rFonts w:hint="eastAsia" w:hAnsi="宋体"/>
          <w:sz w:val="24"/>
        </w:rPr>
      </w:pPr>
      <w:r>
        <w:rPr>
          <w:rFonts w:hint="eastAsia"/>
          <w:kern w:val="0"/>
          <w:sz w:val="24"/>
        </w:rPr>
        <w:t>目标1：</w:t>
      </w:r>
      <w:r>
        <w:rPr>
          <w:rFonts w:hint="eastAsia" w:hAnsi="宋体"/>
          <w:sz w:val="24"/>
        </w:rPr>
        <w:t>知识与认知目标。旨在使学生系统了解心理健康的基础知识，清晰认知心理健康的标准与重要性；能够准确识别大学阶段常见的适应、学习、情绪、人际及生涯发展等心理问题及其典型表现；科学理解生物、心理、社会与文化因素对心理健康的影响机制，从而破除对心理问题的误解与污名，建立起科学、理性的心理健康观。</w:t>
      </w:r>
    </w:p>
    <w:p w14:paraId="675BF53C">
      <w:pPr>
        <w:widowControl/>
        <w:spacing w:line="360" w:lineRule="auto"/>
        <w:ind w:firstLine="480" w:firstLineChars="200"/>
        <w:jc w:val="left"/>
        <w:rPr>
          <w:rFonts w:hAnsi="宋体"/>
          <w:sz w:val="24"/>
        </w:rPr>
      </w:pPr>
      <w:r>
        <w:rPr>
          <w:rFonts w:hint="eastAsia"/>
          <w:kern w:val="0"/>
          <w:sz w:val="24"/>
        </w:rPr>
        <w:t>目标2：</w:t>
      </w:r>
      <w:r>
        <w:rPr>
          <w:rFonts w:hint="eastAsia" w:hAnsi="宋体"/>
          <w:sz w:val="24"/>
        </w:rPr>
        <w:t>技能与方法目标。培养学生应对现实挑战的实践能力，使其能够掌握并运用压力管理、情绪调节、时间规划及有效沟通等核心心理调适技能；发展自我觉察与客观自我评价的能力，学会识别并调整不合理认知；提升在面临心理困扰时的自助与求助能力，知晓如何有效利用专业资源，并初步具备识别心理危机信号、支持他人的能力。</w:t>
      </w:r>
    </w:p>
    <w:p w14:paraId="1C8B34C3">
      <w:pPr>
        <w:snapToGrid w:val="0"/>
        <w:spacing w:line="360" w:lineRule="auto"/>
        <w:ind w:firstLine="480" w:firstLineChars="200"/>
        <w:rPr>
          <w:kern w:val="0"/>
          <w:sz w:val="24"/>
        </w:rPr>
      </w:pPr>
      <w:r>
        <w:rPr>
          <w:rFonts w:hint="eastAsia"/>
          <w:kern w:val="0"/>
          <w:sz w:val="24"/>
        </w:rPr>
        <w:t>课程思政育人目标：</w:t>
      </w:r>
    </w:p>
    <w:p w14:paraId="115D54B0">
      <w:pPr>
        <w:snapToGrid w:val="0"/>
        <w:spacing w:line="360" w:lineRule="auto"/>
        <w:ind w:firstLine="480" w:firstLineChars="200"/>
        <w:rPr>
          <w:rFonts w:hint="eastAsia"/>
          <w:kern w:val="0"/>
          <w:sz w:val="24"/>
        </w:rPr>
      </w:pPr>
      <w:r>
        <w:rPr>
          <w:rFonts w:hint="eastAsia"/>
          <w:kern w:val="0"/>
          <w:sz w:val="24"/>
        </w:rPr>
        <w:t>（1）价值引领与精神塑造。将价值引领贯穿心理健康教育全过程，引导学生树立积极向上、理性平和的人生态度，深刻理解个人成长与国家发展的统一性。着力培育学生自强不息、坚韧不拔的意志品质，使其能正确看待并勇于克服成长过程中的困难与挫折，将实现个人理想融入国家和民族的事业中，成为有理想、有担当的时代新人。</w:t>
      </w:r>
    </w:p>
    <w:p w14:paraId="07D98BC0">
      <w:pPr>
        <w:snapToGrid w:val="0"/>
        <w:spacing w:line="360" w:lineRule="auto"/>
        <w:ind w:firstLine="480" w:firstLineChars="200"/>
        <w:rPr>
          <w:rFonts w:hint="eastAsia"/>
          <w:kern w:val="0"/>
          <w:sz w:val="24"/>
        </w:rPr>
      </w:pPr>
      <w:r>
        <w:rPr>
          <w:rFonts w:hint="eastAsia"/>
          <w:kern w:val="0"/>
          <w:sz w:val="24"/>
        </w:rPr>
        <w:t>（2）文化自信与社会责任。挖掘中华优秀传统文化中的心性修养智慧，增强学生的文化自信与民族认同感。积极培育学生的集体主义精神和社会责任感，懂得在集体中实现个人价值，养成团结协作、互助友爱的良好品格，自觉践行社会主义核心价值观，最终成长为德才兼备、全面发展的中国特色社会主义事业合格建设者和可靠接班人。</w:t>
      </w:r>
    </w:p>
    <w:p w14:paraId="0CE995D8">
      <w:pPr>
        <w:snapToGrid w:val="0"/>
        <w:spacing w:line="360" w:lineRule="auto"/>
        <w:ind w:firstLine="480" w:firstLineChars="200"/>
        <w:rPr>
          <w:kern w:val="0"/>
          <w:sz w:val="24"/>
        </w:rPr>
      </w:pPr>
      <w:r>
        <w:rPr>
          <w:rFonts w:hint="eastAsia"/>
          <w:kern w:val="0"/>
          <w:sz w:val="24"/>
        </w:rPr>
        <w:t>课程目标与毕业要求观测点的对应关系如表1所示。</w:t>
      </w:r>
    </w:p>
    <w:p w14:paraId="6F425DAD">
      <w:pPr>
        <w:snapToGrid w:val="0"/>
        <w:spacing w:line="360" w:lineRule="auto"/>
        <w:jc w:val="center"/>
        <w:rPr>
          <w:kern w:val="0"/>
          <w:szCs w:val="21"/>
        </w:rPr>
      </w:pPr>
      <w:r>
        <w:rPr>
          <w:kern w:val="0"/>
          <w:szCs w:val="21"/>
        </w:rPr>
        <w:t>表1  课程目标与毕业要求</w:t>
      </w:r>
      <w:r>
        <w:rPr>
          <w:rFonts w:hint="eastAsia"/>
          <w:kern w:val="0"/>
          <w:szCs w:val="21"/>
        </w:rPr>
        <w:t>观测</w:t>
      </w:r>
      <w:r>
        <w:rPr>
          <w:kern w:val="0"/>
          <w:szCs w:val="21"/>
        </w:rPr>
        <w:t>点的对应关系</w:t>
      </w:r>
    </w:p>
    <w:tbl>
      <w:tblPr>
        <w:tblStyle w:val="17"/>
        <w:tblW w:w="9031" w:type="dxa"/>
        <w:jc w:val="center"/>
        <w:tblLayout w:type="fixed"/>
        <w:tblCellMar>
          <w:top w:w="0" w:type="dxa"/>
          <w:left w:w="108" w:type="dxa"/>
          <w:bottom w:w="0" w:type="dxa"/>
          <w:right w:w="108" w:type="dxa"/>
        </w:tblCellMar>
      </w:tblPr>
      <w:tblGrid>
        <w:gridCol w:w="5630"/>
        <w:gridCol w:w="1303"/>
        <w:gridCol w:w="1134"/>
        <w:gridCol w:w="964"/>
      </w:tblGrid>
      <w:tr w14:paraId="12EEEC0F">
        <w:tblPrEx>
          <w:tblCellMar>
            <w:top w:w="0" w:type="dxa"/>
            <w:left w:w="108" w:type="dxa"/>
            <w:bottom w:w="0" w:type="dxa"/>
            <w:right w:w="108" w:type="dxa"/>
          </w:tblCellMar>
        </w:tblPrEx>
        <w:trPr>
          <w:trHeight w:val="416" w:hRule="atLeast"/>
          <w:jc w:val="center"/>
        </w:trPr>
        <w:tc>
          <w:tcPr>
            <w:tcW w:w="5630" w:type="dxa"/>
            <w:vMerge w:val="restart"/>
            <w:tcBorders>
              <w:top w:val="single" w:color="auto" w:sz="4" w:space="0"/>
              <w:left w:val="single" w:color="auto" w:sz="4" w:space="0"/>
              <w:right w:val="single" w:color="auto" w:sz="4" w:space="0"/>
            </w:tcBorders>
            <w:shd w:val="clear" w:color="auto" w:fill="FFFFFF"/>
            <w:noWrap w:val="0"/>
            <w:vAlign w:val="center"/>
          </w:tcPr>
          <w:p w14:paraId="3AA42B57">
            <w:pPr>
              <w:keepNext w:val="0"/>
              <w:keepLines w:val="0"/>
              <w:widowControl/>
              <w:suppressLineNumbers w:val="0"/>
              <w:snapToGrid w:val="0"/>
              <w:spacing w:before="0" w:beforeAutospacing="0" w:after="0" w:afterAutospacing="0"/>
              <w:ind w:left="0" w:right="0"/>
              <w:jc w:val="center"/>
              <w:rPr>
                <w:rFonts w:hint="default"/>
                <w:b/>
                <w:bCs/>
                <w:kern w:val="0"/>
                <w:szCs w:val="21"/>
              </w:rPr>
            </w:pPr>
            <w:r>
              <w:rPr>
                <w:rFonts w:hint="eastAsia"/>
                <w:b/>
                <w:bCs/>
                <w:kern w:val="0"/>
                <w:szCs w:val="21"/>
              </w:rPr>
              <w:t>毕业要求观测点</w:t>
            </w:r>
          </w:p>
        </w:tc>
        <w:tc>
          <w:tcPr>
            <w:tcW w:w="3401" w:type="dxa"/>
            <w:gridSpan w:val="3"/>
            <w:tcBorders>
              <w:top w:val="single" w:color="auto" w:sz="4" w:space="0"/>
              <w:left w:val="nil"/>
              <w:bottom w:val="single" w:color="auto" w:sz="4" w:space="0"/>
              <w:right w:val="single" w:color="auto" w:sz="4" w:space="0"/>
            </w:tcBorders>
            <w:shd w:val="clear" w:color="auto" w:fill="FFFFFF"/>
            <w:noWrap/>
            <w:vAlign w:val="center"/>
          </w:tcPr>
          <w:p w14:paraId="3181BD39">
            <w:pPr>
              <w:keepNext w:val="0"/>
              <w:keepLines w:val="0"/>
              <w:widowControl/>
              <w:suppressLineNumbers w:val="0"/>
              <w:snapToGrid w:val="0"/>
              <w:spacing w:before="0" w:beforeAutospacing="0" w:after="0" w:afterAutospacing="0"/>
              <w:ind w:left="0" w:right="0"/>
              <w:jc w:val="center"/>
              <w:rPr>
                <w:rFonts w:hint="default" w:hAnsi="宋体"/>
                <w:b/>
                <w:bCs/>
                <w:color w:val="000000"/>
                <w:kern w:val="0"/>
                <w:szCs w:val="21"/>
              </w:rPr>
            </w:pPr>
            <w:r>
              <w:rPr>
                <w:rFonts w:hint="eastAsia" w:hAnsi="宋体"/>
                <w:b/>
                <w:bCs/>
                <w:color w:val="000000"/>
                <w:kern w:val="0"/>
                <w:szCs w:val="21"/>
              </w:rPr>
              <w:t>课程目标</w:t>
            </w:r>
          </w:p>
        </w:tc>
      </w:tr>
      <w:tr w14:paraId="0CCD28CF">
        <w:tblPrEx>
          <w:tblCellMar>
            <w:top w:w="0" w:type="dxa"/>
            <w:left w:w="108" w:type="dxa"/>
            <w:bottom w:w="0" w:type="dxa"/>
            <w:right w:w="108" w:type="dxa"/>
          </w:tblCellMar>
        </w:tblPrEx>
        <w:trPr>
          <w:trHeight w:val="412" w:hRule="atLeast"/>
          <w:jc w:val="center"/>
        </w:trPr>
        <w:tc>
          <w:tcPr>
            <w:tcW w:w="5630" w:type="dxa"/>
            <w:vMerge w:val="continue"/>
            <w:tcBorders>
              <w:left w:val="single" w:color="auto" w:sz="4" w:space="0"/>
              <w:bottom w:val="single" w:color="auto" w:sz="4" w:space="0"/>
              <w:right w:val="single" w:color="auto" w:sz="4" w:space="0"/>
            </w:tcBorders>
            <w:shd w:val="clear" w:color="auto" w:fill="FFFFFF"/>
            <w:noWrap w:val="0"/>
            <w:vAlign w:val="center"/>
          </w:tcPr>
          <w:p w14:paraId="421A3D46">
            <w:pPr>
              <w:keepNext w:val="0"/>
              <w:keepLines w:val="0"/>
              <w:widowControl/>
              <w:suppressLineNumbers w:val="0"/>
              <w:snapToGrid w:val="0"/>
              <w:spacing w:before="0" w:beforeAutospacing="0" w:after="0" w:afterAutospacing="0"/>
              <w:ind w:left="0" w:right="0"/>
              <w:jc w:val="center"/>
              <w:rPr>
                <w:rFonts w:hint="default"/>
                <w:b/>
                <w:bCs/>
                <w:kern w:val="0"/>
                <w:szCs w:val="21"/>
              </w:rPr>
            </w:pPr>
          </w:p>
        </w:tc>
        <w:tc>
          <w:tcPr>
            <w:tcW w:w="1303" w:type="dxa"/>
            <w:tcBorders>
              <w:top w:val="nil"/>
              <w:left w:val="nil"/>
              <w:bottom w:val="single" w:color="auto" w:sz="4" w:space="0"/>
              <w:right w:val="single" w:color="auto" w:sz="4" w:space="0"/>
            </w:tcBorders>
            <w:shd w:val="clear" w:color="auto" w:fill="FFFFFF"/>
            <w:noWrap/>
            <w:vAlign w:val="center"/>
          </w:tcPr>
          <w:p w14:paraId="41CEB535">
            <w:pPr>
              <w:keepNext w:val="0"/>
              <w:keepLines w:val="0"/>
              <w:widowControl/>
              <w:suppressLineNumbers w:val="0"/>
              <w:snapToGrid w:val="0"/>
              <w:spacing w:before="0" w:beforeAutospacing="0" w:after="0" w:afterAutospacing="0"/>
              <w:ind w:left="0" w:right="0"/>
              <w:jc w:val="center"/>
              <w:rPr>
                <w:rFonts w:hint="default" w:hAnsi="宋体"/>
                <w:b/>
                <w:bCs/>
                <w:kern w:val="0"/>
                <w:szCs w:val="21"/>
              </w:rPr>
            </w:pPr>
            <w:r>
              <w:rPr>
                <w:rFonts w:hint="eastAsia" w:hAnsi="宋体"/>
                <w:b/>
                <w:bCs/>
                <w:kern w:val="0"/>
                <w:szCs w:val="21"/>
              </w:rPr>
              <w:t>1</w:t>
            </w:r>
          </w:p>
        </w:tc>
        <w:tc>
          <w:tcPr>
            <w:tcW w:w="1134" w:type="dxa"/>
            <w:tcBorders>
              <w:top w:val="nil"/>
              <w:left w:val="nil"/>
              <w:bottom w:val="single" w:color="auto" w:sz="4" w:space="0"/>
              <w:right w:val="single" w:color="auto" w:sz="4" w:space="0"/>
            </w:tcBorders>
            <w:shd w:val="clear" w:color="auto" w:fill="FFFFFF"/>
            <w:noWrap/>
            <w:vAlign w:val="center"/>
          </w:tcPr>
          <w:p w14:paraId="4A83B573">
            <w:pPr>
              <w:keepNext w:val="0"/>
              <w:keepLines w:val="0"/>
              <w:widowControl/>
              <w:suppressLineNumbers w:val="0"/>
              <w:snapToGrid w:val="0"/>
              <w:spacing w:before="0" w:beforeAutospacing="0" w:after="0" w:afterAutospacing="0"/>
              <w:ind w:left="0" w:right="0"/>
              <w:jc w:val="center"/>
              <w:rPr>
                <w:rFonts w:hint="default" w:hAnsi="宋体"/>
                <w:b/>
                <w:bCs/>
                <w:kern w:val="0"/>
                <w:szCs w:val="21"/>
              </w:rPr>
            </w:pPr>
            <w:r>
              <w:rPr>
                <w:rFonts w:hint="eastAsia" w:hAnsi="宋体"/>
                <w:b/>
                <w:bCs/>
                <w:kern w:val="0"/>
                <w:szCs w:val="21"/>
              </w:rPr>
              <w:t>2</w:t>
            </w:r>
          </w:p>
        </w:tc>
        <w:tc>
          <w:tcPr>
            <w:tcW w:w="964" w:type="dxa"/>
            <w:tcBorders>
              <w:top w:val="nil"/>
              <w:left w:val="nil"/>
              <w:bottom w:val="single" w:color="auto" w:sz="4" w:space="0"/>
              <w:right w:val="single" w:color="auto" w:sz="4" w:space="0"/>
            </w:tcBorders>
            <w:shd w:val="clear" w:color="auto" w:fill="FFFFFF"/>
            <w:noWrap w:val="0"/>
            <w:vAlign w:val="center"/>
          </w:tcPr>
          <w:p w14:paraId="58D1ADB6">
            <w:pPr>
              <w:keepNext w:val="0"/>
              <w:keepLines w:val="0"/>
              <w:widowControl/>
              <w:suppressLineNumbers w:val="0"/>
              <w:snapToGrid w:val="0"/>
              <w:spacing w:before="0" w:beforeAutospacing="0" w:after="0" w:afterAutospacing="0"/>
              <w:ind w:left="0" w:right="0"/>
              <w:jc w:val="center"/>
              <w:rPr>
                <w:rFonts w:hint="default" w:hAnsi="宋体"/>
                <w:b/>
                <w:bCs/>
                <w:kern w:val="0"/>
                <w:szCs w:val="21"/>
              </w:rPr>
            </w:pPr>
          </w:p>
        </w:tc>
      </w:tr>
      <w:tr w14:paraId="084D1C2F">
        <w:tblPrEx>
          <w:tblCellMar>
            <w:top w:w="0" w:type="dxa"/>
            <w:left w:w="108" w:type="dxa"/>
            <w:bottom w:w="0" w:type="dxa"/>
            <w:right w:w="108" w:type="dxa"/>
          </w:tblCellMar>
        </w:tblPrEx>
        <w:trPr>
          <w:trHeight w:val="359" w:hRule="atLeast"/>
          <w:jc w:val="center"/>
        </w:trPr>
        <w:tc>
          <w:tcPr>
            <w:tcW w:w="5630" w:type="dxa"/>
            <w:tcBorders>
              <w:top w:val="nil"/>
              <w:left w:val="single" w:color="auto" w:sz="4" w:space="0"/>
              <w:bottom w:val="single" w:color="auto" w:sz="4" w:space="0"/>
              <w:right w:val="single" w:color="auto" w:sz="4" w:space="0"/>
            </w:tcBorders>
            <w:noWrap/>
            <w:vAlign w:val="center"/>
          </w:tcPr>
          <w:p w14:paraId="4F5F86EE">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1F6C0084">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1134" w:type="dxa"/>
            <w:tcBorders>
              <w:top w:val="nil"/>
              <w:left w:val="nil"/>
              <w:bottom w:val="single" w:color="auto" w:sz="4" w:space="0"/>
              <w:right w:val="single" w:color="auto" w:sz="4" w:space="0"/>
            </w:tcBorders>
            <w:noWrap/>
            <w:vAlign w:val="center"/>
          </w:tcPr>
          <w:p w14:paraId="73941897">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964" w:type="dxa"/>
            <w:tcBorders>
              <w:top w:val="nil"/>
              <w:left w:val="nil"/>
              <w:bottom w:val="single" w:color="auto" w:sz="4" w:space="0"/>
              <w:right w:val="single" w:color="auto" w:sz="4" w:space="0"/>
            </w:tcBorders>
            <w:noWrap w:val="0"/>
            <w:vAlign w:val="center"/>
          </w:tcPr>
          <w:p w14:paraId="795D21D3">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2713190B">
        <w:tblPrEx>
          <w:tblCellMar>
            <w:top w:w="0" w:type="dxa"/>
            <w:left w:w="108" w:type="dxa"/>
            <w:bottom w:w="0" w:type="dxa"/>
            <w:right w:w="108" w:type="dxa"/>
          </w:tblCellMar>
        </w:tblPrEx>
        <w:trPr>
          <w:trHeight w:val="408" w:hRule="atLeast"/>
          <w:jc w:val="center"/>
        </w:trPr>
        <w:tc>
          <w:tcPr>
            <w:tcW w:w="5630" w:type="dxa"/>
            <w:tcBorders>
              <w:top w:val="nil"/>
              <w:left w:val="single" w:color="auto" w:sz="4" w:space="0"/>
              <w:bottom w:val="single" w:color="auto" w:sz="4" w:space="0"/>
              <w:right w:val="single" w:color="auto" w:sz="4" w:space="0"/>
            </w:tcBorders>
            <w:noWrap/>
            <w:vAlign w:val="center"/>
          </w:tcPr>
          <w:p w14:paraId="73D5BBC5">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略</w:t>
            </w:r>
          </w:p>
        </w:tc>
        <w:tc>
          <w:tcPr>
            <w:tcW w:w="1303" w:type="dxa"/>
            <w:tcBorders>
              <w:top w:val="nil"/>
              <w:left w:val="nil"/>
              <w:bottom w:val="single" w:color="auto" w:sz="4" w:space="0"/>
              <w:right w:val="single" w:color="auto" w:sz="4" w:space="0"/>
            </w:tcBorders>
            <w:noWrap/>
            <w:vAlign w:val="center"/>
          </w:tcPr>
          <w:p w14:paraId="252405CF">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1134" w:type="dxa"/>
            <w:tcBorders>
              <w:top w:val="nil"/>
              <w:left w:val="nil"/>
              <w:bottom w:val="single" w:color="auto" w:sz="4" w:space="0"/>
              <w:right w:val="single" w:color="auto" w:sz="4" w:space="0"/>
            </w:tcBorders>
            <w:noWrap/>
            <w:vAlign w:val="center"/>
          </w:tcPr>
          <w:p w14:paraId="67A85822">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eastAsia"/>
                <w:kern w:val="0"/>
                <w:szCs w:val="21"/>
              </w:rPr>
              <w:t>√</w:t>
            </w:r>
          </w:p>
        </w:tc>
        <w:tc>
          <w:tcPr>
            <w:tcW w:w="964" w:type="dxa"/>
            <w:tcBorders>
              <w:top w:val="nil"/>
              <w:left w:val="nil"/>
              <w:bottom w:val="single" w:color="auto" w:sz="4" w:space="0"/>
              <w:right w:val="single" w:color="auto" w:sz="4" w:space="0"/>
            </w:tcBorders>
            <w:noWrap w:val="0"/>
            <w:vAlign w:val="center"/>
          </w:tcPr>
          <w:p w14:paraId="67BF6550">
            <w:pPr>
              <w:keepNext w:val="0"/>
              <w:keepLines w:val="0"/>
              <w:widowControl/>
              <w:suppressLineNumbers w:val="0"/>
              <w:snapToGrid w:val="0"/>
              <w:spacing w:before="0" w:beforeAutospacing="0" w:after="0" w:afterAutospacing="0"/>
              <w:ind w:left="0" w:right="0"/>
              <w:jc w:val="center"/>
              <w:rPr>
                <w:rFonts w:hint="default"/>
                <w:kern w:val="0"/>
                <w:szCs w:val="21"/>
              </w:rPr>
            </w:pPr>
          </w:p>
        </w:tc>
      </w:tr>
    </w:tbl>
    <w:p w14:paraId="13146597">
      <w:pPr>
        <w:snapToGrid w:val="0"/>
        <w:spacing w:line="360" w:lineRule="auto"/>
        <w:ind w:firstLine="420" w:firstLineChars="200"/>
        <w:rPr>
          <w:rFonts w:hint="eastAsia"/>
          <w:b/>
          <w:sz w:val="28"/>
          <w:szCs w:val="28"/>
        </w:rPr>
      </w:pPr>
      <w:r>
        <w:rPr>
          <w:rFonts w:hint="eastAsia"/>
          <w:kern w:val="0"/>
          <w:szCs w:val="21"/>
        </w:rPr>
        <w:t>说明：专业版课程教学大纲依据具体的毕业要求观测点完善“课程目标与毕业要求观测点的对应关系”。</w:t>
      </w:r>
    </w:p>
    <w:p w14:paraId="3C987EA8">
      <w:pPr>
        <w:snapToGrid w:val="0"/>
        <w:spacing w:before="156" w:beforeLines="50" w:line="360" w:lineRule="auto"/>
        <w:ind w:firstLine="562" w:firstLineChars="200"/>
        <w:rPr>
          <w:sz w:val="24"/>
        </w:rPr>
      </w:pPr>
      <w:r>
        <w:rPr>
          <w:rFonts w:hint="eastAsia"/>
          <w:b/>
          <w:sz w:val="28"/>
          <w:szCs w:val="28"/>
        </w:rPr>
        <w:t>三</w:t>
      </w:r>
      <w:r>
        <w:rPr>
          <w:b/>
          <w:sz w:val="28"/>
          <w:szCs w:val="28"/>
        </w:rPr>
        <w:t>、课程内容及要求</w:t>
      </w:r>
    </w:p>
    <w:p w14:paraId="0531648A">
      <w:pPr>
        <w:snapToGrid w:val="0"/>
        <w:spacing w:line="360" w:lineRule="auto"/>
        <w:ind w:firstLine="472" w:firstLineChars="196"/>
        <w:rPr>
          <w:b/>
          <w:sz w:val="24"/>
        </w:rPr>
      </w:pPr>
      <w:r>
        <w:rPr>
          <w:b/>
          <w:sz w:val="24"/>
        </w:rPr>
        <w:t>（一）</w:t>
      </w:r>
      <w:r>
        <w:rPr>
          <w:rFonts w:hint="eastAsia"/>
          <w:b/>
          <w:sz w:val="24"/>
        </w:rPr>
        <w:t>心理健康导论</w:t>
      </w:r>
    </w:p>
    <w:p w14:paraId="73CF0E95">
      <w:pPr>
        <w:snapToGrid w:val="0"/>
        <w:spacing w:line="360" w:lineRule="auto"/>
        <w:ind w:firstLine="480" w:firstLineChars="200"/>
        <w:rPr>
          <w:sz w:val="24"/>
        </w:rPr>
      </w:pPr>
      <w:r>
        <w:rPr>
          <w:sz w:val="24"/>
        </w:rPr>
        <w:t>1.教学内容</w:t>
      </w:r>
    </w:p>
    <w:p w14:paraId="71852B3B">
      <w:pPr>
        <w:snapToGrid w:val="0"/>
        <w:spacing w:line="360" w:lineRule="auto"/>
        <w:ind w:firstLine="480" w:firstLineChars="200"/>
        <w:rPr>
          <w:rFonts w:hint="eastAsia"/>
          <w:sz w:val="24"/>
        </w:rPr>
      </w:pPr>
      <w:r>
        <w:rPr>
          <w:rFonts w:hint="eastAsia"/>
          <w:sz w:val="24"/>
        </w:rPr>
        <w:t>（1）心理健康概述</w:t>
      </w:r>
    </w:p>
    <w:p w14:paraId="17E44DD8">
      <w:pPr>
        <w:snapToGrid w:val="0"/>
        <w:spacing w:line="360" w:lineRule="auto"/>
        <w:ind w:firstLine="480" w:firstLineChars="200"/>
        <w:rPr>
          <w:rFonts w:hint="eastAsia"/>
          <w:sz w:val="24"/>
        </w:rPr>
      </w:pPr>
      <w:r>
        <w:rPr>
          <w:rFonts w:hint="eastAsia"/>
          <w:sz w:val="24"/>
        </w:rPr>
        <w:t>（2）大学生心理健康现状</w:t>
      </w:r>
    </w:p>
    <w:p w14:paraId="399E96B3">
      <w:pPr>
        <w:snapToGrid w:val="0"/>
        <w:spacing w:line="360" w:lineRule="auto"/>
        <w:ind w:firstLine="480" w:firstLineChars="200"/>
        <w:rPr>
          <w:rFonts w:hint="eastAsia"/>
          <w:sz w:val="24"/>
        </w:rPr>
      </w:pPr>
      <w:r>
        <w:rPr>
          <w:rFonts w:hint="eastAsia"/>
          <w:sz w:val="24"/>
        </w:rPr>
        <w:t>（3）大学阶段的心理发展任务</w:t>
      </w:r>
    </w:p>
    <w:p w14:paraId="20DC0FE3">
      <w:pPr>
        <w:snapToGrid w:val="0"/>
        <w:spacing w:line="360" w:lineRule="auto"/>
        <w:ind w:firstLine="480" w:firstLineChars="200"/>
        <w:rPr>
          <w:sz w:val="24"/>
        </w:rPr>
      </w:pPr>
      <w:r>
        <w:rPr>
          <w:rFonts w:hint="eastAsia"/>
          <w:sz w:val="24"/>
        </w:rPr>
        <w:t>（4）了解心理咨询</w:t>
      </w:r>
    </w:p>
    <w:p w14:paraId="4D23EE2C">
      <w:pPr>
        <w:spacing w:line="360" w:lineRule="auto"/>
        <w:ind w:firstLine="480" w:firstLineChars="200"/>
        <w:rPr>
          <w:color w:val="000000"/>
          <w:sz w:val="24"/>
        </w:rPr>
      </w:pPr>
      <w:r>
        <w:rPr>
          <w:color w:val="000000"/>
          <w:sz w:val="24"/>
        </w:rPr>
        <w:t>2.基本要求</w:t>
      </w:r>
    </w:p>
    <w:p w14:paraId="532AD66F">
      <w:pPr>
        <w:spacing w:line="360" w:lineRule="auto"/>
        <w:ind w:firstLine="480" w:firstLineChars="200"/>
        <w:rPr>
          <w:rFonts w:hint="eastAsia"/>
          <w:color w:val="000000"/>
          <w:sz w:val="24"/>
        </w:rPr>
      </w:pPr>
      <w:r>
        <w:rPr>
          <w:rFonts w:hint="eastAsia"/>
          <w:color w:val="000000"/>
          <w:sz w:val="24"/>
        </w:rPr>
        <w:t>（1）能够认识心理健康的意义，正确理解心理健康的标准</w:t>
      </w:r>
    </w:p>
    <w:p w14:paraId="36A905ED">
      <w:pPr>
        <w:spacing w:line="360" w:lineRule="auto"/>
        <w:ind w:firstLine="480" w:firstLineChars="200"/>
        <w:rPr>
          <w:rFonts w:hint="eastAsia"/>
          <w:color w:val="000000"/>
          <w:sz w:val="24"/>
        </w:rPr>
      </w:pPr>
      <w:r>
        <w:rPr>
          <w:rFonts w:hint="eastAsia"/>
          <w:color w:val="000000"/>
          <w:sz w:val="24"/>
        </w:rPr>
        <w:t>（2）能够了解常见的心理困扰，提高对新环境适应的自觉性</w:t>
      </w:r>
    </w:p>
    <w:p w14:paraId="23C4380F">
      <w:pPr>
        <w:spacing w:line="360" w:lineRule="auto"/>
        <w:ind w:firstLine="480" w:firstLineChars="200"/>
        <w:rPr>
          <w:rFonts w:hint="eastAsia"/>
          <w:color w:val="000000"/>
          <w:sz w:val="24"/>
        </w:rPr>
      </w:pPr>
      <w:r>
        <w:rPr>
          <w:rFonts w:hint="eastAsia"/>
          <w:color w:val="000000"/>
          <w:sz w:val="24"/>
        </w:rPr>
        <w:t>（3）能够了解心理咨询的常见误区、任务和设置，普及心理咨询的正确观念</w:t>
      </w:r>
    </w:p>
    <w:p w14:paraId="347F5E3A">
      <w:pPr>
        <w:spacing w:line="360" w:lineRule="auto"/>
        <w:ind w:firstLine="472" w:firstLineChars="196"/>
        <w:rPr>
          <w:b/>
          <w:sz w:val="24"/>
        </w:rPr>
      </w:pPr>
      <w:r>
        <w:rPr>
          <w:rFonts w:hint="eastAsia"/>
          <w:b/>
          <w:sz w:val="24"/>
        </w:rPr>
        <w:t>（二）探索自我奥秘</w:t>
      </w:r>
    </w:p>
    <w:p w14:paraId="532B2D02">
      <w:pPr>
        <w:spacing w:line="360" w:lineRule="auto"/>
        <w:ind w:firstLine="470" w:firstLineChars="196"/>
        <w:rPr>
          <w:rFonts w:hint="eastAsia"/>
          <w:sz w:val="24"/>
        </w:rPr>
      </w:pPr>
      <w:r>
        <w:rPr>
          <w:rFonts w:hint="eastAsia"/>
          <w:sz w:val="24"/>
        </w:rPr>
        <w:t>1.教学内容</w:t>
      </w:r>
    </w:p>
    <w:p w14:paraId="710338FA">
      <w:pPr>
        <w:spacing w:line="360" w:lineRule="auto"/>
        <w:ind w:firstLine="470" w:firstLineChars="196"/>
        <w:rPr>
          <w:rFonts w:hint="eastAsia"/>
          <w:sz w:val="24"/>
        </w:rPr>
      </w:pPr>
      <w:r>
        <w:rPr>
          <w:rFonts w:hint="eastAsia"/>
          <w:sz w:val="24"/>
        </w:rPr>
        <w:t>（1）遇见未知的我</w:t>
      </w:r>
    </w:p>
    <w:p w14:paraId="084DFB32">
      <w:pPr>
        <w:spacing w:line="360" w:lineRule="auto"/>
        <w:ind w:firstLine="470" w:firstLineChars="196"/>
        <w:rPr>
          <w:rFonts w:hint="eastAsia"/>
          <w:sz w:val="24"/>
        </w:rPr>
      </w:pPr>
      <w:r>
        <w:rPr>
          <w:rFonts w:hint="eastAsia"/>
          <w:sz w:val="24"/>
        </w:rPr>
        <w:t>（2）拥抱独特的我</w:t>
      </w:r>
    </w:p>
    <w:p w14:paraId="71338F96">
      <w:pPr>
        <w:spacing w:line="360" w:lineRule="auto"/>
        <w:ind w:firstLine="470" w:firstLineChars="196"/>
        <w:rPr>
          <w:rFonts w:hint="eastAsia"/>
          <w:sz w:val="24"/>
        </w:rPr>
      </w:pPr>
      <w:r>
        <w:rPr>
          <w:rFonts w:hint="eastAsia"/>
          <w:sz w:val="24"/>
        </w:rPr>
        <w:t>（3）雕琢出色的我</w:t>
      </w:r>
    </w:p>
    <w:p w14:paraId="10F2D9DB">
      <w:pPr>
        <w:spacing w:line="360" w:lineRule="auto"/>
        <w:ind w:firstLine="470" w:firstLineChars="196"/>
        <w:rPr>
          <w:rFonts w:hint="eastAsia"/>
          <w:sz w:val="24"/>
        </w:rPr>
      </w:pPr>
      <w:r>
        <w:rPr>
          <w:rFonts w:hint="eastAsia"/>
          <w:sz w:val="24"/>
        </w:rPr>
        <w:t>2.基本要求</w:t>
      </w:r>
    </w:p>
    <w:p w14:paraId="5CA2B75F">
      <w:pPr>
        <w:spacing w:line="360" w:lineRule="auto"/>
        <w:ind w:firstLine="470" w:firstLineChars="196"/>
        <w:rPr>
          <w:rFonts w:hint="eastAsia"/>
          <w:sz w:val="24"/>
        </w:rPr>
      </w:pPr>
      <w:r>
        <w:rPr>
          <w:rFonts w:hint="eastAsia"/>
          <w:sz w:val="24"/>
        </w:rPr>
        <w:t>（1）能够了解自我意识的基本概念、分类，认识大学生自我意识的基本特点</w:t>
      </w:r>
    </w:p>
    <w:p w14:paraId="3A4F7FCB">
      <w:pPr>
        <w:spacing w:line="360" w:lineRule="auto"/>
        <w:ind w:firstLine="470" w:firstLineChars="196"/>
        <w:rPr>
          <w:rFonts w:hint="eastAsia"/>
          <w:sz w:val="24"/>
        </w:rPr>
      </w:pPr>
      <w:r>
        <w:rPr>
          <w:rFonts w:hint="eastAsia"/>
          <w:sz w:val="24"/>
        </w:rPr>
        <w:t>（2）能够培养健全的自我意识，掌握提升自我的途径和策略</w:t>
      </w:r>
    </w:p>
    <w:p w14:paraId="7CE4C7FA">
      <w:pPr>
        <w:spacing w:line="360" w:lineRule="auto"/>
        <w:ind w:firstLine="472" w:firstLineChars="196"/>
        <w:rPr>
          <w:rFonts w:hint="eastAsia"/>
          <w:b/>
          <w:sz w:val="24"/>
        </w:rPr>
      </w:pPr>
      <w:r>
        <w:rPr>
          <w:rFonts w:hint="eastAsia"/>
          <w:b/>
          <w:sz w:val="24"/>
        </w:rPr>
        <w:t>（三）揭示人格面具</w:t>
      </w:r>
    </w:p>
    <w:p w14:paraId="30ADB241">
      <w:pPr>
        <w:spacing w:line="360" w:lineRule="auto"/>
        <w:ind w:firstLine="470" w:firstLineChars="196"/>
        <w:rPr>
          <w:rFonts w:hint="eastAsia"/>
          <w:sz w:val="24"/>
        </w:rPr>
      </w:pPr>
      <w:r>
        <w:rPr>
          <w:rFonts w:hint="eastAsia"/>
          <w:sz w:val="24"/>
        </w:rPr>
        <w:t>1.教学内容</w:t>
      </w:r>
    </w:p>
    <w:p w14:paraId="651ED453">
      <w:pPr>
        <w:spacing w:line="360" w:lineRule="auto"/>
        <w:ind w:firstLine="470" w:firstLineChars="196"/>
        <w:rPr>
          <w:rFonts w:hint="eastAsia"/>
          <w:sz w:val="24"/>
        </w:rPr>
      </w:pPr>
      <w:r>
        <w:rPr>
          <w:rFonts w:hint="eastAsia"/>
          <w:sz w:val="24"/>
        </w:rPr>
        <w:t>（1）人格概述</w:t>
      </w:r>
    </w:p>
    <w:p w14:paraId="2249A71D">
      <w:pPr>
        <w:spacing w:line="360" w:lineRule="auto"/>
        <w:ind w:firstLine="470" w:firstLineChars="196"/>
        <w:rPr>
          <w:rFonts w:hint="eastAsia"/>
          <w:sz w:val="24"/>
        </w:rPr>
      </w:pPr>
      <w:r>
        <w:rPr>
          <w:rFonts w:hint="eastAsia"/>
          <w:sz w:val="24"/>
        </w:rPr>
        <w:t>（2）人格探索</w:t>
      </w:r>
    </w:p>
    <w:p w14:paraId="3275D266">
      <w:pPr>
        <w:spacing w:line="360" w:lineRule="auto"/>
        <w:ind w:firstLine="470" w:firstLineChars="196"/>
        <w:rPr>
          <w:rFonts w:hint="eastAsia"/>
          <w:sz w:val="24"/>
        </w:rPr>
      </w:pPr>
      <w:r>
        <w:rPr>
          <w:rFonts w:hint="eastAsia"/>
          <w:sz w:val="24"/>
        </w:rPr>
        <w:t>（3）人格塑造</w:t>
      </w:r>
    </w:p>
    <w:p w14:paraId="617351A5">
      <w:pPr>
        <w:spacing w:line="360" w:lineRule="auto"/>
        <w:ind w:firstLine="470" w:firstLineChars="196"/>
        <w:rPr>
          <w:rFonts w:hint="eastAsia"/>
          <w:sz w:val="24"/>
        </w:rPr>
      </w:pPr>
      <w:r>
        <w:rPr>
          <w:rFonts w:hint="eastAsia"/>
          <w:sz w:val="24"/>
        </w:rPr>
        <w:t>2.基本要求</w:t>
      </w:r>
    </w:p>
    <w:p w14:paraId="4E252D2B">
      <w:pPr>
        <w:spacing w:line="360" w:lineRule="auto"/>
        <w:ind w:firstLine="470" w:firstLineChars="196"/>
        <w:rPr>
          <w:rFonts w:hint="eastAsia"/>
          <w:sz w:val="24"/>
        </w:rPr>
      </w:pPr>
      <w:r>
        <w:rPr>
          <w:rFonts w:hint="eastAsia"/>
          <w:sz w:val="24"/>
        </w:rPr>
        <w:t>（1）能够掌握人格的概念、特征及结构，了解主要的人格理论</w:t>
      </w:r>
    </w:p>
    <w:p w14:paraId="436E5786">
      <w:pPr>
        <w:spacing w:line="360" w:lineRule="auto"/>
        <w:ind w:firstLine="470" w:firstLineChars="196"/>
        <w:rPr>
          <w:rFonts w:hint="eastAsia"/>
          <w:sz w:val="24"/>
        </w:rPr>
      </w:pPr>
      <w:r>
        <w:rPr>
          <w:rFonts w:hint="eastAsia"/>
          <w:sz w:val="24"/>
        </w:rPr>
        <w:t>（2）能够了解人格塑造的常见挑战，学习积极人格塑造的基本原则和行动策略</w:t>
      </w:r>
    </w:p>
    <w:p w14:paraId="75EDA3F8">
      <w:pPr>
        <w:spacing w:line="360" w:lineRule="auto"/>
        <w:ind w:firstLine="472" w:firstLineChars="196"/>
        <w:rPr>
          <w:b/>
          <w:sz w:val="24"/>
        </w:rPr>
      </w:pPr>
      <w:r>
        <w:rPr>
          <w:rFonts w:hint="eastAsia"/>
          <w:b/>
          <w:sz w:val="24"/>
        </w:rPr>
        <w:t>（四）赋能学习</w:t>
      </w:r>
    </w:p>
    <w:p w14:paraId="6DC8A3AB">
      <w:pPr>
        <w:spacing w:line="360" w:lineRule="auto"/>
        <w:ind w:firstLine="470" w:firstLineChars="196"/>
        <w:rPr>
          <w:sz w:val="24"/>
        </w:rPr>
      </w:pPr>
      <w:r>
        <w:rPr>
          <w:sz w:val="24"/>
        </w:rPr>
        <w:t>1.</w:t>
      </w:r>
      <w:r>
        <w:rPr>
          <w:rFonts w:hint="eastAsia"/>
          <w:sz w:val="24"/>
        </w:rPr>
        <w:t>教学内容</w:t>
      </w:r>
    </w:p>
    <w:p w14:paraId="5B04EDE9">
      <w:pPr>
        <w:spacing w:line="360" w:lineRule="auto"/>
        <w:ind w:firstLine="470" w:firstLineChars="196"/>
        <w:rPr>
          <w:sz w:val="24"/>
        </w:rPr>
      </w:pPr>
      <w:r>
        <w:rPr>
          <w:rFonts w:hint="eastAsia"/>
          <w:sz w:val="24"/>
        </w:rPr>
        <w:t>（</w:t>
      </w:r>
      <w:r>
        <w:rPr>
          <w:sz w:val="24"/>
        </w:rPr>
        <w:t>1</w:t>
      </w:r>
      <w:r>
        <w:rPr>
          <w:rFonts w:hint="eastAsia"/>
          <w:sz w:val="24"/>
        </w:rPr>
        <w:t>）大学生常见学习问题</w:t>
      </w:r>
    </w:p>
    <w:p w14:paraId="14B1F855">
      <w:pPr>
        <w:spacing w:line="360" w:lineRule="auto"/>
        <w:ind w:firstLine="470" w:firstLineChars="196"/>
        <w:rPr>
          <w:sz w:val="24"/>
        </w:rPr>
      </w:pPr>
      <w:r>
        <w:rPr>
          <w:rFonts w:hint="eastAsia"/>
          <w:sz w:val="24"/>
        </w:rPr>
        <w:t>（</w:t>
      </w:r>
      <w:r>
        <w:rPr>
          <w:sz w:val="24"/>
        </w:rPr>
        <w:t>2</w:t>
      </w:r>
      <w:r>
        <w:rPr>
          <w:rFonts w:hint="eastAsia"/>
          <w:sz w:val="24"/>
        </w:rPr>
        <w:t>）学会思考和学习</w:t>
      </w:r>
    </w:p>
    <w:p w14:paraId="0997FF2C">
      <w:pPr>
        <w:spacing w:line="360" w:lineRule="auto"/>
        <w:ind w:firstLine="470" w:firstLineChars="196"/>
        <w:rPr>
          <w:sz w:val="24"/>
        </w:rPr>
      </w:pPr>
      <w:r>
        <w:rPr>
          <w:rFonts w:hint="eastAsia"/>
          <w:sz w:val="24"/>
        </w:rPr>
        <w:t>（</w:t>
      </w:r>
      <w:r>
        <w:rPr>
          <w:sz w:val="24"/>
        </w:rPr>
        <w:t>3</w:t>
      </w:r>
      <w:r>
        <w:rPr>
          <w:rFonts w:hint="eastAsia"/>
          <w:sz w:val="24"/>
        </w:rPr>
        <w:t>）高效学习方法与策略</w:t>
      </w:r>
    </w:p>
    <w:p w14:paraId="3314F0DF">
      <w:pPr>
        <w:spacing w:line="360" w:lineRule="auto"/>
        <w:ind w:firstLine="470" w:firstLineChars="196"/>
        <w:rPr>
          <w:sz w:val="24"/>
        </w:rPr>
      </w:pPr>
      <w:r>
        <w:rPr>
          <w:sz w:val="24"/>
        </w:rPr>
        <w:t>2.</w:t>
      </w:r>
      <w:r>
        <w:rPr>
          <w:rFonts w:hint="eastAsia"/>
          <w:sz w:val="24"/>
        </w:rPr>
        <w:t>基本要求</w:t>
      </w:r>
    </w:p>
    <w:p w14:paraId="03DBD133">
      <w:pPr>
        <w:spacing w:line="360" w:lineRule="auto"/>
        <w:ind w:firstLine="470" w:firstLineChars="196"/>
        <w:rPr>
          <w:sz w:val="24"/>
        </w:rPr>
      </w:pPr>
      <w:r>
        <w:rPr>
          <w:rFonts w:hint="eastAsia"/>
          <w:sz w:val="24"/>
        </w:rPr>
        <w:t>（</w:t>
      </w:r>
      <w:r>
        <w:rPr>
          <w:sz w:val="24"/>
        </w:rPr>
        <w:t>1</w:t>
      </w:r>
      <w:r>
        <w:rPr>
          <w:rFonts w:hint="eastAsia"/>
          <w:sz w:val="24"/>
        </w:rPr>
        <w:t>）能够了解学习过程中的心理学问题，内化学习动机</w:t>
      </w:r>
    </w:p>
    <w:p w14:paraId="6125C339">
      <w:pPr>
        <w:spacing w:line="360" w:lineRule="auto"/>
        <w:ind w:firstLine="470" w:firstLineChars="196"/>
        <w:rPr>
          <w:sz w:val="24"/>
        </w:rPr>
      </w:pPr>
      <w:r>
        <w:rPr>
          <w:rFonts w:hint="eastAsia"/>
          <w:sz w:val="24"/>
        </w:rPr>
        <w:t>（</w:t>
      </w:r>
      <w:r>
        <w:rPr>
          <w:sz w:val="24"/>
        </w:rPr>
        <w:t>2</w:t>
      </w:r>
      <w:r>
        <w:rPr>
          <w:rFonts w:hint="eastAsia"/>
          <w:sz w:val="24"/>
        </w:rPr>
        <w:t>）能够了解并掌握学习方法，学会自我诊断和调整学习策略，激发学习动力</w:t>
      </w:r>
    </w:p>
    <w:p w14:paraId="56C30AC2">
      <w:pPr>
        <w:spacing w:line="360" w:lineRule="auto"/>
        <w:ind w:firstLine="472" w:firstLineChars="196"/>
        <w:rPr>
          <w:b/>
          <w:sz w:val="24"/>
        </w:rPr>
      </w:pPr>
      <w:r>
        <w:rPr>
          <w:rFonts w:hint="eastAsia"/>
          <w:b/>
          <w:sz w:val="24"/>
        </w:rPr>
        <w:t>（五）情绪管理</w:t>
      </w:r>
    </w:p>
    <w:p w14:paraId="1EA3E345">
      <w:pPr>
        <w:spacing w:line="360" w:lineRule="auto"/>
        <w:ind w:firstLine="470" w:firstLineChars="196"/>
        <w:rPr>
          <w:rFonts w:hint="eastAsia"/>
          <w:sz w:val="24"/>
        </w:rPr>
      </w:pPr>
      <w:r>
        <w:rPr>
          <w:sz w:val="24"/>
        </w:rPr>
        <w:t>1.</w:t>
      </w:r>
      <w:r>
        <w:rPr>
          <w:rFonts w:hint="eastAsia"/>
          <w:sz w:val="24"/>
        </w:rPr>
        <w:t>教学内容</w:t>
      </w:r>
    </w:p>
    <w:p w14:paraId="31EF5C34">
      <w:pPr>
        <w:spacing w:line="360" w:lineRule="auto"/>
        <w:ind w:firstLine="470" w:firstLineChars="196"/>
        <w:rPr>
          <w:rFonts w:hint="eastAsia"/>
          <w:sz w:val="24"/>
        </w:rPr>
      </w:pPr>
      <w:r>
        <w:rPr>
          <w:rFonts w:hint="eastAsia"/>
          <w:sz w:val="24"/>
        </w:rPr>
        <w:t>（1）全面认识情绪</w:t>
      </w:r>
    </w:p>
    <w:p w14:paraId="4E9BEDF5">
      <w:pPr>
        <w:spacing w:line="360" w:lineRule="auto"/>
        <w:ind w:firstLine="470" w:firstLineChars="196"/>
        <w:rPr>
          <w:rFonts w:hint="eastAsia"/>
          <w:sz w:val="24"/>
        </w:rPr>
      </w:pPr>
      <w:r>
        <w:rPr>
          <w:rFonts w:hint="eastAsia"/>
          <w:sz w:val="24"/>
        </w:rPr>
        <w:t>（2）正确看待情绪</w:t>
      </w:r>
    </w:p>
    <w:p w14:paraId="476FAAA6">
      <w:pPr>
        <w:spacing w:line="360" w:lineRule="auto"/>
        <w:ind w:firstLine="470" w:firstLineChars="196"/>
        <w:rPr>
          <w:rFonts w:hint="eastAsia"/>
          <w:sz w:val="24"/>
        </w:rPr>
      </w:pPr>
      <w:r>
        <w:rPr>
          <w:rFonts w:hint="eastAsia"/>
          <w:sz w:val="24"/>
        </w:rPr>
        <w:t>（3）有效管理情绪</w:t>
      </w:r>
    </w:p>
    <w:p w14:paraId="5D212080">
      <w:pPr>
        <w:spacing w:line="360" w:lineRule="auto"/>
        <w:ind w:firstLine="470" w:firstLineChars="196"/>
        <w:rPr>
          <w:rFonts w:hint="eastAsia"/>
          <w:sz w:val="24"/>
        </w:rPr>
      </w:pPr>
      <w:r>
        <w:rPr>
          <w:sz w:val="24"/>
        </w:rPr>
        <w:t>2.</w:t>
      </w:r>
      <w:r>
        <w:rPr>
          <w:rFonts w:hint="eastAsia"/>
          <w:sz w:val="24"/>
        </w:rPr>
        <w:t>基本要求</w:t>
      </w:r>
    </w:p>
    <w:p w14:paraId="60225BEB">
      <w:pPr>
        <w:spacing w:line="360" w:lineRule="auto"/>
        <w:ind w:firstLine="470" w:firstLineChars="196"/>
        <w:rPr>
          <w:rFonts w:hint="eastAsia"/>
          <w:sz w:val="24"/>
        </w:rPr>
      </w:pPr>
      <w:r>
        <w:rPr>
          <w:rFonts w:hint="eastAsia"/>
          <w:sz w:val="24"/>
        </w:rPr>
        <w:t>（1）能够</w:t>
      </w:r>
      <w:r>
        <w:rPr>
          <w:sz w:val="24"/>
        </w:rPr>
        <w:t>了解情绪的基本概念</w:t>
      </w:r>
    </w:p>
    <w:p w14:paraId="2A317D49">
      <w:pPr>
        <w:spacing w:line="360" w:lineRule="auto"/>
        <w:ind w:firstLine="470" w:firstLineChars="196"/>
        <w:rPr>
          <w:rFonts w:hint="eastAsia"/>
          <w:sz w:val="24"/>
        </w:rPr>
      </w:pPr>
      <w:r>
        <w:rPr>
          <w:rFonts w:hint="eastAsia"/>
          <w:sz w:val="24"/>
        </w:rPr>
        <w:t>（2）能够掌握情绪调控的主要方法</w:t>
      </w:r>
    </w:p>
    <w:p w14:paraId="73781896">
      <w:pPr>
        <w:spacing w:line="360" w:lineRule="auto"/>
        <w:ind w:firstLine="472" w:firstLineChars="196"/>
        <w:rPr>
          <w:b/>
          <w:sz w:val="24"/>
        </w:rPr>
      </w:pPr>
      <w:r>
        <w:rPr>
          <w:rFonts w:hint="eastAsia"/>
          <w:b/>
          <w:sz w:val="24"/>
        </w:rPr>
        <w:t>（六）人际交往</w:t>
      </w:r>
    </w:p>
    <w:p w14:paraId="747A226B">
      <w:pPr>
        <w:spacing w:line="360" w:lineRule="auto"/>
        <w:ind w:firstLine="470" w:firstLineChars="196"/>
        <w:rPr>
          <w:rFonts w:hint="eastAsia"/>
          <w:sz w:val="24"/>
        </w:rPr>
      </w:pPr>
      <w:r>
        <w:rPr>
          <w:sz w:val="24"/>
        </w:rPr>
        <w:t>1.</w:t>
      </w:r>
      <w:r>
        <w:rPr>
          <w:rFonts w:hint="eastAsia"/>
          <w:sz w:val="24"/>
        </w:rPr>
        <w:t>教学内容</w:t>
      </w:r>
    </w:p>
    <w:p w14:paraId="30C0316F">
      <w:pPr>
        <w:spacing w:line="360" w:lineRule="auto"/>
        <w:ind w:firstLine="470" w:firstLineChars="196"/>
        <w:rPr>
          <w:rFonts w:hint="eastAsia"/>
          <w:sz w:val="24"/>
        </w:rPr>
      </w:pPr>
      <w:r>
        <w:rPr>
          <w:rFonts w:hint="eastAsia"/>
          <w:sz w:val="24"/>
        </w:rPr>
        <w:t>（1）建立和谐的人际关系</w:t>
      </w:r>
    </w:p>
    <w:p w14:paraId="4BACB7FB">
      <w:pPr>
        <w:spacing w:line="360" w:lineRule="auto"/>
        <w:ind w:firstLine="470" w:firstLineChars="196"/>
        <w:rPr>
          <w:rFonts w:hint="eastAsia"/>
          <w:sz w:val="24"/>
        </w:rPr>
      </w:pPr>
      <w:r>
        <w:rPr>
          <w:rFonts w:hint="eastAsia"/>
          <w:sz w:val="24"/>
        </w:rPr>
        <w:t>（2）提升人际沟通能力</w:t>
      </w:r>
    </w:p>
    <w:p w14:paraId="07A84DCD">
      <w:pPr>
        <w:spacing w:line="360" w:lineRule="auto"/>
        <w:ind w:firstLine="470" w:firstLineChars="196"/>
        <w:rPr>
          <w:rFonts w:hint="eastAsia"/>
          <w:sz w:val="24"/>
        </w:rPr>
      </w:pPr>
      <w:r>
        <w:rPr>
          <w:rFonts w:hint="eastAsia"/>
          <w:sz w:val="24"/>
        </w:rPr>
        <w:t>（3）人际交往的挑战与应对</w:t>
      </w:r>
    </w:p>
    <w:p w14:paraId="23B14863">
      <w:pPr>
        <w:spacing w:line="360" w:lineRule="auto"/>
        <w:ind w:firstLine="470" w:firstLineChars="196"/>
        <w:rPr>
          <w:rFonts w:hint="eastAsia"/>
          <w:sz w:val="24"/>
        </w:rPr>
      </w:pPr>
      <w:r>
        <w:rPr>
          <w:sz w:val="24"/>
        </w:rPr>
        <w:t>2.</w:t>
      </w:r>
      <w:r>
        <w:rPr>
          <w:rFonts w:hint="eastAsia"/>
          <w:sz w:val="24"/>
        </w:rPr>
        <w:t>基本要求</w:t>
      </w:r>
    </w:p>
    <w:p w14:paraId="65E6B182">
      <w:pPr>
        <w:spacing w:line="360" w:lineRule="auto"/>
        <w:ind w:firstLine="470" w:firstLineChars="196"/>
        <w:rPr>
          <w:rFonts w:hint="eastAsia"/>
          <w:sz w:val="24"/>
        </w:rPr>
      </w:pPr>
      <w:r>
        <w:rPr>
          <w:rFonts w:hint="eastAsia"/>
          <w:sz w:val="24"/>
        </w:rPr>
        <w:t>（1）能够了解人际交往的概念，理解影响大学生人际交往的因素</w:t>
      </w:r>
    </w:p>
    <w:p w14:paraId="2F648ADD">
      <w:pPr>
        <w:spacing w:line="360" w:lineRule="auto"/>
        <w:ind w:firstLine="470" w:firstLineChars="196"/>
        <w:rPr>
          <w:rFonts w:hint="eastAsia"/>
          <w:sz w:val="24"/>
        </w:rPr>
      </w:pPr>
      <w:r>
        <w:rPr>
          <w:rFonts w:hint="eastAsia"/>
          <w:sz w:val="24"/>
        </w:rPr>
        <w:t>（2）能够掌握人际交往的基本原则和应对技巧，提升人际交往能力</w:t>
      </w:r>
    </w:p>
    <w:p w14:paraId="401B6106">
      <w:pPr>
        <w:spacing w:line="360" w:lineRule="auto"/>
        <w:ind w:firstLine="472" w:firstLineChars="196"/>
        <w:rPr>
          <w:b/>
          <w:sz w:val="24"/>
        </w:rPr>
      </w:pPr>
      <w:r>
        <w:rPr>
          <w:rFonts w:hint="eastAsia"/>
          <w:b/>
          <w:sz w:val="24"/>
        </w:rPr>
        <w:t>（七）遇见爱情</w:t>
      </w:r>
    </w:p>
    <w:p w14:paraId="51C95DC3">
      <w:pPr>
        <w:spacing w:line="360" w:lineRule="auto"/>
        <w:ind w:firstLine="470" w:firstLineChars="196"/>
        <w:rPr>
          <w:sz w:val="24"/>
        </w:rPr>
      </w:pPr>
      <w:r>
        <w:rPr>
          <w:sz w:val="24"/>
        </w:rPr>
        <w:t>1.</w:t>
      </w:r>
      <w:r>
        <w:rPr>
          <w:rFonts w:hint="eastAsia"/>
          <w:sz w:val="24"/>
        </w:rPr>
        <w:t>教学内容</w:t>
      </w:r>
    </w:p>
    <w:p w14:paraId="6F3D3853">
      <w:pPr>
        <w:spacing w:line="360" w:lineRule="auto"/>
        <w:ind w:firstLine="470" w:firstLineChars="196"/>
        <w:rPr>
          <w:sz w:val="24"/>
        </w:rPr>
      </w:pPr>
      <w:r>
        <w:rPr>
          <w:rFonts w:hint="eastAsia"/>
          <w:sz w:val="24"/>
        </w:rPr>
        <w:t>（</w:t>
      </w:r>
      <w:r>
        <w:rPr>
          <w:sz w:val="24"/>
        </w:rPr>
        <w:t>1</w:t>
      </w:r>
      <w:r>
        <w:rPr>
          <w:rFonts w:hint="eastAsia"/>
          <w:sz w:val="24"/>
        </w:rPr>
        <w:t>）爱为何物</w:t>
      </w:r>
    </w:p>
    <w:p w14:paraId="147CD78B">
      <w:pPr>
        <w:spacing w:line="360" w:lineRule="auto"/>
        <w:ind w:firstLine="470" w:firstLineChars="196"/>
        <w:rPr>
          <w:sz w:val="24"/>
        </w:rPr>
      </w:pPr>
      <w:r>
        <w:rPr>
          <w:rFonts w:hint="eastAsia"/>
          <w:sz w:val="24"/>
        </w:rPr>
        <w:t>（</w:t>
      </w:r>
      <w:r>
        <w:rPr>
          <w:sz w:val="24"/>
        </w:rPr>
        <w:t>2</w:t>
      </w:r>
      <w:r>
        <w:rPr>
          <w:rFonts w:hint="eastAsia"/>
          <w:sz w:val="24"/>
        </w:rPr>
        <w:t>）爱的艺术</w:t>
      </w:r>
    </w:p>
    <w:p w14:paraId="3F012794">
      <w:pPr>
        <w:spacing w:line="360" w:lineRule="auto"/>
        <w:ind w:firstLine="470" w:firstLineChars="196"/>
        <w:rPr>
          <w:sz w:val="24"/>
        </w:rPr>
      </w:pPr>
      <w:r>
        <w:rPr>
          <w:rFonts w:hint="eastAsia"/>
          <w:sz w:val="24"/>
        </w:rPr>
        <w:t>（</w:t>
      </w:r>
      <w:r>
        <w:rPr>
          <w:sz w:val="24"/>
        </w:rPr>
        <w:t>3</w:t>
      </w:r>
      <w:r>
        <w:rPr>
          <w:rFonts w:hint="eastAsia"/>
          <w:sz w:val="24"/>
        </w:rPr>
        <w:t>）爱与性的困扰与调适</w:t>
      </w:r>
    </w:p>
    <w:p w14:paraId="67D92DBF">
      <w:pPr>
        <w:spacing w:line="360" w:lineRule="auto"/>
        <w:ind w:firstLine="470" w:firstLineChars="196"/>
        <w:rPr>
          <w:sz w:val="24"/>
        </w:rPr>
      </w:pPr>
      <w:r>
        <w:rPr>
          <w:sz w:val="24"/>
        </w:rPr>
        <w:t>2.</w:t>
      </w:r>
      <w:r>
        <w:rPr>
          <w:rFonts w:hint="eastAsia"/>
          <w:sz w:val="24"/>
        </w:rPr>
        <w:t>基本要求</w:t>
      </w:r>
    </w:p>
    <w:p w14:paraId="540F3246">
      <w:pPr>
        <w:spacing w:line="360" w:lineRule="auto"/>
        <w:ind w:firstLine="470" w:firstLineChars="196"/>
        <w:rPr>
          <w:rFonts w:hint="eastAsia"/>
          <w:sz w:val="24"/>
        </w:rPr>
      </w:pPr>
      <w:r>
        <w:rPr>
          <w:rFonts w:hint="eastAsia"/>
          <w:sz w:val="24"/>
        </w:rPr>
        <w:t>（</w:t>
      </w:r>
      <w:r>
        <w:rPr>
          <w:sz w:val="24"/>
        </w:rPr>
        <w:t>1</w:t>
      </w:r>
      <w:r>
        <w:rPr>
          <w:rFonts w:hint="eastAsia"/>
          <w:sz w:val="24"/>
        </w:rPr>
        <w:t>）能够全面正确认识爱情的本质及恋爱在大学生成长中的地位</w:t>
      </w:r>
    </w:p>
    <w:p w14:paraId="1025E5B5">
      <w:pPr>
        <w:spacing w:line="360" w:lineRule="auto"/>
        <w:ind w:firstLine="470" w:firstLineChars="196"/>
        <w:rPr>
          <w:sz w:val="24"/>
        </w:rPr>
      </w:pPr>
      <w:r>
        <w:rPr>
          <w:rFonts w:hint="eastAsia"/>
          <w:sz w:val="24"/>
        </w:rPr>
        <w:t>（</w:t>
      </w:r>
      <w:r>
        <w:rPr>
          <w:sz w:val="24"/>
        </w:rPr>
        <w:t>2</w:t>
      </w:r>
      <w:r>
        <w:rPr>
          <w:rFonts w:hint="eastAsia"/>
          <w:sz w:val="24"/>
        </w:rPr>
        <w:t>）能够正确处理恋爱中的心理困扰，树立健康的恋爱观</w:t>
      </w:r>
    </w:p>
    <w:p w14:paraId="49C94FF1">
      <w:pPr>
        <w:spacing w:line="360" w:lineRule="auto"/>
        <w:ind w:firstLine="472" w:firstLineChars="196"/>
        <w:rPr>
          <w:b/>
          <w:sz w:val="24"/>
        </w:rPr>
      </w:pPr>
      <w:r>
        <w:rPr>
          <w:rFonts w:hint="eastAsia"/>
          <w:b/>
          <w:sz w:val="24"/>
        </w:rPr>
        <w:t>（八）生命教育与运动健心</w:t>
      </w:r>
    </w:p>
    <w:p w14:paraId="6CFC0D4B">
      <w:pPr>
        <w:spacing w:line="360" w:lineRule="auto"/>
        <w:ind w:firstLine="470" w:firstLineChars="196"/>
        <w:rPr>
          <w:sz w:val="24"/>
        </w:rPr>
      </w:pPr>
      <w:r>
        <w:rPr>
          <w:sz w:val="24"/>
        </w:rPr>
        <w:t>1.</w:t>
      </w:r>
      <w:r>
        <w:rPr>
          <w:rFonts w:hint="eastAsia"/>
          <w:sz w:val="24"/>
        </w:rPr>
        <w:t>教学内容</w:t>
      </w:r>
    </w:p>
    <w:p w14:paraId="5ECB32CE">
      <w:pPr>
        <w:spacing w:line="360" w:lineRule="auto"/>
        <w:ind w:firstLine="470" w:firstLineChars="196"/>
        <w:rPr>
          <w:sz w:val="24"/>
        </w:rPr>
      </w:pPr>
      <w:r>
        <w:rPr>
          <w:rFonts w:hint="eastAsia"/>
          <w:sz w:val="24"/>
        </w:rPr>
        <w:t>（</w:t>
      </w:r>
      <w:r>
        <w:rPr>
          <w:sz w:val="24"/>
        </w:rPr>
        <w:t>1</w:t>
      </w:r>
      <w:r>
        <w:rPr>
          <w:rFonts w:hint="eastAsia"/>
          <w:sz w:val="24"/>
        </w:rPr>
        <w:t>）生命意义和价值创造</w:t>
      </w:r>
      <w:r>
        <w:rPr>
          <w:sz w:val="24"/>
        </w:rPr>
        <w:t xml:space="preserve"> </w:t>
      </w:r>
    </w:p>
    <w:p w14:paraId="2F5C6746">
      <w:pPr>
        <w:spacing w:line="360" w:lineRule="auto"/>
        <w:ind w:firstLine="470" w:firstLineChars="196"/>
        <w:rPr>
          <w:sz w:val="24"/>
        </w:rPr>
      </w:pPr>
      <w:r>
        <w:rPr>
          <w:rFonts w:hint="eastAsia"/>
          <w:sz w:val="24"/>
        </w:rPr>
        <w:t>（</w:t>
      </w:r>
      <w:r>
        <w:rPr>
          <w:sz w:val="24"/>
        </w:rPr>
        <w:t>2</w:t>
      </w:r>
      <w:r>
        <w:rPr>
          <w:rFonts w:hint="eastAsia"/>
          <w:sz w:val="24"/>
        </w:rPr>
        <w:t>）心理危机的觉察与干预</w:t>
      </w:r>
    </w:p>
    <w:p w14:paraId="7792DCD2">
      <w:pPr>
        <w:spacing w:line="360" w:lineRule="auto"/>
        <w:ind w:firstLine="470" w:firstLineChars="196"/>
        <w:rPr>
          <w:sz w:val="24"/>
        </w:rPr>
      </w:pPr>
      <w:r>
        <w:rPr>
          <w:rFonts w:hint="eastAsia"/>
          <w:sz w:val="24"/>
        </w:rPr>
        <w:t>（</w:t>
      </w:r>
      <w:r>
        <w:rPr>
          <w:sz w:val="24"/>
        </w:rPr>
        <w:t>3</w:t>
      </w:r>
      <w:r>
        <w:rPr>
          <w:rFonts w:hint="eastAsia"/>
          <w:sz w:val="24"/>
        </w:rPr>
        <w:t>）运动育心</w:t>
      </w:r>
    </w:p>
    <w:p w14:paraId="507AEFF6">
      <w:pPr>
        <w:spacing w:line="360" w:lineRule="auto"/>
        <w:ind w:firstLine="470" w:firstLineChars="196"/>
        <w:rPr>
          <w:sz w:val="24"/>
        </w:rPr>
      </w:pPr>
      <w:r>
        <w:rPr>
          <w:sz w:val="24"/>
        </w:rPr>
        <w:t>2.</w:t>
      </w:r>
      <w:r>
        <w:rPr>
          <w:rFonts w:hint="eastAsia"/>
          <w:sz w:val="24"/>
        </w:rPr>
        <w:t>基本要求</w:t>
      </w:r>
    </w:p>
    <w:p w14:paraId="094DFC39">
      <w:pPr>
        <w:spacing w:line="360" w:lineRule="auto"/>
        <w:ind w:firstLine="470" w:firstLineChars="196"/>
        <w:rPr>
          <w:sz w:val="24"/>
        </w:rPr>
      </w:pPr>
      <w:r>
        <w:rPr>
          <w:rFonts w:hint="eastAsia"/>
          <w:sz w:val="24"/>
        </w:rPr>
        <w:t>（</w:t>
      </w:r>
      <w:r>
        <w:rPr>
          <w:sz w:val="24"/>
        </w:rPr>
        <w:t>1</w:t>
      </w:r>
      <w:r>
        <w:rPr>
          <w:rFonts w:hint="eastAsia"/>
          <w:sz w:val="24"/>
        </w:rPr>
        <w:t>）能够了解生命的历程，理解生命的意义，体会生命的独特与可贵</w:t>
      </w:r>
    </w:p>
    <w:p w14:paraId="6B630480">
      <w:pPr>
        <w:spacing w:line="360" w:lineRule="auto"/>
        <w:ind w:firstLine="470" w:firstLineChars="196"/>
        <w:rPr>
          <w:sz w:val="24"/>
        </w:rPr>
      </w:pPr>
      <w:r>
        <w:rPr>
          <w:rFonts w:hint="eastAsia"/>
          <w:sz w:val="24"/>
        </w:rPr>
        <w:t>（</w:t>
      </w:r>
      <w:r>
        <w:rPr>
          <w:sz w:val="24"/>
        </w:rPr>
        <w:t>2</w:t>
      </w:r>
      <w:r>
        <w:rPr>
          <w:rFonts w:hint="eastAsia"/>
          <w:sz w:val="24"/>
        </w:rPr>
        <w:t>）能够学会热爱生命、尊重生命、珍惜生命、体心融合</w:t>
      </w:r>
    </w:p>
    <w:p w14:paraId="425CB97E">
      <w:pPr>
        <w:spacing w:line="360" w:lineRule="auto"/>
        <w:ind w:firstLine="482" w:firstLineChars="200"/>
        <w:rPr>
          <w:rFonts w:hint="eastAsia"/>
          <w:b/>
          <w:sz w:val="24"/>
        </w:rPr>
      </w:pPr>
    </w:p>
    <w:p w14:paraId="1D8E65CB">
      <w:pPr>
        <w:spacing w:line="360" w:lineRule="auto"/>
        <w:ind w:firstLine="480" w:firstLineChars="200"/>
        <w:rPr>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如表2所示。</w:t>
      </w:r>
    </w:p>
    <w:p w14:paraId="6E1E3A6C">
      <w:pPr>
        <w:spacing w:line="360" w:lineRule="auto"/>
        <w:jc w:val="center"/>
        <w:rPr>
          <w:szCs w:val="21"/>
        </w:rPr>
      </w:pPr>
      <w:r>
        <w:rPr>
          <w:szCs w:val="21"/>
        </w:rPr>
        <w:t>表2  教学内容与课程目标的对应关系及学时分配表</w:t>
      </w:r>
    </w:p>
    <w:tbl>
      <w:tblPr>
        <w:tblStyle w:val="17"/>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2437"/>
        <w:gridCol w:w="1701"/>
        <w:gridCol w:w="1724"/>
        <w:gridCol w:w="678"/>
        <w:gridCol w:w="678"/>
        <w:gridCol w:w="1051"/>
      </w:tblGrid>
      <w:tr w14:paraId="3328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7C0D55">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序号</w:t>
            </w:r>
          </w:p>
        </w:tc>
        <w:tc>
          <w:tcPr>
            <w:tcW w:w="24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97C895">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教学内容</w:t>
            </w:r>
          </w:p>
        </w:tc>
        <w:tc>
          <w:tcPr>
            <w:tcW w:w="17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66EFBE">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支撑的课程目标</w:t>
            </w:r>
          </w:p>
        </w:tc>
        <w:tc>
          <w:tcPr>
            <w:tcW w:w="17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475CE7">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支撑的毕业要求</w:t>
            </w:r>
          </w:p>
          <w:p w14:paraId="4D8BA635">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观测</w:t>
            </w:r>
            <w:r>
              <w:rPr>
                <w:rFonts w:hint="default"/>
                <w:b/>
                <w:bCs/>
                <w:szCs w:val="21"/>
              </w:rPr>
              <w:t>点</w:t>
            </w:r>
          </w:p>
        </w:tc>
        <w:tc>
          <w:tcPr>
            <w:tcW w:w="6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7AB871">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讲授学时</w:t>
            </w:r>
          </w:p>
        </w:tc>
        <w:tc>
          <w:tcPr>
            <w:tcW w:w="6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12A3D6">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实验学时</w:t>
            </w:r>
          </w:p>
        </w:tc>
        <w:tc>
          <w:tcPr>
            <w:tcW w:w="1051"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57CF0C5D">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课程思政融入点</w:t>
            </w:r>
          </w:p>
        </w:tc>
      </w:tr>
      <w:tr w14:paraId="321F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13864731">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1</w:t>
            </w:r>
          </w:p>
        </w:tc>
        <w:tc>
          <w:tcPr>
            <w:tcW w:w="2437" w:type="dxa"/>
            <w:tcBorders>
              <w:top w:val="single" w:color="auto" w:sz="4" w:space="0"/>
              <w:left w:val="single" w:color="auto" w:sz="4" w:space="0"/>
              <w:bottom w:val="single" w:color="auto" w:sz="4" w:space="0"/>
              <w:right w:val="single" w:color="auto" w:sz="4" w:space="0"/>
            </w:tcBorders>
            <w:noWrap w:val="0"/>
            <w:vAlign w:val="center"/>
          </w:tcPr>
          <w:p w14:paraId="31AAC555">
            <w:pPr>
              <w:keepNext w:val="0"/>
              <w:keepLines w:val="0"/>
              <w:widowControl/>
              <w:suppressLineNumbers w:val="0"/>
              <w:adjustRightInd w:val="0"/>
              <w:snapToGrid w:val="0"/>
              <w:spacing w:before="0" w:beforeAutospacing="0" w:after="0" w:afterAutospacing="0"/>
              <w:ind w:left="0" w:right="0"/>
              <w:jc w:val="left"/>
              <w:rPr>
                <w:rFonts w:hint="default"/>
                <w:color w:val="000000"/>
                <w:szCs w:val="21"/>
              </w:rPr>
            </w:pPr>
            <w:r>
              <w:rPr>
                <w:rFonts w:hint="default"/>
                <w:color w:val="000000"/>
                <w:szCs w:val="21"/>
              </w:rPr>
              <w:t>心理健康导论</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CD52B27">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w:t>
            </w:r>
            <w:r>
              <w:rPr>
                <w:rFonts w:hint="eastAsia"/>
                <w:color w:val="000000"/>
                <w:szCs w:val="21"/>
              </w:rPr>
              <w:t>1、目标2</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3E9EB9E4">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略</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7404BD51">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0AB9C17C">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2FF8E6EF">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1）、（2）</w:t>
            </w:r>
          </w:p>
        </w:tc>
      </w:tr>
      <w:tr w14:paraId="6AAF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1BBE1CFF">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2</w:t>
            </w:r>
          </w:p>
        </w:tc>
        <w:tc>
          <w:tcPr>
            <w:tcW w:w="2437" w:type="dxa"/>
            <w:tcBorders>
              <w:top w:val="single" w:color="auto" w:sz="4" w:space="0"/>
              <w:left w:val="single" w:color="auto" w:sz="4" w:space="0"/>
              <w:bottom w:val="single" w:color="auto" w:sz="4" w:space="0"/>
              <w:right w:val="single" w:color="auto" w:sz="4" w:space="0"/>
            </w:tcBorders>
            <w:noWrap w:val="0"/>
            <w:vAlign w:val="center"/>
          </w:tcPr>
          <w:p w14:paraId="309C1079">
            <w:pPr>
              <w:keepNext w:val="0"/>
              <w:keepLines w:val="0"/>
              <w:widowControl/>
              <w:suppressLineNumbers w:val="0"/>
              <w:adjustRightInd w:val="0"/>
              <w:snapToGrid w:val="0"/>
              <w:spacing w:before="0" w:beforeAutospacing="0" w:after="0" w:afterAutospacing="0"/>
              <w:ind w:left="0" w:right="0"/>
              <w:jc w:val="left"/>
              <w:rPr>
                <w:rFonts w:hint="default"/>
                <w:color w:val="000000"/>
                <w:szCs w:val="21"/>
              </w:rPr>
            </w:pPr>
            <w:r>
              <w:rPr>
                <w:rFonts w:hint="default"/>
                <w:color w:val="000000"/>
                <w:szCs w:val="21"/>
              </w:rPr>
              <w:t>探索自我奥秘</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12B077E">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w:t>
            </w:r>
            <w:r>
              <w:rPr>
                <w:rFonts w:hint="eastAsia"/>
                <w:color w:val="000000"/>
                <w:szCs w:val="21"/>
              </w:rPr>
              <w:t>1、目标2</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361ECE98">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略</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57703E30">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54890357">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73463F82">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1）、（2）</w:t>
            </w:r>
          </w:p>
        </w:tc>
      </w:tr>
      <w:tr w14:paraId="22E0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050D68F8">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3</w:t>
            </w:r>
          </w:p>
        </w:tc>
        <w:tc>
          <w:tcPr>
            <w:tcW w:w="2437" w:type="dxa"/>
            <w:tcBorders>
              <w:top w:val="single" w:color="auto" w:sz="4" w:space="0"/>
              <w:left w:val="single" w:color="auto" w:sz="4" w:space="0"/>
              <w:bottom w:val="single" w:color="auto" w:sz="4" w:space="0"/>
              <w:right w:val="single" w:color="auto" w:sz="4" w:space="0"/>
            </w:tcBorders>
            <w:noWrap w:val="0"/>
            <w:vAlign w:val="center"/>
          </w:tcPr>
          <w:p w14:paraId="38B57733">
            <w:pPr>
              <w:keepNext w:val="0"/>
              <w:keepLines w:val="0"/>
              <w:widowControl/>
              <w:suppressLineNumbers w:val="0"/>
              <w:adjustRightInd w:val="0"/>
              <w:snapToGrid w:val="0"/>
              <w:spacing w:before="0" w:beforeAutospacing="0" w:after="0" w:afterAutospacing="0"/>
              <w:ind w:left="0" w:right="0"/>
              <w:jc w:val="left"/>
              <w:rPr>
                <w:rFonts w:hint="default"/>
                <w:color w:val="000000"/>
                <w:szCs w:val="21"/>
              </w:rPr>
            </w:pPr>
            <w:r>
              <w:rPr>
                <w:rFonts w:hint="default"/>
                <w:color w:val="000000"/>
                <w:szCs w:val="21"/>
              </w:rPr>
              <w:t>揭示人格面具</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6001E49">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w:t>
            </w:r>
            <w:r>
              <w:rPr>
                <w:rFonts w:hint="eastAsia"/>
                <w:color w:val="000000"/>
                <w:szCs w:val="21"/>
              </w:rPr>
              <w:t>1、目标2</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130BDED4">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略</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25C12DE4">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07C88158">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144FABFE">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1）、（2）</w:t>
            </w:r>
          </w:p>
        </w:tc>
      </w:tr>
      <w:tr w14:paraId="21BA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65218B1D">
            <w:pPr>
              <w:keepNext w:val="0"/>
              <w:keepLines w:val="0"/>
              <w:widowControl/>
              <w:suppressLineNumbers w:val="0"/>
              <w:adjustRightInd w:val="0"/>
              <w:snapToGrid w:val="0"/>
              <w:spacing w:before="0" w:beforeAutospacing="0" w:after="0" w:afterAutospacing="0"/>
              <w:ind w:left="0" w:right="0"/>
              <w:jc w:val="center"/>
              <w:rPr>
                <w:rFonts w:hint="eastAsia"/>
                <w:szCs w:val="21"/>
              </w:rPr>
            </w:pPr>
            <w:r>
              <w:rPr>
                <w:rFonts w:hint="eastAsia"/>
                <w:szCs w:val="21"/>
              </w:rPr>
              <w:t>4</w:t>
            </w:r>
          </w:p>
        </w:tc>
        <w:tc>
          <w:tcPr>
            <w:tcW w:w="2437" w:type="dxa"/>
            <w:tcBorders>
              <w:top w:val="single" w:color="auto" w:sz="4" w:space="0"/>
              <w:left w:val="single" w:color="auto" w:sz="4" w:space="0"/>
              <w:bottom w:val="single" w:color="auto" w:sz="4" w:space="0"/>
              <w:right w:val="single" w:color="auto" w:sz="4" w:space="0"/>
            </w:tcBorders>
            <w:noWrap w:val="0"/>
            <w:vAlign w:val="center"/>
          </w:tcPr>
          <w:p w14:paraId="08896738">
            <w:pPr>
              <w:keepNext w:val="0"/>
              <w:keepLines w:val="0"/>
              <w:widowControl/>
              <w:suppressLineNumbers w:val="0"/>
              <w:adjustRightInd w:val="0"/>
              <w:snapToGrid w:val="0"/>
              <w:spacing w:before="0" w:beforeAutospacing="0" w:after="0" w:afterAutospacing="0"/>
              <w:ind w:left="0" w:right="0"/>
              <w:jc w:val="left"/>
              <w:rPr>
                <w:rFonts w:hint="default"/>
                <w:color w:val="000000"/>
                <w:szCs w:val="21"/>
              </w:rPr>
            </w:pPr>
            <w:r>
              <w:rPr>
                <w:rFonts w:hint="default"/>
                <w:color w:val="000000"/>
                <w:szCs w:val="21"/>
              </w:rPr>
              <w:t>赋能学习</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13C5492">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w:t>
            </w:r>
            <w:r>
              <w:rPr>
                <w:rFonts w:hint="eastAsia"/>
                <w:color w:val="000000"/>
                <w:szCs w:val="21"/>
              </w:rPr>
              <w:t>1、目标2</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029E7B66">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略</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2C626F79">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1279CD04">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1C444500">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1）、（2）</w:t>
            </w:r>
          </w:p>
        </w:tc>
      </w:tr>
      <w:tr w14:paraId="58FC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12BD3181">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5</w:t>
            </w:r>
          </w:p>
        </w:tc>
        <w:tc>
          <w:tcPr>
            <w:tcW w:w="2437" w:type="dxa"/>
            <w:tcBorders>
              <w:top w:val="single" w:color="auto" w:sz="4" w:space="0"/>
              <w:left w:val="single" w:color="auto" w:sz="4" w:space="0"/>
              <w:bottom w:val="single" w:color="auto" w:sz="4" w:space="0"/>
              <w:right w:val="single" w:color="auto" w:sz="4" w:space="0"/>
            </w:tcBorders>
            <w:noWrap w:val="0"/>
            <w:vAlign w:val="center"/>
          </w:tcPr>
          <w:p w14:paraId="4323883E">
            <w:pPr>
              <w:keepNext w:val="0"/>
              <w:keepLines w:val="0"/>
              <w:widowControl/>
              <w:suppressLineNumbers w:val="0"/>
              <w:adjustRightInd w:val="0"/>
              <w:snapToGrid w:val="0"/>
              <w:spacing w:before="0" w:beforeAutospacing="0" w:after="0" w:afterAutospacing="0"/>
              <w:ind w:left="0" w:right="0"/>
              <w:jc w:val="left"/>
              <w:rPr>
                <w:rFonts w:hint="default"/>
                <w:color w:val="000000"/>
                <w:szCs w:val="21"/>
              </w:rPr>
            </w:pPr>
            <w:r>
              <w:rPr>
                <w:rFonts w:hint="default"/>
                <w:color w:val="000000"/>
                <w:szCs w:val="21"/>
              </w:rPr>
              <w:t>情绪管理</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3C05D39">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w:t>
            </w:r>
            <w:r>
              <w:rPr>
                <w:rFonts w:hint="eastAsia"/>
                <w:color w:val="000000"/>
                <w:szCs w:val="21"/>
              </w:rPr>
              <w:t>1、目标2</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408FB894">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略</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72F951C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06D85576">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4B86772D">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1）、（2）</w:t>
            </w:r>
          </w:p>
        </w:tc>
      </w:tr>
      <w:tr w14:paraId="5274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20786739">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6</w:t>
            </w:r>
          </w:p>
        </w:tc>
        <w:tc>
          <w:tcPr>
            <w:tcW w:w="2437" w:type="dxa"/>
            <w:tcBorders>
              <w:top w:val="single" w:color="auto" w:sz="4" w:space="0"/>
              <w:left w:val="single" w:color="auto" w:sz="4" w:space="0"/>
              <w:bottom w:val="single" w:color="auto" w:sz="4" w:space="0"/>
              <w:right w:val="single" w:color="auto" w:sz="4" w:space="0"/>
            </w:tcBorders>
            <w:noWrap w:val="0"/>
            <w:vAlign w:val="center"/>
          </w:tcPr>
          <w:p w14:paraId="24EAC2D4">
            <w:pPr>
              <w:keepNext w:val="0"/>
              <w:keepLines w:val="0"/>
              <w:widowControl/>
              <w:suppressLineNumbers w:val="0"/>
              <w:adjustRightInd w:val="0"/>
              <w:snapToGrid w:val="0"/>
              <w:spacing w:before="0" w:beforeAutospacing="0" w:after="0" w:afterAutospacing="0"/>
              <w:ind w:left="0" w:right="0"/>
              <w:jc w:val="left"/>
              <w:rPr>
                <w:rFonts w:hint="default"/>
                <w:color w:val="000000"/>
                <w:szCs w:val="21"/>
              </w:rPr>
            </w:pPr>
            <w:r>
              <w:rPr>
                <w:rFonts w:hint="default"/>
                <w:color w:val="000000"/>
                <w:szCs w:val="21"/>
              </w:rPr>
              <w:t>人际交往</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B09D3A">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w:t>
            </w:r>
            <w:r>
              <w:rPr>
                <w:rFonts w:hint="eastAsia"/>
                <w:color w:val="000000"/>
                <w:szCs w:val="21"/>
              </w:rPr>
              <w:t>1、目标2</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55B8B265">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略</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5968B780">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7CB2B631">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4452C4F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1）、（2）</w:t>
            </w:r>
          </w:p>
        </w:tc>
      </w:tr>
      <w:tr w14:paraId="031A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51A58927">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7</w:t>
            </w:r>
          </w:p>
        </w:tc>
        <w:tc>
          <w:tcPr>
            <w:tcW w:w="2437" w:type="dxa"/>
            <w:tcBorders>
              <w:top w:val="single" w:color="auto" w:sz="4" w:space="0"/>
              <w:left w:val="single" w:color="auto" w:sz="4" w:space="0"/>
              <w:bottom w:val="single" w:color="auto" w:sz="4" w:space="0"/>
              <w:right w:val="single" w:color="auto" w:sz="4" w:space="0"/>
            </w:tcBorders>
            <w:noWrap w:val="0"/>
            <w:vAlign w:val="center"/>
          </w:tcPr>
          <w:p w14:paraId="1A71045B">
            <w:pPr>
              <w:keepNext w:val="0"/>
              <w:keepLines w:val="0"/>
              <w:widowControl/>
              <w:suppressLineNumbers w:val="0"/>
              <w:adjustRightInd w:val="0"/>
              <w:snapToGrid w:val="0"/>
              <w:spacing w:before="0" w:beforeAutospacing="0" w:after="0" w:afterAutospacing="0"/>
              <w:ind w:left="0" w:right="0"/>
              <w:jc w:val="left"/>
              <w:rPr>
                <w:rFonts w:hint="default"/>
                <w:color w:val="000000"/>
                <w:szCs w:val="21"/>
              </w:rPr>
            </w:pPr>
            <w:r>
              <w:rPr>
                <w:rFonts w:hint="default"/>
                <w:color w:val="000000"/>
                <w:szCs w:val="21"/>
              </w:rPr>
              <w:t>遇见爱情</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D36D8">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w:t>
            </w:r>
            <w:r>
              <w:rPr>
                <w:rFonts w:hint="eastAsia"/>
                <w:color w:val="000000"/>
                <w:szCs w:val="21"/>
              </w:rPr>
              <w:t>1、目标2</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09131DF1">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略</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70785B8F">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08F07E42">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3778A8FF">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1）、（2）</w:t>
            </w:r>
          </w:p>
        </w:tc>
      </w:tr>
      <w:tr w14:paraId="6ED2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7FD5710C">
            <w:pPr>
              <w:keepNext w:val="0"/>
              <w:keepLines w:val="0"/>
              <w:widowControl/>
              <w:suppressLineNumbers w:val="0"/>
              <w:adjustRightInd w:val="0"/>
              <w:snapToGrid w:val="0"/>
              <w:spacing w:before="0" w:beforeAutospacing="0" w:after="0" w:afterAutospacing="0"/>
              <w:ind w:left="0" w:right="0"/>
              <w:jc w:val="center"/>
              <w:rPr>
                <w:rFonts w:hint="eastAsia"/>
                <w:szCs w:val="21"/>
              </w:rPr>
            </w:pPr>
            <w:r>
              <w:rPr>
                <w:rFonts w:hint="eastAsia"/>
                <w:szCs w:val="21"/>
              </w:rPr>
              <w:t>8</w:t>
            </w:r>
          </w:p>
        </w:tc>
        <w:tc>
          <w:tcPr>
            <w:tcW w:w="2437" w:type="dxa"/>
            <w:tcBorders>
              <w:top w:val="single" w:color="auto" w:sz="4" w:space="0"/>
              <w:left w:val="single" w:color="auto" w:sz="4" w:space="0"/>
              <w:bottom w:val="single" w:color="auto" w:sz="4" w:space="0"/>
              <w:right w:val="single" w:color="auto" w:sz="4" w:space="0"/>
            </w:tcBorders>
            <w:noWrap w:val="0"/>
            <w:vAlign w:val="center"/>
          </w:tcPr>
          <w:p w14:paraId="6C2C1DAC">
            <w:pPr>
              <w:keepNext w:val="0"/>
              <w:keepLines w:val="0"/>
              <w:widowControl/>
              <w:suppressLineNumbers w:val="0"/>
              <w:adjustRightInd w:val="0"/>
              <w:snapToGrid w:val="0"/>
              <w:spacing w:before="0" w:beforeAutospacing="0" w:after="0" w:afterAutospacing="0"/>
              <w:ind w:left="0" w:right="0"/>
              <w:jc w:val="left"/>
              <w:rPr>
                <w:rFonts w:hint="default"/>
                <w:color w:val="000000"/>
                <w:szCs w:val="21"/>
              </w:rPr>
            </w:pPr>
            <w:r>
              <w:rPr>
                <w:rFonts w:hint="default"/>
                <w:color w:val="000000"/>
                <w:szCs w:val="21"/>
              </w:rPr>
              <w:t>生命教育与运动健心</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FFE5753">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w:t>
            </w:r>
            <w:r>
              <w:rPr>
                <w:rFonts w:hint="eastAsia"/>
                <w:color w:val="000000"/>
                <w:szCs w:val="21"/>
              </w:rPr>
              <w:t>1、目标2</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3FBC3F6D">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略</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3B4D3D2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45AFD2E3">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2</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5F9C79AD">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1）、（2）</w:t>
            </w:r>
          </w:p>
        </w:tc>
      </w:tr>
      <w:tr w14:paraId="53B7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507" w:type="dxa"/>
            <w:gridSpan w:val="4"/>
            <w:tcBorders>
              <w:top w:val="single" w:color="auto" w:sz="4" w:space="0"/>
              <w:left w:val="single" w:color="auto" w:sz="4" w:space="0"/>
              <w:bottom w:val="single" w:color="auto" w:sz="4" w:space="0"/>
              <w:right w:val="single" w:color="auto" w:sz="4" w:space="0"/>
            </w:tcBorders>
            <w:noWrap w:val="0"/>
            <w:vAlign w:val="center"/>
          </w:tcPr>
          <w:p w14:paraId="7AA3403E">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合 计</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6BCA406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16</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5FAE5F46">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16</w:t>
            </w:r>
          </w:p>
        </w:tc>
        <w:tc>
          <w:tcPr>
            <w:tcW w:w="1051" w:type="dxa"/>
            <w:tcBorders>
              <w:top w:val="single" w:color="auto" w:sz="4" w:space="0"/>
              <w:left w:val="single" w:color="auto" w:sz="4" w:space="0"/>
              <w:bottom w:val="single" w:color="auto" w:sz="4" w:space="0"/>
              <w:right w:val="single" w:color="auto" w:sz="4" w:space="0"/>
            </w:tcBorders>
            <w:noWrap w:val="0"/>
            <w:vAlign w:val="top"/>
          </w:tcPr>
          <w:p w14:paraId="3699589A">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bl>
    <w:p w14:paraId="0506C5CE">
      <w:pPr>
        <w:snapToGrid w:val="0"/>
        <w:spacing w:line="360" w:lineRule="auto"/>
        <w:ind w:firstLine="420" w:firstLineChars="200"/>
        <w:rPr>
          <w:kern w:val="0"/>
          <w:szCs w:val="21"/>
        </w:rPr>
      </w:pPr>
      <w:r>
        <w:rPr>
          <w:rFonts w:hint="eastAsia"/>
          <w:kern w:val="0"/>
          <w:szCs w:val="21"/>
        </w:rPr>
        <w:t>说明：专业版课程教学大纲依据具体的毕业要求观测点完善“教学内容与课程目标的对应关系及学时分配表”。</w:t>
      </w:r>
    </w:p>
    <w:p w14:paraId="5C6EBDF6">
      <w:pPr>
        <w:snapToGrid w:val="0"/>
        <w:spacing w:line="360" w:lineRule="auto"/>
        <w:ind w:firstLine="562" w:firstLineChars="200"/>
        <w:rPr>
          <w:b/>
          <w:sz w:val="28"/>
          <w:szCs w:val="28"/>
        </w:rPr>
      </w:pPr>
      <w:r>
        <w:rPr>
          <w:rFonts w:hint="eastAsia"/>
          <w:b/>
          <w:sz w:val="28"/>
          <w:szCs w:val="28"/>
        </w:rPr>
        <w:t>四、课内实验（实践）</w:t>
      </w:r>
    </w:p>
    <w:p w14:paraId="64F92294">
      <w:pPr>
        <w:widowControl/>
        <w:adjustRightInd w:val="0"/>
        <w:snapToGrid w:val="0"/>
        <w:spacing w:line="360" w:lineRule="auto"/>
        <w:ind w:firstLine="480" w:firstLineChars="200"/>
        <w:jc w:val="left"/>
        <w:rPr>
          <w:sz w:val="24"/>
        </w:rPr>
      </w:pPr>
      <w:r>
        <w:rPr>
          <w:sz w:val="24"/>
        </w:rPr>
        <w:t>课内实验</w:t>
      </w:r>
      <w:r>
        <w:rPr>
          <w:rFonts w:hint="eastAsia"/>
          <w:sz w:val="24"/>
        </w:rPr>
        <w:t>（实践）项目名称、教学内容及教学目标、</w:t>
      </w:r>
      <w:r>
        <w:rPr>
          <w:sz w:val="24"/>
        </w:rPr>
        <w:t>学时分配</w:t>
      </w:r>
      <w:r>
        <w:rPr>
          <w:rFonts w:hint="eastAsia"/>
          <w:sz w:val="24"/>
        </w:rPr>
        <w:t>以及</w:t>
      </w:r>
      <w:r>
        <w:rPr>
          <w:sz w:val="24"/>
        </w:rPr>
        <w:t>与课程目标的对应关系如表3所示。</w:t>
      </w:r>
    </w:p>
    <w:p w14:paraId="7AB2FAD4">
      <w:pPr>
        <w:widowControl/>
        <w:adjustRightInd w:val="0"/>
        <w:snapToGrid w:val="0"/>
        <w:spacing w:line="360" w:lineRule="auto"/>
        <w:ind w:firstLine="420" w:firstLineChars="200"/>
        <w:jc w:val="center"/>
        <w:rPr>
          <w:rFonts w:hint="eastAsia"/>
          <w:sz w:val="24"/>
        </w:rPr>
      </w:pPr>
      <w:r>
        <w:rPr>
          <w:szCs w:val="21"/>
        </w:rPr>
        <w:t xml:space="preserve">表3  </w:t>
      </w:r>
      <w:r>
        <w:rPr>
          <w:rFonts w:hint="eastAsia"/>
          <w:szCs w:val="21"/>
        </w:rPr>
        <w:t>实验（实践）</w:t>
      </w:r>
      <w:r>
        <w:rPr>
          <w:szCs w:val="21"/>
        </w:rPr>
        <w:t>教学内容与课程</w:t>
      </w:r>
      <w:r>
        <w:rPr>
          <w:rFonts w:hint="eastAsia"/>
          <w:szCs w:val="21"/>
        </w:rPr>
        <w:t>教学</w:t>
      </w:r>
      <w:r>
        <w:rPr>
          <w:szCs w:val="21"/>
        </w:rPr>
        <w:t>目标的对应关系及学时分配表</w:t>
      </w:r>
    </w:p>
    <w:tbl>
      <w:tblPr>
        <w:tblStyle w:val="17"/>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73"/>
        <w:gridCol w:w="2268"/>
        <w:gridCol w:w="709"/>
        <w:gridCol w:w="1559"/>
        <w:gridCol w:w="993"/>
        <w:gridCol w:w="1506"/>
      </w:tblGrid>
      <w:tr w14:paraId="2980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E3B0EA">
            <w:pPr>
              <w:keepNext w:val="0"/>
              <w:keepLines w:val="0"/>
              <w:widowControl/>
              <w:suppressLineNumbers w:val="0"/>
              <w:adjustRightInd w:val="0"/>
              <w:snapToGrid w:val="0"/>
              <w:spacing w:before="0" w:beforeAutospacing="0" w:after="0" w:afterAutospacing="0"/>
              <w:ind w:left="0" w:right="0"/>
              <w:jc w:val="center"/>
              <w:rPr>
                <w:rFonts w:hint="default"/>
                <w:b/>
                <w:spacing w:val="-20"/>
                <w:szCs w:val="21"/>
              </w:rPr>
            </w:pPr>
            <w:r>
              <w:rPr>
                <w:rFonts w:hint="default"/>
                <w:b/>
                <w:spacing w:val="-20"/>
                <w:szCs w:val="21"/>
              </w:rPr>
              <w:t>序号</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2F5F00">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实验项目名称</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3C8DD8">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实验内容及</w:t>
            </w:r>
            <w:r>
              <w:rPr>
                <w:rFonts w:hint="eastAsia"/>
                <w:b/>
                <w:szCs w:val="21"/>
              </w:rPr>
              <w:t>教学目标</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F03F8F">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学时</w:t>
            </w:r>
          </w:p>
        </w:tc>
        <w:tc>
          <w:tcPr>
            <w:tcW w:w="15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53DB8E">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支撑的课程目标</w:t>
            </w:r>
          </w:p>
        </w:tc>
        <w:tc>
          <w:tcPr>
            <w:tcW w:w="99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30702BF6">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实践要求</w:t>
            </w: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24F4FFC0">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课程思政融入点</w:t>
            </w:r>
          </w:p>
        </w:tc>
      </w:tr>
      <w:tr w14:paraId="6FDE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A3FBEF">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default"/>
                <w:bCs/>
                <w:spacing w:val="-20"/>
                <w:szCs w:val="21"/>
              </w:rPr>
              <w:t>1</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076F74">
            <w:pPr>
              <w:keepNext w:val="0"/>
              <w:keepLines w:val="0"/>
              <w:suppressLineNumbers w:val="0"/>
              <w:spacing w:before="0" w:beforeAutospacing="0" w:after="0" w:afterAutospacing="0" w:line="360" w:lineRule="auto"/>
              <w:ind w:left="0" w:right="0"/>
              <w:jc w:val="center"/>
              <w:rPr>
                <w:rFonts w:hint="default"/>
                <w:szCs w:val="21"/>
              </w:rPr>
            </w:pPr>
            <w:r>
              <w:rPr>
                <w:rFonts w:hint="eastAsia"/>
                <w:szCs w:val="21"/>
              </w:rPr>
              <w:t>班集体团队建设</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723EB3">
            <w:pPr>
              <w:keepNext w:val="0"/>
              <w:keepLines w:val="0"/>
              <w:suppressLineNumbers w:val="0"/>
              <w:spacing w:before="0" w:beforeAutospacing="0" w:after="0" w:afterAutospacing="0" w:line="360" w:lineRule="auto"/>
              <w:ind w:left="0" w:right="0"/>
              <w:jc w:val="left"/>
              <w:rPr>
                <w:rFonts w:hint="default"/>
                <w:szCs w:val="21"/>
              </w:rPr>
            </w:pPr>
            <w:r>
              <w:rPr>
                <w:rFonts w:hint="eastAsia"/>
                <w:szCs w:val="21"/>
              </w:rPr>
              <w:t>在教师指导下完成班级心理团体辅导活动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86ACE0">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AF790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目标</w:t>
            </w:r>
            <w:r>
              <w:rPr>
                <w:rFonts w:hint="eastAsia"/>
                <w:szCs w:val="21"/>
              </w:rPr>
              <w:t>1、目标2</w:t>
            </w:r>
          </w:p>
        </w:tc>
        <w:tc>
          <w:tcPr>
            <w:tcW w:w="99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6C571F4C">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0315D1">
            <w:pPr>
              <w:keepNext w:val="0"/>
              <w:keepLines w:val="0"/>
              <w:widowControl/>
              <w:suppressLineNumbers w:val="0"/>
              <w:adjustRightInd w:val="0"/>
              <w:snapToGrid w:val="0"/>
              <w:spacing w:before="0" w:beforeAutospacing="0" w:after="0" w:afterAutospacing="0"/>
              <w:ind w:left="0" w:right="0"/>
              <w:jc w:val="center"/>
              <w:rPr>
                <w:rFonts w:hint="eastAsia"/>
                <w:bCs/>
                <w:szCs w:val="21"/>
              </w:rPr>
            </w:pPr>
            <w:r>
              <w:rPr>
                <w:rFonts w:hint="default"/>
                <w:bCs/>
                <w:szCs w:val="21"/>
              </w:rPr>
              <w:t>（</w:t>
            </w:r>
            <w:r>
              <w:rPr>
                <w:rFonts w:hint="eastAsia"/>
                <w:bCs/>
                <w:szCs w:val="21"/>
              </w:rPr>
              <w:t>1）</w:t>
            </w:r>
          </w:p>
          <w:p w14:paraId="42383854">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r>
      <w:tr w14:paraId="303C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6685B6">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default"/>
                <w:bCs/>
                <w:spacing w:val="-20"/>
                <w:szCs w:val="21"/>
              </w:rPr>
              <w:t>2</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989AE4">
            <w:pPr>
              <w:keepNext w:val="0"/>
              <w:keepLines w:val="0"/>
              <w:suppressLineNumbers w:val="0"/>
              <w:spacing w:before="0" w:beforeAutospacing="0" w:after="0" w:afterAutospacing="0" w:line="360" w:lineRule="auto"/>
              <w:ind w:left="0" w:right="0"/>
              <w:jc w:val="center"/>
              <w:rPr>
                <w:rFonts w:hint="default"/>
                <w:szCs w:val="21"/>
              </w:rPr>
            </w:pPr>
            <w:r>
              <w:rPr>
                <w:rFonts w:hint="eastAsia"/>
                <w:szCs w:val="21"/>
              </w:rPr>
              <w:t>探索自我奥秘</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04870B">
            <w:pPr>
              <w:keepNext w:val="0"/>
              <w:keepLines w:val="0"/>
              <w:suppressLineNumbers w:val="0"/>
              <w:spacing w:before="0" w:beforeAutospacing="0" w:after="0" w:afterAutospacing="0" w:line="360" w:lineRule="auto"/>
              <w:ind w:left="0" w:right="0"/>
              <w:jc w:val="left"/>
              <w:rPr>
                <w:rFonts w:hint="default"/>
                <w:szCs w:val="21"/>
              </w:rPr>
            </w:pPr>
            <w:r>
              <w:rPr>
                <w:rFonts w:hint="eastAsia"/>
                <w:szCs w:val="21"/>
              </w:rPr>
              <w:t>在教师指导下完成心理健康测评和个人成长经历档案</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A4B845">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915CFA">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目标</w:t>
            </w:r>
            <w:r>
              <w:rPr>
                <w:rFonts w:hint="eastAsia"/>
                <w:szCs w:val="21"/>
              </w:rPr>
              <w:t>1、目标2</w:t>
            </w:r>
          </w:p>
        </w:tc>
        <w:tc>
          <w:tcPr>
            <w:tcW w:w="99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6411A1F3">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6C44FE">
            <w:pPr>
              <w:keepNext w:val="0"/>
              <w:keepLines w:val="0"/>
              <w:widowControl/>
              <w:suppressLineNumbers w:val="0"/>
              <w:adjustRightInd w:val="0"/>
              <w:snapToGrid w:val="0"/>
              <w:spacing w:before="0" w:beforeAutospacing="0" w:after="0" w:afterAutospacing="0"/>
              <w:ind w:left="0" w:right="0"/>
              <w:jc w:val="center"/>
              <w:rPr>
                <w:rFonts w:hint="eastAsia"/>
                <w:bCs/>
                <w:szCs w:val="21"/>
              </w:rPr>
            </w:pPr>
            <w:r>
              <w:rPr>
                <w:rFonts w:hint="default"/>
                <w:bCs/>
                <w:szCs w:val="21"/>
              </w:rPr>
              <w:t>（</w:t>
            </w:r>
            <w:r>
              <w:rPr>
                <w:rFonts w:hint="eastAsia"/>
                <w:bCs/>
                <w:szCs w:val="21"/>
              </w:rPr>
              <w:t>1）</w:t>
            </w:r>
          </w:p>
          <w:p w14:paraId="6147D999">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r>
      <w:tr w14:paraId="37CA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346DA6">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default"/>
                <w:bCs/>
                <w:spacing w:val="-20"/>
                <w:szCs w:val="21"/>
              </w:rPr>
              <w:t>3</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EEBFC7">
            <w:pPr>
              <w:keepNext w:val="0"/>
              <w:keepLines w:val="0"/>
              <w:suppressLineNumbers w:val="0"/>
              <w:spacing w:before="0" w:beforeAutospacing="0" w:after="0" w:afterAutospacing="0" w:line="360" w:lineRule="auto"/>
              <w:ind w:left="0" w:right="0"/>
              <w:jc w:val="center"/>
              <w:rPr>
                <w:rFonts w:hint="default"/>
                <w:szCs w:val="21"/>
              </w:rPr>
            </w:pPr>
            <w:r>
              <w:rPr>
                <w:rFonts w:hint="eastAsia"/>
                <w:szCs w:val="21"/>
              </w:rPr>
              <w:t>揭示人格面具</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24B1D1">
            <w:pPr>
              <w:keepNext w:val="0"/>
              <w:keepLines w:val="0"/>
              <w:suppressLineNumbers w:val="0"/>
              <w:spacing w:before="0" w:beforeAutospacing="0" w:after="0" w:afterAutospacing="0" w:line="360" w:lineRule="auto"/>
              <w:ind w:left="0" w:right="0"/>
              <w:jc w:val="left"/>
              <w:rPr>
                <w:rFonts w:hint="default"/>
                <w:szCs w:val="21"/>
              </w:rPr>
            </w:pPr>
            <w:r>
              <w:rPr>
                <w:rFonts w:hint="eastAsia"/>
                <w:szCs w:val="21"/>
              </w:rPr>
              <w:t>在教师指导下完成人格探索各项心理活动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B0A35B">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DBA7A5">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目标</w:t>
            </w:r>
            <w:r>
              <w:rPr>
                <w:rFonts w:hint="eastAsia"/>
                <w:szCs w:val="21"/>
              </w:rPr>
              <w:t>1、目标2</w:t>
            </w:r>
          </w:p>
        </w:tc>
        <w:tc>
          <w:tcPr>
            <w:tcW w:w="99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649FFA5D">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AEFD76">
            <w:pPr>
              <w:keepNext w:val="0"/>
              <w:keepLines w:val="0"/>
              <w:widowControl/>
              <w:suppressLineNumbers w:val="0"/>
              <w:adjustRightInd w:val="0"/>
              <w:snapToGrid w:val="0"/>
              <w:spacing w:before="0" w:beforeAutospacing="0" w:after="0" w:afterAutospacing="0"/>
              <w:ind w:left="0" w:right="0"/>
              <w:jc w:val="center"/>
              <w:rPr>
                <w:rFonts w:hint="eastAsia"/>
                <w:bCs/>
                <w:szCs w:val="21"/>
              </w:rPr>
            </w:pPr>
            <w:r>
              <w:rPr>
                <w:rFonts w:hint="default"/>
                <w:bCs/>
                <w:szCs w:val="21"/>
              </w:rPr>
              <w:t>（</w:t>
            </w:r>
            <w:r>
              <w:rPr>
                <w:rFonts w:hint="eastAsia"/>
                <w:bCs/>
                <w:szCs w:val="21"/>
              </w:rPr>
              <w:t>1）</w:t>
            </w:r>
          </w:p>
          <w:p w14:paraId="679385A1">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r>
      <w:tr w14:paraId="36B8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D0740A">
            <w:pPr>
              <w:keepNext w:val="0"/>
              <w:keepLines w:val="0"/>
              <w:widowControl/>
              <w:suppressLineNumbers w:val="0"/>
              <w:adjustRightInd w:val="0"/>
              <w:snapToGrid w:val="0"/>
              <w:spacing w:before="0" w:beforeAutospacing="0" w:after="0" w:afterAutospacing="0"/>
              <w:ind w:left="0" w:right="0"/>
              <w:jc w:val="center"/>
              <w:rPr>
                <w:rFonts w:hint="eastAsia"/>
                <w:bCs/>
                <w:spacing w:val="-20"/>
                <w:szCs w:val="21"/>
              </w:rPr>
            </w:pPr>
            <w:r>
              <w:rPr>
                <w:rFonts w:hint="eastAsia"/>
                <w:bCs/>
                <w:spacing w:val="-20"/>
                <w:szCs w:val="21"/>
              </w:rPr>
              <w:t>4</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7A4959">
            <w:pPr>
              <w:keepNext w:val="0"/>
              <w:keepLines w:val="0"/>
              <w:suppressLineNumbers w:val="0"/>
              <w:spacing w:before="0" w:beforeAutospacing="0" w:after="0" w:afterAutospacing="0" w:line="360" w:lineRule="auto"/>
              <w:ind w:left="0" w:right="0"/>
              <w:jc w:val="center"/>
              <w:rPr>
                <w:rFonts w:hint="default"/>
                <w:szCs w:val="21"/>
              </w:rPr>
            </w:pPr>
            <w:r>
              <w:rPr>
                <w:rFonts w:hint="eastAsia"/>
                <w:szCs w:val="21"/>
              </w:rPr>
              <w:t>成为高效学习者</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B20856">
            <w:pPr>
              <w:keepNext w:val="0"/>
              <w:keepLines w:val="0"/>
              <w:suppressLineNumbers w:val="0"/>
              <w:spacing w:before="0" w:beforeAutospacing="0" w:after="0" w:afterAutospacing="0" w:line="360" w:lineRule="auto"/>
              <w:ind w:left="0" w:right="0"/>
              <w:jc w:val="left"/>
              <w:rPr>
                <w:rFonts w:hint="default"/>
                <w:szCs w:val="21"/>
              </w:rPr>
            </w:pPr>
            <w:r>
              <w:rPr>
                <w:rFonts w:hint="eastAsia"/>
                <w:szCs w:val="21"/>
              </w:rPr>
              <w:t>在教师指导下完成学习方法探索活动和学习压力管理活动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AD5215">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9EC39A">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目标</w:t>
            </w:r>
            <w:r>
              <w:rPr>
                <w:rFonts w:hint="eastAsia"/>
                <w:szCs w:val="21"/>
              </w:rPr>
              <w:t>1、目标2</w:t>
            </w:r>
          </w:p>
        </w:tc>
        <w:tc>
          <w:tcPr>
            <w:tcW w:w="99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066ECAB8">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6C388F">
            <w:pPr>
              <w:keepNext w:val="0"/>
              <w:keepLines w:val="0"/>
              <w:widowControl/>
              <w:suppressLineNumbers w:val="0"/>
              <w:adjustRightInd w:val="0"/>
              <w:snapToGrid w:val="0"/>
              <w:spacing w:before="0" w:beforeAutospacing="0" w:after="0" w:afterAutospacing="0"/>
              <w:ind w:left="0" w:right="0"/>
              <w:jc w:val="center"/>
              <w:rPr>
                <w:rFonts w:hint="eastAsia"/>
                <w:bCs/>
                <w:szCs w:val="21"/>
              </w:rPr>
            </w:pPr>
            <w:r>
              <w:rPr>
                <w:rFonts w:hint="default"/>
                <w:bCs/>
                <w:szCs w:val="21"/>
              </w:rPr>
              <w:t>（</w:t>
            </w:r>
            <w:r>
              <w:rPr>
                <w:rFonts w:hint="eastAsia"/>
                <w:bCs/>
                <w:szCs w:val="21"/>
              </w:rPr>
              <w:t>1）</w:t>
            </w:r>
          </w:p>
          <w:p w14:paraId="40115A68">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r>
      <w:tr w14:paraId="5B73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1AC106">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5</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17F9A6">
            <w:pPr>
              <w:keepNext w:val="0"/>
              <w:keepLines w:val="0"/>
              <w:suppressLineNumbers w:val="0"/>
              <w:spacing w:before="0" w:beforeAutospacing="0" w:after="0" w:afterAutospacing="0" w:line="360" w:lineRule="auto"/>
              <w:ind w:left="0" w:right="0"/>
              <w:jc w:val="center"/>
              <w:rPr>
                <w:rFonts w:hint="default"/>
                <w:szCs w:val="21"/>
              </w:rPr>
            </w:pPr>
            <w:r>
              <w:rPr>
                <w:rFonts w:hint="eastAsia"/>
                <w:szCs w:val="21"/>
              </w:rPr>
              <w:t>接纳多彩情绪</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796026">
            <w:pPr>
              <w:keepNext w:val="0"/>
              <w:keepLines w:val="0"/>
              <w:suppressLineNumbers w:val="0"/>
              <w:spacing w:before="0" w:beforeAutospacing="0" w:after="0" w:afterAutospacing="0" w:line="360" w:lineRule="auto"/>
              <w:ind w:left="0" w:right="0"/>
              <w:jc w:val="left"/>
              <w:rPr>
                <w:rFonts w:hint="default"/>
                <w:szCs w:val="21"/>
              </w:rPr>
            </w:pPr>
            <w:r>
              <w:rPr>
                <w:rFonts w:hint="eastAsia"/>
                <w:szCs w:val="21"/>
              </w:rPr>
              <w:t>在教师指导下完成情绪主题心理电影赏析</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D50713">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1E97DC">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目标</w:t>
            </w:r>
            <w:r>
              <w:rPr>
                <w:rFonts w:hint="eastAsia"/>
                <w:szCs w:val="21"/>
              </w:rPr>
              <w:t>1、目标2</w:t>
            </w:r>
          </w:p>
        </w:tc>
        <w:tc>
          <w:tcPr>
            <w:tcW w:w="99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528C3400">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784CE6">
            <w:pPr>
              <w:keepNext w:val="0"/>
              <w:keepLines w:val="0"/>
              <w:widowControl/>
              <w:suppressLineNumbers w:val="0"/>
              <w:adjustRightInd w:val="0"/>
              <w:snapToGrid w:val="0"/>
              <w:spacing w:before="0" w:beforeAutospacing="0" w:after="0" w:afterAutospacing="0"/>
              <w:ind w:left="0" w:right="0"/>
              <w:jc w:val="center"/>
              <w:rPr>
                <w:rFonts w:hint="eastAsia"/>
                <w:bCs/>
                <w:szCs w:val="21"/>
              </w:rPr>
            </w:pPr>
            <w:r>
              <w:rPr>
                <w:rFonts w:hint="default"/>
                <w:bCs/>
                <w:szCs w:val="21"/>
              </w:rPr>
              <w:t>（</w:t>
            </w:r>
            <w:r>
              <w:rPr>
                <w:rFonts w:hint="eastAsia"/>
                <w:bCs/>
                <w:szCs w:val="21"/>
              </w:rPr>
              <w:t>1）</w:t>
            </w:r>
          </w:p>
          <w:p w14:paraId="5FFD3F69">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r>
      <w:tr w14:paraId="3945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C87ACB">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6</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4B842C">
            <w:pPr>
              <w:keepNext w:val="0"/>
              <w:keepLines w:val="0"/>
              <w:suppressLineNumbers w:val="0"/>
              <w:spacing w:before="0" w:beforeAutospacing="0" w:after="0" w:afterAutospacing="0" w:line="360" w:lineRule="auto"/>
              <w:ind w:left="0" w:right="0"/>
              <w:jc w:val="center"/>
              <w:rPr>
                <w:rFonts w:hint="default"/>
                <w:szCs w:val="21"/>
              </w:rPr>
            </w:pPr>
            <w:r>
              <w:rPr>
                <w:rFonts w:hint="eastAsia"/>
                <w:szCs w:val="21"/>
              </w:rPr>
              <w:t>掌握沟通秘籍</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86FB56">
            <w:pPr>
              <w:keepNext w:val="0"/>
              <w:keepLines w:val="0"/>
              <w:suppressLineNumbers w:val="0"/>
              <w:spacing w:before="0" w:beforeAutospacing="0" w:after="0" w:afterAutospacing="0" w:line="360" w:lineRule="auto"/>
              <w:ind w:left="0" w:right="0"/>
              <w:jc w:val="left"/>
              <w:rPr>
                <w:rFonts w:hint="default"/>
                <w:szCs w:val="21"/>
              </w:rPr>
            </w:pPr>
            <w:r>
              <w:rPr>
                <w:rFonts w:hint="eastAsia"/>
                <w:szCs w:val="21"/>
              </w:rPr>
              <w:t>在教师指导下完成主题辩论活动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973645">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50ED6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目标</w:t>
            </w:r>
            <w:r>
              <w:rPr>
                <w:rFonts w:hint="eastAsia"/>
                <w:szCs w:val="21"/>
              </w:rPr>
              <w:t>1、目标2</w:t>
            </w:r>
          </w:p>
        </w:tc>
        <w:tc>
          <w:tcPr>
            <w:tcW w:w="99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0C46BA3D">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C5AD0B">
            <w:pPr>
              <w:keepNext w:val="0"/>
              <w:keepLines w:val="0"/>
              <w:widowControl/>
              <w:suppressLineNumbers w:val="0"/>
              <w:adjustRightInd w:val="0"/>
              <w:snapToGrid w:val="0"/>
              <w:spacing w:before="0" w:beforeAutospacing="0" w:after="0" w:afterAutospacing="0"/>
              <w:ind w:left="0" w:right="0"/>
              <w:jc w:val="center"/>
              <w:rPr>
                <w:rFonts w:hint="eastAsia"/>
                <w:bCs/>
                <w:szCs w:val="21"/>
              </w:rPr>
            </w:pPr>
            <w:r>
              <w:rPr>
                <w:rFonts w:hint="default"/>
                <w:bCs/>
                <w:szCs w:val="21"/>
              </w:rPr>
              <w:t>（</w:t>
            </w:r>
            <w:r>
              <w:rPr>
                <w:rFonts w:hint="eastAsia"/>
                <w:bCs/>
                <w:szCs w:val="21"/>
              </w:rPr>
              <w:t>1）</w:t>
            </w:r>
          </w:p>
          <w:p w14:paraId="5BC8E0AE">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r>
      <w:tr w14:paraId="19A2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C13729">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7</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F164B5">
            <w:pPr>
              <w:keepNext w:val="0"/>
              <w:keepLines w:val="0"/>
              <w:suppressLineNumbers w:val="0"/>
              <w:spacing w:before="0" w:beforeAutospacing="0" w:after="0" w:afterAutospacing="0" w:line="360" w:lineRule="auto"/>
              <w:ind w:left="0" w:right="0"/>
              <w:jc w:val="center"/>
              <w:rPr>
                <w:rFonts w:hint="default"/>
                <w:szCs w:val="21"/>
              </w:rPr>
            </w:pPr>
            <w:r>
              <w:rPr>
                <w:rFonts w:hint="eastAsia"/>
                <w:szCs w:val="21"/>
              </w:rPr>
              <w:t>开启亲密之旅</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41CBAF">
            <w:pPr>
              <w:keepNext w:val="0"/>
              <w:keepLines w:val="0"/>
              <w:suppressLineNumbers w:val="0"/>
              <w:spacing w:before="0" w:beforeAutospacing="0" w:after="0" w:afterAutospacing="0" w:line="360" w:lineRule="auto"/>
              <w:ind w:left="0" w:right="0"/>
              <w:jc w:val="left"/>
              <w:rPr>
                <w:rFonts w:hint="default"/>
                <w:szCs w:val="21"/>
              </w:rPr>
            </w:pPr>
            <w:r>
              <w:rPr>
                <w:rFonts w:hint="eastAsia"/>
                <w:szCs w:val="21"/>
              </w:rPr>
              <w:t>在教师组织下积极参与体心融合主题各项活动</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68E696">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461732">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目标</w:t>
            </w:r>
            <w:r>
              <w:rPr>
                <w:rFonts w:hint="eastAsia"/>
                <w:szCs w:val="21"/>
              </w:rPr>
              <w:t>1、目标2</w:t>
            </w:r>
          </w:p>
        </w:tc>
        <w:tc>
          <w:tcPr>
            <w:tcW w:w="99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0353005C">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5433DE">
            <w:pPr>
              <w:keepNext w:val="0"/>
              <w:keepLines w:val="0"/>
              <w:widowControl/>
              <w:suppressLineNumbers w:val="0"/>
              <w:adjustRightInd w:val="0"/>
              <w:snapToGrid w:val="0"/>
              <w:spacing w:before="0" w:beforeAutospacing="0" w:after="0" w:afterAutospacing="0"/>
              <w:ind w:left="0" w:right="0"/>
              <w:jc w:val="center"/>
              <w:rPr>
                <w:rFonts w:hint="eastAsia"/>
                <w:bCs/>
                <w:szCs w:val="21"/>
              </w:rPr>
            </w:pPr>
            <w:r>
              <w:rPr>
                <w:rFonts w:hint="default"/>
                <w:bCs/>
                <w:szCs w:val="21"/>
              </w:rPr>
              <w:t>（</w:t>
            </w:r>
            <w:r>
              <w:rPr>
                <w:rFonts w:hint="eastAsia"/>
                <w:bCs/>
                <w:szCs w:val="21"/>
              </w:rPr>
              <w:t>1）</w:t>
            </w:r>
          </w:p>
          <w:p w14:paraId="42B6B7E5">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r>
      <w:tr w14:paraId="4764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71D24A">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eastAsia"/>
                <w:bCs/>
                <w:spacing w:val="-20"/>
                <w:szCs w:val="21"/>
              </w:rPr>
              <w:t>8</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F7A126">
            <w:pPr>
              <w:keepNext w:val="0"/>
              <w:keepLines w:val="0"/>
              <w:suppressLineNumbers w:val="0"/>
              <w:spacing w:before="0" w:beforeAutospacing="0" w:after="0" w:afterAutospacing="0" w:line="360" w:lineRule="auto"/>
              <w:ind w:left="0" w:right="0"/>
              <w:jc w:val="center"/>
              <w:rPr>
                <w:rFonts w:hint="default"/>
                <w:szCs w:val="21"/>
              </w:rPr>
            </w:pPr>
            <w:r>
              <w:rPr>
                <w:rFonts w:hint="eastAsia"/>
                <w:szCs w:val="21"/>
              </w:rPr>
              <w:t>自我成长</w:t>
            </w:r>
          </w:p>
        </w:tc>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3A2716">
            <w:pPr>
              <w:keepNext w:val="0"/>
              <w:keepLines w:val="0"/>
              <w:suppressLineNumbers w:val="0"/>
              <w:spacing w:before="0" w:beforeAutospacing="0" w:after="0" w:afterAutospacing="0" w:line="360" w:lineRule="auto"/>
              <w:ind w:left="0" w:right="0"/>
              <w:jc w:val="left"/>
              <w:rPr>
                <w:rFonts w:hint="default"/>
                <w:szCs w:val="21"/>
              </w:rPr>
            </w:pPr>
            <w:r>
              <w:rPr>
                <w:rFonts w:hint="eastAsia"/>
                <w:szCs w:val="21"/>
              </w:rPr>
              <w:t>按照要求完成个人心理成长报告</w:t>
            </w:r>
          </w:p>
        </w:tc>
        <w:tc>
          <w:tcPr>
            <w:tcW w:w="70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DA66D8">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6712B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目标</w:t>
            </w:r>
            <w:r>
              <w:rPr>
                <w:rFonts w:hint="eastAsia"/>
                <w:szCs w:val="21"/>
              </w:rPr>
              <w:t>1、目标2</w:t>
            </w:r>
          </w:p>
        </w:tc>
        <w:tc>
          <w:tcPr>
            <w:tcW w:w="993"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5DB801FF">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15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DA0B37">
            <w:pPr>
              <w:keepNext w:val="0"/>
              <w:keepLines w:val="0"/>
              <w:widowControl/>
              <w:suppressLineNumbers w:val="0"/>
              <w:adjustRightInd w:val="0"/>
              <w:snapToGrid w:val="0"/>
              <w:spacing w:before="0" w:beforeAutospacing="0" w:after="0" w:afterAutospacing="0"/>
              <w:ind w:left="0" w:right="0"/>
              <w:jc w:val="center"/>
              <w:rPr>
                <w:rFonts w:hint="eastAsia"/>
                <w:bCs/>
                <w:szCs w:val="21"/>
              </w:rPr>
            </w:pPr>
            <w:r>
              <w:rPr>
                <w:rFonts w:hint="default"/>
                <w:bCs/>
                <w:szCs w:val="21"/>
              </w:rPr>
              <w:t>（</w:t>
            </w:r>
            <w:r>
              <w:rPr>
                <w:rFonts w:hint="eastAsia"/>
                <w:bCs/>
                <w:szCs w:val="21"/>
              </w:rPr>
              <w:t>1）</w:t>
            </w:r>
          </w:p>
          <w:p w14:paraId="5722CE6F">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rPr>
              <w:t>（2）</w:t>
            </w:r>
          </w:p>
        </w:tc>
      </w:tr>
    </w:tbl>
    <w:p w14:paraId="5ACE83ED">
      <w:pPr>
        <w:snapToGrid w:val="0"/>
        <w:spacing w:line="360" w:lineRule="auto"/>
        <w:ind w:firstLine="420" w:firstLineChars="200"/>
        <w:rPr>
          <w:kern w:val="0"/>
          <w:szCs w:val="21"/>
        </w:rPr>
      </w:pPr>
      <w:r>
        <w:rPr>
          <w:rFonts w:hint="eastAsia"/>
          <w:kern w:val="0"/>
          <w:szCs w:val="21"/>
        </w:rPr>
        <w:t>说明：实践要求详见实践项目存档资料。</w:t>
      </w:r>
    </w:p>
    <w:p w14:paraId="573AB501">
      <w:pPr>
        <w:snapToGrid w:val="0"/>
        <w:spacing w:line="360" w:lineRule="auto"/>
        <w:ind w:firstLine="562" w:firstLineChars="200"/>
        <w:rPr>
          <w:rFonts w:hint="eastAsia"/>
          <w:b/>
          <w:sz w:val="28"/>
          <w:szCs w:val="28"/>
        </w:rPr>
      </w:pPr>
      <w:r>
        <w:rPr>
          <w:rFonts w:hint="eastAsia"/>
          <w:b/>
          <w:sz w:val="28"/>
          <w:szCs w:val="28"/>
        </w:rPr>
        <w:t>五、课程实施</w:t>
      </w:r>
    </w:p>
    <w:p w14:paraId="3D188B24">
      <w:pPr>
        <w:snapToGrid w:val="0"/>
        <w:spacing w:line="360" w:lineRule="auto"/>
        <w:ind w:firstLine="482" w:firstLineChars="200"/>
        <w:rPr>
          <w:b/>
          <w:sz w:val="24"/>
        </w:rPr>
      </w:pPr>
      <w:r>
        <w:rPr>
          <w:rFonts w:hint="eastAsia"/>
          <w:b/>
          <w:sz w:val="24"/>
        </w:rPr>
        <w:t>（一）教学方法与教学手段</w:t>
      </w:r>
    </w:p>
    <w:p w14:paraId="138BB277">
      <w:pPr>
        <w:snapToGrid w:val="0"/>
        <w:spacing w:line="360" w:lineRule="auto"/>
        <w:ind w:firstLine="480" w:firstLineChars="200"/>
        <w:rPr>
          <w:bCs/>
          <w:sz w:val="24"/>
        </w:rPr>
      </w:pPr>
      <w:r>
        <w:rPr>
          <w:rFonts w:hint="eastAsia"/>
          <w:bCs/>
          <w:sz w:val="24"/>
        </w:rPr>
        <w:t>1.</w:t>
      </w:r>
      <w:r>
        <w:rPr>
          <w:rFonts w:hint="eastAsia"/>
        </w:rPr>
        <w:t xml:space="preserve"> </w:t>
      </w:r>
      <w:r>
        <w:rPr>
          <w:rFonts w:hint="eastAsia"/>
          <w:bCs/>
          <w:sz w:val="24"/>
        </w:rPr>
        <w:t>通过采用启发式、讨论式、案例式以及专题式等多种教学方法，系统讲授心理健康基础理论，引导学生主动思考、积极参与课堂互动，强化对自我认知、情绪调节与人际交往等核心知识的理解与运用。</w:t>
      </w:r>
    </w:p>
    <w:p w14:paraId="50138294">
      <w:pPr>
        <w:snapToGrid w:val="0"/>
        <w:spacing w:line="360" w:lineRule="auto"/>
        <w:ind w:firstLine="480" w:firstLineChars="200"/>
        <w:rPr>
          <w:bCs/>
          <w:sz w:val="24"/>
        </w:rPr>
      </w:pPr>
      <w:r>
        <w:rPr>
          <w:rFonts w:hint="eastAsia"/>
          <w:bCs/>
          <w:sz w:val="24"/>
        </w:rPr>
        <w:t>2. 依托现代化教学手段，综合利用在线课程平台、多媒体课件、心理测评工具及影音素材开展教学活动，拓展教学时空，增强教学吸引力和实效性，促进学生心理健康素养在实际生活中的迁移与内化。</w:t>
      </w:r>
    </w:p>
    <w:p w14:paraId="556393C5">
      <w:pPr>
        <w:snapToGrid w:val="0"/>
        <w:spacing w:line="360" w:lineRule="auto"/>
        <w:ind w:firstLine="480" w:firstLineChars="200"/>
        <w:rPr>
          <w:rFonts w:hint="eastAsia"/>
          <w:bCs/>
          <w:sz w:val="24"/>
        </w:rPr>
      </w:pPr>
      <w:r>
        <w:rPr>
          <w:rFonts w:hint="eastAsia"/>
          <w:bCs/>
          <w:sz w:val="24"/>
        </w:rPr>
        <w:t>3.课程思政育人方法：以中华文化智慧解读心理现象，借助榜样故事和情境讨论激发学生情感认同，促使他们在解决实际心理问题的过程中自觉践行积极向上的价值理念；通过将自强不息、诚信友善等核心价值观自然融入心理知识教学与案例分析，并在小组实践与反思中引导学生体悟个人成长与社会责任的统一，实现润心育德的价值塑造。</w:t>
      </w:r>
    </w:p>
    <w:p w14:paraId="637ABE6D">
      <w:pPr>
        <w:spacing w:line="360" w:lineRule="auto"/>
        <w:ind w:firstLine="482" w:firstLineChars="200"/>
        <w:rPr>
          <w:rFonts w:hint="eastAsia"/>
          <w:b/>
          <w:sz w:val="24"/>
        </w:rPr>
      </w:pPr>
      <w:r>
        <w:rPr>
          <w:rFonts w:hint="eastAsia"/>
          <w:b/>
          <w:sz w:val="24"/>
        </w:rPr>
        <w:t>（二）教学质量要求</w:t>
      </w:r>
    </w:p>
    <w:p w14:paraId="3718D73A">
      <w:pPr>
        <w:tabs>
          <w:tab w:val="right" w:pos="9070"/>
        </w:tabs>
        <w:spacing w:line="360" w:lineRule="auto"/>
        <w:ind w:firstLine="480" w:firstLineChars="200"/>
        <w:rPr>
          <w:sz w:val="24"/>
        </w:rPr>
      </w:pPr>
      <w:r>
        <w:rPr>
          <w:rFonts w:hint="eastAsia"/>
          <w:sz w:val="24"/>
        </w:rPr>
        <w:t>课程主要教学环节及其质量要求如表</w:t>
      </w:r>
      <w:r>
        <w:rPr>
          <w:sz w:val="24"/>
        </w:rPr>
        <w:t>4</w:t>
      </w:r>
      <w:r>
        <w:rPr>
          <w:rFonts w:hint="eastAsia"/>
          <w:sz w:val="24"/>
        </w:rPr>
        <w:t>所示。</w:t>
      </w:r>
    </w:p>
    <w:p w14:paraId="14FA7F34">
      <w:pPr>
        <w:tabs>
          <w:tab w:val="right" w:pos="9070"/>
        </w:tabs>
        <w:spacing w:line="360" w:lineRule="auto"/>
        <w:ind w:firstLine="480" w:firstLineChars="200"/>
        <w:rPr>
          <w:sz w:val="24"/>
        </w:rPr>
      </w:pPr>
      <w:r>
        <w:rPr>
          <w:sz w:val="24"/>
        </w:rPr>
        <w:tab/>
      </w:r>
    </w:p>
    <w:p w14:paraId="0AE4A57A">
      <w:pPr>
        <w:spacing w:line="360" w:lineRule="auto"/>
        <w:jc w:val="center"/>
        <w:rPr>
          <w:rFonts w:hint="eastAsia"/>
          <w:szCs w:val="21"/>
        </w:rPr>
      </w:pPr>
      <w:r>
        <w:rPr>
          <w:rFonts w:hint="eastAsia"/>
          <w:szCs w:val="21"/>
        </w:rPr>
        <w:t>表</w:t>
      </w:r>
      <w:r>
        <w:rPr>
          <w:szCs w:val="21"/>
        </w:rPr>
        <w:t xml:space="preserve">4  </w:t>
      </w:r>
      <w:r>
        <w:rPr>
          <w:rFonts w:hint="eastAsia"/>
          <w:szCs w:val="21"/>
        </w:rPr>
        <w:t>课程主要教学环节和质量要求表</w:t>
      </w:r>
    </w:p>
    <w:tbl>
      <w:tblPr>
        <w:tblStyle w:val="17"/>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202"/>
        <w:gridCol w:w="6900"/>
      </w:tblGrid>
      <w:tr w14:paraId="3B6B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872" w:type="dxa"/>
            <w:gridSpan w:val="2"/>
            <w:tcBorders>
              <w:top w:val="single" w:color="auto" w:sz="4" w:space="0"/>
              <w:left w:val="single" w:color="auto" w:sz="4" w:space="0"/>
              <w:right w:val="single" w:color="auto" w:sz="4" w:space="0"/>
            </w:tcBorders>
            <w:noWrap w:val="0"/>
            <w:tcMar>
              <w:left w:w="28" w:type="dxa"/>
              <w:right w:w="28" w:type="dxa"/>
            </w:tcMar>
            <w:vAlign w:val="center"/>
          </w:tcPr>
          <w:p w14:paraId="11C85B2A">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主要教学环节</w:t>
            </w:r>
          </w:p>
        </w:tc>
        <w:tc>
          <w:tcPr>
            <w:tcW w:w="6900" w:type="dxa"/>
            <w:tcBorders>
              <w:top w:val="single" w:color="auto" w:sz="4" w:space="0"/>
              <w:left w:val="single" w:color="auto" w:sz="4" w:space="0"/>
              <w:right w:val="single" w:color="auto" w:sz="4" w:space="0"/>
            </w:tcBorders>
            <w:noWrap w:val="0"/>
            <w:vAlign w:val="center"/>
          </w:tcPr>
          <w:p w14:paraId="3724A9CD">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质量</w:t>
            </w:r>
            <w:r>
              <w:rPr>
                <w:rFonts w:hint="eastAsia"/>
                <w:b/>
                <w:szCs w:val="21"/>
              </w:rPr>
              <w:t>要求</w:t>
            </w:r>
          </w:p>
        </w:tc>
      </w:tr>
      <w:tr w14:paraId="7C0A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6983FDA7">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1</w:t>
            </w:r>
          </w:p>
        </w:tc>
        <w:tc>
          <w:tcPr>
            <w:tcW w:w="1202" w:type="dxa"/>
            <w:noWrap w:val="0"/>
            <w:tcMar>
              <w:left w:w="28" w:type="dxa"/>
              <w:right w:w="28" w:type="dxa"/>
            </w:tcMar>
            <w:vAlign w:val="center"/>
          </w:tcPr>
          <w:p w14:paraId="67F6CF82">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备课</w:t>
            </w:r>
          </w:p>
        </w:tc>
        <w:tc>
          <w:tcPr>
            <w:tcW w:w="6900" w:type="dxa"/>
            <w:tcBorders>
              <w:right w:val="single" w:color="auto" w:sz="4" w:space="0"/>
            </w:tcBorders>
            <w:noWrap w:val="0"/>
            <w:vAlign w:val="center"/>
          </w:tcPr>
          <w:p w14:paraId="14A1F6FE">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（1）掌握本课程教学大纲内容，按照教学大纲要求进行课程教学内容的组织。</w:t>
            </w:r>
          </w:p>
          <w:p w14:paraId="5A9FE8E6">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（2）熟悉教材各章节，借助相关专业书籍资料，并依据教学大纲编写授课计划，编写每次授课的教案。</w:t>
            </w:r>
          </w:p>
          <w:p w14:paraId="55996AE2">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（3）根据各部分教学内容，构思授课思路、技巧，选择合适的教学方法。</w:t>
            </w:r>
          </w:p>
        </w:tc>
      </w:tr>
      <w:tr w14:paraId="46C1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77F03694">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2</w:t>
            </w:r>
          </w:p>
        </w:tc>
        <w:tc>
          <w:tcPr>
            <w:tcW w:w="1202" w:type="dxa"/>
            <w:noWrap w:val="0"/>
            <w:tcMar>
              <w:left w:w="28" w:type="dxa"/>
              <w:right w:w="28" w:type="dxa"/>
            </w:tcMar>
            <w:vAlign w:val="center"/>
          </w:tcPr>
          <w:p w14:paraId="345DAEFA">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讲授</w:t>
            </w:r>
          </w:p>
        </w:tc>
        <w:tc>
          <w:tcPr>
            <w:tcW w:w="6900" w:type="dxa"/>
            <w:tcBorders>
              <w:right w:val="single" w:color="auto" w:sz="4" w:space="0"/>
            </w:tcBorders>
            <w:noWrap w:val="0"/>
            <w:vAlign w:val="center"/>
          </w:tcPr>
          <w:p w14:paraId="28419B73">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（1）要点准确、推理正确、条理清晰、重点突出，能够理论联系实际。</w:t>
            </w:r>
          </w:p>
          <w:p w14:paraId="44A2268B">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（2）采用多种教学方式（如启发式教学、讨论式教学、案例分析教学等），培养学生的思想政治素质，注重培养学生发现、分析和解决问题的能力。</w:t>
            </w:r>
          </w:p>
          <w:p w14:paraId="39D01500">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（3）能够采用现代信息技术辅助教学。</w:t>
            </w:r>
          </w:p>
          <w:p w14:paraId="653F4B98">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（4）表达方式应能便于学生理解、接受，力求形象生动，使学生在掌握知识的过程中，保持较为浓厚的兴趣。</w:t>
            </w:r>
          </w:p>
        </w:tc>
      </w:tr>
      <w:tr w14:paraId="0E8A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09B1A8D6">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3</w:t>
            </w:r>
          </w:p>
        </w:tc>
        <w:tc>
          <w:tcPr>
            <w:tcW w:w="1202" w:type="dxa"/>
            <w:noWrap w:val="0"/>
            <w:tcMar>
              <w:left w:w="28" w:type="dxa"/>
              <w:right w:w="28" w:type="dxa"/>
            </w:tcMar>
            <w:vAlign w:val="center"/>
          </w:tcPr>
          <w:p w14:paraId="2C328338">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过程性考核</w:t>
            </w:r>
          </w:p>
        </w:tc>
        <w:tc>
          <w:tcPr>
            <w:tcW w:w="6900" w:type="dxa"/>
            <w:tcBorders>
              <w:right w:val="single" w:color="auto" w:sz="4" w:space="0"/>
            </w:tcBorders>
            <w:noWrap w:val="0"/>
            <w:vAlign w:val="center"/>
          </w:tcPr>
          <w:p w14:paraId="6424F922">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（1）平时表现：教师应当抽查学生的到课情况，通过提问、现场交流等方式随时关注学生的课堂学习状况，及时提醒并做好记录。</w:t>
            </w:r>
          </w:p>
          <w:p w14:paraId="017D3ECE">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2）作业：学生必须完成2次理论作业和规定数量的实践记录，按时按量完成，不缺交，不抄袭；书写规范、清晰。教师要按时批改理论作业，并及时进行讲评；批改和讲评作业要认真、细致，按百分制评定成绩并写明日期。</w:t>
            </w:r>
          </w:p>
        </w:tc>
      </w:tr>
      <w:tr w14:paraId="77DE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1EA5661F">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4</w:t>
            </w:r>
          </w:p>
        </w:tc>
        <w:tc>
          <w:tcPr>
            <w:tcW w:w="1202" w:type="dxa"/>
            <w:noWrap w:val="0"/>
            <w:tcMar>
              <w:left w:w="28" w:type="dxa"/>
              <w:right w:w="28" w:type="dxa"/>
            </w:tcMar>
            <w:vAlign w:val="center"/>
          </w:tcPr>
          <w:p w14:paraId="07256676">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课外答疑</w:t>
            </w:r>
          </w:p>
        </w:tc>
        <w:tc>
          <w:tcPr>
            <w:tcW w:w="6900" w:type="dxa"/>
            <w:tcBorders>
              <w:right w:val="single" w:color="auto" w:sz="4" w:space="0"/>
            </w:tcBorders>
            <w:noWrap w:val="0"/>
            <w:vAlign w:val="center"/>
          </w:tcPr>
          <w:p w14:paraId="69B29478">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为了解学生的学习情况，帮助学生更好地理解和消化所学知识，改进学习方法和思维，培养其独立思考问题的能力，任课教师应借助课外时间和课程网络教学平台，对学生进行答疑与辅导工作。</w:t>
            </w:r>
          </w:p>
        </w:tc>
      </w:tr>
      <w:tr w14:paraId="0BB5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noWrap w:val="0"/>
            <w:vAlign w:val="center"/>
          </w:tcPr>
          <w:p w14:paraId="159CCB25">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5</w:t>
            </w:r>
          </w:p>
        </w:tc>
        <w:tc>
          <w:tcPr>
            <w:tcW w:w="1202" w:type="dxa"/>
            <w:noWrap w:val="0"/>
            <w:tcMar>
              <w:left w:w="28" w:type="dxa"/>
              <w:right w:w="28" w:type="dxa"/>
            </w:tcMar>
            <w:vAlign w:val="center"/>
          </w:tcPr>
          <w:p w14:paraId="699AAE76">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期末考试</w:t>
            </w:r>
          </w:p>
        </w:tc>
        <w:tc>
          <w:tcPr>
            <w:tcW w:w="6900" w:type="dxa"/>
            <w:tcBorders>
              <w:right w:val="single" w:color="auto" w:sz="4" w:space="0"/>
            </w:tcBorders>
            <w:noWrap w:val="0"/>
            <w:vAlign w:val="center"/>
          </w:tcPr>
          <w:p w14:paraId="5EBB0C5B">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本课程期末采取考查方式考核，总评成绩的评定见课程考核方案。期末考核成绩低于40分，总评成绩不及格。有下列情况之一，取消其考核资格，该课程期末成绩标记为“停考”，总评成绩以零分计算：</w:t>
            </w:r>
          </w:p>
          <w:p w14:paraId="4634BDF4">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（1）缺交作业达全学期总量的1/3及以上；</w:t>
            </w:r>
          </w:p>
          <w:p w14:paraId="610B0EB8">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（2）缺课达讲授总学时数的1/3及以上。</w:t>
            </w:r>
          </w:p>
          <w:p w14:paraId="043F1969">
            <w:pPr>
              <w:keepNext w:val="0"/>
              <w:keepLines w:val="0"/>
              <w:suppressLineNumbers w:val="0"/>
              <w:snapToGrid w:val="0"/>
              <w:spacing w:before="0" w:beforeAutospacing="0" w:after="0" w:afterAutospacing="0" w:line="276" w:lineRule="auto"/>
              <w:ind w:left="0" w:right="0" w:firstLine="420" w:firstLineChars="200"/>
              <w:rPr>
                <w:rFonts w:hint="default" w:ascii="宋体" w:hAnsi="宋体"/>
                <w:szCs w:val="21"/>
              </w:rPr>
            </w:pPr>
            <w:r>
              <w:rPr>
                <w:rFonts w:hint="eastAsia" w:ascii="宋体" w:hAnsi="宋体"/>
                <w:szCs w:val="21"/>
              </w:rPr>
              <w:t>教师应当及时认真批改作业，所有教学环节完成后，教师应当及时整理各类教学资料，经学院审核后按要求归档。</w:t>
            </w:r>
          </w:p>
        </w:tc>
      </w:tr>
    </w:tbl>
    <w:p w14:paraId="095C6DC9">
      <w:pPr>
        <w:spacing w:line="360" w:lineRule="auto"/>
        <w:ind w:firstLine="562" w:firstLineChars="200"/>
        <w:rPr>
          <w:rFonts w:hint="eastAsia"/>
          <w:b/>
          <w:sz w:val="28"/>
          <w:szCs w:val="28"/>
        </w:rPr>
      </w:pPr>
      <w:r>
        <w:rPr>
          <w:rFonts w:hint="eastAsia"/>
          <w:b/>
          <w:sz w:val="28"/>
          <w:szCs w:val="28"/>
        </w:rPr>
        <w:t>六、课程考核</w:t>
      </w:r>
    </w:p>
    <w:p w14:paraId="2AA55E53">
      <w:pPr>
        <w:spacing w:line="360" w:lineRule="auto"/>
        <w:ind w:firstLine="480" w:firstLineChars="200"/>
        <w:rPr>
          <w:sz w:val="24"/>
        </w:rPr>
      </w:pPr>
      <w:r>
        <w:rPr>
          <w:rFonts w:hint="eastAsia"/>
          <w:sz w:val="24"/>
        </w:rPr>
        <w:t>（一）</w:t>
      </w:r>
      <w:r>
        <w:rPr>
          <w:sz w:val="24"/>
        </w:rPr>
        <w:t>课程考核</w:t>
      </w:r>
      <w:r>
        <w:rPr>
          <w:rFonts w:hint="eastAsia"/>
          <w:sz w:val="24"/>
        </w:rPr>
        <w:t>方式</w:t>
      </w:r>
    </w:p>
    <w:p w14:paraId="4692F1B8">
      <w:pPr>
        <w:spacing w:line="360" w:lineRule="auto"/>
        <w:ind w:firstLine="480" w:firstLineChars="200"/>
        <w:rPr>
          <w:rFonts w:hint="eastAsia"/>
          <w:sz w:val="24"/>
        </w:rPr>
      </w:pPr>
      <w:r>
        <w:rPr>
          <w:rFonts w:hint="eastAsia"/>
          <w:sz w:val="24"/>
        </w:rPr>
        <w:t>课程考核包括课堂表现、实践作业、成长报告等环节，以考查方式给予综合评定。</w:t>
      </w:r>
    </w:p>
    <w:p w14:paraId="0C885C68">
      <w:pPr>
        <w:spacing w:line="360" w:lineRule="auto"/>
        <w:ind w:firstLine="480" w:firstLineChars="200"/>
        <w:rPr>
          <w:sz w:val="24"/>
        </w:rPr>
      </w:pPr>
      <w:r>
        <w:rPr>
          <w:rFonts w:hint="eastAsia"/>
          <w:sz w:val="24"/>
        </w:rPr>
        <w:t>（二）总评成绩评定方法</w:t>
      </w:r>
    </w:p>
    <w:p w14:paraId="57275218">
      <w:pPr>
        <w:spacing w:line="360" w:lineRule="auto"/>
        <w:ind w:firstLine="480" w:firstLineChars="200"/>
        <w:rPr>
          <w:rFonts w:hint="eastAsia"/>
          <w:sz w:val="24"/>
        </w:rPr>
      </w:pPr>
      <w:r>
        <w:rPr>
          <w:rFonts w:hint="eastAsia"/>
          <w:sz w:val="24"/>
        </w:rPr>
        <w:t>课程总评成绩=课堂表现成绩×30%+实践作业成绩×30%+成长报告成绩×40%。</w:t>
      </w:r>
    </w:p>
    <w:p w14:paraId="3FF5E157">
      <w:pPr>
        <w:spacing w:line="360" w:lineRule="auto"/>
        <w:ind w:firstLine="480" w:firstLineChars="200"/>
        <w:rPr>
          <w:sz w:val="24"/>
        </w:rPr>
      </w:pPr>
      <w:r>
        <w:rPr>
          <w:rFonts w:hint="eastAsia"/>
          <w:sz w:val="24"/>
        </w:rPr>
        <w:t>具体内容、比例和评价参考标准如表</w:t>
      </w:r>
      <w:r>
        <w:rPr>
          <w:sz w:val="24"/>
        </w:rPr>
        <w:t>5</w:t>
      </w:r>
      <w:r>
        <w:rPr>
          <w:rFonts w:hint="eastAsia"/>
          <w:sz w:val="24"/>
        </w:rPr>
        <w:t>所示。</w:t>
      </w:r>
    </w:p>
    <w:p w14:paraId="387B99E7">
      <w:pPr>
        <w:spacing w:line="360" w:lineRule="auto"/>
        <w:ind w:firstLine="420" w:firstLineChars="200"/>
        <w:jc w:val="center"/>
        <w:rPr>
          <w:rFonts w:hint="eastAsia"/>
          <w:szCs w:val="21"/>
        </w:rPr>
      </w:pPr>
      <w:r>
        <w:rPr>
          <w:rFonts w:hint="eastAsia"/>
          <w:szCs w:val="21"/>
        </w:rPr>
        <w:t>表</w:t>
      </w:r>
      <w:r>
        <w:rPr>
          <w:szCs w:val="21"/>
        </w:rPr>
        <w:t xml:space="preserve">5  </w:t>
      </w:r>
      <w:r>
        <w:rPr>
          <w:rFonts w:hint="eastAsia"/>
          <w:szCs w:val="21"/>
        </w:rPr>
        <w:t>考核总评成绩组成及评价细则表</w:t>
      </w:r>
    </w:p>
    <w:tbl>
      <w:tblPr>
        <w:tblStyle w:val="17"/>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763"/>
        <w:gridCol w:w="851"/>
        <w:gridCol w:w="5103"/>
      </w:tblGrid>
      <w:tr w14:paraId="3C29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72" w:type="dxa"/>
            <w:shd w:val="clear" w:color="auto" w:fill="FFFFFF"/>
            <w:noWrap w:val="0"/>
            <w:tcMar>
              <w:left w:w="57" w:type="dxa"/>
              <w:right w:w="57" w:type="dxa"/>
            </w:tcMar>
            <w:vAlign w:val="center"/>
          </w:tcPr>
          <w:p w14:paraId="7CBD5BF8">
            <w:pPr>
              <w:pStyle w:val="25"/>
              <w:snapToGrid w:val="0"/>
              <w:jc w:val="center"/>
              <w:rPr>
                <w:rFonts w:eastAsia="宋体"/>
                <w:b/>
                <w:bCs/>
              </w:rPr>
            </w:pPr>
            <w:r>
              <w:rPr>
                <w:rFonts w:hint="eastAsia" w:eastAsia="宋体"/>
                <w:b/>
                <w:bCs/>
              </w:rPr>
              <w:t>成绩组成</w:t>
            </w:r>
          </w:p>
        </w:tc>
        <w:tc>
          <w:tcPr>
            <w:tcW w:w="1763" w:type="dxa"/>
            <w:shd w:val="clear" w:color="auto" w:fill="FFFFFF"/>
            <w:noWrap w:val="0"/>
            <w:vAlign w:val="center"/>
          </w:tcPr>
          <w:p w14:paraId="511EB54A">
            <w:pPr>
              <w:pStyle w:val="25"/>
              <w:snapToGrid w:val="0"/>
              <w:jc w:val="center"/>
              <w:rPr>
                <w:rFonts w:eastAsia="宋体"/>
                <w:b/>
                <w:bCs/>
              </w:rPr>
            </w:pPr>
            <w:r>
              <w:rPr>
                <w:rFonts w:hint="eastAsia" w:eastAsia="宋体"/>
                <w:b/>
                <w:bCs/>
              </w:rPr>
              <w:t>考核</w:t>
            </w:r>
            <w:r>
              <w:rPr>
                <w:rFonts w:eastAsia="宋体"/>
                <w:b/>
                <w:bCs/>
              </w:rPr>
              <w:t>/</w:t>
            </w:r>
            <w:r>
              <w:rPr>
                <w:rFonts w:hint="eastAsia" w:eastAsia="宋体"/>
                <w:b/>
                <w:bCs/>
              </w:rPr>
              <w:t>评价环节</w:t>
            </w:r>
          </w:p>
        </w:tc>
        <w:tc>
          <w:tcPr>
            <w:tcW w:w="851" w:type="dxa"/>
            <w:shd w:val="clear" w:color="auto" w:fill="FFFFFF"/>
            <w:noWrap w:val="0"/>
            <w:vAlign w:val="center"/>
          </w:tcPr>
          <w:p w14:paraId="40F96337">
            <w:pPr>
              <w:pStyle w:val="25"/>
              <w:snapToGrid w:val="0"/>
              <w:jc w:val="center"/>
              <w:rPr>
                <w:rFonts w:eastAsia="宋体"/>
                <w:b/>
                <w:bCs/>
              </w:rPr>
            </w:pPr>
            <w:r>
              <w:rPr>
                <w:rFonts w:hint="eastAsia" w:eastAsia="宋体"/>
                <w:b/>
                <w:bCs/>
              </w:rPr>
              <w:t>权重</w:t>
            </w:r>
          </w:p>
        </w:tc>
        <w:tc>
          <w:tcPr>
            <w:tcW w:w="5103" w:type="dxa"/>
            <w:shd w:val="clear" w:color="auto" w:fill="FFFFFF"/>
            <w:noWrap w:val="0"/>
            <w:vAlign w:val="center"/>
          </w:tcPr>
          <w:p w14:paraId="2CCBFBAB">
            <w:pPr>
              <w:pStyle w:val="25"/>
              <w:snapToGrid w:val="0"/>
              <w:jc w:val="center"/>
              <w:rPr>
                <w:rFonts w:eastAsia="宋体"/>
                <w:b/>
                <w:bCs/>
              </w:rPr>
            </w:pPr>
            <w:r>
              <w:rPr>
                <w:rFonts w:hint="eastAsia" w:eastAsia="宋体"/>
                <w:b/>
                <w:bCs/>
              </w:rPr>
              <w:t>考核</w:t>
            </w:r>
            <w:r>
              <w:rPr>
                <w:rFonts w:eastAsia="宋体"/>
                <w:b/>
                <w:bCs/>
              </w:rPr>
              <w:t>/</w:t>
            </w:r>
            <w:r>
              <w:rPr>
                <w:rFonts w:hint="eastAsia" w:eastAsia="宋体"/>
                <w:b/>
                <w:bCs/>
              </w:rPr>
              <w:t>评价细则</w:t>
            </w:r>
          </w:p>
        </w:tc>
      </w:tr>
      <w:tr w14:paraId="3C86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72" w:type="dxa"/>
            <w:vMerge w:val="restart"/>
            <w:noWrap w:val="0"/>
            <w:tcMar>
              <w:left w:w="57" w:type="dxa"/>
              <w:right w:w="57" w:type="dxa"/>
            </w:tcMar>
            <w:vAlign w:val="center"/>
          </w:tcPr>
          <w:p w14:paraId="02051630">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平时成绩</w:t>
            </w:r>
          </w:p>
        </w:tc>
        <w:tc>
          <w:tcPr>
            <w:tcW w:w="1763" w:type="dxa"/>
            <w:noWrap w:val="0"/>
            <w:vAlign w:val="center"/>
          </w:tcPr>
          <w:p w14:paraId="499D9461">
            <w:pPr>
              <w:keepNext w:val="0"/>
              <w:keepLines w:val="0"/>
              <w:suppressLineNumbers w:val="0"/>
              <w:spacing w:before="0" w:beforeAutospacing="0" w:after="0" w:afterAutospacing="0" w:line="276" w:lineRule="auto"/>
              <w:ind w:left="0" w:right="0"/>
              <w:jc w:val="center"/>
              <w:rPr>
                <w:rFonts w:hint="default" w:ascii="宋体" w:hAnsi="宋体"/>
                <w:szCs w:val="21"/>
              </w:rPr>
            </w:pPr>
            <w:r>
              <w:rPr>
                <w:rFonts w:hint="eastAsia" w:ascii="宋体" w:hAnsi="宋体"/>
                <w:szCs w:val="21"/>
              </w:rPr>
              <w:t>课堂表现</w:t>
            </w:r>
          </w:p>
        </w:tc>
        <w:tc>
          <w:tcPr>
            <w:tcW w:w="851" w:type="dxa"/>
            <w:noWrap w:val="0"/>
            <w:vAlign w:val="center"/>
          </w:tcPr>
          <w:p w14:paraId="0D5D59CC">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3</w:t>
            </w:r>
            <w:r>
              <w:rPr>
                <w:rFonts w:hint="default" w:ascii="宋体" w:hAnsi="宋体"/>
                <w:szCs w:val="21"/>
              </w:rPr>
              <w:t>0%</w:t>
            </w:r>
          </w:p>
        </w:tc>
        <w:tc>
          <w:tcPr>
            <w:tcW w:w="5103" w:type="dxa"/>
            <w:noWrap w:val="0"/>
            <w:vAlign w:val="center"/>
          </w:tcPr>
          <w:p w14:paraId="3B4896F1">
            <w:pPr>
              <w:keepNext w:val="0"/>
              <w:keepLines w:val="0"/>
              <w:suppressLineNumbers w:val="0"/>
              <w:spacing w:before="0" w:beforeAutospacing="0" w:after="0" w:afterAutospacing="0" w:line="360" w:lineRule="exact"/>
              <w:ind w:left="0" w:right="0"/>
              <w:jc w:val="left"/>
              <w:rPr>
                <w:rFonts w:hint="default" w:ascii="宋体" w:hAnsi="宋体"/>
                <w:sz w:val="24"/>
              </w:rPr>
            </w:pPr>
            <w:r>
              <w:rPr>
                <w:rFonts w:hint="eastAsia"/>
                <w:color w:val="000000"/>
                <w:szCs w:val="21"/>
              </w:rPr>
              <w:t>通过课堂互动和学习态度等方式，评价学生对课程理论的理解和运用能力。</w:t>
            </w:r>
          </w:p>
        </w:tc>
      </w:tr>
      <w:tr w14:paraId="2393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072" w:type="dxa"/>
            <w:vMerge w:val="continue"/>
            <w:noWrap w:val="0"/>
            <w:tcMar>
              <w:left w:w="57" w:type="dxa"/>
              <w:right w:w="57" w:type="dxa"/>
            </w:tcMar>
            <w:vAlign w:val="center"/>
          </w:tcPr>
          <w:p w14:paraId="693190E7">
            <w:pPr>
              <w:keepNext w:val="0"/>
              <w:keepLines w:val="0"/>
              <w:suppressLineNumbers w:val="0"/>
              <w:spacing w:before="0" w:beforeAutospacing="0" w:after="0" w:afterAutospacing="0"/>
              <w:ind w:left="0" w:right="0"/>
              <w:jc w:val="center"/>
              <w:rPr>
                <w:rFonts w:hint="default" w:ascii="宋体" w:hAnsi="宋体"/>
                <w:szCs w:val="21"/>
              </w:rPr>
            </w:pPr>
          </w:p>
        </w:tc>
        <w:tc>
          <w:tcPr>
            <w:tcW w:w="1763" w:type="dxa"/>
            <w:noWrap w:val="0"/>
            <w:vAlign w:val="center"/>
          </w:tcPr>
          <w:p w14:paraId="6EFE393C">
            <w:pPr>
              <w:keepNext w:val="0"/>
              <w:keepLines w:val="0"/>
              <w:suppressLineNumbers w:val="0"/>
              <w:spacing w:before="0" w:beforeAutospacing="0" w:after="0" w:afterAutospacing="0" w:line="276" w:lineRule="auto"/>
              <w:ind w:left="0" w:right="0"/>
              <w:jc w:val="center"/>
              <w:rPr>
                <w:rFonts w:hint="default" w:ascii="宋体" w:hAnsi="宋体"/>
                <w:szCs w:val="21"/>
              </w:rPr>
            </w:pPr>
            <w:r>
              <w:rPr>
                <w:rFonts w:hint="eastAsia" w:ascii="宋体" w:hAnsi="宋体"/>
                <w:szCs w:val="21"/>
              </w:rPr>
              <w:t>实践作业</w:t>
            </w:r>
          </w:p>
        </w:tc>
        <w:tc>
          <w:tcPr>
            <w:tcW w:w="851" w:type="dxa"/>
            <w:noWrap w:val="0"/>
            <w:vAlign w:val="center"/>
          </w:tcPr>
          <w:p w14:paraId="3910FA35">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3</w:t>
            </w:r>
            <w:r>
              <w:rPr>
                <w:rFonts w:hint="default" w:ascii="宋体" w:hAnsi="宋体"/>
                <w:szCs w:val="21"/>
              </w:rPr>
              <w:t>0%</w:t>
            </w:r>
          </w:p>
        </w:tc>
        <w:tc>
          <w:tcPr>
            <w:tcW w:w="5103" w:type="dxa"/>
            <w:noWrap w:val="0"/>
            <w:vAlign w:val="center"/>
          </w:tcPr>
          <w:p w14:paraId="4B223AEF">
            <w:pPr>
              <w:keepNext w:val="0"/>
              <w:keepLines w:val="0"/>
              <w:suppressLineNumbers w:val="0"/>
              <w:spacing w:before="0" w:beforeAutospacing="0" w:after="0" w:afterAutospacing="0" w:line="360" w:lineRule="exact"/>
              <w:ind w:left="0" w:right="0"/>
              <w:jc w:val="left"/>
              <w:rPr>
                <w:rFonts w:hint="default" w:ascii="宋体" w:hAnsi="宋体"/>
                <w:sz w:val="24"/>
              </w:rPr>
            </w:pPr>
            <w:r>
              <w:rPr>
                <w:rFonts w:hint="eastAsia" w:ascii="宋体" w:hAnsi="宋体"/>
                <w:bCs/>
                <w:kern w:val="24"/>
                <w:szCs w:val="21"/>
              </w:rPr>
              <w:t>通过实践项目完成情况（参与投入度、完成及时度、完成数量及质量等），</w:t>
            </w:r>
            <w:r>
              <w:rPr>
                <w:rFonts w:hint="eastAsia"/>
                <w:color w:val="000000"/>
                <w:szCs w:val="21"/>
              </w:rPr>
              <w:t>评价学生对课程理论的理解和运用能力。</w:t>
            </w:r>
          </w:p>
        </w:tc>
      </w:tr>
      <w:tr w14:paraId="12F6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72" w:type="dxa"/>
            <w:noWrap w:val="0"/>
            <w:tcMar>
              <w:left w:w="57" w:type="dxa"/>
              <w:right w:w="57" w:type="dxa"/>
            </w:tcMar>
            <w:vAlign w:val="center"/>
          </w:tcPr>
          <w:p w14:paraId="7B8C3C6D">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期末考查</w:t>
            </w:r>
          </w:p>
        </w:tc>
        <w:tc>
          <w:tcPr>
            <w:tcW w:w="1763" w:type="dxa"/>
            <w:noWrap w:val="0"/>
            <w:vAlign w:val="center"/>
          </w:tcPr>
          <w:p w14:paraId="4FB33962">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个人心理</w:t>
            </w:r>
          </w:p>
          <w:p w14:paraId="3D32336C">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成长报告</w:t>
            </w:r>
          </w:p>
        </w:tc>
        <w:tc>
          <w:tcPr>
            <w:tcW w:w="851" w:type="dxa"/>
            <w:noWrap w:val="0"/>
            <w:vAlign w:val="center"/>
          </w:tcPr>
          <w:p w14:paraId="65312B98">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40</w:t>
            </w:r>
            <w:r>
              <w:rPr>
                <w:rFonts w:hint="default" w:ascii="宋体" w:hAnsi="宋体"/>
                <w:szCs w:val="21"/>
              </w:rPr>
              <w:t>%</w:t>
            </w:r>
          </w:p>
        </w:tc>
        <w:tc>
          <w:tcPr>
            <w:tcW w:w="5103" w:type="dxa"/>
            <w:noWrap w:val="0"/>
            <w:vAlign w:val="center"/>
          </w:tcPr>
          <w:p w14:paraId="6840F0F9">
            <w:pPr>
              <w:keepNext w:val="0"/>
              <w:keepLines w:val="0"/>
              <w:suppressLineNumbers w:val="0"/>
              <w:spacing w:before="0" w:beforeAutospacing="0" w:after="0" w:afterAutospacing="0" w:line="360" w:lineRule="exact"/>
              <w:ind w:left="0" w:right="0"/>
              <w:jc w:val="left"/>
              <w:rPr>
                <w:rFonts w:hint="default" w:ascii="宋体" w:hAnsi="宋体"/>
                <w:color w:val="000000"/>
                <w:szCs w:val="21"/>
              </w:rPr>
            </w:pPr>
            <w:r>
              <w:rPr>
                <w:rFonts w:hint="eastAsia" w:ascii="宋体" w:hAnsi="宋体"/>
                <w:color w:val="000000"/>
                <w:szCs w:val="21"/>
              </w:rPr>
              <w:t>通过个人心理成长报告完成情况（格式规范、结构完整、分析深度等综合评估），考查</w:t>
            </w:r>
            <w:r>
              <w:rPr>
                <w:rFonts w:hint="eastAsia"/>
                <w:color w:val="000000"/>
                <w:szCs w:val="21"/>
              </w:rPr>
              <w:t>学生对课程理论的理解和运用能力。</w:t>
            </w:r>
          </w:p>
        </w:tc>
      </w:tr>
    </w:tbl>
    <w:p w14:paraId="5BD7601C">
      <w:pPr>
        <w:spacing w:line="360" w:lineRule="auto"/>
        <w:ind w:firstLine="420" w:firstLineChars="200"/>
        <w:jc w:val="center"/>
        <w:rPr>
          <w:rFonts w:hint="eastAsia"/>
          <w:szCs w:val="21"/>
        </w:rPr>
      </w:pPr>
    </w:p>
    <w:p w14:paraId="37FA814A">
      <w:pPr>
        <w:snapToGrid w:val="0"/>
        <w:spacing w:line="360" w:lineRule="auto"/>
        <w:ind w:firstLine="480" w:firstLineChars="200"/>
        <w:rPr>
          <w:sz w:val="24"/>
        </w:rPr>
      </w:pPr>
      <w:r>
        <w:rPr>
          <w:sz w:val="24"/>
        </w:rPr>
        <w:t>（三）</w:t>
      </w:r>
      <w:r>
        <w:rPr>
          <w:rFonts w:hint="eastAsia"/>
          <w:sz w:val="24"/>
        </w:rPr>
        <w:t>课程目标考核说明</w:t>
      </w:r>
    </w:p>
    <w:p w14:paraId="4ABFCF30">
      <w:pPr>
        <w:snapToGrid w:val="0"/>
        <w:spacing w:line="360" w:lineRule="auto"/>
        <w:ind w:firstLine="480" w:firstLineChars="200"/>
        <w:rPr>
          <w:sz w:val="24"/>
        </w:rPr>
      </w:pPr>
      <w:r>
        <w:rPr>
          <w:rFonts w:hint="eastAsia"/>
          <w:sz w:val="24"/>
        </w:rPr>
        <w:t>为能够证明学生本课程考核成绩合格，即可达到课程教学目标的要求，制定《课程教学目标考核方案一览表》，如表</w:t>
      </w:r>
      <w:r>
        <w:rPr>
          <w:sz w:val="24"/>
        </w:rPr>
        <w:t>6</w:t>
      </w:r>
      <w:r>
        <w:rPr>
          <w:rFonts w:hint="eastAsia"/>
          <w:sz w:val="24"/>
        </w:rPr>
        <w:t>所示。</w:t>
      </w:r>
    </w:p>
    <w:p w14:paraId="3AA12EAC">
      <w:pPr>
        <w:adjustRightInd w:val="0"/>
        <w:snapToGrid w:val="0"/>
        <w:spacing w:line="360" w:lineRule="auto"/>
        <w:ind w:left="596" w:hanging="596"/>
        <w:jc w:val="center"/>
        <w:rPr>
          <w:color w:val="000000"/>
          <w:szCs w:val="21"/>
        </w:rPr>
      </w:pPr>
      <w:r>
        <w:rPr>
          <w:color w:val="000000"/>
          <w:szCs w:val="21"/>
        </w:rPr>
        <w:t>表6  课程目标考核方案一览表</w:t>
      </w:r>
    </w:p>
    <w:tbl>
      <w:tblPr>
        <w:tblStyle w:val="17"/>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819"/>
        <w:gridCol w:w="2930"/>
        <w:gridCol w:w="1321"/>
        <w:gridCol w:w="2766"/>
      </w:tblGrid>
      <w:tr w14:paraId="3C49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A476E1">
            <w:pPr>
              <w:keepNext w:val="0"/>
              <w:keepLines w:val="0"/>
              <w:suppressLineNumbers w:val="0"/>
              <w:adjustRightInd w:val="0"/>
              <w:snapToGrid w:val="0"/>
              <w:spacing w:before="0" w:beforeAutospacing="0" w:after="0" w:afterAutospacing="0"/>
              <w:ind w:left="0" w:right="0"/>
              <w:jc w:val="center"/>
              <w:rPr>
                <w:rFonts w:hint="eastAsia"/>
                <w:b/>
                <w:bCs/>
                <w:color w:val="000000"/>
                <w:szCs w:val="21"/>
              </w:rPr>
            </w:pPr>
            <w:r>
              <w:rPr>
                <w:rFonts w:hint="default"/>
                <w:b/>
                <w:bCs/>
                <w:color w:val="000000"/>
                <w:szCs w:val="21"/>
              </w:rPr>
              <w:t>课程支撑的毕业要求</w:t>
            </w:r>
          </w:p>
        </w:tc>
        <w:tc>
          <w:tcPr>
            <w:tcW w:w="8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C93797">
            <w:pPr>
              <w:keepNext w:val="0"/>
              <w:keepLines w:val="0"/>
              <w:suppressLineNumbers w:val="0"/>
              <w:adjustRightInd w:val="0"/>
              <w:snapToGrid w:val="0"/>
              <w:spacing w:before="0" w:beforeAutospacing="0" w:after="0" w:afterAutospacing="0"/>
              <w:ind w:left="0" w:right="0"/>
              <w:jc w:val="center"/>
              <w:rPr>
                <w:rFonts w:hint="eastAsia"/>
                <w:b/>
                <w:bCs/>
                <w:color w:val="000000"/>
                <w:szCs w:val="21"/>
              </w:rPr>
            </w:pPr>
            <w:r>
              <w:rPr>
                <w:rFonts w:hint="default"/>
                <w:b/>
                <w:bCs/>
                <w:color w:val="000000"/>
                <w:szCs w:val="21"/>
              </w:rPr>
              <w:t>课程</w:t>
            </w:r>
            <w:r>
              <w:rPr>
                <w:rFonts w:hint="eastAsia"/>
                <w:b/>
                <w:bCs/>
                <w:color w:val="000000"/>
                <w:szCs w:val="21"/>
              </w:rPr>
              <w:t>教学</w:t>
            </w:r>
            <w:r>
              <w:rPr>
                <w:rFonts w:hint="default"/>
                <w:b/>
                <w:bCs/>
                <w:color w:val="000000"/>
                <w:szCs w:val="21"/>
              </w:rPr>
              <w:t>目标</w:t>
            </w:r>
          </w:p>
        </w:tc>
        <w:tc>
          <w:tcPr>
            <w:tcW w:w="29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E9C433">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B512D9">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考核形式</w:t>
            </w:r>
          </w:p>
        </w:tc>
        <w:tc>
          <w:tcPr>
            <w:tcW w:w="276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982C92">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考核原始材料（说明：试卷、作业、实验报告、技术报告、过程记录、实习总结等，纸质或电子稿）</w:t>
            </w:r>
          </w:p>
        </w:tc>
      </w:tr>
      <w:tr w14:paraId="0276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18" w:type="dxa"/>
            <w:tcBorders>
              <w:top w:val="single" w:color="auto" w:sz="4" w:space="0"/>
              <w:left w:val="single" w:color="auto" w:sz="4" w:space="0"/>
              <w:right w:val="single" w:color="auto" w:sz="4" w:space="0"/>
            </w:tcBorders>
            <w:noWrap w:val="0"/>
            <w:vAlign w:val="center"/>
          </w:tcPr>
          <w:p w14:paraId="5E2CB767">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略</w:t>
            </w:r>
          </w:p>
        </w:tc>
        <w:tc>
          <w:tcPr>
            <w:tcW w:w="819" w:type="dxa"/>
            <w:tcBorders>
              <w:top w:val="single" w:color="auto" w:sz="4" w:space="0"/>
              <w:left w:val="single" w:color="auto" w:sz="4" w:space="0"/>
              <w:right w:val="single" w:color="auto" w:sz="4" w:space="0"/>
            </w:tcBorders>
            <w:noWrap w:val="0"/>
            <w:vAlign w:val="center"/>
          </w:tcPr>
          <w:p w14:paraId="3DFDEB9A">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目标</w:t>
            </w:r>
            <w:r>
              <w:rPr>
                <w:rFonts w:hint="default"/>
                <w:color w:val="000000"/>
                <w:szCs w:val="21"/>
              </w:rPr>
              <w:t>1</w:t>
            </w:r>
          </w:p>
        </w:tc>
        <w:tc>
          <w:tcPr>
            <w:tcW w:w="2930" w:type="dxa"/>
            <w:tcBorders>
              <w:top w:val="single" w:color="auto" w:sz="4" w:space="0"/>
              <w:left w:val="single" w:color="auto" w:sz="4" w:space="0"/>
              <w:right w:val="single" w:color="auto" w:sz="4" w:space="0"/>
            </w:tcBorders>
            <w:noWrap w:val="0"/>
            <w:vAlign w:val="center"/>
          </w:tcPr>
          <w:p w14:paraId="3BCEAC9D">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了解心理健康基础知识，认知心理健康标准，识别常见心理问题及典型表现，理解心理健康影响机制</w:t>
            </w:r>
          </w:p>
        </w:tc>
        <w:tc>
          <w:tcPr>
            <w:tcW w:w="0" w:type="auto"/>
            <w:tcBorders>
              <w:top w:val="single" w:color="auto" w:sz="4" w:space="0"/>
              <w:left w:val="single" w:color="auto" w:sz="4" w:space="0"/>
              <w:right w:val="single" w:color="auto" w:sz="4" w:space="0"/>
            </w:tcBorders>
            <w:noWrap w:val="0"/>
            <w:vAlign w:val="center"/>
          </w:tcPr>
          <w:p w14:paraId="561DA5BF">
            <w:pPr>
              <w:keepNext w:val="0"/>
              <w:keepLines w:val="0"/>
              <w:suppressLineNumbers w:val="0"/>
              <w:adjustRightInd w:val="0"/>
              <w:snapToGrid w:val="0"/>
              <w:spacing w:before="0" w:beforeAutospacing="0" w:after="0" w:afterAutospacing="0"/>
              <w:ind w:left="0" w:right="0"/>
              <w:rPr>
                <w:rFonts w:hint="default"/>
                <w:color w:val="000000"/>
                <w:szCs w:val="21"/>
              </w:rPr>
            </w:pPr>
            <w:r>
              <w:rPr>
                <w:rFonts w:hint="eastAsia"/>
                <w:color w:val="000000"/>
                <w:szCs w:val="21"/>
              </w:rPr>
              <w:t>课堂表现、实践作业、期末考查</w:t>
            </w:r>
          </w:p>
        </w:tc>
        <w:tc>
          <w:tcPr>
            <w:tcW w:w="2766" w:type="dxa"/>
            <w:tcBorders>
              <w:top w:val="single" w:color="auto" w:sz="4" w:space="0"/>
              <w:left w:val="single" w:color="auto" w:sz="4" w:space="0"/>
              <w:right w:val="single" w:color="auto" w:sz="4" w:space="0"/>
            </w:tcBorders>
            <w:noWrap w:val="0"/>
            <w:vAlign w:val="center"/>
          </w:tcPr>
          <w:p w14:paraId="6BE5DBDF">
            <w:pPr>
              <w:keepNext w:val="0"/>
              <w:keepLines w:val="0"/>
              <w:suppressLineNumbers w:val="0"/>
              <w:adjustRightInd w:val="0"/>
              <w:snapToGrid w:val="0"/>
              <w:spacing w:before="0" w:beforeAutospacing="0" w:after="0" w:afterAutospacing="0"/>
              <w:ind w:left="0" w:right="0"/>
              <w:rPr>
                <w:rFonts w:hint="default"/>
                <w:color w:val="000000"/>
                <w:szCs w:val="21"/>
              </w:rPr>
            </w:pPr>
            <w:r>
              <w:rPr>
                <w:rFonts w:hint="eastAsia"/>
                <w:color w:val="000000"/>
                <w:szCs w:val="21"/>
              </w:rPr>
              <w:t>平时成绩登记表（纸质稿）、实践作业（纸质稿）、个人成长报告（纸质稿）等</w:t>
            </w:r>
          </w:p>
        </w:tc>
      </w:tr>
      <w:tr w14:paraId="7ECB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18" w:type="dxa"/>
            <w:tcBorders>
              <w:left w:val="single" w:color="auto" w:sz="4" w:space="0"/>
              <w:right w:val="single" w:color="auto" w:sz="4" w:space="0"/>
            </w:tcBorders>
            <w:noWrap w:val="0"/>
            <w:vAlign w:val="center"/>
          </w:tcPr>
          <w:p w14:paraId="55A6D47C">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略</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367F0948">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目标</w:t>
            </w:r>
            <w:r>
              <w:rPr>
                <w:rFonts w:hint="default"/>
                <w:color w:val="000000"/>
                <w:szCs w:val="21"/>
              </w:rPr>
              <w:t>2</w:t>
            </w:r>
          </w:p>
        </w:tc>
        <w:tc>
          <w:tcPr>
            <w:tcW w:w="2930" w:type="dxa"/>
            <w:tcBorders>
              <w:top w:val="single" w:color="auto" w:sz="4" w:space="0"/>
              <w:left w:val="single" w:color="auto" w:sz="4" w:space="0"/>
              <w:bottom w:val="single" w:color="auto" w:sz="4" w:space="0"/>
              <w:right w:val="single" w:color="auto" w:sz="4" w:space="0"/>
            </w:tcBorders>
            <w:noWrap w:val="0"/>
            <w:vAlign w:val="center"/>
          </w:tcPr>
          <w:p w14:paraId="127A2FA1">
            <w:pPr>
              <w:keepNext w:val="0"/>
              <w:keepLines w:val="0"/>
              <w:suppressLineNumbers w:val="0"/>
              <w:adjustRightInd w:val="0"/>
              <w:snapToGrid w:val="0"/>
              <w:spacing w:before="0" w:beforeAutospacing="0" w:after="0" w:afterAutospacing="0"/>
              <w:ind w:left="0" w:right="0"/>
              <w:jc w:val="left"/>
              <w:rPr>
                <w:rFonts w:hint="default"/>
                <w:szCs w:val="21"/>
              </w:rPr>
            </w:pPr>
            <w:r>
              <w:rPr>
                <w:rFonts w:hint="default"/>
                <w:szCs w:val="21"/>
              </w:rPr>
              <w:t>掌握心理调适技能，发展自我觉察与自我评价能力，学习识别危机信号，提升自助与助人能力。</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61B35FB">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课堂表现、实践作业、期末考查</w:t>
            </w:r>
          </w:p>
        </w:tc>
        <w:tc>
          <w:tcPr>
            <w:tcW w:w="2766" w:type="dxa"/>
            <w:tcBorders>
              <w:top w:val="single" w:color="auto" w:sz="4" w:space="0"/>
              <w:left w:val="single" w:color="auto" w:sz="4" w:space="0"/>
              <w:bottom w:val="single" w:color="auto" w:sz="4" w:space="0"/>
              <w:right w:val="single" w:color="auto" w:sz="4" w:space="0"/>
            </w:tcBorders>
            <w:noWrap w:val="0"/>
            <w:vAlign w:val="center"/>
          </w:tcPr>
          <w:p w14:paraId="27EFDDE5">
            <w:pPr>
              <w:keepNext w:val="0"/>
              <w:keepLines w:val="0"/>
              <w:suppressLineNumbers w:val="0"/>
              <w:adjustRightInd w:val="0"/>
              <w:snapToGrid w:val="0"/>
              <w:spacing w:before="0" w:beforeAutospacing="0" w:after="0" w:afterAutospacing="0"/>
              <w:ind w:left="0" w:right="0"/>
              <w:rPr>
                <w:rFonts w:hint="default"/>
                <w:color w:val="000000"/>
                <w:szCs w:val="21"/>
              </w:rPr>
            </w:pPr>
            <w:r>
              <w:rPr>
                <w:rFonts w:hint="eastAsia"/>
                <w:color w:val="000000"/>
                <w:szCs w:val="21"/>
              </w:rPr>
              <w:t>平时成绩登记表（纸质稿）、实践作业（纸质稿）、个人成长报告（纸质稿）等</w:t>
            </w:r>
          </w:p>
        </w:tc>
      </w:tr>
    </w:tbl>
    <w:p w14:paraId="0F956512">
      <w:pPr>
        <w:snapToGrid w:val="0"/>
        <w:spacing w:line="360" w:lineRule="auto"/>
        <w:ind w:firstLine="420" w:firstLineChars="200"/>
        <w:rPr>
          <w:kern w:val="0"/>
          <w:szCs w:val="21"/>
        </w:rPr>
      </w:pPr>
      <w:r>
        <w:rPr>
          <w:rFonts w:hint="eastAsia"/>
          <w:kern w:val="0"/>
          <w:szCs w:val="21"/>
        </w:rPr>
        <w:t>说明：专业版课程教学大纲依据具体的毕业要求完善“课程目标考核方案一览表”。</w:t>
      </w:r>
    </w:p>
    <w:p w14:paraId="29D6D349">
      <w:pPr>
        <w:snapToGrid w:val="0"/>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4E8FE6C1">
      <w:pPr>
        <w:adjustRightInd w:val="0"/>
        <w:snapToGrid w:val="0"/>
        <w:spacing w:line="360" w:lineRule="auto"/>
        <w:ind w:firstLine="482" w:firstLineChars="200"/>
        <w:rPr>
          <w:b/>
          <w:color w:val="000000"/>
          <w:sz w:val="24"/>
          <w:szCs w:val="22"/>
        </w:rPr>
      </w:pPr>
      <w:r>
        <w:rPr>
          <w:rFonts w:hint="eastAsia"/>
          <w:b/>
          <w:color w:val="000000"/>
          <w:sz w:val="24"/>
        </w:rPr>
        <w:t>（一）持续改进</w:t>
      </w:r>
    </w:p>
    <w:p w14:paraId="79F375F5">
      <w:pPr>
        <w:snapToGrid w:val="0"/>
        <w:spacing w:line="360" w:lineRule="auto"/>
        <w:ind w:firstLine="480" w:firstLineChars="200"/>
        <w:rPr>
          <w:rFonts w:hint="eastAsia"/>
          <w:sz w:val="24"/>
        </w:rPr>
      </w:pPr>
      <w:r>
        <w:rPr>
          <w:rFonts w:hint="eastAsia"/>
          <w:sz w:val="24"/>
        </w:rPr>
        <w:t>本课程通过综合评估学生的课堂表现、实践作业完成情况、成长报告撰写情况、活动参与投入程度等多方面因素，结合学生对课堂和活动的反馈，深入总结和反思教学中存在的不足。在此基础上，针对性地制定改进措施，并在下一轮课程教学中实施，以确保课程目标的达成。</w:t>
      </w:r>
    </w:p>
    <w:p w14:paraId="11E24CFF">
      <w:pPr>
        <w:snapToGrid w:val="0"/>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470C1BB3">
      <w:pPr>
        <w:adjustRightInd w:val="0"/>
        <w:snapToGrid w:val="0"/>
        <w:spacing w:line="360" w:lineRule="auto"/>
        <w:rPr>
          <w:rFonts w:hAnsi="宋体"/>
          <w:szCs w:val="21"/>
        </w:rPr>
      </w:pPr>
      <w:r>
        <w:rPr>
          <w:rFonts w:hAnsi="宋体"/>
          <w:szCs w:val="21"/>
        </w:rPr>
        <w:t>[1]</w:t>
      </w:r>
      <w:r>
        <w:rPr>
          <w:rFonts w:hAnsi="宋体"/>
          <w:szCs w:val="21"/>
        </w:rPr>
        <w:tab/>
      </w:r>
      <w:r>
        <w:rPr>
          <w:rFonts w:hint="eastAsia" w:hAnsi="宋体"/>
          <w:szCs w:val="21"/>
        </w:rPr>
        <w:t>崔景贵</w:t>
      </w:r>
      <w:r>
        <w:rPr>
          <w:rFonts w:hAnsi="宋体"/>
          <w:szCs w:val="21"/>
        </w:rPr>
        <w:t xml:space="preserve">. </w:t>
      </w:r>
      <w:r>
        <w:rPr>
          <w:rFonts w:hint="eastAsia" w:hAnsi="宋体"/>
          <w:szCs w:val="21"/>
        </w:rPr>
        <w:t>积极心理学：教育范式的行动研究</w:t>
      </w:r>
      <w:r>
        <w:rPr>
          <w:rFonts w:hAnsi="宋体"/>
          <w:szCs w:val="21"/>
        </w:rPr>
        <w:t xml:space="preserve">[M]. </w:t>
      </w:r>
      <w:r>
        <w:rPr>
          <w:rFonts w:hint="eastAsia" w:hAnsi="宋体"/>
          <w:szCs w:val="21"/>
        </w:rPr>
        <w:t>北京：知识产权出版社，</w:t>
      </w:r>
      <w:r>
        <w:rPr>
          <w:rFonts w:hAnsi="宋体"/>
          <w:szCs w:val="21"/>
        </w:rPr>
        <w:t>2021.</w:t>
      </w:r>
    </w:p>
    <w:p w14:paraId="7046CE8E">
      <w:pPr>
        <w:adjustRightInd w:val="0"/>
        <w:snapToGrid w:val="0"/>
        <w:spacing w:line="360" w:lineRule="auto"/>
        <w:rPr>
          <w:rFonts w:hAnsi="宋体"/>
          <w:szCs w:val="21"/>
        </w:rPr>
      </w:pPr>
      <w:r>
        <w:rPr>
          <w:rFonts w:hAnsi="宋体"/>
          <w:szCs w:val="21"/>
        </w:rPr>
        <w:t>[2]</w:t>
      </w:r>
      <w:r>
        <w:rPr>
          <w:rFonts w:hAnsi="宋体"/>
          <w:szCs w:val="21"/>
        </w:rPr>
        <w:tab/>
      </w:r>
      <w:r>
        <w:rPr>
          <w:rFonts w:hint="eastAsia" w:hAnsi="宋体"/>
          <w:szCs w:val="21"/>
        </w:rPr>
        <w:t>费尔德曼，黄希庭</w:t>
      </w:r>
      <w:r>
        <w:rPr>
          <w:rFonts w:hAnsi="宋体"/>
          <w:szCs w:val="21"/>
        </w:rPr>
        <w:t xml:space="preserve">. </w:t>
      </w:r>
      <w:r>
        <w:rPr>
          <w:rFonts w:hint="eastAsia" w:hAnsi="宋体"/>
          <w:szCs w:val="21"/>
        </w:rPr>
        <w:t>心理学与我们</w:t>
      </w:r>
      <w:r>
        <w:rPr>
          <w:rFonts w:hAnsi="宋体"/>
          <w:szCs w:val="21"/>
        </w:rPr>
        <w:t>[M]. 2</w:t>
      </w:r>
      <w:r>
        <w:rPr>
          <w:rFonts w:hint="eastAsia" w:hAnsi="宋体"/>
          <w:szCs w:val="21"/>
        </w:rPr>
        <w:t>版</w:t>
      </w:r>
      <w:r>
        <w:rPr>
          <w:rFonts w:hAnsi="宋体"/>
          <w:szCs w:val="21"/>
        </w:rPr>
        <w:t xml:space="preserve">. </w:t>
      </w:r>
      <w:r>
        <w:rPr>
          <w:rFonts w:hint="eastAsia" w:hAnsi="宋体"/>
          <w:szCs w:val="21"/>
        </w:rPr>
        <w:t>黄希庭，等，译</w:t>
      </w:r>
      <w:r>
        <w:rPr>
          <w:rFonts w:hAnsi="宋体"/>
          <w:szCs w:val="21"/>
        </w:rPr>
        <w:t xml:space="preserve">. </w:t>
      </w:r>
      <w:r>
        <w:rPr>
          <w:rFonts w:hint="eastAsia" w:hAnsi="宋体"/>
          <w:szCs w:val="21"/>
        </w:rPr>
        <w:t>北京：人民邮电出版社，</w:t>
      </w:r>
      <w:r>
        <w:rPr>
          <w:rFonts w:hAnsi="宋体"/>
          <w:szCs w:val="21"/>
        </w:rPr>
        <w:t>2020.</w:t>
      </w:r>
    </w:p>
    <w:p w14:paraId="45A9E120">
      <w:pPr>
        <w:adjustRightInd w:val="0"/>
        <w:snapToGrid w:val="0"/>
        <w:spacing w:line="360" w:lineRule="auto"/>
        <w:rPr>
          <w:rFonts w:hAnsi="宋体"/>
          <w:szCs w:val="21"/>
        </w:rPr>
      </w:pPr>
      <w:r>
        <w:rPr>
          <w:rFonts w:hAnsi="宋体"/>
          <w:szCs w:val="21"/>
        </w:rPr>
        <w:t>[3]</w:t>
      </w:r>
      <w:r>
        <w:rPr>
          <w:rFonts w:hAnsi="宋体"/>
          <w:szCs w:val="21"/>
        </w:rPr>
        <w:tab/>
      </w:r>
      <w:r>
        <w:rPr>
          <w:rFonts w:hint="eastAsia" w:hAnsi="宋体"/>
          <w:szCs w:val="21"/>
        </w:rPr>
        <w:t>弗雷德里克森</w:t>
      </w:r>
      <w:r>
        <w:rPr>
          <w:rFonts w:hAnsi="宋体"/>
          <w:szCs w:val="21"/>
        </w:rPr>
        <w:t xml:space="preserve">. </w:t>
      </w:r>
      <w:r>
        <w:rPr>
          <w:rFonts w:hint="eastAsia" w:hAnsi="宋体"/>
          <w:szCs w:val="21"/>
        </w:rPr>
        <w:t>积极情绪的力量</w:t>
      </w:r>
      <w:r>
        <w:rPr>
          <w:rFonts w:hAnsi="宋体"/>
          <w:szCs w:val="21"/>
        </w:rPr>
        <w:t xml:space="preserve">[M]. </w:t>
      </w:r>
      <w:r>
        <w:rPr>
          <w:rFonts w:hint="eastAsia" w:hAnsi="宋体"/>
          <w:szCs w:val="21"/>
        </w:rPr>
        <w:t>王珺，译</w:t>
      </w:r>
      <w:r>
        <w:rPr>
          <w:rFonts w:hAnsi="宋体"/>
          <w:szCs w:val="21"/>
        </w:rPr>
        <w:t xml:space="preserve">. </w:t>
      </w:r>
      <w:r>
        <w:rPr>
          <w:rFonts w:hint="eastAsia" w:hAnsi="宋体"/>
          <w:szCs w:val="21"/>
        </w:rPr>
        <w:t>北京：中国纺织出版社，</w:t>
      </w:r>
      <w:r>
        <w:rPr>
          <w:rFonts w:hAnsi="宋体"/>
          <w:szCs w:val="21"/>
        </w:rPr>
        <w:t>2021.</w:t>
      </w:r>
    </w:p>
    <w:p w14:paraId="227C2240">
      <w:pPr>
        <w:adjustRightInd w:val="0"/>
        <w:snapToGrid w:val="0"/>
        <w:spacing w:line="360" w:lineRule="auto"/>
        <w:rPr>
          <w:rFonts w:hAnsi="宋体"/>
          <w:szCs w:val="21"/>
        </w:rPr>
      </w:pPr>
      <w:r>
        <w:rPr>
          <w:rFonts w:hAnsi="宋体"/>
          <w:szCs w:val="21"/>
        </w:rPr>
        <w:t>[4]</w:t>
      </w:r>
      <w:r>
        <w:rPr>
          <w:rFonts w:hAnsi="宋体"/>
          <w:szCs w:val="21"/>
        </w:rPr>
        <w:tab/>
      </w:r>
      <w:r>
        <w:rPr>
          <w:rFonts w:hint="eastAsia" w:hAnsi="宋体"/>
          <w:szCs w:val="21"/>
        </w:rPr>
        <w:t>格里格，津巴多</w:t>
      </w:r>
      <w:r>
        <w:rPr>
          <w:rFonts w:hAnsi="宋体"/>
          <w:szCs w:val="21"/>
        </w:rPr>
        <w:t xml:space="preserve">. </w:t>
      </w:r>
      <w:r>
        <w:rPr>
          <w:rFonts w:hint="eastAsia" w:hAnsi="宋体"/>
          <w:szCs w:val="21"/>
        </w:rPr>
        <w:t>心理学与生活</w:t>
      </w:r>
      <w:r>
        <w:rPr>
          <w:rFonts w:hAnsi="宋体"/>
          <w:szCs w:val="21"/>
        </w:rPr>
        <w:t>[M]. 16</w:t>
      </w:r>
      <w:r>
        <w:rPr>
          <w:rFonts w:hint="eastAsia" w:hAnsi="宋体"/>
          <w:szCs w:val="21"/>
        </w:rPr>
        <w:t>版</w:t>
      </w:r>
      <w:r>
        <w:rPr>
          <w:rFonts w:hAnsi="宋体"/>
          <w:szCs w:val="21"/>
        </w:rPr>
        <w:t xml:space="preserve">. </w:t>
      </w:r>
      <w:r>
        <w:rPr>
          <w:rFonts w:hint="eastAsia" w:hAnsi="宋体"/>
          <w:szCs w:val="21"/>
        </w:rPr>
        <w:t>北京：人民邮电出版社，</w:t>
      </w:r>
      <w:r>
        <w:rPr>
          <w:rFonts w:hAnsi="宋体"/>
          <w:szCs w:val="21"/>
        </w:rPr>
        <w:t>2003.</w:t>
      </w:r>
    </w:p>
    <w:p w14:paraId="293D941A">
      <w:pPr>
        <w:adjustRightInd w:val="0"/>
        <w:snapToGrid w:val="0"/>
        <w:spacing w:line="360" w:lineRule="auto"/>
        <w:rPr>
          <w:rFonts w:hAnsi="宋体"/>
          <w:szCs w:val="21"/>
        </w:rPr>
      </w:pPr>
      <w:r>
        <w:rPr>
          <w:rFonts w:hAnsi="宋体"/>
          <w:szCs w:val="21"/>
        </w:rPr>
        <w:t>[5]</w:t>
      </w:r>
      <w:r>
        <w:rPr>
          <w:rFonts w:hAnsi="宋体"/>
          <w:szCs w:val="21"/>
        </w:rPr>
        <w:tab/>
      </w:r>
      <w:r>
        <w:rPr>
          <w:rFonts w:hint="eastAsia" w:hAnsi="宋体"/>
          <w:szCs w:val="21"/>
        </w:rPr>
        <w:t>黄希庭，郑涌</w:t>
      </w:r>
      <w:r>
        <w:rPr>
          <w:rFonts w:hAnsi="宋体"/>
          <w:szCs w:val="21"/>
        </w:rPr>
        <w:t xml:space="preserve">. </w:t>
      </w:r>
      <w:r>
        <w:rPr>
          <w:rFonts w:hint="eastAsia" w:hAnsi="宋体"/>
          <w:szCs w:val="21"/>
        </w:rPr>
        <w:t>大学生心理健康教育</w:t>
      </w:r>
      <w:r>
        <w:rPr>
          <w:rFonts w:hAnsi="宋体"/>
          <w:szCs w:val="21"/>
        </w:rPr>
        <w:t>[M]. 3</w:t>
      </w:r>
      <w:r>
        <w:rPr>
          <w:rFonts w:hint="eastAsia" w:hAnsi="宋体"/>
          <w:szCs w:val="21"/>
        </w:rPr>
        <w:t>版</w:t>
      </w:r>
      <w:r>
        <w:rPr>
          <w:rFonts w:hAnsi="宋体"/>
          <w:szCs w:val="21"/>
        </w:rPr>
        <w:t xml:space="preserve">. </w:t>
      </w:r>
      <w:r>
        <w:rPr>
          <w:rFonts w:hint="eastAsia" w:hAnsi="宋体"/>
          <w:szCs w:val="21"/>
        </w:rPr>
        <w:t>上海：华东师范大学出版社，</w:t>
      </w:r>
      <w:r>
        <w:rPr>
          <w:rFonts w:hAnsi="宋体"/>
          <w:szCs w:val="21"/>
        </w:rPr>
        <w:t>2020.</w:t>
      </w:r>
    </w:p>
    <w:p w14:paraId="1B1B83B6">
      <w:pPr>
        <w:adjustRightInd w:val="0"/>
        <w:snapToGrid w:val="0"/>
        <w:spacing w:line="360" w:lineRule="auto"/>
        <w:rPr>
          <w:rFonts w:hAnsi="宋体"/>
          <w:szCs w:val="21"/>
        </w:rPr>
      </w:pPr>
      <w:r>
        <w:rPr>
          <w:rFonts w:hAnsi="宋体"/>
          <w:szCs w:val="21"/>
        </w:rPr>
        <w:t>[6]</w:t>
      </w:r>
      <w:r>
        <w:rPr>
          <w:rFonts w:hAnsi="宋体"/>
          <w:szCs w:val="21"/>
        </w:rPr>
        <w:tab/>
      </w:r>
      <w:r>
        <w:rPr>
          <w:rFonts w:hint="eastAsia" w:hAnsi="宋体"/>
          <w:szCs w:val="21"/>
        </w:rPr>
        <w:t>拉希德，塞利格曼</w:t>
      </w:r>
      <w:r>
        <w:rPr>
          <w:rFonts w:hAnsi="宋体"/>
          <w:szCs w:val="21"/>
        </w:rPr>
        <w:t xml:space="preserve">. </w:t>
      </w:r>
      <w:r>
        <w:rPr>
          <w:rFonts w:hint="eastAsia" w:hAnsi="宋体"/>
          <w:szCs w:val="21"/>
        </w:rPr>
        <w:t>积极心理学治疗手册</w:t>
      </w:r>
      <w:r>
        <w:rPr>
          <w:rFonts w:hAnsi="宋体"/>
          <w:szCs w:val="21"/>
        </w:rPr>
        <w:t xml:space="preserve">[M]. </w:t>
      </w:r>
      <w:r>
        <w:rPr>
          <w:rFonts w:hint="eastAsia" w:hAnsi="宋体"/>
          <w:szCs w:val="21"/>
        </w:rPr>
        <w:t>邓之君，译</w:t>
      </w:r>
      <w:r>
        <w:rPr>
          <w:rFonts w:hAnsi="宋体"/>
          <w:szCs w:val="21"/>
        </w:rPr>
        <w:t xml:space="preserve">. </w:t>
      </w:r>
      <w:r>
        <w:rPr>
          <w:rFonts w:hint="eastAsia" w:hAnsi="宋体"/>
          <w:szCs w:val="21"/>
        </w:rPr>
        <w:t>北京：中信出版社，</w:t>
      </w:r>
      <w:r>
        <w:rPr>
          <w:rFonts w:hAnsi="宋体"/>
          <w:szCs w:val="21"/>
        </w:rPr>
        <w:t>2020.</w:t>
      </w:r>
    </w:p>
    <w:p w14:paraId="0EA479E7">
      <w:pPr>
        <w:adjustRightInd w:val="0"/>
        <w:snapToGrid w:val="0"/>
        <w:spacing w:line="360" w:lineRule="auto"/>
        <w:rPr>
          <w:rFonts w:hAnsi="宋体"/>
          <w:szCs w:val="21"/>
        </w:rPr>
      </w:pPr>
      <w:r>
        <w:rPr>
          <w:rFonts w:hAnsi="宋体"/>
          <w:szCs w:val="21"/>
        </w:rPr>
        <w:t>[7]</w:t>
      </w:r>
      <w:r>
        <w:rPr>
          <w:rFonts w:hAnsi="宋体"/>
          <w:szCs w:val="21"/>
        </w:rPr>
        <w:tab/>
      </w:r>
      <w:r>
        <w:rPr>
          <w:rFonts w:hint="eastAsia" w:hAnsi="宋体"/>
          <w:szCs w:val="21"/>
        </w:rPr>
        <w:t>刘翔平</w:t>
      </w:r>
      <w:r>
        <w:rPr>
          <w:rFonts w:hAnsi="宋体"/>
          <w:szCs w:val="21"/>
        </w:rPr>
        <w:t xml:space="preserve">. </w:t>
      </w:r>
      <w:r>
        <w:rPr>
          <w:rFonts w:hint="eastAsia" w:hAnsi="宋体"/>
          <w:szCs w:val="21"/>
        </w:rPr>
        <w:t>积极心理学</w:t>
      </w:r>
      <w:r>
        <w:rPr>
          <w:rFonts w:hAnsi="宋体"/>
          <w:szCs w:val="21"/>
        </w:rPr>
        <w:t>[M]. 2</w:t>
      </w:r>
      <w:r>
        <w:rPr>
          <w:rFonts w:hint="eastAsia" w:hAnsi="宋体"/>
          <w:szCs w:val="21"/>
        </w:rPr>
        <w:t>版</w:t>
      </w:r>
      <w:r>
        <w:rPr>
          <w:rFonts w:hAnsi="宋体"/>
          <w:szCs w:val="21"/>
        </w:rPr>
        <w:t xml:space="preserve">. </w:t>
      </w:r>
      <w:r>
        <w:rPr>
          <w:rFonts w:hint="eastAsia" w:hAnsi="宋体"/>
          <w:szCs w:val="21"/>
        </w:rPr>
        <w:t>北京：中国人民大学出版社，</w:t>
      </w:r>
      <w:r>
        <w:rPr>
          <w:rFonts w:hAnsi="宋体"/>
          <w:szCs w:val="21"/>
        </w:rPr>
        <w:t>2018.</w:t>
      </w:r>
    </w:p>
    <w:p w14:paraId="2FC1DE19">
      <w:pPr>
        <w:adjustRightInd w:val="0"/>
        <w:snapToGrid w:val="0"/>
        <w:spacing w:line="360" w:lineRule="auto"/>
        <w:rPr>
          <w:rFonts w:hAnsi="宋体"/>
          <w:szCs w:val="21"/>
        </w:rPr>
      </w:pPr>
      <w:r>
        <w:rPr>
          <w:rFonts w:hAnsi="宋体"/>
          <w:szCs w:val="21"/>
        </w:rPr>
        <w:t>[8]</w:t>
      </w:r>
      <w:r>
        <w:rPr>
          <w:rFonts w:hAnsi="宋体"/>
          <w:szCs w:val="21"/>
        </w:rPr>
        <w:tab/>
      </w:r>
      <w:r>
        <w:rPr>
          <w:rFonts w:hint="eastAsia" w:hAnsi="宋体"/>
          <w:szCs w:val="21"/>
        </w:rPr>
        <w:t>塞利格曼</w:t>
      </w:r>
      <w:r>
        <w:rPr>
          <w:rFonts w:hAnsi="宋体"/>
          <w:szCs w:val="21"/>
        </w:rPr>
        <w:t xml:space="preserve">. </w:t>
      </w:r>
      <w:r>
        <w:rPr>
          <w:rFonts w:hint="eastAsia" w:hAnsi="宋体"/>
          <w:szCs w:val="21"/>
        </w:rPr>
        <w:t>认识自己，接纳自己</w:t>
      </w:r>
      <w:r>
        <w:rPr>
          <w:rFonts w:hAnsi="宋体"/>
          <w:szCs w:val="21"/>
        </w:rPr>
        <w:t xml:space="preserve">[M]. </w:t>
      </w:r>
      <w:r>
        <w:rPr>
          <w:rFonts w:hint="eastAsia" w:hAnsi="宋体"/>
          <w:szCs w:val="21"/>
        </w:rPr>
        <w:t>沈阳：万卷出版公司，</w:t>
      </w:r>
      <w:r>
        <w:rPr>
          <w:rFonts w:hAnsi="宋体"/>
          <w:szCs w:val="21"/>
        </w:rPr>
        <w:t>2010.</w:t>
      </w:r>
    </w:p>
    <w:p w14:paraId="78A413E2">
      <w:pPr>
        <w:adjustRightInd w:val="0"/>
        <w:snapToGrid w:val="0"/>
        <w:spacing w:line="360" w:lineRule="auto"/>
        <w:rPr>
          <w:rFonts w:hAnsi="宋体"/>
          <w:szCs w:val="21"/>
        </w:rPr>
      </w:pPr>
      <w:r>
        <w:rPr>
          <w:rFonts w:hAnsi="宋体"/>
          <w:szCs w:val="21"/>
        </w:rPr>
        <w:t>[9]</w:t>
      </w:r>
      <w:r>
        <w:rPr>
          <w:rFonts w:hAnsi="宋体"/>
          <w:szCs w:val="21"/>
        </w:rPr>
        <w:tab/>
      </w:r>
      <w:r>
        <w:rPr>
          <w:rFonts w:hint="eastAsia" w:hAnsi="宋体"/>
          <w:szCs w:val="21"/>
        </w:rPr>
        <w:t>俞国良</w:t>
      </w:r>
      <w:r>
        <w:rPr>
          <w:rFonts w:hAnsi="宋体"/>
          <w:szCs w:val="21"/>
        </w:rPr>
        <w:t xml:space="preserve">. </w:t>
      </w:r>
      <w:r>
        <w:rPr>
          <w:rFonts w:hint="eastAsia" w:hAnsi="宋体"/>
          <w:szCs w:val="21"/>
        </w:rPr>
        <w:t>大学生心理健康</w:t>
      </w:r>
      <w:r>
        <w:rPr>
          <w:rFonts w:hAnsi="宋体"/>
          <w:szCs w:val="21"/>
        </w:rPr>
        <w:t>[M]. 2</w:t>
      </w:r>
      <w:r>
        <w:rPr>
          <w:rFonts w:hint="eastAsia" w:hAnsi="宋体"/>
          <w:szCs w:val="21"/>
        </w:rPr>
        <w:t>版</w:t>
      </w:r>
      <w:r>
        <w:rPr>
          <w:rFonts w:hAnsi="宋体"/>
          <w:szCs w:val="21"/>
        </w:rPr>
        <w:t xml:space="preserve">. </w:t>
      </w:r>
      <w:r>
        <w:rPr>
          <w:rFonts w:hint="eastAsia" w:hAnsi="宋体"/>
          <w:szCs w:val="21"/>
        </w:rPr>
        <w:t>北京：北京师范大学出版社，</w:t>
      </w:r>
      <w:r>
        <w:rPr>
          <w:rFonts w:hAnsi="宋体"/>
          <w:szCs w:val="21"/>
        </w:rPr>
        <w:t>2022.</w:t>
      </w:r>
    </w:p>
    <w:p w14:paraId="6C18A78C">
      <w:pPr>
        <w:adjustRightInd w:val="0"/>
        <w:snapToGrid w:val="0"/>
        <w:spacing w:line="360" w:lineRule="auto"/>
      </w:pPr>
      <w:r>
        <w:rPr>
          <w:rFonts w:hAnsi="宋体"/>
          <w:szCs w:val="21"/>
        </w:rPr>
        <w:t>[10]</w:t>
      </w:r>
      <w:r>
        <w:rPr>
          <w:rFonts w:hAnsi="宋体"/>
          <w:szCs w:val="21"/>
        </w:rPr>
        <w:tab/>
      </w:r>
      <w:r>
        <w:rPr>
          <w:rFonts w:hint="eastAsia" w:hAnsi="宋体"/>
          <w:szCs w:val="21"/>
        </w:rPr>
        <w:t>周宗奎，等</w:t>
      </w:r>
      <w:r>
        <w:rPr>
          <w:rFonts w:hAnsi="宋体"/>
          <w:szCs w:val="21"/>
        </w:rPr>
        <w:t xml:space="preserve">. </w:t>
      </w:r>
      <w:r>
        <w:rPr>
          <w:rFonts w:hint="eastAsia" w:hAnsi="宋体"/>
          <w:szCs w:val="21"/>
        </w:rPr>
        <w:t>网络心理学</w:t>
      </w:r>
      <w:r>
        <w:rPr>
          <w:rFonts w:hAnsi="宋体"/>
          <w:szCs w:val="21"/>
        </w:rPr>
        <w:t xml:space="preserve">[M]. </w:t>
      </w:r>
      <w:r>
        <w:rPr>
          <w:rFonts w:hint="eastAsia" w:hAnsi="宋体"/>
          <w:szCs w:val="21"/>
        </w:rPr>
        <w:t>上海：华东师范大学出版社，</w:t>
      </w:r>
      <w:r>
        <w:rPr>
          <w:rFonts w:hAnsi="宋体"/>
          <w:szCs w:val="21"/>
        </w:rPr>
        <w:t>2017.</w:t>
      </w:r>
    </w:p>
    <w:p w14:paraId="347045AC">
      <w:pPr>
        <w:adjustRightInd w:val="0"/>
        <w:snapToGrid w:val="0"/>
        <w:spacing w:line="360" w:lineRule="auto"/>
        <w:ind w:right="630"/>
        <w:jc w:val="right"/>
        <w:rPr>
          <w:sz w:val="24"/>
        </w:rPr>
      </w:pPr>
      <w:r>
        <w:rPr>
          <w:rFonts w:hint="eastAsia" w:hAnsi="宋体"/>
          <w:sz w:val="24"/>
        </w:rPr>
        <w:t>执笔人：</w:t>
      </w:r>
      <w:r>
        <w:rPr>
          <w:sz w:val="24"/>
        </w:rPr>
        <w:t xml:space="preserve"> </w:t>
      </w:r>
      <w:r>
        <w:rPr>
          <w:rFonts w:hint="eastAsia"/>
          <w:sz w:val="24"/>
        </w:rPr>
        <w:t>薛</w:t>
      </w:r>
      <w:r>
        <w:rPr>
          <w:sz w:val="24"/>
        </w:rPr>
        <w:t xml:space="preserve">  </w:t>
      </w:r>
      <w:r>
        <w:rPr>
          <w:rFonts w:hint="eastAsia"/>
          <w:sz w:val="24"/>
        </w:rPr>
        <w:t>香</w:t>
      </w:r>
    </w:p>
    <w:p w14:paraId="2AFE5B00">
      <w:pPr>
        <w:adjustRightInd w:val="0"/>
        <w:snapToGrid w:val="0"/>
        <w:spacing w:line="360" w:lineRule="auto"/>
        <w:ind w:right="630"/>
        <w:jc w:val="right"/>
        <w:rPr>
          <w:sz w:val="24"/>
        </w:rPr>
      </w:pPr>
      <w:r>
        <w:rPr>
          <w:rFonts w:hint="eastAsia" w:hAnsi="宋体"/>
          <w:sz w:val="24"/>
        </w:rPr>
        <w:t>审定人：</w:t>
      </w:r>
      <w:r>
        <w:rPr>
          <w:rFonts w:hAnsi="宋体"/>
          <w:sz w:val="24"/>
        </w:rPr>
        <w:t xml:space="preserve"> </w:t>
      </w:r>
      <w:r>
        <w:rPr>
          <w:rFonts w:hint="eastAsia" w:hAnsi="宋体"/>
          <w:sz w:val="24"/>
        </w:rPr>
        <w:t>许飞菲</w:t>
      </w:r>
    </w:p>
    <w:p w14:paraId="2FA91743">
      <w:pPr>
        <w:adjustRightInd w:val="0"/>
        <w:snapToGrid w:val="0"/>
        <w:spacing w:line="360" w:lineRule="auto"/>
        <w:ind w:right="630"/>
        <w:jc w:val="right"/>
        <w:rPr>
          <w:rFonts w:hint="eastAsia" w:hAnsi="宋体"/>
          <w:sz w:val="24"/>
        </w:rPr>
      </w:pPr>
      <w:r>
        <w:rPr>
          <w:rFonts w:hint="eastAsia" w:hAnsi="宋体"/>
          <w:sz w:val="24"/>
        </w:rPr>
        <w:t>批准人：</w:t>
      </w:r>
      <w:r>
        <w:rPr>
          <w:rFonts w:hAnsi="宋体"/>
          <w:sz w:val="24"/>
        </w:rPr>
        <w:t xml:space="preserve"> </w:t>
      </w:r>
      <w:r>
        <w:rPr>
          <w:rFonts w:hint="eastAsia" w:hAnsi="宋体"/>
          <w:sz w:val="24"/>
        </w:rPr>
        <w:t>眭</w:t>
      </w:r>
      <w:r>
        <w:rPr>
          <w:rFonts w:hAnsi="宋体"/>
          <w:sz w:val="24"/>
        </w:rPr>
        <w:t xml:space="preserve">  </w:t>
      </w:r>
      <w:r>
        <w:rPr>
          <w:rFonts w:hint="eastAsia" w:hAnsi="宋体"/>
          <w:sz w:val="24"/>
        </w:rPr>
        <w:t>莉</w:t>
      </w:r>
    </w:p>
    <w:p w14:paraId="717C941F">
      <w:pPr>
        <w:rPr>
          <w:rFonts w:hint="eastAsia" w:eastAsiaTheme="minorEastAsia"/>
          <w:lang w:eastAsia="zh-CN"/>
        </w:rPr>
      </w:pPr>
    </w:p>
    <w:p w14:paraId="48DB66CF">
      <w:pPr>
        <w:rPr>
          <w:rFonts w:hint="eastAsia" w:eastAsiaTheme="minorEastAsia"/>
          <w:lang w:eastAsia="zh-CN"/>
        </w:rPr>
      </w:pPr>
    </w:p>
    <w:p w14:paraId="703D915A">
      <w:pPr>
        <w:rPr>
          <w:rFonts w:hint="eastAsia" w:eastAsiaTheme="minorEastAsia"/>
          <w:lang w:eastAsia="zh-CN"/>
        </w:rPr>
      </w:pPr>
    </w:p>
    <w:p w14:paraId="40F8DB5F">
      <w:pPr>
        <w:rPr>
          <w:rFonts w:hint="eastAsia" w:eastAsiaTheme="minorEastAsia"/>
          <w:lang w:eastAsia="zh-CN"/>
        </w:rPr>
      </w:pPr>
    </w:p>
    <w:p w14:paraId="60F8315B">
      <w:pPr>
        <w:rPr>
          <w:rFonts w:hint="eastAsia" w:eastAsiaTheme="minorEastAsia"/>
          <w:lang w:eastAsia="zh-CN"/>
        </w:rPr>
      </w:pPr>
    </w:p>
    <w:p w14:paraId="0C22D82A">
      <w:pPr>
        <w:rPr>
          <w:rFonts w:hint="eastAsia" w:eastAsiaTheme="minorEastAsia"/>
          <w:lang w:eastAsia="zh-CN"/>
        </w:rPr>
      </w:pPr>
    </w:p>
    <w:p w14:paraId="6CCE221B">
      <w:pPr>
        <w:rPr>
          <w:rFonts w:hint="eastAsia" w:eastAsiaTheme="minorEastAsia"/>
          <w:lang w:eastAsia="zh-CN"/>
        </w:rPr>
      </w:pPr>
    </w:p>
    <w:p w14:paraId="0AC4189F">
      <w:pPr>
        <w:rPr>
          <w:rFonts w:hint="eastAsia" w:eastAsiaTheme="minorEastAsia"/>
          <w:lang w:eastAsia="zh-CN"/>
        </w:rPr>
      </w:pPr>
    </w:p>
    <w:p w14:paraId="4DE1C908">
      <w:pPr>
        <w:rPr>
          <w:rFonts w:hint="eastAsia" w:eastAsiaTheme="minorEastAsia"/>
          <w:lang w:eastAsia="zh-CN"/>
        </w:rPr>
      </w:pPr>
    </w:p>
    <w:p w14:paraId="1436042B">
      <w:pPr>
        <w:rPr>
          <w:rFonts w:hint="eastAsia" w:eastAsiaTheme="minorEastAsia"/>
          <w:lang w:eastAsia="zh-CN"/>
        </w:rPr>
      </w:pPr>
    </w:p>
    <w:p w14:paraId="2247A1FA">
      <w:pPr>
        <w:rPr>
          <w:rFonts w:hint="eastAsia" w:eastAsiaTheme="minorEastAsia"/>
          <w:lang w:eastAsia="zh-CN"/>
        </w:rPr>
      </w:pPr>
    </w:p>
    <w:p w14:paraId="26EA5393">
      <w:pPr>
        <w:rPr>
          <w:rFonts w:hint="eastAsia" w:eastAsiaTheme="minorEastAsia"/>
          <w:lang w:eastAsia="zh-CN"/>
        </w:rPr>
      </w:pPr>
    </w:p>
    <w:p w14:paraId="3DCE8614">
      <w:pPr>
        <w:rPr>
          <w:rFonts w:hint="eastAsia" w:eastAsiaTheme="minorEastAsia"/>
          <w:lang w:eastAsia="zh-CN"/>
        </w:rPr>
      </w:pPr>
    </w:p>
    <w:p w14:paraId="1A5AE0A8">
      <w:pPr>
        <w:rPr>
          <w:rFonts w:hint="eastAsia" w:eastAsiaTheme="minorEastAsia"/>
          <w:lang w:eastAsia="zh-CN"/>
        </w:rPr>
      </w:pPr>
    </w:p>
    <w:p w14:paraId="694F068D">
      <w:pPr>
        <w:rPr>
          <w:rFonts w:hint="eastAsia" w:eastAsiaTheme="minorEastAsia"/>
          <w:lang w:eastAsia="zh-CN"/>
        </w:rPr>
      </w:pPr>
    </w:p>
    <w:p w14:paraId="20FAEBE1">
      <w:pPr>
        <w:rPr>
          <w:rFonts w:hint="eastAsia" w:eastAsiaTheme="minorEastAsia"/>
          <w:lang w:eastAsia="zh-CN"/>
        </w:rPr>
      </w:pPr>
    </w:p>
    <w:p w14:paraId="74DAEAC2">
      <w:pPr>
        <w:rPr>
          <w:rFonts w:hint="eastAsia" w:eastAsiaTheme="minorEastAsia"/>
          <w:lang w:eastAsia="zh-CN"/>
        </w:rPr>
      </w:pPr>
    </w:p>
    <w:p w14:paraId="0C6C02B3">
      <w:pPr>
        <w:rPr>
          <w:rFonts w:hint="eastAsia" w:eastAsiaTheme="minorEastAsia"/>
          <w:lang w:eastAsia="zh-CN"/>
        </w:rPr>
      </w:pPr>
    </w:p>
    <w:p w14:paraId="5285C77F">
      <w:pPr>
        <w:rPr>
          <w:rFonts w:hint="eastAsia" w:eastAsiaTheme="minorEastAsia"/>
          <w:lang w:eastAsia="zh-CN"/>
        </w:rPr>
      </w:pPr>
    </w:p>
    <w:p w14:paraId="4D6768F2">
      <w:pPr>
        <w:rPr>
          <w:rFonts w:hint="eastAsia" w:eastAsiaTheme="minorEastAsia"/>
          <w:lang w:eastAsia="zh-CN"/>
        </w:rPr>
      </w:pPr>
    </w:p>
    <w:p w14:paraId="636D7CED">
      <w:pPr>
        <w:rPr>
          <w:rFonts w:hint="eastAsia" w:eastAsiaTheme="minorEastAsia"/>
          <w:lang w:eastAsia="zh-CN"/>
        </w:rPr>
      </w:pPr>
    </w:p>
    <w:p w14:paraId="58EAB25A">
      <w:pPr>
        <w:rPr>
          <w:rFonts w:hint="eastAsia" w:eastAsiaTheme="minorEastAsia"/>
          <w:lang w:eastAsia="zh-CN"/>
        </w:rPr>
      </w:pPr>
    </w:p>
    <w:p w14:paraId="2F5263E1">
      <w:pPr>
        <w:rPr>
          <w:rFonts w:hint="eastAsia" w:eastAsiaTheme="minorEastAsia"/>
          <w:lang w:eastAsia="zh-CN"/>
        </w:rPr>
      </w:pPr>
    </w:p>
    <w:p w14:paraId="2BF47464">
      <w:pPr>
        <w:rPr>
          <w:rFonts w:hint="eastAsia" w:eastAsiaTheme="minorEastAsia"/>
          <w:lang w:eastAsia="zh-CN"/>
        </w:rPr>
      </w:pPr>
    </w:p>
    <w:p w14:paraId="027F3749">
      <w:pPr>
        <w:rPr>
          <w:rFonts w:hint="eastAsia" w:eastAsiaTheme="minorEastAsia"/>
          <w:lang w:eastAsia="zh-CN"/>
        </w:rPr>
      </w:pPr>
    </w:p>
    <w:p w14:paraId="49FC59E0">
      <w:pPr>
        <w:rPr>
          <w:rFonts w:hint="eastAsia" w:eastAsiaTheme="minorEastAsia"/>
          <w:lang w:eastAsia="zh-CN"/>
        </w:rPr>
      </w:pPr>
    </w:p>
    <w:p w14:paraId="091D7448">
      <w:pPr>
        <w:spacing w:line="312" w:lineRule="auto"/>
        <w:jc w:val="center"/>
        <w:rPr>
          <w:b/>
          <w:bCs/>
          <w:sz w:val="30"/>
        </w:rPr>
      </w:pPr>
      <w:r>
        <w:rPr>
          <w:rFonts w:hint="eastAsia"/>
          <w:b/>
          <w:bCs/>
          <w:sz w:val="30"/>
          <w:lang w:val="en-US" w:eastAsia="zh-CN"/>
        </w:rPr>
        <w:t>《大学英语B3》</w:t>
      </w:r>
      <w:r>
        <w:rPr>
          <w:rFonts w:hint="eastAsia"/>
          <w:b/>
          <w:bCs/>
          <w:sz w:val="30"/>
        </w:rPr>
        <w:t>课程</w:t>
      </w:r>
      <w:r>
        <w:rPr>
          <w:b/>
          <w:bCs/>
          <w:sz w:val="30"/>
        </w:rPr>
        <w:t>教学大纲</w:t>
      </w:r>
    </w:p>
    <w:p w14:paraId="1FAAA825">
      <w:pPr>
        <w:spacing w:after="156" w:afterLines="50" w:line="312" w:lineRule="auto"/>
        <w:jc w:val="center"/>
        <w:rPr>
          <w:b/>
          <w:bCs/>
          <w:sz w:val="30"/>
        </w:rPr>
      </w:pPr>
      <w:r>
        <w:rPr>
          <w:b/>
          <w:bCs/>
          <w:sz w:val="30"/>
        </w:rPr>
        <w:t>（</w:t>
      </w:r>
      <w:r>
        <w:rPr>
          <w:rFonts w:hint="eastAsia"/>
          <w:b/>
          <w:bCs/>
          <w:sz w:val="30"/>
          <w:lang w:val="en-US" w:eastAsia="zh-CN"/>
        </w:rPr>
        <w:t>College English B3</w:t>
      </w:r>
      <w:r>
        <w:rPr>
          <w:b/>
          <w:bCs/>
          <w:sz w:val="30"/>
        </w:rPr>
        <w:t>）</w:t>
      </w:r>
    </w:p>
    <w:p w14:paraId="2A4AD12C">
      <w:pPr>
        <w:snapToGrid w:val="0"/>
        <w:spacing w:line="360" w:lineRule="auto"/>
        <w:ind w:firstLine="551" w:firstLineChars="196"/>
        <w:rPr>
          <w:b/>
          <w:sz w:val="28"/>
          <w:szCs w:val="28"/>
        </w:rPr>
      </w:pPr>
    </w:p>
    <w:p w14:paraId="386B31EF">
      <w:pPr>
        <w:snapToGrid w:val="0"/>
        <w:spacing w:line="360" w:lineRule="auto"/>
        <w:ind w:firstLine="551" w:firstLineChars="196"/>
        <w:rPr>
          <w:rFonts w:hint="eastAsia"/>
          <w:b/>
          <w:sz w:val="28"/>
          <w:szCs w:val="28"/>
        </w:rPr>
      </w:pPr>
      <w:r>
        <w:rPr>
          <w:b/>
          <w:sz w:val="28"/>
          <w:szCs w:val="28"/>
        </w:rPr>
        <w:t>一、课程概况</w:t>
      </w:r>
    </w:p>
    <w:p w14:paraId="6BB0E97D">
      <w:pPr>
        <w:snapToGrid w:val="0"/>
        <w:spacing w:line="360" w:lineRule="auto"/>
        <w:ind w:firstLine="482" w:firstLineChars="200"/>
        <w:rPr>
          <w:rFonts w:hint="default" w:eastAsia="宋体"/>
          <w:b w:val="0"/>
          <w:bCs/>
          <w:kern w:val="0"/>
          <w:sz w:val="24"/>
          <w:lang w:val="en-US" w:eastAsia="zh-CN"/>
        </w:rPr>
      </w:pPr>
      <w:r>
        <w:rPr>
          <w:b/>
          <w:bCs/>
          <w:kern w:val="0"/>
          <w:sz w:val="24"/>
        </w:rPr>
        <w:t>课程代码</w:t>
      </w:r>
      <w:r>
        <w:rPr>
          <w:b/>
          <w:kern w:val="0"/>
          <w:sz w:val="24"/>
        </w:rPr>
        <w:t>：</w:t>
      </w:r>
      <w:r>
        <w:rPr>
          <w:rFonts w:hint="eastAsia"/>
          <w:b w:val="0"/>
          <w:bCs/>
          <w:kern w:val="0"/>
          <w:sz w:val="24"/>
          <w:lang w:val="en-US" w:eastAsia="zh-CN"/>
        </w:rPr>
        <w:t>0606004</w:t>
      </w:r>
    </w:p>
    <w:p w14:paraId="493ECE88">
      <w:pPr>
        <w:snapToGrid w:val="0"/>
        <w:spacing w:line="360" w:lineRule="auto"/>
        <w:ind w:firstLine="482" w:firstLineChars="200"/>
        <w:rPr>
          <w:rFonts w:hint="eastAsia" w:eastAsia="宋体"/>
          <w:kern w:val="0"/>
          <w:sz w:val="24"/>
          <w:lang w:val="en-US" w:eastAsia="zh-CN"/>
        </w:rPr>
      </w:pPr>
      <w:r>
        <w:rPr>
          <w:b/>
          <w:bCs/>
          <w:kern w:val="0"/>
          <w:sz w:val="24"/>
        </w:rPr>
        <w:t>学    分</w:t>
      </w:r>
      <w:r>
        <w:rPr>
          <w:b/>
          <w:kern w:val="0"/>
          <w:sz w:val="24"/>
        </w:rPr>
        <w:t>：</w:t>
      </w:r>
      <w:r>
        <w:rPr>
          <w:rFonts w:hint="eastAsia"/>
          <w:b w:val="0"/>
          <w:bCs/>
          <w:kern w:val="0"/>
          <w:sz w:val="24"/>
          <w:lang w:val="en-US" w:eastAsia="zh-CN"/>
        </w:rPr>
        <w:t>4</w:t>
      </w:r>
    </w:p>
    <w:p w14:paraId="1A2B4F93">
      <w:pPr>
        <w:snapToGrid w:val="0"/>
        <w:spacing w:line="360" w:lineRule="auto"/>
        <w:ind w:firstLine="482" w:firstLineChars="200"/>
        <w:rPr>
          <w:rFonts w:hint="default" w:eastAsia="宋体"/>
          <w:color w:val="auto"/>
          <w:kern w:val="0"/>
          <w:sz w:val="24"/>
          <w:shd w:val="clear" w:color="auto" w:fill="auto"/>
          <w:lang w:val="en-US" w:eastAsia="zh-CN"/>
        </w:rPr>
      </w:pPr>
      <w:r>
        <w:rPr>
          <w:b/>
          <w:bCs/>
          <w:color w:val="auto"/>
          <w:kern w:val="0"/>
          <w:sz w:val="24"/>
        </w:rPr>
        <w:t>学    时</w:t>
      </w:r>
      <w:r>
        <w:rPr>
          <w:b/>
          <w:color w:val="auto"/>
          <w:kern w:val="0"/>
          <w:sz w:val="24"/>
        </w:rPr>
        <w:t>：</w:t>
      </w:r>
      <w:r>
        <w:rPr>
          <w:rFonts w:hint="eastAsia"/>
          <w:b w:val="0"/>
          <w:bCs/>
          <w:color w:val="auto"/>
          <w:kern w:val="0"/>
          <w:sz w:val="24"/>
          <w:shd w:val="clear" w:color="auto" w:fill="auto"/>
          <w:lang w:val="en-US" w:eastAsia="zh-CN"/>
        </w:rPr>
        <w:t>65</w:t>
      </w:r>
    </w:p>
    <w:p w14:paraId="415DBD64">
      <w:pPr>
        <w:snapToGrid w:val="0"/>
        <w:spacing w:line="360" w:lineRule="auto"/>
        <w:ind w:firstLine="482" w:firstLineChars="200"/>
        <w:rPr>
          <w:rFonts w:hint="default" w:eastAsia="宋体"/>
          <w:b w:val="0"/>
          <w:bCs/>
          <w:kern w:val="0"/>
          <w:sz w:val="24"/>
          <w:lang w:val="en-US" w:eastAsia="zh-CN"/>
        </w:rPr>
      </w:pPr>
      <w:r>
        <w:rPr>
          <w:b/>
          <w:bCs/>
          <w:kern w:val="0"/>
          <w:sz w:val="24"/>
        </w:rPr>
        <w:t>先修课程</w:t>
      </w:r>
      <w:r>
        <w:rPr>
          <w:b/>
          <w:kern w:val="0"/>
          <w:sz w:val="24"/>
        </w:rPr>
        <w:t>：</w:t>
      </w:r>
      <w:r>
        <w:rPr>
          <w:rFonts w:hint="eastAsia"/>
          <w:b w:val="0"/>
          <w:bCs/>
          <w:kern w:val="0"/>
          <w:sz w:val="24"/>
          <w:lang w:val="en-US" w:eastAsia="zh-CN"/>
        </w:rPr>
        <w:t>大学英语A</w:t>
      </w:r>
    </w:p>
    <w:p w14:paraId="0969F2D0">
      <w:pPr>
        <w:snapToGrid w:val="0"/>
        <w:spacing w:line="360" w:lineRule="auto"/>
        <w:ind w:firstLine="482" w:firstLineChars="200"/>
        <w:rPr>
          <w:rFonts w:hint="default" w:eastAsia="宋体"/>
          <w:sz w:val="24"/>
          <w:lang w:val="en-US" w:eastAsia="zh-CN"/>
        </w:rPr>
      </w:pPr>
      <w:r>
        <w:rPr>
          <w:b/>
          <w:bCs/>
          <w:kern w:val="0"/>
          <w:sz w:val="24"/>
        </w:rPr>
        <w:t>适用专业</w:t>
      </w:r>
      <w:r>
        <w:rPr>
          <w:b/>
          <w:kern w:val="0"/>
          <w:sz w:val="24"/>
        </w:rPr>
        <w:t>：</w:t>
      </w:r>
      <w:r>
        <w:rPr>
          <w:rFonts w:hint="eastAsia"/>
          <w:b w:val="0"/>
          <w:bCs/>
          <w:kern w:val="0"/>
          <w:sz w:val="24"/>
          <w:lang w:val="en-US" w:eastAsia="zh-CN"/>
        </w:rPr>
        <w:t>人文、师范、外语、艺术类专业</w:t>
      </w:r>
    </w:p>
    <w:p w14:paraId="713DD60D">
      <w:pPr>
        <w:snapToGrid w:val="0"/>
        <w:spacing w:line="360" w:lineRule="auto"/>
        <w:ind w:firstLine="482" w:firstLineChars="200"/>
        <w:rPr>
          <w:rFonts w:hint="default" w:eastAsia="宋体"/>
          <w:b/>
          <w:bCs/>
          <w:kern w:val="0"/>
          <w:sz w:val="24"/>
          <w:lang w:val="en-US" w:eastAsia="zh-CN"/>
        </w:rPr>
      </w:pPr>
      <w:r>
        <w:rPr>
          <w:rFonts w:hint="eastAsia"/>
          <w:b/>
          <w:bCs/>
          <w:kern w:val="0"/>
          <w:sz w:val="24"/>
        </w:rPr>
        <w:t>适用年级：</w:t>
      </w:r>
      <w:r>
        <w:rPr>
          <w:rFonts w:hint="eastAsia"/>
          <w:b w:val="0"/>
          <w:bCs w:val="0"/>
          <w:kern w:val="0"/>
          <w:sz w:val="24"/>
          <w:lang w:val="en-US" w:eastAsia="zh-CN"/>
        </w:rPr>
        <w:t>2025级</w:t>
      </w:r>
    </w:p>
    <w:p w14:paraId="7701D506">
      <w:pPr>
        <w:snapToGrid w:val="0"/>
        <w:spacing w:line="360" w:lineRule="auto"/>
        <w:ind w:left="1925" w:leftChars="228" w:hanging="1446" w:hangingChars="600"/>
        <w:rPr>
          <w:rFonts w:hint="eastAsia"/>
          <w:b w:val="0"/>
          <w:bCs/>
          <w:kern w:val="0"/>
          <w:sz w:val="24"/>
          <w:lang w:val="en-US" w:eastAsia="zh-CN"/>
        </w:rPr>
      </w:pPr>
      <w:r>
        <w:rPr>
          <w:rFonts w:hint="eastAsia"/>
          <w:b/>
          <w:bCs/>
          <w:kern w:val="0"/>
          <w:sz w:val="24"/>
        </w:rPr>
        <w:t>使用</w:t>
      </w:r>
      <w:r>
        <w:rPr>
          <w:b/>
          <w:bCs/>
          <w:kern w:val="0"/>
          <w:sz w:val="24"/>
        </w:rPr>
        <w:t>教材</w:t>
      </w:r>
      <w:r>
        <w:rPr>
          <w:b/>
          <w:kern w:val="0"/>
          <w:sz w:val="24"/>
        </w:rPr>
        <w:t>：</w:t>
      </w:r>
      <w:r>
        <w:rPr>
          <w:rFonts w:hint="eastAsia"/>
          <w:b w:val="0"/>
          <w:bCs/>
          <w:kern w:val="0"/>
          <w:sz w:val="24"/>
          <w:lang w:val="en-US" w:eastAsia="zh-CN"/>
        </w:rPr>
        <w:t>学术英语（第二版）[M]. 北京：外语教学与研究出版社，2021；</w:t>
      </w:r>
    </w:p>
    <w:p w14:paraId="727BF54A">
      <w:pPr>
        <w:snapToGrid w:val="0"/>
        <w:spacing w:line="360" w:lineRule="auto"/>
        <w:ind w:left="1916" w:leftChars="798" w:hanging="240" w:hangingChars="100"/>
        <w:rPr>
          <w:rFonts w:hint="default" w:eastAsia="宋体"/>
          <w:sz w:val="24"/>
          <w:lang w:val="en-US" w:eastAsia="zh-CN"/>
        </w:rPr>
      </w:pPr>
      <w:r>
        <w:rPr>
          <w:rFonts w:hint="eastAsia"/>
          <w:b w:val="0"/>
          <w:bCs/>
          <w:kern w:val="0"/>
          <w:sz w:val="24"/>
          <w:lang w:val="en-US" w:eastAsia="zh-CN"/>
        </w:rPr>
        <w:t>新编大学英语技能进阶教程（第1版）[M]. 南京：东南大学出版社，2023.</w:t>
      </w:r>
    </w:p>
    <w:p w14:paraId="2313E712">
      <w:pPr>
        <w:snapToGrid w:val="0"/>
        <w:spacing w:line="360" w:lineRule="auto"/>
        <w:ind w:firstLine="482" w:firstLineChars="200"/>
        <w:rPr>
          <w:rFonts w:hint="default" w:eastAsia="宋体"/>
          <w:bCs/>
          <w:kern w:val="0"/>
          <w:sz w:val="24"/>
          <w:lang w:val="en-US" w:eastAsia="zh-CN"/>
        </w:rPr>
      </w:pPr>
      <w:r>
        <w:rPr>
          <w:b/>
          <w:bCs/>
          <w:kern w:val="0"/>
          <w:sz w:val="24"/>
        </w:rPr>
        <w:t>课程归口：</w:t>
      </w:r>
      <w:r>
        <w:rPr>
          <w:rFonts w:hint="eastAsia"/>
          <w:b w:val="0"/>
          <w:bCs w:val="0"/>
          <w:kern w:val="0"/>
          <w:sz w:val="24"/>
          <w:lang w:val="en-US" w:eastAsia="zh-CN"/>
        </w:rPr>
        <w:t>外国语学院</w:t>
      </w:r>
    </w:p>
    <w:p w14:paraId="3CA7C14C">
      <w:pPr>
        <w:snapToGrid w:val="0"/>
        <w:spacing w:line="360" w:lineRule="auto"/>
        <w:ind w:firstLine="482" w:firstLineChars="200"/>
        <w:rPr>
          <w:rFonts w:hint="default" w:eastAsia="宋体"/>
          <w:sz w:val="24"/>
          <w:lang w:val="en-US" w:eastAsia="zh-CN"/>
        </w:rPr>
      </w:pPr>
      <w:r>
        <w:rPr>
          <w:b/>
          <w:bCs/>
          <w:kern w:val="0"/>
          <w:sz w:val="24"/>
        </w:rPr>
        <w:t>课程性质</w:t>
      </w:r>
      <w:r>
        <w:rPr>
          <w:rFonts w:hint="eastAsia"/>
          <w:b/>
          <w:bCs/>
          <w:kern w:val="0"/>
          <w:sz w:val="24"/>
        </w:rPr>
        <w:t>：</w:t>
      </w:r>
      <w:r>
        <w:rPr>
          <w:rFonts w:hint="eastAsia"/>
          <w:b w:val="0"/>
          <w:bCs w:val="0"/>
          <w:kern w:val="0"/>
          <w:sz w:val="24"/>
          <w:lang w:val="en-US" w:eastAsia="zh-CN"/>
        </w:rPr>
        <w:t>通识必修课</w:t>
      </w:r>
    </w:p>
    <w:p w14:paraId="0B3F2E35">
      <w:pPr>
        <w:snapToGrid w:val="0"/>
        <w:spacing w:line="360" w:lineRule="auto"/>
        <w:ind w:firstLine="482" w:firstLineChars="200"/>
        <w:rPr>
          <w:b/>
          <w:bCs/>
          <w:color w:val="000000"/>
          <w:kern w:val="0"/>
          <w:sz w:val="24"/>
        </w:rPr>
      </w:pPr>
      <w:r>
        <w:rPr>
          <w:b/>
          <w:bCs/>
          <w:color w:val="000000"/>
          <w:kern w:val="0"/>
          <w:sz w:val="24"/>
        </w:rPr>
        <w:t>数字化</w:t>
      </w:r>
      <w:r>
        <w:rPr>
          <w:rFonts w:hint="eastAsia"/>
          <w:b/>
          <w:bCs/>
          <w:color w:val="000000"/>
          <w:kern w:val="0"/>
          <w:sz w:val="24"/>
        </w:rPr>
        <w:t>课程</w:t>
      </w:r>
      <w:r>
        <w:rPr>
          <w:b/>
          <w:bCs/>
          <w:color w:val="000000"/>
          <w:kern w:val="0"/>
          <w:sz w:val="24"/>
        </w:rPr>
        <w:t>链接：</w:t>
      </w:r>
      <w:r>
        <w:rPr>
          <w:rFonts w:hint="eastAsia"/>
          <w:b w:val="0"/>
          <w:bCs w:val="0"/>
          <w:color w:val="000000"/>
          <w:kern w:val="0"/>
          <w:sz w:val="24"/>
        </w:rPr>
        <w:t>https://i.mooc.chaoxing.com</w:t>
      </w:r>
    </w:p>
    <w:p w14:paraId="02A7B08E">
      <w:pPr>
        <w:snapToGrid w:val="0"/>
        <w:spacing w:line="360" w:lineRule="auto"/>
        <w:ind w:firstLine="562" w:firstLineChars="200"/>
        <w:rPr>
          <w:rFonts w:hint="eastAsia"/>
          <w:b/>
          <w:sz w:val="28"/>
          <w:szCs w:val="28"/>
        </w:rPr>
      </w:pPr>
    </w:p>
    <w:p w14:paraId="38BBD6B3">
      <w:pPr>
        <w:snapToGrid w:val="0"/>
        <w:spacing w:line="360" w:lineRule="auto"/>
        <w:ind w:firstLine="562" w:firstLineChars="200"/>
        <w:rPr>
          <w:kern w:val="0"/>
          <w:sz w:val="24"/>
        </w:rPr>
      </w:pPr>
      <w:r>
        <w:rPr>
          <w:rFonts w:hint="eastAsia"/>
          <w:b/>
          <w:sz w:val="28"/>
          <w:szCs w:val="28"/>
        </w:rPr>
        <w:t>二</w:t>
      </w:r>
      <w:r>
        <w:rPr>
          <w:b/>
          <w:sz w:val="28"/>
          <w:szCs w:val="28"/>
        </w:rPr>
        <w:t>、课程目标</w:t>
      </w:r>
    </w:p>
    <w:p w14:paraId="7D4269A3">
      <w:pPr>
        <w:tabs>
          <w:tab w:val="left" w:pos="1260"/>
        </w:tabs>
        <w:snapToGrid w:val="0"/>
        <w:spacing w:line="360" w:lineRule="auto"/>
        <w:ind w:left="0" w:leftChars="0" w:firstLine="420" w:firstLineChars="175"/>
        <w:rPr>
          <w:rFonts w:hint="eastAsia"/>
          <w:kern w:val="0"/>
          <w:sz w:val="24"/>
        </w:rPr>
      </w:pPr>
      <w:r>
        <w:rPr>
          <w:rFonts w:hint="eastAsia"/>
          <w:kern w:val="0"/>
          <w:sz w:val="24"/>
        </w:rPr>
        <w:t>目标1：</w:t>
      </w:r>
      <w:r>
        <w:rPr>
          <w:rFonts w:hint="eastAsia"/>
          <w:kern w:val="0"/>
          <w:sz w:val="24"/>
          <w:lang w:val="en-US" w:eastAsia="zh-CN"/>
        </w:rPr>
        <w:t>了解专业领域</w:t>
      </w:r>
      <w:r>
        <w:rPr>
          <w:rFonts w:hint="eastAsia"/>
          <w:kern w:val="0"/>
          <w:sz w:val="24"/>
        </w:rPr>
        <w:t>的术语体系、语篇结构及表达逻辑</w:t>
      </w:r>
      <w:r>
        <w:rPr>
          <w:rFonts w:hint="eastAsia"/>
          <w:kern w:val="0"/>
          <w:sz w:val="24"/>
          <w:lang w:eastAsia="zh-CN"/>
        </w:rPr>
        <w:t>；</w:t>
      </w:r>
      <w:r>
        <w:rPr>
          <w:rFonts w:hint="eastAsia"/>
          <w:kern w:val="0"/>
          <w:sz w:val="24"/>
        </w:rPr>
        <w:t>掌握学术英语核心语法规则、专业文献阅读策略</w:t>
      </w:r>
      <w:r>
        <w:rPr>
          <w:rFonts w:hint="eastAsia"/>
          <w:kern w:val="0"/>
          <w:sz w:val="24"/>
          <w:lang w:val="en-US" w:eastAsia="zh-CN"/>
        </w:rPr>
        <w:t>及</w:t>
      </w:r>
      <w:r>
        <w:rPr>
          <w:rFonts w:hint="eastAsia"/>
          <w:kern w:val="0"/>
          <w:sz w:val="24"/>
        </w:rPr>
        <w:t>学术写作规范。</w:t>
      </w:r>
    </w:p>
    <w:p w14:paraId="344DEACC">
      <w:pPr>
        <w:tabs>
          <w:tab w:val="left" w:pos="1260"/>
        </w:tabs>
        <w:snapToGrid w:val="0"/>
        <w:spacing w:line="360" w:lineRule="auto"/>
        <w:ind w:left="0" w:leftChars="0" w:firstLine="420" w:firstLineChars="175"/>
        <w:rPr>
          <w:rFonts w:hint="eastAsia"/>
          <w:kern w:val="0"/>
          <w:sz w:val="24"/>
        </w:rPr>
      </w:pPr>
      <w:r>
        <w:rPr>
          <w:rFonts w:hint="eastAsia"/>
          <w:kern w:val="0"/>
          <w:sz w:val="24"/>
        </w:rPr>
        <w:t>目标2：提升学生使用英语工具紧跟专业前沿，拓展专业视野，查阅专业文献的意识和能力，培养学生在</w:t>
      </w:r>
      <w:r>
        <w:rPr>
          <w:rFonts w:hint="eastAsia"/>
          <w:kern w:val="0"/>
          <w:sz w:val="24"/>
          <w:lang w:val="en-US" w:eastAsia="zh-CN"/>
        </w:rPr>
        <w:t>专业</w:t>
      </w:r>
      <w:r>
        <w:rPr>
          <w:rFonts w:hint="eastAsia"/>
          <w:kern w:val="0"/>
          <w:sz w:val="24"/>
        </w:rPr>
        <w:t>领域进行相关沟通、交流能力。</w:t>
      </w:r>
    </w:p>
    <w:p w14:paraId="32132D8F">
      <w:pPr>
        <w:tabs>
          <w:tab w:val="left" w:pos="1260"/>
        </w:tabs>
        <w:snapToGrid w:val="0"/>
        <w:spacing w:line="360" w:lineRule="auto"/>
        <w:ind w:left="0" w:leftChars="0" w:firstLine="420" w:firstLineChars="175"/>
        <w:rPr>
          <w:rFonts w:hint="eastAsia"/>
          <w:kern w:val="0"/>
          <w:sz w:val="24"/>
        </w:rPr>
      </w:pPr>
      <w:r>
        <w:rPr>
          <w:rFonts w:hint="eastAsia"/>
          <w:kern w:val="0"/>
          <w:sz w:val="24"/>
        </w:rPr>
        <w:t>目标3：厚植学术诚信意识</w:t>
      </w:r>
      <w:r>
        <w:rPr>
          <w:rFonts w:hint="eastAsia"/>
          <w:kern w:val="0"/>
          <w:sz w:val="24"/>
          <w:lang w:eastAsia="zh-CN"/>
        </w:rPr>
        <w:t>，</w:t>
      </w:r>
      <w:r>
        <w:rPr>
          <w:rFonts w:hint="eastAsia"/>
          <w:kern w:val="0"/>
          <w:sz w:val="24"/>
        </w:rPr>
        <w:t>增</w:t>
      </w:r>
      <w:r>
        <w:rPr>
          <w:rFonts w:hint="eastAsia"/>
          <w:kern w:val="0"/>
          <w:sz w:val="24"/>
          <w:lang w:val="en-US" w:eastAsia="zh-CN"/>
        </w:rPr>
        <w:t>强跨文化理解</w:t>
      </w:r>
      <w:r>
        <w:rPr>
          <w:rFonts w:hint="eastAsia"/>
          <w:kern w:val="0"/>
          <w:sz w:val="24"/>
        </w:rPr>
        <w:t>；培养学生树立国际视野</w:t>
      </w:r>
      <w:r>
        <w:rPr>
          <w:rFonts w:hint="eastAsia"/>
          <w:kern w:val="0"/>
          <w:sz w:val="24"/>
          <w:lang w:eastAsia="zh-CN"/>
        </w:rPr>
        <w:t>，</w:t>
      </w:r>
      <w:r>
        <w:rPr>
          <w:rFonts w:hint="eastAsia"/>
          <w:kern w:val="0"/>
          <w:sz w:val="24"/>
          <w:lang w:val="en-US" w:eastAsia="zh-CN"/>
        </w:rPr>
        <w:t>增强国际传播力</w:t>
      </w:r>
      <w:r>
        <w:rPr>
          <w:rFonts w:hint="eastAsia"/>
          <w:kern w:val="0"/>
          <w:sz w:val="24"/>
        </w:rPr>
        <w:t>；培养学生自主学习能力</w:t>
      </w:r>
      <w:r>
        <w:rPr>
          <w:rFonts w:hint="eastAsia"/>
          <w:kern w:val="0"/>
          <w:sz w:val="24"/>
          <w:lang w:val="en-US" w:eastAsia="zh-CN"/>
        </w:rPr>
        <w:t>和</w:t>
      </w:r>
      <w:r>
        <w:rPr>
          <w:rFonts w:hint="eastAsia"/>
          <w:kern w:val="0"/>
          <w:sz w:val="24"/>
        </w:rPr>
        <w:t>终身学习意识</w:t>
      </w:r>
      <w:r>
        <w:rPr>
          <w:rFonts w:hint="eastAsia"/>
          <w:kern w:val="0"/>
          <w:sz w:val="24"/>
          <w:lang w:eastAsia="zh-CN"/>
        </w:rPr>
        <w:t>，</w:t>
      </w:r>
      <w:r>
        <w:rPr>
          <w:rFonts w:hint="eastAsia"/>
          <w:kern w:val="0"/>
          <w:sz w:val="24"/>
          <w:lang w:val="en-US" w:eastAsia="zh-CN"/>
        </w:rPr>
        <w:t>适应专业发展的动态需求</w:t>
      </w:r>
      <w:r>
        <w:rPr>
          <w:rFonts w:hint="eastAsia"/>
          <w:kern w:val="0"/>
          <w:sz w:val="24"/>
        </w:rPr>
        <w:t>。</w:t>
      </w:r>
    </w:p>
    <w:p w14:paraId="1F2CE596">
      <w:pPr>
        <w:snapToGrid w:val="0"/>
        <w:spacing w:line="360" w:lineRule="auto"/>
        <w:ind w:firstLine="480" w:firstLineChars="200"/>
        <w:rPr>
          <w:rFonts w:hint="eastAsia" w:eastAsia="宋体"/>
          <w:kern w:val="0"/>
          <w:sz w:val="24"/>
          <w:lang w:eastAsia="zh-CN"/>
        </w:rPr>
      </w:pPr>
      <w:r>
        <w:rPr>
          <w:rFonts w:hint="eastAsia"/>
          <w:kern w:val="0"/>
          <w:sz w:val="24"/>
        </w:rPr>
        <w:t>课程思政育人目标：以语言知识和语言技能为桥梁，在培养学生</w:t>
      </w:r>
      <w:r>
        <w:rPr>
          <w:rFonts w:hint="eastAsia"/>
          <w:kern w:val="0"/>
          <w:sz w:val="24"/>
          <w:lang w:val="en-US" w:eastAsia="zh-CN"/>
        </w:rPr>
        <w:t>拓展国际视野，提升</w:t>
      </w:r>
      <w:r>
        <w:rPr>
          <w:rFonts w:hint="eastAsia"/>
          <w:kern w:val="0"/>
          <w:sz w:val="24"/>
        </w:rPr>
        <w:t>跨文化</w:t>
      </w:r>
      <w:r>
        <w:rPr>
          <w:rFonts w:hint="eastAsia"/>
          <w:kern w:val="0"/>
          <w:sz w:val="24"/>
          <w:lang w:val="en-US" w:eastAsia="zh-CN"/>
        </w:rPr>
        <w:t>沟通</w:t>
      </w:r>
      <w:r>
        <w:rPr>
          <w:rFonts w:hint="eastAsia"/>
          <w:kern w:val="0"/>
          <w:sz w:val="24"/>
        </w:rPr>
        <w:t>能力的同时，引导学生树立家国情怀</w:t>
      </w:r>
      <w:r>
        <w:rPr>
          <w:rFonts w:hint="eastAsia"/>
          <w:kern w:val="0"/>
          <w:sz w:val="24"/>
          <w:lang w:eastAsia="zh-CN"/>
        </w:rPr>
        <w:t>，</w:t>
      </w:r>
      <w:r>
        <w:rPr>
          <w:rFonts w:hint="eastAsia"/>
          <w:kern w:val="0"/>
          <w:sz w:val="24"/>
          <w:lang w:val="en-US" w:eastAsia="zh-CN"/>
        </w:rPr>
        <w:t>坚定文化自信</w:t>
      </w:r>
      <w:r>
        <w:rPr>
          <w:rFonts w:hint="eastAsia"/>
          <w:kern w:val="0"/>
          <w:sz w:val="24"/>
        </w:rPr>
        <w:t>，</w:t>
      </w:r>
      <w:r>
        <w:rPr>
          <w:rFonts w:hint="eastAsia"/>
          <w:kern w:val="0"/>
          <w:sz w:val="24"/>
          <w:lang w:val="en-US" w:eastAsia="zh-CN"/>
        </w:rPr>
        <w:t>坚守学术诚信和职业道德；培育科学精神，强化社会责任，服务国家战略需求</w:t>
      </w:r>
      <w:r>
        <w:rPr>
          <w:rFonts w:hint="eastAsia"/>
          <w:kern w:val="0"/>
          <w:sz w:val="24"/>
          <w:lang w:eastAsia="zh-CN"/>
        </w:rPr>
        <w:t>。</w:t>
      </w:r>
    </w:p>
    <w:p w14:paraId="3584F78E">
      <w:pPr>
        <w:snapToGrid w:val="0"/>
        <w:spacing w:line="360" w:lineRule="auto"/>
        <w:ind w:firstLine="480" w:firstLineChars="200"/>
        <w:rPr>
          <w:kern w:val="0"/>
          <w:sz w:val="24"/>
        </w:rPr>
      </w:pPr>
      <w:r>
        <w:rPr>
          <w:rFonts w:hint="eastAsia"/>
          <w:kern w:val="0"/>
          <w:sz w:val="24"/>
        </w:rPr>
        <w:t>课程目标与毕业要求观测点的对应关系如表1所示。(不同专业会略有区别，具体见培养方案中的毕业要求实现矩阵)</w:t>
      </w:r>
    </w:p>
    <w:p w14:paraId="1F986CA4">
      <w:pPr>
        <w:snapToGrid w:val="0"/>
        <w:spacing w:line="360" w:lineRule="auto"/>
        <w:jc w:val="center"/>
        <w:rPr>
          <w:kern w:val="0"/>
          <w:szCs w:val="21"/>
        </w:rPr>
      </w:pPr>
      <w:r>
        <w:rPr>
          <w:kern w:val="0"/>
          <w:szCs w:val="21"/>
        </w:rPr>
        <w:t>表1  课程目标与毕业要求</w:t>
      </w:r>
      <w:r>
        <w:rPr>
          <w:rFonts w:hint="eastAsia"/>
          <w:kern w:val="0"/>
          <w:szCs w:val="21"/>
        </w:rPr>
        <w:t>观测</w:t>
      </w:r>
      <w:r>
        <w:rPr>
          <w:kern w:val="0"/>
          <w:szCs w:val="21"/>
        </w:rPr>
        <w:t>点的对应关系</w:t>
      </w:r>
    </w:p>
    <w:tbl>
      <w:tblPr>
        <w:tblStyle w:val="17"/>
        <w:tblW w:w="9287" w:type="dxa"/>
        <w:jc w:val="center"/>
        <w:tblLayout w:type="fixed"/>
        <w:tblCellMar>
          <w:top w:w="0" w:type="dxa"/>
          <w:left w:w="108" w:type="dxa"/>
          <w:bottom w:w="0" w:type="dxa"/>
          <w:right w:w="108" w:type="dxa"/>
        </w:tblCellMar>
      </w:tblPr>
      <w:tblGrid>
        <w:gridCol w:w="5052"/>
        <w:gridCol w:w="1411"/>
        <w:gridCol w:w="1411"/>
        <w:gridCol w:w="1413"/>
      </w:tblGrid>
      <w:tr w14:paraId="2B30BAAC">
        <w:trPr>
          <w:trHeight w:val="416" w:hRule="atLeast"/>
          <w:jc w:val="center"/>
        </w:trPr>
        <w:tc>
          <w:tcPr>
            <w:tcW w:w="5052" w:type="dxa"/>
            <w:vMerge w:val="restart"/>
            <w:tcBorders>
              <w:top w:val="single" w:color="auto" w:sz="4" w:space="0"/>
              <w:left w:val="single" w:color="auto" w:sz="4" w:space="0"/>
              <w:right w:val="single" w:color="auto" w:sz="4" w:space="0"/>
            </w:tcBorders>
            <w:shd w:val="clear" w:color="auto" w:fill="FFFFFF"/>
            <w:noWrap w:val="0"/>
            <w:vAlign w:val="center"/>
          </w:tcPr>
          <w:p w14:paraId="2AF107E0">
            <w:pPr>
              <w:keepNext w:val="0"/>
              <w:keepLines w:val="0"/>
              <w:widowControl/>
              <w:suppressLineNumbers w:val="0"/>
              <w:snapToGrid w:val="0"/>
              <w:spacing w:before="0" w:beforeAutospacing="0" w:after="0" w:afterAutospacing="0"/>
              <w:ind w:left="0" w:right="0"/>
              <w:jc w:val="center"/>
              <w:rPr>
                <w:rFonts w:hint="eastAsia"/>
                <w:b/>
                <w:bCs/>
                <w:kern w:val="0"/>
                <w:szCs w:val="21"/>
              </w:rPr>
            </w:pPr>
            <w:r>
              <w:rPr>
                <w:rFonts w:hint="eastAsia"/>
                <w:b/>
                <w:bCs/>
                <w:kern w:val="0"/>
                <w:szCs w:val="21"/>
              </w:rPr>
              <w:t>毕业要求观测点</w:t>
            </w:r>
          </w:p>
        </w:tc>
        <w:tc>
          <w:tcPr>
            <w:tcW w:w="4235" w:type="dxa"/>
            <w:gridSpan w:val="3"/>
            <w:tcBorders>
              <w:top w:val="single" w:color="auto" w:sz="4" w:space="0"/>
              <w:left w:val="nil"/>
              <w:bottom w:val="single" w:color="auto" w:sz="4" w:space="0"/>
              <w:right w:val="single" w:color="auto" w:sz="4" w:space="0"/>
            </w:tcBorders>
            <w:shd w:val="clear" w:color="auto" w:fill="FFFFFF"/>
            <w:noWrap/>
            <w:vAlign w:val="center"/>
          </w:tcPr>
          <w:p w14:paraId="60250E67">
            <w:pPr>
              <w:keepNext w:val="0"/>
              <w:keepLines w:val="0"/>
              <w:widowControl/>
              <w:suppressLineNumbers w:val="0"/>
              <w:snapToGrid w:val="0"/>
              <w:spacing w:before="0" w:beforeAutospacing="0" w:after="0" w:afterAutospacing="0"/>
              <w:ind w:left="0" w:right="0"/>
              <w:jc w:val="center"/>
              <w:rPr>
                <w:rFonts w:hint="eastAsia" w:hAnsi="宋体"/>
                <w:b/>
                <w:bCs/>
                <w:color w:val="000000"/>
                <w:kern w:val="0"/>
                <w:szCs w:val="21"/>
              </w:rPr>
            </w:pPr>
            <w:r>
              <w:rPr>
                <w:rFonts w:hint="eastAsia" w:hAnsi="宋体"/>
                <w:b/>
                <w:bCs/>
                <w:color w:val="000000"/>
                <w:kern w:val="0"/>
                <w:szCs w:val="21"/>
              </w:rPr>
              <w:t>课程目标</w:t>
            </w:r>
          </w:p>
        </w:tc>
      </w:tr>
      <w:tr w14:paraId="3EFFBCD3">
        <w:tblPrEx>
          <w:tblCellMar>
            <w:top w:w="0" w:type="dxa"/>
            <w:left w:w="108" w:type="dxa"/>
            <w:bottom w:w="0" w:type="dxa"/>
            <w:right w:w="108" w:type="dxa"/>
          </w:tblCellMar>
        </w:tblPrEx>
        <w:trPr>
          <w:trHeight w:val="412" w:hRule="atLeast"/>
          <w:jc w:val="center"/>
        </w:trPr>
        <w:tc>
          <w:tcPr>
            <w:tcW w:w="5052" w:type="dxa"/>
            <w:vMerge w:val="continue"/>
            <w:tcBorders>
              <w:left w:val="single" w:color="auto" w:sz="4" w:space="0"/>
              <w:bottom w:val="single" w:color="auto" w:sz="4" w:space="0"/>
              <w:right w:val="single" w:color="auto" w:sz="4" w:space="0"/>
            </w:tcBorders>
            <w:shd w:val="clear" w:color="auto" w:fill="FFFFFF"/>
            <w:noWrap w:val="0"/>
            <w:vAlign w:val="center"/>
          </w:tcPr>
          <w:p w14:paraId="124A8AB8">
            <w:pPr>
              <w:keepNext w:val="0"/>
              <w:keepLines w:val="0"/>
              <w:widowControl/>
              <w:suppressLineNumbers w:val="0"/>
              <w:snapToGrid w:val="0"/>
              <w:spacing w:before="0" w:beforeAutospacing="0" w:after="0" w:afterAutospacing="0"/>
              <w:ind w:left="0" w:right="0"/>
              <w:jc w:val="center"/>
              <w:rPr>
                <w:rFonts w:hint="default"/>
                <w:b/>
                <w:bCs/>
                <w:kern w:val="0"/>
                <w:szCs w:val="21"/>
              </w:rPr>
            </w:pPr>
          </w:p>
        </w:tc>
        <w:tc>
          <w:tcPr>
            <w:tcW w:w="1411" w:type="dxa"/>
            <w:tcBorders>
              <w:top w:val="nil"/>
              <w:left w:val="nil"/>
              <w:bottom w:val="single" w:color="auto" w:sz="4" w:space="0"/>
              <w:right w:val="single" w:color="auto" w:sz="4" w:space="0"/>
            </w:tcBorders>
            <w:shd w:val="clear" w:color="auto" w:fill="FFFFFF"/>
            <w:noWrap/>
            <w:vAlign w:val="center"/>
          </w:tcPr>
          <w:p w14:paraId="19847A80">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1</w:t>
            </w:r>
          </w:p>
        </w:tc>
        <w:tc>
          <w:tcPr>
            <w:tcW w:w="1411" w:type="dxa"/>
            <w:tcBorders>
              <w:top w:val="nil"/>
              <w:left w:val="nil"/>
              <w:bottom w:val="single" w:color="auto" w:sz="4" w:space="0"/>
              <w:right w:val="single" w:color="auto" w:sz="4" w:space="0"/>
            </w:tcBorders>
            <w:shd w:val="clear" w:color="auto" w:fill="FFFFFF"/>
            <w:noWrap/>
            <w:vAlign w:val="center"/>
          </w:tcPr>
          <w:p w14:paraId="499678DB">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2</w:t>
            </w:r>
          </w:p>
        </w:tc>
        <w:tc>
          <w:tcPr>
            <w:tcW w:w="1413" w:type="dxa"/>
            <w:tcBorders>
              <w:top w:val="nil"/>
              <w:left w:val="nil"/>
              <w:bottom w:val="single" w:color="auto" w:sz="4" w:space="0"/>
              <w:right w:val="single" w:color="auto" w:sz="4" w:space="0"/>
            </w:tcBorders>
            <w:shd w:val="clear" w:color="auto" w:fill="FFFFFF"/>
            <w:noWrap w:val="0"/>
            <w:vAlign w:val="center"/>
          </w:tcPr>
          <w:p w14:paraId="7A274B51">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3</w:t>
            </w:r>
          </w:p>
        </w:tc>
      </w:tr>
      <w:tr w14:paraId="113CFA98">
        <w:tblPrEx>
          <w:tblCellMar>
            <w:top w:w="0" w:type="dxa"/>
            <w:left w:w="108" w:type="dxa"/>
            <w:bottom w:w="0" w:type="dxa"/>
            <w:right w:w="108" w:type="dxa"/>
          </w:tblCellMar>
        </w:tblPrEx>
        <w:trPr>
          <w:trHeight w:val="359" w:hRule="atLeast"/>
          <w:jc w:val="center"/>
        </w:trPr>
        <w:tc>
          <w:tcPr>
            <w:tcW w:w="5052" w:type="dxa"/>
            <w:tcBorders>
              <w:top w:val="nil"/>
              <w:left w:val="single" w:color="auto" w:sz="4" w:space="0"/>
              <w:bottom w:val="single" w:color="auto" w:sz="4" w:space="0"/>
              <w:right w:val="single" w:color="auto" w:sz="4" w:space="0"/>
            </w:tcBorders>
            <w:noWrap/>
            <w:vAlign w:val="center"/>
          </w:tcPr>
          <w:p w14:paraId="4A6B71DF">
            <w:pPr>
              <w:keepNext w:val="0"/>
              <w:keepLines w:val="0"/>
              <w:widowControl/>
              <w:suppressLineNumbers w:val="0"/>
              <w:snapToGrid w:val="0"/>
              <w:spacing w:before="0" w:beforeAutospacing="0" w:after="0" w:afterAutospacing="0"/>
              <w:ind w:left="0" w:right="0"/>
              <w:jc w:val="center"/>
              <w:rPr>
                <w:rFonts w:hint="eastAsia"/>
                <w:kern w:val="0"/>
                <w:szCs w:val="21"/>
              </w:rPr>
            </w:pPr>
            <w:r>
              <w:rPr>
                <w:rFonts w:hint="eastAsia"/>
                <w:kern w:val="0"/>
                <w:szCs w:val="21"/>
              </w:rPr>
              <w:t>毕业要求2-3</w:t>
            </w:r>
          </w:p>
        </w:tc>
        <w:tc>
          <w:tcPr>
            <w:tcW w:w="1411" w:type="dxa"/>
            <w:tcBorders>
              <w:top w:val="nil"/>
              <w:left w:val="nil"/>
              <w:bottom w:val="single" w:color="auto" w:sz="4" w:space="0"/>
              <w:right w:val="single" w:color="auto" w:sz="4" w:space="0"/>
            </w:tcBorders>
            <w:noWrap/>
            <w:vAlign w:val="center"/>
          </w:tcPr>
          <w:p w14:paraId="1F3050DF">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1411" w:type="dxa"/>
            <w:tcBorders>
              <w:top w:val="nil"/>
              <w:left w:val="nil"/>
              <w:bottom w:val="single" w:color="auto" w:sz="4" w:space="0"/>
              <w:right w:val="single" w:color="auto" w:sz="4" w:space="0"/>
            </w:tcBorders>
            <w:noWrap/>
            <w:vAlign w:val="center"/>
          </w:tcPr>
          <w:p w14:paraId="13F1575B">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default" w:ascii="宋体" w:hAnsi="宋体"/>
                <w:color w:val="000000"/>
                <w:kern w:val="0"/>
                <w:szCs w:val="21"/>
              </w:rPr>
              <w:t>√</w:t>
            </w:r>
          </w:p>
        </w:tc>
        <w:tc>
          <w:tcPr>
            <w:tcW w:w="1413" w:type="dxa"/>
            <w:tcBorders>
              <w:top w:val="nil"/>
              <w:left w:val="nil"/>
              <w:bottom w:val="single" w:color="auto" w:sz="4" w:space="0"/>
              <w:right w:val="single" w:color="auto" w:sz="4" w:space="0"/>
            </w:tcBorders>
            <w:noWrap w:val="0"/>
            <w:vAlign w:val="center"/>
          </w:tcPr>
          <w:p w14:paraId="6B995354">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542DDD6A">
        <w:tblPrEx>
          <w:tblCellMar>
            <w:top w:w="0" w:type="dxa"/>
            <w:left w:w="108" w:type="dxa"/>
            <w:bottom w:w="0" w:type="dxa"/>
            <w:right w:w="108" w:type="dxa"/>
          </w:tblCellMar>
        </w:tblPrEx>
        <w:trPr>
          <w:trHeight w:val="408" w:hRule="atLeast"/>
          <w:jc w:val="center"/>
        </w:trPr>
        <w:tc>
          <w:tcPr>
            <w:tcW w:w="5052" w:type="dxa"/>
            <w:tcBorders>
              <w:top w:val="nil"/>
              <w:left w:val="single" w:color="auto" w:sz="4" w:space="0"/>
              <w:bottom w:val="single" w:color="auto" w:sz="4" w:space="0"/>
              <w:right w:val="single" w:color="auto" w:sz="4" w:space="0"/>
            </w:tcBorders>
            <w:noWrap/>
            <w:vAlign w:val="center"/>
          </w:tcPr>
          <w:p w14:paraId="17AFF39A">
            <w:pPr>
              <w:keepNext w:val="0"/>
              <w:keepLines w:val="0"/>
              <w:widowControl/>
              <w:suppressLineNumbers w:val="0"/>
              <w:snapToGrid w:val="0"/>
              <w:spacing w:before="0" w:beforeAutospacing="0" w:after="0" w:afterAutospacing="0"/>
              <w:ind w:left="0" w:right="0"/>
              <w:jc w:val="center"/>
              <w:rPr>
                <w:rFonts w:hint="eastAsia"/>
                <w:kern w:val="0"/>
                <w:szCs w:val="21"/>
              </w:rPr>
            </w:pPr>
            <w:r>
              <w:rPr>
                <w:rFonts w:hint="eastAsia"/>
                <w:kern w:val="0"/>
                <w:szCs w:val="21"/>
              </w:rPr>
              <w:t>毕业要求10-3</w:t>
            </w:r>
          </w:p>
        </w:tc>
        <w:tc>
          <w:tcPr>
            <w:tcW w:w="1411" w:type="dxa"/>
            <w:tcBorders>
              <w:top w:val="nil"/>
              <w:left w:val="nil"/>
              <w:bottom w:val="single" w:color="auto" w:sz="4" w:space="0"/>
              <w:right w:val="single" w:color="auto" w:sz="4" w:space="0"/>
            </w:tcBorders>
            <w:noWrap/>
            <w:vAlign w:val="center"/>
          </w:tcPr>
          <w:p w14:paraId="3DA23D03">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default" w:ascii="宋体" w:hAnsi="宋体"/>
                <w:color w:val="000000"/>
                <w:kern w:val="0"/>
                <w:szCs w:val="21"/>
              </w:rPr>
              <w:t>√</w:t>
            </w:r>
          </w:p>
        </w:tc>
        <w:tc>
          <w:tcPr>
            <w:tcW w:w="1411" w:type="dxa"/>
            <w:tcBorders>
              <w:top w:val="nil"/>
              <w:left w:val="nil"/>
              <w:bottom w:val="single" w:color="auto" w:sz="4" w:space="0"/>
              <w:right w:val="single" w:color="auto" w:sz="4" w:space="0"/>
            </w:tcBorders>
            <w:noWrap/>
            <w:vAlign w:val="center"/>
          </w:tcPr>
          <w:p w14:paraId="4824E53D">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1413" w:type="dxa"/>
            <w:tcBorders>
              <w:top w:val="nil"/>
              <w:left w:val="nil"/>
              <w:bottom w:val="single" w:color="auto" w:sz="4" w:space="0"/>
              <w:right w:val="single" w:color="auto" w:sz="4" w:space="0"/>
            </w:tcBorders>
            <w:noWrap w:val="0"/>
            <w:vAlign w:val="center"/>
          </w:tcPr>
          <w:p w14:paraId="288C073A">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6869B290">
        <w:tblPrEx>
          <w:tblCellMar>
            <w:top w:w="0" w:type="dxa"/>
            <w:left w:w="108" w:type="dxa"/>
            <w:bottom w:w="0" w:type="dxa"/>
            <w:right w:w="108" w:type="dxa"/>
          </w:tblCellMar>
        </w:tblPrEx>
        <w:trPr>
          <w:trHeight w:val="408" w:hRule="atLeast"/>
          <w:jc w:val="center"/>
        </w:trPr>
        <w:tc>
          <w:tcPr>
            <w:tcW w:w="5052" w:type="dxa"/>
            <w:tcBorders>
              <w:top w:val="nil"/>
              <w:left w:val="single" w:color="auto" w:sz="4" w:space="0"/>
              <w:bottom w:val="single" w:color="auto" w:sz="4" w:space="0"/>
              <w:right w:val="single" w:color="auto" w:sz="4" w:space="0"/>
            </w:tcBorders>
            <w:noWrap/>
            <w:vAlign w:val="center"/>
          </w:tcPr>
          <w:p w14:paraId="70576896">
            <w:pPr>
              <w:keepNext w:val="0"/>
              <w:keepLines w:val="0"/>
              <w:widowControl/>
              <w:suppressLineNumbers w:val="0"/>
              <w:snapToGrid w:val="0"/>
              <w:spacing w:before="0" w:beforeAutospacing="0" w:after="0" w:afterAutospacing="0"/>
              <w:ind w:left="0" w:right="0"/>
              <w:jc w:val="center"/>
              <w:rPr>
                <w:rFonts w:hint="eastAsia"/>
                <w:kern w:val="0"/>
                <w:szCs w:val="21"/>
              </w:rPr>
            </w:pPr>
            <w:r>
              <w:rPr>
                <w:rFonts w:hint="eastAsia"/>
                <w:kern w:val="0"/>
                <w:szCs w:val="21"/>
              </w:rPr>
              <w:t>毕业要求12-2</w:t>
            </w:r>
          </w:p>
        </w:tc>
        <w:tc>
          <w:tcPr>
            <w:tcW w:w="1411" w:type="dxa"/>
            <w:tcBorders>
              <w:top w:val="nil"/>
              <w:left w:val="nil"/>
              <w:bottom w:val="single" w:color="auto" w:sz="4" w:space="0"/>
              <w:right w:val="single" w:color="auto" w:sz="4" w:space="0"/>
            </w:tcBorders>
            <w:noWrap/>
            <w:vAlign w:val="center"/>
          </w:tcPr>
          <w:p w14:paraId="5C91DF8B">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1411" w:type="dxa"/>
            <w:tcBorders>
              <w:top w:val="nil"/>
              <w:left w:val="nil"/>
              <w:bottom w:val="single" w:color="auto" w:sz="4" w:space="0"/>
              <w:right w:val="single" w:color="auto" w:sz="4" w:space="0"/>
            </w:tcBorders>
            <w:noWrap/>
            <w:vAlign w:val="center"/>
          </w:tcPr>
          <w:p w14:paraId="4BCE43A0">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1413" w:type="dxa"/>
            <w:tcBorders>
              <w:top w:val="nil"/>
              <w:left w:val="nil"/>
              <w:bottom w:val="single" w:color="auto" w:sz="4" w:space="0"/>
              <w:right w:val="single" w:color="auto" w:sz="4" w:space="0"/>
            </w:tcBorders>
            <w:noWrap w:val="0"/>
            <w:vAlign w:val="center"/>
          </w:tcPr>
          <w:p w14:paraId="28CF792F">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default" w:ascii="宋体" w:hAnsi="宋体"/>
                <w:color w:val="000000"/>
                <w:kern w:val="0"/>
                <w:szCs w:val="21"/>
              </w:rPr>
              <w:t>√</w:t>
            </w:r>
          </w:p>
        </w:tc>
      </w:tr>
    </w:tbl>
    <w:p w14:paraId="2B64B1A4">
      <w:pPr>
        <w:snapToGrid w:val="0"/>
        <w:spacing w:before="156" w:beforeLines="50" w:line="360" w:lineRule="auto"/>
        <w:ind w:firstLine="562" w:firstLineChars="200"/>
        <w:rPr>
          <w:rFonts w:hint="eastAsia"/>
          <w:b/>
          <w:sz w:val="28"/>
          <w:szCs w:val="28"/>
        </w:rPr>
      </w:pPr>
    </w:p>
    <w:p w14:paraId="5E42EC20">
      <w:pPr>
        <w:snapToGrid w:val="0"/>
        <w:spacing w:before="156" w:beforeLines="50" w:line="360" w:lineRule="auto"/>
        <w:ind w:firstLine="562" w:firstLineChars="200"/>
        <w:rPr>
          <w:sz w:val="24"/>
        </w:rPr>
      </w:pPr>
      <w:r>
        <w:rPr>
          <w:rFonts w:hint="eastAsia"/>
          <w:b/>
          <w:sz w:val="28"/>
          <w:szCs w:val="28"/>
        </w:rPr>
        <w:t>三</w:t>
      </w:r>
      <w:r>
        <w:rPr>
          <w:b/>
          <w:sz w:val="28"/>
          <w:szCs w:val="28"/>
        </w:rPr>
        <w:t>、课程内容及要求</w:t>
      </w:r>
    </w:p>
    <w:p w14:paraId="07A9F79D">
      <w:pPr>
        <w:snapToGrid w:val="0"/>
        <w:spacing w:line="360" w:lineRule="auto"/>
        <w:ind w:firstLine="472" w:firstLineChars="196"/>
        <w:rPr>
          <w:rFonts w:hint="eastAsia"/>
          <w:b/>
          <w:sz w:val="24"/>
        </w:rPr>
      </w:pPr>
      <w:r>
        <w:rPr>
          <w:b/>
          <w:sz w:val="24"/>
        </w:rPr>
        <w:t>（一）</w:t>
      </w:r>
      <w:r>
        <w:rPr>
          <w:rFonts w:hint="eastAsia"/>
          <w:b/>
          <w:sz w:val="24"/>
        </w:rPr>
        <w:t>听力理解</w:t>
      </w:r>
    </w:p>
    <w:p w14:paraId="0C08CC07">
      <w:pPr>
        <w:snapToGrid w:val="0"/>
        <w:spacing w:line="360" w:lineRule="auto"/>
        <w:ind w:firstLine="480" w:firstLineChars="200"/>
        <w:rPr>
          <w:sz w:val="24"/>
        </w:rPr>
      </w:pPr>
      <w:r>
        <w:rPr>
          <w:sz w:val="24"/>
        </w:rPr>
        <w:t>1.教学内容</w:t>
      </w:r>
    </w:p>
    <w:p w14:paraId="43F7B9DF">
      <w:pPr>
        <w:spacing w:line="360" w:lineRule="auto"/>
        <w:ind w:firstLine="480" w:firstLineChars="200"/>
        <w:rPr>
          <w:rFonts w:hint="eastAsia"/>
          <w:sz w:val="24"/>
        </w:rPr>
      </w:pPr>
      <w:r>
        <w:rPr>
          <w:rFonts w:hint="eastAsia"/>
          <w:sz w:val="24"/>
        </w:rPr>
        <w:t>（1）学术场景听力</w:t>
      </w:r>
    </w:p>
    <w:p w14:paraId="03642E47">
      <w:pPr>
        <w:spacing w:line="360" w:lineRule="auto"/>
        <w:ind w:firstLine="480" w:firstLineChars="200"/>
        <w:rPr>
          <w:rFonts w:hint="eastAsia"/>
          <w:sz w:val="24"/>
        </w:rPr>
      </w:pPr>
      <w:r>
        <w:rPr>
          <w:rFonts w:hint="eastAsia"/>
          <w:sz w:val="24"/>
        </w:rPr>
        <w:t>（2）学科专题听力</w:t>
      </w:r>
    </w:p>
    <w:p w14:paraId="096731C1">
      <w:pPr>
        <w:spacing w:line="360" w:lineRule="auto"/>
        <w:ind w:firstLine="480" w:firstLineChars="200"/>
        <w:rPr>
          <w:rFonts w:hint="eastAsia"/>
          <w:sz w:val="24"/>
        </w:rPr>
      </w:pPr>
      <w:r>
        <w:rPr>
          <w:rFonts w:hint="eastAsia"/>
          <w:sz w:val="24"/>
        </w:rPr>
        <w:t>（3）听力技巧</w:t>
      </w:r>
    </w:p>
    <w:p w14:paraId="73A9C301">
      <w:pPr>
        <w:spacing w:line="360" w:lineRule="auto"/>
        <w:ind w:firstLine="480" w:firstLineChars="200"/>
        <w:rPr>
          <w:color w:val="000000"/>
          <w:sz w:val="24"/>
        </w:rPr>
      </w:pPr>
      <w:r>
        <w:rPr>
          <w:color w:val="000000"/>
          <w:sz w:val="24"/>
        </w:rPr>
        <w:t>2.基本要求</w:t>
      </w:r>
    </w:p>
    <w:p w14:paraId="328AAC3D">
      <w:pPr>
        <w:spacing w:line="360" w:lineRule="auto"/>
        <w:ind w:firstLine="480" w:firstLineChars="200"/>
        <w:rPr>
          <w:rFonts w:hint="eastAsia"/>
          <w:color w:val="000000"/>
          <w:sz w:val="24"/>
        </w:rPr>
      </w:pPr>
      <w:r>
        <w:rPr>
          <w:rFonts w:hint="eastAsia"/>
          <w:color w:val="000000"/>
          <w:sz w:val="24"/>
        </w:rPr>
        <w:t>能听懂</w:t>
      </w:r>
      <w:r>
        <w:rPr>
          <w:rFonts w:hint="eastAsia"/>
          <w:color w:val="000000"/>
          <w:sz w:val="24"/>
          <w:lang w:val="en-US" w:eastAsia="zh-CN"/>
        </w:rPr>
        <w:t>专业领域</w:t>
      </w:r>
      <w:r>
        <w:rPr>
          <w:rFonts w:hint="eastAsia"/>
          <w:color w:val="000000"/>
          <w:sz w:val="24"/>
        </w:rPr>
        <w:t>英语谈话；能基本听懂</w:t>
      </w:r>
      <w:r>
        <w:rPr>
          <w:rFonts w:hint="eastAsia"/>
          <w:color w:val="000000"/>
          <w:sz w:val="24"/>
          <w:lang w:val="en-US" w:eastAsia="zh-CN"/>
        </w:rPr>
        <w:t>专业相关</w:t>
      </w:r>
      <w:r>
        <w:rPr>
          <w:rFonts w:hint="eastAsia"/>
          <w:color w:val="000000"/>
          <w:sz w:val="24"/>
        </w:rPr>
        <w:t>、篇幅较长、语速中等的</w:t>
      </w:r>
      <w:r>
        <w:rPr>
          <w:rFonts w:hint="eastAsia"/>
          <w:color w:val="000000"/>
          <w:sz w:val="24"/>
          <w:lang w:val="en-US" w:eastAsia="zh-CN"/>
        </w:rPr>
        <w:t>学术会议和讲座</w:t>
      </w:r>
      <w:r>
        <w:rPr>
          <w:rFonts w:hint="eastAsia"/>
          <w:color w:val="000000"/>
          <w:sz w:val="24"/>
        </w:rPr>
        <w:t>，掌握中心大意，抓住要点和相关细节；能基本听懂用英语讲授的专业课程或与未来工作岗位、工作任务、产品等相关的口头介绍</w:t>
      </w:r>
      <w:r>
        <w:rPr>
          <w:rFonts w:hint="eastAsia"/>
          <w:color w:val="000000"/>
          <w:sz w:val="24"/>
          <w:lang w:eastAsia="zh-CN"/>
        </w:rPr>
        <w:t>；</w:t>
      </w:r>
      <w:r>
        <w:rPr>
          <w:rFonts w:hint="eastAsia"/>
          <w:color w:val="000000"/>
          <w:sz w:val="24"/>
        </w:rPr>
        <w:t>能较好地运用听力技巧。</w:t>
      </w:r>
    </w:p>
    <w:p w14:paraId="74EFC4BC">
      <w:pPr>
        <w:spacing w:line="360" w:lineRule="auto"/>
        <w:ind w:firstLine="472" w:firstLineChars="196"/>
        <w:rPr>
          <w:rFonts w:hint="default" w:eastAsia="宋体"/>
          <w:b/>
          <w:sz w:val="24"/>
          <w:lang w:val="en-US" w:eastAsia="zh-CN"/>
        </w:rPr>
      </w:pPr>
      <w:r>
        <w:rPr>
          <w:rFonts w:hint="eastAsia"/>
          <w:b/>
          <w:sz w:val="24"/>
        </w:rPr>
        <w:t>（二）</w:t>
      </w:r>
      <w:r>
        <w:rPr>
          <w:rFonts w:hint="eastAsia"/>
          <w:b/>
          <w:sz w:val="24"/>
          <w:lang w:val="en-US" w:eastAsia="zh-CN"/>
        </w:rPr>
        <w:t>口语表达</w:t>
      </w:r>
    </w:p>
    <w:p w14:paraId="23D1DF01">
      <w:pPr>
        <w:spacing w:line="360" w:lineRule="auto"/>
        <w:ind w:firstLine="470" w:firstLineChars="196"/>
        <w:rPr>
          <w:rFonts w:hint="eastAsia"/>
          <w:sz w:val="24"/>
        </w:rPr>
      </w:pPr>
      <w:r>
        <w:rPr>
          <w:rFonts w:hint="eastAsia"/>
          <w:sz w:val="24"/>
        </w:rPr>
        <w:t>1.教学内容</w:t>
      </w:r>
    </w:p>
    <w:p w14:paraId="1A40F550">
      <w:pPr>
        <w:spacing w:line="360" w:lineRule="auto"/>
        <w:ind w:firstLine="470" w:firstLineChars="196"/>
        <w:rPr>
          <w:rFonts w:hint="default" w:eastAsia="宋体"/>
          <w:sz w:val="24"/>
          <w:lang w:val="en-US" w:eastAsia="zh-CN"/>
        </w:rPr>
      </w:pPr>
      <w:r>
        <w:rPr>
          <w:rFonts w:hint="eastAsia"/>
          <w:sz w:val="24"/>
        </w:rPr>
        <w:t>（1）</w:t>
      </w:r>
      <w:r>
        <w:rPr>
          <w:rFonts w:hint="eastAsia"/>
          <w:sz w:val="24"/>
          <w:lang w:val="en-US" w:eastAsia="zh-CN"/>
        </w:rPr>
        <w:t>跨文化传播</w:t>
      </w:r>
    </w:p>
    <w:p w14:paraId="6153483D">
      <w:pPr>
        <w:spacing w:line="360" w:lineRule="auto"/>
        <w:ind w:firstLine="470" w:firstLineChars="196"/>
        <w:rPr>
          <w:rFonts w:hint="default"/>
          <w:sz w:val="24"/>
          <w:lang w:val="en-US" w:eastAsia="zh-CN"/>
        </w:rPr>
      </w:pPr>
      <w:r>
        <w:rPr>
          <w:rFonts w:hint="eastAsia"/>
          <w:sz w:val="24"/>
        </w:rPr>
        <w:t>（2）</w:t>
      </w:r>
      <w:r>
        <w:rPr>
          <w:rFonts w:hint="eastAsia"/>
          <w:sz w:val="24"/>
          <w:lang w:val="en-US" w:eastAsia="zh-CN"/>
        </w:rPr>
        <w:t>专业场景模拟</w:t>
      </w:r>
    </w:p>
    <w:p w14:paraId="23C194BE">
      <w:pPr>
        <w:spacing w:line="360" w:lineRule="auto"/>
        <w:ind w:firstLine="470" w:firstLineChars="196"/>
        <w:rPr>
          <w:rFonts w:hint="eastAsia" w:eastAsia="宋体"/>
          <w:sz w:val="24"/>
          <w:lang w:val="en-US" w:eastAsia="zh-CN"/>
        </w:rPr>
      </w:pPr>
      <w:r>
        <w:rPr>
          <w:rFonts w:hint="eastAsia"/>
          <w:color w:val="000000"/>
          <w:sz w:val="24"/>
        </w:rPr>
        <w:t>（</w:t>
      </w:r>
      <w:r>
        <w:rPr>
          <w:rFonts w:hint="eastAsia"/>
          <w:color w:val="000000"/>
          <w:sz w:val="24"/>
          <w:lang w:val="en-US" w:eastAsia="zh-CN"/>
        </w:rPr>
        <w:t>3</w:t>
      </w:r>
      <w:r>
        <w:rPr>
          <w:rFonts w:hint="eastAsia"/>
          <w:color w:val="000000"/>
          <w:sz w:val="24"/>
        </w:rPr>
        <w:t>）</w:t>
      </w:r>
      <w:r>
        <w:rPr>
          <w:rFonts w:hint="eastAsia"/>
          <w:color w:val="000000"/>
          <w:sz w:val="24"/>
          <w:lang w:val="en-US" w:eastAsia="zh-CN"/>
        </w:rPr>
        <w:t>沟通技巧</w:t>
      </w:r>
    </w:p>
    <w:p w14:paraId="6BE759AC">
      <w:pPr>
        <w:spacing w:line="360" w:lineRule="auto"/>
        <w:ind w:firstLine="470" w:firstLineChars="196"/>
        <w:rPr>
          <w:rFonts w:hint="eastAsia"/>
          <w:sz w:val="24"/>
        </w:rPr>
      </w:pPr>
      <w:r>
        <w:rPr>
          <w:rFonts w:hint="eastAsia"/>
          <w:sz w:val="24"/>
        </w:rPr>
        <w:t>2.基本要求</w:t>
      </w:r>
    </w:p>
    <w:p w14:paraId="08F2D781">
      <w:pPr>
        <w:spacing w:line="360" w:lineRule="auto"/>
        <w:ind w:firstLine="480" w:firstLineChars="200"/>
        <w:rPr>
          <w:rFonts w:hint="eastAsia"/>
          <w:sz w:val="24"/>
        </w:rPr>
      </w:pPr>
      <w:r>
        <w:rPr>
          <w:rFonts w:hint="eastAsia"/>
          <w:sz w:val="24"/>
        </w:rPr>
        <w:t>能用英语就</w:t>
      </w:r>
      <w:r>
        <w:rPr>
          <w:rFonts w:hint="eastAsia"/>
          <w:sz w:val="24"/>
          <w:lang w:val="en-US" w:eastAsia="zh-CN"/>
        </w:rPr>
        <w:t>与人文、艺术专业相关</w:t>
      </w:r>
      <w:r>
        <w:rPr>
          <w:rFonts w:hint="eastAsia"/>
          <w:sz w:val="24"/>
        </w:rPr>
        <w:t>话题进行比较流利的会话；能较好地用英语表达个人意见、情感、观点等；能用英语陈述事实、理由和描述事件或物品等；能就熟悉的观点、概念、理论等进行阐述、解释、比较、总结等</w:t>
      </w:r>
      <w:r>
        <w:rPr>
          <w:rFonts w:hint="eastAsia"/>
          <w:sz w:val="24"/>
          <w:lang w:eastAsia="zh-CN"/>
        </w:rPr>
        <w:t>；</w:t>
      </w:r>
      <w:r>
        <w:rPr>
          <w:rFonts w:hint="eastAsia"/>
          <w:sz w:val="24"/>
          <w:lang w:val="en-US" w:eastAsia="zh-CN"/>
        </w:rPr>
        <w:t>具备一定的跨文化传播能力；</w:t>
      </w:r>
      <w:r>
        <w:rPr>
          <w:rFonts w:hint="eastAsia"/>
          <w:sz w:val="24"/>
        </w:rPr>
        <w:t>语言组织结构清晰，语音、语调基本正确</w:t>
      </w:r>
      <w:r>
        <w:rPr>
          <w:rFonts w:hint="eastAsia"/>
          <w:sz w:val="24"/>
          <w:lang w:eastAsia="zh-CN"/>
        </w:rPr>
        <w:t>；</w:t>
      </w:r>
      <w:r>
        <w:rPr>
          <w:rFonts w:hint="eastAsia"/>
          <w:sz w:val="24"/>
        </w:rPr>
        <w:t>能较好地运用口头表达与交流技巧。</w:t>
      </w:r>
    </w:p>
    <w:p w14:paraId="06EFA43A">
      <w:pPr>
        <w:numPr>
          <w:ilvl w:val="0"/>
          <w:numId w:val="0"/>
        </w:numPr>
        <w:spacing w:line="360" w:lineRule="auto"/>
        <w:ind w:firstLine="472" w:firstLineChars="196"/>
        <w:rPr>
          <w:rFonts w:hint="eastAsia"/>
          <w:b/>
          <w:sz w:val="24"/>
          <w:lang w:val="en-US" w:eastAsia="zh-CN"/>
        </w:rPr>
      </w:pPr>
      <w:r>
        <w:rPr>
          <w:rFonts w:hint="eastAsia" w:ascii="Times New Roman" w:hAnsi="Times New Roman" w:eastAsia="宋体" w:cs="Times New Roman"/>
          <w:b/>
          <w:kern w:val="2"/>
          <w:sz w:val="24"/>
          <w:szCs w:val="24"/>
          <w:lang w:val="en-US" w:eastAsia="zh-CN" w:bidi="ar-SA"/>
        </w:rPr>
        <w:t>（</w:t>
      </w:r>
      <w:r>
        <w:rPr>
          <w:rFonts w:hint="eastAsia" w:cs="Times New Roman"/>
          <w:b/>
          <w:kern w:val="2"/>
          <w:sz w:val="24"/>
          <w:szCs w:val="24"/>
          <w:lang w:val="en-US" w:eastAsia="zh-CN" w:bidi="ar-SA"/>
        </w:rPr>
        <w:t>三</w:t>
      </w:r>
      <w:r>
        <w:rPr>
          <w:rFonts w:hint="eastAsia" w:ascii="Times New Roman" w:hAnsi="Times New Roman" w:eastAsia="宋体" w:cs="Times New Roman"/>
          <w:b/>
          <w:kern w:val="2"/>
          <w:sz w:val="24"/>
          <w:szCs w:val="24"/>
          <w:lang w:val="en-US" w:eastAsia="zh-CN" w:bidi="ar-SA"/>
        </w:rPr>
        <w:t>）</w:t>
      </w:r>
      <w:r>
        <w:rPr>
          <w:rFonts w:hint="eastAsia"/>
          <w:b/>
          <w:sz w:val="24"/>
          <w:lang w:val="en-US" w:eastAsia="zh-CN"/>
        </w:rPr>
        <w:t>阅读理解</w:t>
      </w:r>
    </w:p>
    <w:p w14:paraId="6D0D9A01">
      <w:pPr>
        <w:spacing w:line="360" w:lineRule="auto"/>
        <w:ind w:firstLine="470" w:firstLineChars="196"/>
        <w:rPr>
          <w:rFonts w:hint="default"/>
          <w:sz w:val="24"/>
          <w:lang w:val="en-US" w:eastAsia="zh-CN"/>
        </w:rPr>
      </w:pPr>
      <w:r>
        <w:rPr>
          <w:rFonts w:hint="eastAsia"/>
          <w:sz w:val="24"/>
          <w:lang w:val="en-US" w:eastAsia="zh-CN"/>
        </w:rPr>
        <w:t>1. 教学内容</w:t>
      </w:r>
    </w:p>
    <w:p w14:paraId="007FF6E4">
      <w:pPr>
        <w:spacing w:line="360" w:lineRule="auto"/>
        <w:ind w:firstLine="480" w:firstLineChars="200"/>
        <w:rPr>
          <w:rFonts w:hint="default"/>
          <w:sz w:val="24"/>
          <w:lang w:val="en-US" w:eastAsia="zh-CN"/>
        </w:rPr>
      </w:pPr>
      <w:r>
        <w:rPr>
          <w:rFonts w:hint="eastAsia"/>
          <w:sz w:val="24"/>
          <w:lang w:val="en-US" w:eastAsia="zh-CN"/>
        </w:rPr>
        <w:t>（1）专业文献精读</w:t>
      </w:r>
    </w:p>
    <w:p w14:paraId="5C6E7D86">
      <w:pPr>
        <w:spacing w:line="360" w:lineRule="auto"/>
        <w:ind w:firstLine="470" w:firstLineChars="196"/>
        <w:rPr>
          <w:rFonts w:hint="default"/>
          <w:sz w:val="24"/>
          <w:lang w:val="en-US" w:eastAsia="zh-CN"/>
        </w:rPr>
      </w:pPr>
      <w:r>
        <w:rPr>
          <w:rFonts w:hint="eastAsia"/>
          <w:sz w:val="24"/>
          <w:lang w:val="en-US" w:eastAsia="zh-CN"/>
        </w:rPr>
        <w:t>（2）跨学科文献泛读</w:t>
      </w:r>
    </w:p>
    <w:p w14:paraId="279C39B1">
      <w:pPr>
        <w:spacing w:line="360" w:lineRule="auto"/>
        <w:ind w:firstLine="470" w:firstLineChars="196"/>
        <w:rPr>
          <w:rFonts w:hint="default"/>
          <w:sz w:val="24"/>
          <w:lang w:val="en-US" w:eastAsia="zh-CN"/>
        </w:rPr>
      </w:pPr>
      <w:r>
        <w:rPr>
          <w:rFonts w:hint="eastAsia"/>
          <w:sz w:val="24"/>
          <w:lang w:val="en-US" w:eastAsia="zh-CN"/>
        </w:rPr>
        <w:t>（3）批判性阅读</w:t>
      </w:r>
    </w:p>
    <w:p w14:paraId="1261DBE9">
      <w:pPr>
        <w:spacing w:line="360" w:lineRule="auto"/>
        <w:ind w:firstLine="470" w:firstLineChars="196"/>
        <w:rPr>
          <w:rFonts w:hint="default"/>
          <w:sz w:val="24"/>
          <w:lang w:val="en-US" w:eastAsia="zh-CN"/>
        </w:rPr>
      </w:pPr>
      <w:r>
        <w:rPr>
          <w:rFonts w:hint="eastAsia"/>
          <w:sz w:val="24"/>
          <w:lang w:val="en-US" w:eastAsia="zh-CN"/>
        </w:rPr>
        <w:t>（4）阅读策略</w:t>
      </w:r>
    </w:p>
    <w:p w14:paraId="2347611C">
      <w:pPr>
        <w:spacing w:line="360" w:lineRule="auto"/>
        <w:ind w:firstLine="470" w:firstLineChars="196"/>
        <w:rPr>
          <w:rFonts w:hint="eastAsia"/>
          <w:sz w:val="24"/>
        </w:rPr>
      </w:pPr>
      <w:r>
        <w:rPr>
          <w:rFonts w:hint="eastAsia"/>
          <w:sz w:val="24"/>
        </w:rPr>
        <w:t>2.基本要求</w:t>
      </w:r>
    </w:p>
    <w:p w14:paraId="2025CAB9">
      <w:pPr>
        <w:spacing w:line="360" w:lineRule="auto"/>
        <w:ind w:firstLine="480" w:firstLineChars="200"/>
        <w:rPr>
          <w:rFonts w:hint="default"/>
          <w:sz w:val="24"/>
          <w:lang w:val="en-US" w:eastAsia="zh-CN"/>
        </w:rPr>
      </w:pPr>
      <w:r>
        <w:rPr>
          <w:rFonts w:hint="default"/>
          <w:sz w:val="24"/>
          <w:lang w:val="en-US" w:eastAsia="zh-CN"/>
        </w:rPr>
        <w:t>能读懂公开发表的</w:t>
      </w:r>
      <w:r>
        <w:rPr>
          <w:rFonts w:hint="eastAsia"/>
          <w:sz w:val="24"/>
          <w:lang w:val="en-US" w:eastAsia="zh-CN"/>
        </w:rPr>
        <w:t>人文、艺术</w:t>
      </w:r>
      <w:r>
        <w:rPr>
          <w:rFonts w:hint="default"/>
          <w:sz w:val="24"/>
          <w:lang w:val="en-US" w:eastAsia="zh-CN"/>
        </w:rPr>
        <w:t>题材的</w:t>
      </w:r>
      <w:r>
        <w:rPr>
          <w:rFonts w:hint="eastAsia"/>
          <w:sz w:val="24"/>
          <w:lang w:val="en-US" w:eastAsia="zh-CN"/>
        </w:rPr>
        <w:t>英语</w:t>
      </w:r>
      <w:r>
        <w:rPr>
          <w:rFonts w:hint="default"/>
          <w:sz w:val="24"/>
          <w:lang w:val="en-US" w:eastAsia="zh-CN"/>
        </w:rPr>
        <w:t>文章</w:t>
      </w:r>
      <w:r>
        <w:rPr>
          <w:rFonts w:hint="eastAsia"/>
          <w:sz w:val="24"/>
          <w:lang w:val="en-US" w:eastAsia="zh-CN"/>
        </w:rPr>
        <w:t>和作品</w:t>
      </w:r>
      <w:r>
        <w:rPr>
          <w:rFonts w:hint="default"/>
          <w:sz w:val="24"/>
          <w:lang w:val="en-US" w:eastAsia="zh-CN"/>
        </w:rPr>
        <w:t>；能阅读与所学专业相关的</w:t>
      </w:r>
      <w:r>
        <w:rPr>
          <w:rFonts w:hint="eastAsia"/>
          <w:sz w:val="24"/>
          <w:lang w:val="en-US" w:eastAsia="zh-CN"/>
        </w:rPr>
        <w:t>英语</w:t>
      </w:r>
      <w:r>
        <w:rPr>
          <w:rFonts w:hint="default"/>
          <w:sz w:val="24"/>
          <w:lang w:val="en-US" w:eastAsia="zh-CN"/>
        </w:rPr>
        <w:t>综述性文献，或与未来工作相关的</w:t>
      </w:r>
      <w:r>
        <w:rPr>
          <w:rFonts w:hint="eastAsia"/>
          <w:sz w:val="24"/>
          <w:lang w:val="en-US" w:eastAsia="zh-CN"/>
        </w:rPr>
        <w:t>英语资料</w:t>
      </w:r>
      <w:r>
        <w:rPr>
          <w:rFonts w:hint="default"/>
          <w:sz w:val="24"/>
          <w:lang w:val="en-US" w:eastAsia="zh-CN"/>
        </w:rPr>
        <w:t>，理解中心大意、关键信息、文章的篇章结构和隐含意义等</w:t>
      </w:r>
      <w:r>
        <w:rPr>
          <w:rFonts w:hint="eastAsia"/>
          <w:sz w:val="24"/>
          <w:lang w:val="en-US" w:eastAsia="zh-CN"/>
        </w:rPr>
        <w:t>；</w:t>
      </w:r>
      <w:r>
        <w:rPr>
          <w:rFonts w:hint="default"/>
          <w:sz w:val="24"/>
          <w:lang w:val="en-US" w:eastAsia="zh-CN"/>
        </w:rPr>
        <w:t>能较好地运用快速阅读技巧阅读篇幅较长、难度中等的</w:t>
      </w:r>
      <w:r>
        <w:rPr>
          <w:rFonts w:hint="eastAsia"/>
          <w:sz w:val="24"/>
          <w:lang w:val="en-US" w:eastAsia="zh-CN"/>
        </w:rPr>
        <w:t>英语资</w:t>
      </w:r>
      <w:r>
        <w:rPr>
          <w:rFonts w:hint="default"/>
          <w:sz w:val="24"/>
          <w:lang w:val="en-US" w:eastAsia="zh-CN"/>
        </w:rPr>
        <w:t>料</w:t>
      </w:r>
      <w:r>
        <w:rPr>
          <w:rFonts w:hint="eastAsia"/>
          <w:sz w:val="24"/>
          <w:lang w:val="en-US" w:eastAsia="zh-CN"/>
        </w:rPr>
        <w:t>；</w:t>
      </w:r>
      <w:r>
        <w:rPr>
          <w:rFonts w:hint="default"/>
          <w:sz w:val="24"/>
          <w:lang w:val="en-US" w:eastAsia="zh-CN"/>
        </w:rPr>
        <w:t>能较好地运用常用的阅读策略。</w:t>
      </w:r>
    </w:p>
    <w:p w14:paraId="22257106">
      <w:pPr>
        <w:spacing w:line="360" w:lineRule="auto"/>
        <w:ind w:firstLine="472" w:firstLineChars="196"/>
        <w:rPr>
          <w:rFonts w:hint="eastAsia"/>
          <w:b/>
          <w:sz w:val="24"/>
          <w:lang w:val="en-US" w:eastAsia="zh-CN"/>
        </w:rPr>
      </w:pPr>
      <w:r>
        <w:rPr>
          <w:rFonts w:hint="eastAsia"/>
          <w:b/>
          <w:sz w:val="24"/>
        </w:rPr>
        <w:t>（四）</w:t>
      </w:r>
      <w:r>
        <w:rPr>
          <w:rFonts w:hint="eastAsia"/>
          <w:b/>
          <w:sz w:val="24"/>
          <w:lang w:val="en-US" w:eastAsia="zh-CN"/>
        </w:rPr>
        <w:t>书面表达</w:t>
      </w:r>
    </w:p>
    <w:p w14:paraId="193715DA">
      <w:pPr>
        <w:spacing w:line="360" w:lineRule="auto"/>
        <w:ind w:firstLine="470" w:firstLineChars="196"/>
        <w:rPr>
          <w:rFonts w:hint="eastAsia"/>
          <w:sz w:val="24"/>
          <w:lang w:val="en-US" w:eastAsia="zh-CN"/>
        </w:rPr>
      </w:pPr>
      <w:r>
        <w:rPr>
          <w:rFonts w:hint="eastAsia"/>
          <w:sz w:val="24"/>
          <w:lang w:val="en-US" w:eastAsia="zh-CN"/>
        </w:rPr>
        <w:t>1. 教学内容</w:t>
      </w:r>
    </w:p>
    <w:p w14:paraId="1EA3CA2A">
      <w:pPr>
        <w:spacing w:line="360" w:lineRule="auto"/>
        <w:ind w:firstLine="470" w:firstLineChars="196"/>
        <w:rPr>
          <w:rFonts w:hint="eastAsia"/>
          <w:sz w:val="24"/>
          <w:lang w:val="en-US" w:eastAsia="zh-CN"/>
        </w:rPr>
      </w:pPr>
      <w:r>
        <w:rPr>
          <w:rFonts w:hint="eastAsia"/>
          <w:sz w:val="24"/>
          <w:lang w:val="en-US" w:eastAsia="zh-CN"/>
        </w:rPr>
        <w:t>（1）学术写作规范</w:t>
      </w:r>
    </w:p>
    <w:p w14:paraId="53429D25">
      <w:pPr>
        <w:spacing w:line="360" w:lineRule="auto"/>
        <w:ind w:firstLine="470" w:firstLineChars="196"/>
        <w:rPr>
          <w:rFonts w:hint="eastAsia"/>
          <w:sz w:val="24"/>
          <w:lang w:val="en-US" w:eastAsia="zh-CN"/>
        </w:rPr>
      </w:pPr>
      <w:r>
        <w:rPr>
          <w:rFonts w:hint="eastAsia"/>
          <w:sz w:val="24"/>
          <w:lang w:val="en-US" w:eastAsia="zh-CN"/>
        </w:rPr>
        <w:t>（2）专业文本撰写</w:t>
      </w:r>
    </w:p>
    <w:p w14:paraId="2408CE7D">
      <w:pPr>
        <w:spacing w:line="360" w:lineRule="auto"/>
        <w:ind w:firstLine="470" w:firstLineChars="196"/>
        <w:rPr>
          <w:rFonts w:hint="eastAsia"/>
          <w:sz w:val="24"/>
          <w:lang w:val="en-US" w:eastAsia="zh-CN"/>
        </w:rPr>
      </w:pPr>
      <w:r>
        <w:rPr>
          <w:rFonts w:hint="eastAsia"/>
          <w:sz w:val="24"/>
          <w:lang w:val="en-US" w:eastAsia="zh-CN"/>
        </w:rPr>
        <w:t>（3）文本修改</w:t>
      </w:r>
    </w:p>
    <w:p w14:paraId="18B5FAA5">
      <w:pPr>
        <w:spacing w:line="360" w:lineRule="auto"/>
        <w:ind w:firstLine="470" w:firstLineChars="196"/>
        <w:rPr>
          <w:rFonts w:hint="eastAsia"/>
          <w:sz w:val="24"/>
        </w:rPr>
      </w:pPr>
      <w:r>
        <w:rPr>
          <w:rFonts w:hint="eastAsia"/>
          <w:sz w:val="24"/>
        </w:rPr>
        <w:t>2.</w:t>
      </w:r>
      <w:r>
        <w:rPr>
          <w:rFonts w:hint="eastAsia"/>
          <w:sz w:val="24"/>
          <w:lang w:val="en-US" w:eastAsia="zh-CN"/>
        </w:rPr>
        <w:t xml:space="preserve"> </w:t>
      </w:r>
      <w:r>
        <w:rPr>
          <w:rFonts w:hint="eastAsia"/>
          <w:sz w:val="24"/>
        </w:rPr>
        <w:t>基本要求</w:t>
      </w:r>
    </w:p>
    <w:p w14:paraId="63FAB114">
      <w:pPr>
        <w:spacing w:line="360" w:lineRule="auto"/>
        <w:ind w:firstLine="470" w:firstLineChars="196"/>
        <w:rPr>
          <w:rFonts w:hint="eastAsia"/>
          <w:sz w:val="24"/>
        </w:rPr>
      </w:pPr>
      <w:r>
        <w:rPr>
          <w:rFonts w:hint="eastAsia"/>
          <w:sz w:val="24"/>
          <w:lang w:val="en-US" w:eastAsia="zh-CN"/>
        </w:rPr>
        <w:t>了解学术论文摘要、引言、文献综述等书写规范；</w:t>
      </w:r>
      <w:r>
        <w:rPr>
          <w:rFonts w:hint="eastAsia"/>
          <w:sz w:val="24"/>
        </w:rPr>
        <w:t>能撰写所学专业论文的英文摘要；</w:t>
      </w:r>
      <w:r>
        <w:rPr>
          <w:rFonts w:hint="eastAsia"/>
          <w:sz w:val="24"/>
          <w:lang w:val="en-US" w:eastAsia="zh-CN"/>
        </w:rPr>
        <w:t>能独立完成文献综述并体现批判思维；</w:t>
      </w:r>
      <w:r>
        <w:rPr>
          <w:rFonts w:hint="eastAsia"/>
          <w:sz w:val="24"/>
        </w:rPr>
        <w:t>能用英语就</w:t>
      </w:r>
      <w:r>
        <w:rPr>
          <w:rFonts w:hint="eastAsia"/>
          <w:sz w:val="24"/>
          <w:lang w:val="en-US" w:eastAsia="zh-CN"/>
        </w:rPr>
        <w:t>人文、艺术作品</w:t>
      </w:r>
      <w:r>
        <w:rPr>
          <w:rFonts w:hint="eastAsia"/>
          <w:sz w:val="24"/>
        </w:rPr>
        <w:t>表达个人</w:t>
      </w:r>
      <w:r>
        <w:rPr>
          <w:rFonts w:hint="eastAsia"/>
          <w:sz w:val="24"/>
          <w:lang w:val="en-US" w:eastAsia="zh-CN"/>
        </w:rPr>
        <w:t>观点</w:t>
      </w:r>
      <w:r>
        <w:rPr>
          <w:rFonts w:hint="eastAsia"/>
          <w:sz w:val="24"/>
        </w:rPr>
        <w:t>；能用英语对未来所从事工作或岗位职能、业务、产品等进行简要的书面介绍，语言表达内容完整，观点明确，条理清楚，语句通顺</w:t>
      </w:r>
      <w:r>
        <w:rPr>
          <w:rFonts w:hint="eastAsia"/>
          <w:sz w:val="24"/>
          <w:lang w:eastAsia="zh-CN"/>
        </w:rPr>
        <w:t>；</w:t>
      </w:r>
      <w:r>
        <w:rPr>
          <w:rFonts w:hint="eastAsia"/>
          <w:sz w:val="24"/>
        </w:rPr>
        <w:t>能较好地运用常用的书面表达与交流技巧。</w:t>
      </w:r>
    </w:p>
    <w:p w14:paraId="5BE3D491">
      <w:pPr>
        <w:numPr>
          <w:ilvl w:val="0"/>
          <w:numId w:val="0"/>
        </w:numPr>
        <w:spacing w:line="360" w:lineRule="auto"/>
        <w:ind w:leftChars="196"/>
        <w:rPr>
          <w:rFonts w:hint="default"/>
          <w:b/>
          <w:sz w:val="24"/>
          <w:lang w:val="en-US" w:eastAsia="zh-CN"/>
        </w:rPr>
      </w:pPr>
      <w:r>
        <w:rPr>
          <w:rFonts w:hint="eastAsia"/>
          <w:b/>
          <w:sz w:val="24"/>
          <w:lang w:val="en-US" w:eastAsia="zh-CN"/>
        </w:rPr>
        <w:t>（五）中英互译</w:t>
      </w:r>
    </w:p>
    <w:p w14:paraId="43F4BACC">
      <w:pPr>
        <w:spacing w:line="360" w:lineRule="auto"/>
        <w:ind w:firstLine="480" w:firstLineChars="200"/>
        <w:rPr>
          <w:rFonts w:hint="default"/>
          <w:sz w:val="24"/>
          <w:lang w:val="en-US" w:eastAsia="zh-CN"/>
        </w:rPr>
      </w:pPr>
      <w:r>
        <w:rPr>
          <w:rFonts w:hint="eastAsia"/>
          <w:sz w:val="24"/>
          <w:lang w:val="en-US" w:eastAsia="zh-CN"/>
        </w:rPr>
        <w:t>（1）学术文本互译</w:t>
      </w:r>
    </w:p>
    <w:p w14:paraId="03CAB2D9">
      <w:pPr>
        <w:spacing w:line="360" w:lineRule="auto"/>
        <w:ind w:firstLine="480" w:firstLineChars="200"/>
        <w:rPr>
          <w:rFonts w:hint="default"/>
          <w:sz w:val="24"/>
          <w:lang w:val="en-US" w:eastAsia="zh-CN"/>
        </w:rPr>
      </w:pPr>
      <w:r>
        <w:rPr>
          <w:rFonts w:hint="eastAsia"/>
          <w:sz w:val="24"/>
          <w:lang w:val="en-US" w:eastAsia="zh-CN"/>
        </w:rPr>
        <w:t>（2）翻译理论实践</w:t>
      </w:r>
    </w:p>
    <w:p w14:paraId="1AEEF612">
      <w:pPr>
        <w:spacing w:line="360" w:lineRule="auto"/>
        <w:ind w:firstLine="480" w:firstLineChars="200"/>
        <w:rPr>
          <w:rFonts w:hint="default"/>
          <w:sz w:val="24"/>
          <w:lang w:val="en-US" w:eastAsia="zh-CN"/>
        </w:rPr>
      </w:pPr>
      <w:r>
        <w:rPr>
          <w:rFonts w:hint="eastAsia"/>
          <w:sz w:val="24"/>
          <w:lang w:val="en-US" w:eastAsia="zh-CN"/>
        </w:rPr>
        <w:t>（3）术语翻译策略</w:t>
      </w:r>
    </w:p>
    <w:p w14:paraId="3B9D225C">
      <w:pPr>
        <w:spacing w:line="360" w:lineRule="auto"/>
        <w:ind w:firstLine="470" w:firstLineChars="196"/>
        <w:rPr>
          <w:rFonts w:hint="eastAsia"/>
          <w:sz w:val="24"/>
        </w:rPr>
      </w:pPr>
      <w:r>
        <w:rPr>
          <w:rFonts w:hint="eastAsia"/>
          <w:sz w:val="24"/>
        </w:rPr>
        <w:t>2.基本要求</w:t>
      </w:r>
    </w:p>
    <w:p w14:paraId="688F1A46">
      <w:pPr>
        <w:spacing w:line="360" w:lineRule="auto"/>
        <w:ind w:firstLine="480" w:firstLineChars="200"/>
        <w:rPr>
          <w:rFonts w:hint="eastAsia"/>
          <w:sz w:val="24"/>
          <w:lang w:val="en-US" w:eastAsia="zh-CN"/>
        </w:rPr>
      </w:pPr>
      <w:r>
        <w:rPr>
          <w:rFonts w:hint="eastAsia"/>
          <w:sz w:val="24"/>
          <w:lang w:val="en-US" w:eastAsia="zh-CN"/>
        </w:rPr>
        <w:t>能摘译人文、艺术类，与所学专业或未来所从事工作岗位相关，语言难度一般的文献资料；能借助词典翻译体裁较为正式的人文、艺术英语文章或作品；理解正确，译文基本达意，语言表达清晰；能运用较常用的翻译技巧。</w:t>
      </w:r>
    </w:p>
    <w:p w14:paraId="6D3D3824">
      <w:pPr>
        <w:spacing w:line="360" w:lineRule="auto"/>
        <w:ind w:firstLine="480" w:firstLineChars="200"/>
        <w:rPr>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如表2所示。</w:t>
      </w:r>
    </w:p>
    <w:p w14:paraId="191CDC67">
      <w:pPr>
        <w:spacing w:line="360" w:lineRule="auto"/>
        <w:jc w:val="center"/>
        <w:rPr>
          <w:szCs w:val="21"/>
        </w:rPr>
      </w:pPr>
      <w:r>
        <w:rPr>
          <w:szCs w:val="21"/>
        </w:rPr>
        <w:t>表2  教学内容与课程目标的对应关系及学时分配表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507"/>
        <w:gridCol w:w="680"/>
        <w:gridCol w:w="1185"/>
        <w:gridCol w:w="696"/>
        <w:gridCol w:w="509"/>
        <w:gridCol w:w="4491"/>
      </w:tblGrid>
      <w:tr w14:paraId="7056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1D6A61">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序号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5DFA0E">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教学内容</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E7FDD7">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支撑的课程目标</w:t>
            </w:r>
          </w:p>
        </w:tc>
        <w:tc>
          <w:tcPr>
            <w:tcW w:w="118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F71CBA">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支撑的毕业要求</w:t>
            </w:r>
          </w:p>
          <w:p w14:paraId="6D04C151">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观测</w:t>
            </w:r>
            <w:r>
              <w:rPr>
                <w:rFonts w:hint="default"/>
                <w:b/>
                <w:bCs/>
                <w:szCs w:val="21"/>
              </w:rPr>
              <w:t>点</w:t>
            </w:r>
          </w:p>
        </w:tc>
        <w:tc>
          <w:tcPr>
            <w:tcW w:w="6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C8E915">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讲授学时</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71AF1A">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实</w:t>
            </w:r>
            <w:r>
              <w:rPr>
                <w:rFonts w:hint="eastAsia"/>
                <w:b/>
                <w:bCs/>
                <w:szCs w:val="21"/>
                <w:lang w:val="en-US" w:eastAsia="zh-CN"/>
              </w:rPr>
              <w:t>践</w:t>
            </w:r>
            <w:r>
              <w:rPr>
                <w:rFonts w:hint="default"/>
                <w:b/>
                <w:bCs/>
                <w:szCs w:val="21"/>
              </w:rPr>
              <w:t>学时</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top"/>
          </w:tcPr>
          <w:p w14:paraId="08F736D3">
            <w:pPr>
              <w:keepNext w:val="0"/>
              <w:keepLines w:val="0"/>
              <w:widowControl/>
              <w:suppressLineNumbers w:val="0"/>
              <w:adjustRightInd w:val="0"/>
              <w:snapToGrid w:val="0"/>
              <w:spacing w:before="0" w:beforeAutospacing="0" w:after="0" w:afterAutospacing="0"/>
              <w:ind w:left="0" w:right="0"/>
              <w:jc w:val="center"/>
              <w:rPr>
                <w:rFonts w:hint="eastAsia"/>
                <w:b/>
                <w:bCs/>
                <w:szCs w:val="21"/>
              </w:rPr>
            </w:pPr>
          </w:p>
          <w:p w14:paraId="6889A198">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课程思政融入点</w:t>
            </w:r>
          </w:p>
        </w:tc>
      </w:tr>
      <w:tr w14:paraId="526E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8ED68FA">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1</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15A7659">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听力理解</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A38BD1A">
            <w:pPr>
              <w:keepNext w:val="0"/>
              <w:keepLines w:val="0"/>
              <w:widowControl/>
              <w:numPr>
                <w:ilvl w:val="0"/>
                <w:numId w:val="0"/>
              </w:numPr>
              <w:suppressLineNumbers w:val="0"/>
              <w:adjustRightInd w:val="0"/>
              <w:snapToGrid w:val="0"/>
              <w:spacing w:before="0" w:beforeAutospacing="0" w:after="0" w:afterAutospacing="0"/>
              <w:ind w:left="0" w:right="0"/>
              <w:jc w:val="center"/>
              <w:rPr>
                <w:rFonts w:hint="default" w:eastAsia="宋体"/>
                <w:color w:val="000000"/>
                <w:szCs w:val="21"/>
                <w:lang w:val="en-US" w:eastAsia="zh-CN"/>
              </w:rPr>
            </w:pPr>
            <w:r>
              <w:rPr>
                <w:rFonts w:hint="default" w:ascii="Times New Roman" w:hAnsi="Times New Roman" w:eastAsia="宋体" w:cs="Times New Roman"/>
                <w:color w:val="000000"/>
                <w:kern w:val="2"/>
                <w:sz w:val="21"/>
                <w:szCs w:val="21"/>
                <w:lang w:val="en-US" w:eastAsia="zh-CN" w:bidi="ar-SA"/>
              </w:rPr>
              <w:t>1、</w:t>
            </w:r>
            <w:r>
              <w:rPr>
                <w:rFonts w:hint="eastAsia"/>
                <w:color w:val="000000"/>
                <w:szCs w:val="21"/>
                <w:lang w:val="en-US" w:eastAsia="zh-CN"/>
              </w:rPr>
              <w:t>2、 3</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1EDAF670">
            <w:pPr>
              <w:keepNext w:val="0"/>
              <w:keepLines w:val="0"/>
              <w:widowControl/>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color w:val="000000"/>
                <w:szCs w:val="21"/>
              </w:rPr>
              <w:t>2-3、10-3</w:t>
            </w:r>
            <w:r>
              <w:rPr>
                <w:rFonts w:hint="eastAsia"/>
                <w:color w:val="000000"/>
                <w:szCs w:val="21"/>
                <w:lang w:eastAsia="zh-CN"/>
              </w:rPr>
              <w:t>、</w:t>
            </w:r>
            <w:r>
              <w:rPr>
                <w:rFonts w:hint="eastAsia"/>
                <w:color w:val="000000"/>
                <w:szCs w:val="21"/>
                <w:lang w:val="en-US" w:eastAsia="zh-CN"/>
              </w:rPr>
              <w:t>12-2</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AEC57FF">
            <w:pPr>
              <w:keepNext w:val="0"/>
              <w:keepLines w:val="0"/>
              <w:widowControl/>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15</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46B9BB3">
            <w:pPr>
              <w:keepNext w:val="0"/>
              <w:keepLines w:val="0"/>
              <w:widowControl/>
              <w:suppressLineNumbers w:val="0"/>
              <w:adjustRightInd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0</w:t>
            </w:r>
          </w:p>
        </w:tc>
        <w:tc>
          <w:tcPr>
            <w:tcW w:w="4492" w:type="dxa"/>
            <w:tcBorders>
              <w:top w:val="single" w:color="auto" w:sz="4" w:space="0"/>
              <w:left w:val="single" w:color="auto" w:sz="4" w:space="0"/>
              <w:bottom w:val="single" w:color="auto" w:sz="4" w:space="0"/>
              <w:right w:val="single" w:color="auto" w:sz="4" w:space="0"/>
            </w:tcBorders>
            <w:noWrap w:val="0"/>
            <w:vAlign w:val="top"/>
          </w:tcPr>
          <w:p w14:paraId="1A26578B">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eastAsia"/>
                <w:color w:val="000000"/>
                <w:szCs w:val="21"/>
                <w:lang w:val="en-US" w:eastAsia="zh-CN"/>
              </w:rPr>
              <w:t>家国情怀与文化自信</w:t>
            </w:r>
            <w:r>
              <w:rPr>
                <w:rFonts w:hint="eastAsia"/>
                <w:color w:val="000000"/>
                <w:szCs w:val="21"/>
              </w:rPr>
              <w:t>。</w:t>
            </w:r>
            <w:r>
              <w:rPr>
                <w:rFonts w:hint="eastAsia"/>
                <w:color w:val="000000"/>
                <w:szCs w:val="21"/>
                <w:lang w:val="en-US" w:eastAsia="zh-CN"/>
              </w:rPr>
              <w:t>文化辨识与批判思维</w:t>
            </w:r>
            <w:r>
              <w:rPr>
                <w:rFonts w:hint="eastAsia"/>
                <w:color w:val="000000"/>
                <w:szCs w:val="21"/>
                <w:lang w:eastAsia="zh-CN"/>
              </w:rPr>
              <w:t>。</w:t>
            </w:r>
          </w:p>
        </w:tc>
      </w:tr>
      <w:tr w14:paraId="7D0A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03F90B6">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2</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1AAEAEF">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口语表达</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41F3389">
            <w:pPr>
              <w:keepNext w:val="0"/>
              <w:keepLines w:val="0"/>
              <w:widowControl/>
              <w:numPr>
                <w:ilvl w:val="0"/>
                <w:numId w:val="0"/>
              </w:numPr>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w:t>
            </w:r>
            <w:r>
              <w:rPr>
                <w:rFonts w:hint="eastAsia"/>
                <w:color w:val="000000"/>
                <w:szCs w:val="21"/>
                <w:lang w:val="en-US" w:eastAsia="zh-CN"/>
              </w:rPr>
              <w:t>2、 3</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1FF76E35">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color w:val="000000"/>
                <w:szCs w:val="21"/>
              </w:rPr>
              <w:t>2-3、10-3</w:t>
            </w:r>
            <w:r>
              <w:rPr>
                <w:rFonts w:hint="eastAsia"/>
                <w:color w:val="000000"/>
                <w:szCs w:val="21"/>
                <w:lang w:eastAsia="zh-CN"/>
              </w:rPr>
              <w:t>、</w:t>
            </w:r>
            <w:r>
              <w:rPr>
                <w:rFonts w:hint="eastAsia"/>
                <w:color w:val="000000"/>
                <w:szCs w:val="21"/>
                <w:lang w:val="en-US" w:eastAsia="zh-CN"/>
              </w:rPr>
              <w:t>12-2</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75E1AF4F">
            <w:pPr>
              <w:keepNext w:val="0"/>
              <w:keepLines w:val="0"/>
              <w:widowControl/>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15</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9AF12B1">
            <w:pPr>
              <w:keepNext w:val="0"/>
              <w:keepLines w:val="0"/>
              <w:widowControl/>
              <w:suppressLineNumbers w:val="0"/>
              <w:adjustRightInd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0</w:t>
            </w:r>
          </w:p>
        </w:tc>
        <w:tc>
          <w:tcPr>
            <w:tcW w:w="4492" w:type="dxa"/>
            <w:tcBorders>
              <w:top w:val="single" w:color="auto" w:sz="4" w:space="0"/>
              <w:left w:val="single" w:color="auto" w:sz="4" w:space="0"/>
              <w:bottom w:val="single" w:color="auto" w:sz="4" w:space="0"/>
              <w:right w:val="single" w:color="auto" w:sz="4" w:space="0"/>
            </w:tcBorders>
            <w:noWrap w:val="0"/>
            <w:vAlign w:val="top"/>
          </w:tcPr>
          <w:p w14:paraId="5D50A32D">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eastAsia"/>
                <w:color w:val="000000"/>
                <w:szCs w:val="21"/>
                <w:lang w:val="en-US" w:eastAsia="zh-CN"/>
              </w:rPr>
              <w:t>家国情怀与文化自信</w:t>
            </w:r>
            <w:r>
              <w:rPr>
                <w:rFonts w:hint="eastAsia"/>
                <w:color w:val="000000"/>
                <w:szCs w:val="21"/>
              </w:rPr>
              <w:t>。</w:t>
            </w:r>
            <w:r>
              <w:rPr>
                <w:rFonts w:hint="eastAsia"/>
                <w:color w:val="000000"/>
                <w:szCs w:val="21"/>
                <w:lang w:val="en-US" w:eastAsia="zh-CN"/>
              </w:rPr>
              <w:t>全球视野与社会责任。学术诚信与科学精神。专业素养与职业道德。</w:t>
            </w:r>
          </w:p>
        </w:tc>
      </w:tr>
      <w:tr w14:paraId="2AC0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094CFD20">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3</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364C3A1">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阅读理解</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FFF8B0C">
            <w:pPr>
              <w:keepNext w:val="0"/>
              <w:keepLines w:val="0"/>
              <w:widowControl/>
              <w:numPr>
                <w:ilvl w:val="0"/>
                <w:numId w:val="0"/>
              </w:numPr>
              <w:suppressLineNumbers w:val="0"/>
              <w:adjustRightInd w:val="0"/>
              <w:snapToGrid w:val="0"/>
              <w:spacing w:before="0" w:beforeAutospacing="0" w:after="0" w:afterAutospacing="0"/>
              <w:ind w:left="0" w:leftChars="0" w:right="0" w:firstLine="0" w:firstLineChars="0"/>
              <w:jc w:val="center"/>
              <w:rPr>
                <w:rFonts w:hint="default"/>
                <w:color w:val="000000"/>
                <w:szCs w:val="21"/>
              </w:rPr>
            </w:pPr>
            <w:r>
              <w:rPr>
                <w:rFonts w:hint="eastAsia"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w:t>
            </w:r>
            <w:r>
              <w:rPr>
                <w:rFonts w:hint="eastAsia"/>
                <w:color w:val="000000"/>
                <w:szCs w:val="21"/>
                <w:lang w:val="en-US" w:eastAsia="zh-CN"/>
              </w:rPr>
              <w:t>2、 3</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760E189E">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color w:val="000000"/>
                <w:szCs w:val="21"/>
              </w:rPr>
              <w:t>2-3、10-3</w:t>
            </w:r>
            <w:r>
              <w:rPr>
                <w:rFonts w:hint="eastAsia"/>
                <w:color w:val="000000"/>
                <w:szCs w:val="21"/>
                <w:lang w:eastAsia="zh-CN"/>
              </w:rPr>
              <w:t>、</w:t>
            </w:r>
            <w:r>
              <w:rPr>
                <w:rFonts w:hint="eastAsia"/>
                <w:color w:val="000000"/>
                <w:szCs w:val="21"/>
                <w:lang w:val="en-US" w:eastAsia="zh-CN"/>
              </w:rPr>
              <w:t>12-2</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129ADEF2">
            <w:pPr>
              <w:keepNext w:val="0"/>
              <w:keepLines w:val="0"/>
              <w:widowControl/>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15</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9A00F07">
            <w:pPr>
              <w:keepNext w:val="0"/>
              <w:keepLines w:val="0"/>
              <w:widowControl/>
              <w:suppressLineNumbers w:val="0"/>
              <w:adjustRightInd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0</w:t>
            </w:r>
          </w:p>
        </w:tc>
        <w:tc>
          <w:tcPr>
            <w:tcW w:w="4492" w:type="dxa"/>
            <w:tcBorders>
              <w:top w:val="single" w:color="auto" w:sz="4" w:space="0"/>
              <w:left w:val="single" w:color="auto" w:sz="4" w:space="0"/>
              <w:bottom w:val="single" w:color="auto" w:sz="4" w:space="0"/>
              <w:right w:val="single" w:color="auto" w:sz="4" w:space="0"/>
            </w:tcBorders>
            <w:noWrap w:val="0"/>
            <w:vAlign w:val="top"/>
          </w:tcPr>
          <w:p w14:paraId="34CA8557">
            <w:pPr>
              <w:keepNext w:val="0"/>
              <w:keepLines w:val="0"/>
              <w:widowControl/>
              <w:suppressLineNumbers w:val="0"/>
              <w:adjustRightInd w:val="0"/>
              <w:snapToGrid w:val="0"/>
              <w:spacing w:before="0" w:beforeAutospacing="0" w:after="0" w:afterAutospacing="0"/>
              <w:ind w:left="0" w:right="0"/>
              <w:jc w:val="left"/>
              <w:rPr>
                <w:rFonts w:hint="eastAsia" w:eastAsia="宋体"/>
                <w:szCs w:val="21"/>
                <w:lang w:eastAsia="zh-CN"/>
              </w:rPr>
            </w:pPr>
            <w:r>
              <w:rPr>
                <w:rFonts w:hint="eastAsia"/>
                <w:color w:val="000000"/>
                <w:szCs w:val="21"/>
                <w:lang w:val="en-US" w:eastAsia="zh-CN"/>
              </w:rPr>
              <w:t>家国情怀与文化自信</w:t>
            </w:r>
            <w:r>
              <w:rPr>
                <w:rFonts w:hint="eastAsia"/>
                <w:color w:val="000000"/>
                <w:szCs w:val="21"/>
              </w:rPr>
              <w:t>。</w:t>
            </w:r>
            <w:r>
              <w:rPr>
                <w:rFonts w:hint="eastAsia"/>
                <w:color w:val="000000"/>
                <w:szCs w:val="21"/>
                <w:lang w:val="en-US" w:eastAsia="zh-CN"/>
              </w:rPr>
              <w:t>全球视野。文化辨识与批判思维</w:t>
            </w:r>
            <w:r>
              <w:rPr>
                <w:rFonts w:hint="eastAsia"/>
                <w:color w:val="000000"/>
                <w:szCs w:val="21"/>
                <w:lang w:eastAsia="zh-CN"/>
              </w:rPr>
              <w:t>。</w:t>
            </w:r>
          </w:p>
        </w:tc>
      </w:tr>
      <w:tr w14:paraId="4A9F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6E8439D">
            <w:pPr>
              <w:keepNext w:val="0"/>
              <w:keepLines w:val="0"/>
              <w:widowControl/>
              <w:suppressLineNumbers w:val="0"/>
              <w:adjustRightInd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4</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FAFEFD3">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书面表达</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E95AB23">
            <w:pPr>
              <w:keepNext w:val="0"/>
              <w:keepLines w:val="0"/>
              <w:widowControl/>
              <w:numPr>
                <w:ilvl w:val="0"/>
                <w:numId w:val="0"/>
              </w:numPr>
              <w:suppressLineNumbers w:val="0"/>
              <w:adjustRightInd w:val="0"/>
              <w:snapToGrid w:val="0"/>
              <w:spacing w:before="0" w:beforeAutospacing="0" w:after="0" w:afterAutospacing="0"/>
              <w:ind w:left="0" w:leftChars="0" w:right="0" w:firstLine="0" w:firstLineChars="0"/>
              <w:jc w:val="center"/>
              <w:rPr>
                <w:rFonts w:hint="default"/>
                <w:color w:val="000000"/>
                <w:szCs w:val="21"/>
              </w:rPr>
            </w:pPr>
            <w:r>
              <w:rPr>
                <w:rFonts w:hint="eastAsia"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w:t>
            </w:r>
            <w:r>
              <w:rPr>
                <w:rFonts w:hint="eastAsia"/>
                <w:color w:val="000000"/>
                <w:szCs w:val="21"/>
                <w:lang w:val="en-US" w:eastAsia="zh-CN"/>
              </w:rPr>
              <w:t>2、 3</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0C9347E3">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color w:val="000000"/>
                <w:szCs w:val="21"/>
              </w:rPr>
              <w:t>2-3、10-3</w:t>
            </w:r>
            <w:r>
              <w:rPr>
                <w:rFonts w:hint="eastAsia"/>
                <w:color w:val="000000"/>
                <w:szCs w:val="21"/>
                <w:lang w:eastAsia="zh-CN"/>
              </w:rPr>
              <w:t>、</w:t>
            </w:r>
            <w:r>
              <w:rPr>
                <w:rFonts w:hint="eastAsia"/>
                <w:color w:val="000000"/>
                <w:szCs w:val="21"/>
                <w:lang w:val="en-US" w:eastAsia="zh-CN"/>
              </w:rPr>
              <w:t>12-2</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695569E1">
            <w:pPr>
              <w:keepNext w:val="0"/>
              <w:keepLines w:val="0"/>
              <w:widowControl/>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1853FD5">
            <w:pPr>
              <w:keepNext w:val="0"/>
              <w:keepLines w:val="0"/>
              <w:widowControl/>
              <w:suppressLineNumbers w:val="0"/>
              <w:adjustRightInd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5</w:t>
            </w:r>
          </w:p>
        </w:tc>
        <w:tc>
          <w:tcPr>
            <w:tcW w:w="4492" w:type="dxa"/>
            <w:tcBorders>
              <w:top w:val="single" w:color="auto" w:sz="4" w:space="0"/>
              <w:left w:val="single" w:color="auto" w:sz="4" w:space="0"/>
              <w:bottom w:val="single" w:color="auto" w:sz="4" w:space="0"/>
              <w:right w:val="single" w:color="auto" w:sz="4" w:space="0"/>
            </w:tcBorders>
            <w:noWrap w:val="0"/>
            <w:vAlign w:val="top"/>
          </w:tcPr>
          <w:p w14:paraId="795CBB80">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eastAsia"/>
                <w:color w:val="000000"/>
                <w:szCs w:val="21"/>
                <w:lang w:val="en-US" w:eastAsia="zh-CN"/>
              </w:rPr>
              <w:t>家国情怀与文化自信</w:t>
            </w:r>
            <w:r>
              <w:rPr>
                <w:rFonts w:hint="eastAsia"/>
                <w:color w:val="000000"/>
                <w:szCs w:val="21"/>
              </w:rPr>
              <w:t>。</w:t>
            </w:r>
            <w:r>
              <w:rPr>
                <w:rFonts w:hint="eastAsia"/>
                <w:color w:val="000000"/>
                <w:szCs w:val="21"/>
                <w:lang w:val="en-US" w:eastAsia="zh-CN"/>
              </w:rPr>
              <w:t>全球视野与社会责任。学术诚信与科学精神。专业素养与职业道德。</w:t>
            </w:r>
          </w:p>
        </w:tc>
      </w:tr>
      <w:tr w14:paraId="60F1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2BFD188">
            <w:pPr>
              <w:keepNext w:val="0"/>
              <w:keepLines w:val="0"/>
              <w:widowControl/>
              <w:suppressLineNumbers w:val="0"/>
              <w:adjustRightInd w:val="0"/>
              <w:snapToGrid w:val="0"/>
              <w:spacing w:before="0" w:beforeAutospacing="0" w:after="0" w:afterAutospacing="0"/>
              <w:ind w:left="0" w:right="0"/>
              <w:jc w:val="center"/>
              <w:rPr>
                <w:rFonts w:hint="eastAsia" w:eastAsia="宋体"/>
                <w:szCs w:val="21"/>
                <w:lang w:eastAsia="zh-CN"/>
              </w:rPr>
            </w:pPr>
            <w:r>
              <w:rPr>
                <w:rFonts w:hint="eastAsia"/>
                <w:szCs w:val="21"/>
                <w:lang w:val="en-US" w:eastAsia="zh-CN"/>
              </w:rPr>
              <w:t>5</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1B45280">
            <w:pPr>
              <w:keepNext w:val="0"/>
              <w:keepLines w:val="0"/>
              <w:widowControl/>
              <w:suppressLineNumbers w:val="0"/>
              <w:adjustRightInd w:val="0"/>
              <w:snapToGrid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中英互译</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3511192">
            <w:pPr>
              <w:keepNext w:val="0"/>
              <w:keepLines w:val="0"/>
              <w:widowControl/>
              <w:numPr>
                <w:ilvl w:val="0"/>
                <w:numId w:val="0"/>
              </w:numPr>
              <w:suppressLineNumbers w:val="0"/>
              <w:adjustRightInd w:val="0"/>
              <w:snapToGrid w:val="0"/>
              <w:spacing w:before="0" w:beforeAutospacing="0" w:after="0" w:afterAutospacing="0"/>
              <w:ind w:left="0" w:leftChars="0" w:right="0" w:firstLine="0" w:firstLineChars="0"/>
              <w:jc w:val="center"/>
              <w:rPr>
                <w:rFonts w:hint="default"/>
                <w:color w:val="000000"/>
                <w:szCs w:val="21"/>
              </w:rPr>
            </w:pPr>
            <w:r>
              <w:rPr>
                <w:rFonts w:hint="eastAsia"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w:t>
            </w:r>
            <w:r>
              <w:rPr>
                <w:rFonts w:hint="eastAsia"/>
                <w:color w:val="000000"/>
                <w:szCs w:val="21"/>
                <w:lang w:val="en-US" w:eastAsia="zh-CN"/>
              </w:rPr>
              <w:t>2、 3</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4715AEF9">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color w:val="000000"/>
                <w:szCs w:val="21"/>
              </w:rPr>
              <w:t>2-3、10-3</w:t>
            </w:r>
            <w:r>
              <w:rPr>
                <w:rFonts w:hint="eastAsia"/>
                <w:color w:val="000000"/>
                <w:szCs w:val="21"/>
                <w:lang w:eastAsia="zh-CN"/>
              </w:rPr>
              <w:t>、</w:t>
            </w:r>
            <w:r>
              <w:rPr>
                <w:rFonts w:hint="eastAsia"/>
                <w:color w:val="000000"/>
                <w:szCs w:val="21"/>
                <w:lang w:val="en-US" w:eastAsia="zh-CN"/>
              </w:rPr>
              <w:t>12-2</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A11E4CB">
            <w:pPr>
              <w:keepNext w:val="0"/>
              <w:keepLines w:val="0"/>
              <w:widowControl/>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21D1E5D">
            <w:pPr>
              <w:keepNext w:val="0"/>
              <w:keepLines w:val="0"/>
              <w:widowControl/>
              <w:suppressLineNumbers w:val="0"/>
              <w:adjustRightInd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5</w:t>
            </w:r>
          </w:p>
        </w:tc>
        <w:tc>
          <w:tcPr>
            <w:tcW w:w="4492" w:type="dxa"/>
            <w:tcBorders>
              <w:top w:val="single" w:color="auto" w:sz="4" w:space="0"/>
              <w:left w:val="single" w:color="auto" w:sz="4" w:space="0"/>
              <w:bottom w:val="single" w:color="auto" w:sz="4" w:space="0"/>
              <w:right w:val="single" w:color="auto" w:sz="4" w:space="0"/>
            </w:tcBorders>
            <w:noWrap w:val="0"/>
            <w:vAlign w:val="top"/>
          </w:tcPr>
          <w:p w14:paraId="1519E0E4">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eastAsia"/>
                <w:color w:val="000000"/>
                <w:szCs w:val="21"/>
                <w:lang w:val="en-US" w:eastAsia="zh-CN"/>
              </w:rPr>
              <w:t>家国情怀与文化自信</w:t>
            </w:r>
            <w:r>
              <w:rPr>
                <w:rFonts w:hint="eastAsia"/>
                <w:color w:val="000000"/>
                <w:szCs w:val="21"/>
              </w:rPr>
              <w:t>。</w:t>
            </w:r>
            <w:r>
              <w:rPr>
                <w:rFonts w:hint="eastAsia"/>
                <w:color w:val="000000"/>
                <w:szCs w:val="21"/>
                <w:lang w:val="en-US" w:eastAsia="zh-CN"/>
              </w:rPr>
              <w:t>全球视野与社会责任。学术诚信与科学精神。专业素养与职业道德。</w:t>
            </w:r>
          </w:p>
        </w:tc>
      </w:tr>
      <w:tr w14:paraId="6B37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3422" w:type="dxa"/>
            <w:gridSpan w:val="4"/>
            <w:tcBorders>
              <w:top w:val="single" w:color="auto" w:sz="4" w:space="0"/>
              <w:left w:val="single" w:color="auto" w:sz="4" w:space="0"/>
              <w:bottom w:val="single" w:color="auto" w:sz="4" w:space="0"/>
              <w:right w:val="single" w:color="auto" w:sz="4" w:space="0"/>
            </w:tcBorders>
            <w:noWrap w:val="0"/>
            <w:vAlign w:val="center"/>
          </w:tcPr>
          <w:p w14:paraId="361364C9">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合 计</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15A97093">
            <w:pPr>
              <w:keepNext w:val="0"/>
              <w:keepLines w:val="0"/>
              <w:widowControl/>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55</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AED30F8">
            <w:pPr>
              <w:keepNext w:val="0"/>
              <w:keepLines w:val="0"/>
              <w:widowControl/>
              <w:suppressLineNumbers w:val="0"/>
              <w:adjustRightInd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10</w:t>
            </w:r>
          </w:p>
        </w:tc>
        <w:tc>
          <w:tcPr>
            <w:tcW w:w="0" w:type="auto"/>
            <w:tcBorders>
              <w:top w:val="single" w:color="auto" w:sz="4" w:space="0"/>
              <w:left w:val="single" w:color="auto" w:sz="4" w:space="0"/>
              <w:bottom w:val="single" w:color="auto" w:sz="4" w:space="0"/>
              <w:right w:val="single" w:color="auto" w:sz="4" w:space="0"/>
            </w:tcBorders>
            <w:noWrap w:val="0"/>
            <w:vAlign w:val="top"/>
          </w:tcPr>
          <w:p w14:paraId="28066A6F">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bl>
    <w:p w14:paraId="332D2E38">
      <w:pPr>
        <w:snapToGrid w:val="0"/>
        <w:spacing w:line="360" w:lineRule="auto"/>
        <w:ind w:firstLine="562" w:firstLineChars="200"/>
        <w:rPr>
          <w:rFonts w:hint="eastAsia"/>
          <w:b/>
          <w:sz w:val="28"/>
          <w:szCs w:val="28"/>
        </w:rPr>
      </w:pPr>
    </w:p>
    <w:p w14:paraId="6A42B29A">
      <w:pPr>
        <w:snapToGrid w:val="0"/>
        <w:spacing w:line="360" w:lineRule="auto"/>
        <w:ind w:firstLine="562" w:firstLineChars="200"/>
        <w:rPr>
          <w:b/>
          <w:sz w:val="28"/>
          <w:szCs w:val="28"/>
        </w:rPr>
      </w:pPr>
      <w:r>
        <w:rPr>
          <w:rFonts w:hint="eastAsia"/>
          <w:b/>
          <w:sz w:val="28"/>
          <w:szCs w:val="28"/>
        </w:rPr>
        <w:t>四、课内实践</w:t>
      </w:r>
    </w:p>
    <w:p w14:paraId="507EB74E">
      <w:pPr>
        <w:widowControl/>
        <w:adjustRightInd w:val="0"/>
        <w:snapToGrid w:val="0"/>
        <w:spacing w:line="360" w:lineRule="auto"/>
        <w:ind w:firstLine="480" w:firstLineChars="200"/>
        <w:jc w:val="left"/>
        <w:rPr>
          <w:sz w:val="24"/>
        </w:rPr>
      </w:pPr>
      <w:r>
        <w:rPr>
          <w:sz w:val="24"/>
        </w:rPr>
        <w:t>课内</w:t>
      </w:r>
      <w:r>
        <w:rPr>
          <w:rFonts w:hint="eastAsia"/>
          <w:sz w:val="24"/>
        </w:rPr>
        <w:t>实践项目名称、教学内容及教学目标、</w:t>
      </w:r>
      <w:r>
        <w:rPr>
          <w:sz w:val="24"/>
        </w:rPr>
        <w:t>学时分配</w:t>
      </w:r>
      <w:r>
        <w:rPr>
          <w:rFonts w:hint="eastAsia"/>
          <w:sz w:val="24"/>
        </w:rPr>
        <w:t>以及</w:t>
      </w:r>
      <w:r>
        <w:rPr>
          <w:sz w:val="24"/>
        </w:rPr>
        <w:t>与课程目标的对应关系如表3所示。</w:t>
      </w:r>
    </w:p>
    <w:p w14:paraId="5E054268">
      <w:pPr>
        <w:widowControl/>
        <w:adjustRightInd w:val="0"/>
        <w:snapToGrid w:val="0"/>
        <w:spacing w:line="360" w:lineRule="auto"/>
        <w:ind w:firstLine="420" w:firstLineChars="200"/>
        <w:jc w:val="center"/>
        <w:rPr>
          <w:rFonts w:hint="eastAsia"/>
          <w:sz w:val="24"/>
        </w:rPr>
      </w:pPr>
      <w:r>
        <w:rPr>
          <w:szCs w:val="21"/>
        </w:rPr>
        <w:t xml:space="preserve">表3  </w:t>
      </w:r>
      <w:r>
        <w:rPr>
          <w:rFonts w:hint="eastAsia"/>
          <w:szCs w:val="21"/>
        </w:rPr>
        <w:t>实践</w:t>
      </w:r>
      <w:r>
        <w:rPr>
          <w:szCs w:val="21"/>
        </w:rPr>
        <w:t>教学内容与课程</w:t>
      </w:r>
      <w:r>
        <w:rPr>
          <w:rFonts w:hint="eastAsia"/>
          <w:szCs w:val="21"/>
        </w:rPr>
        <w:t>教学</w:t>
      </w:r>
      <w:r>
        <w:rPr>
          <w:szCs w:val="21"/>
        </w:rPr>
        <w:t>目标的对应关系及学时分配表</w:t>
      </w:r>
    </w:p>
    <w:tbl>
      <w:tblPr>
        <w:tblStyle w:val="17"/>
        <w:tblW w:w="9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82"/>
        <w:gridCol w:w="2383"/>
        <w:gridCol w:w="667"/>
        <w:gridCol w:w="1041"/>
        <w:gridCol w:w="984"/>
        <w:gridCol w:w="1041"/>
        <w:gridCol w:w="1547"/>
      </w:tblGrid>
      <w:tr w14:paraId="5075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0A8BC0">
            <w:pPr>
              <w:keepNext w:val="0"/>
              <w:keepLines w:val="0"/>
              <w:widowControl/>
              <w:suppressLineNumbers w:val="0"/>
              <w:adjustRightInd w:val="0"/>
              <w:snapToGrid w:val="0"/>
              <w:spacing w:before="0" w:beforeAutospacing="0" w:after="0" w:afterAutospacing="0"/>
              <w:ind w:left="0" w:right="0"/>
              <w:jc w:val="center"/>
              <w:rPr>
                <w:rFonts w:hint="default"/>
                <w:b/>
                <w:spacing w:val="-20"/>
                <w:szCs w:val="21"/>
              </w:rPr>
            </w:pPr>
            <w:r>
              <w:rPr>
                <w:rFonts w:hint="default"/>
                <w:b/>
                <w:spacing w:val="-20"/>
                <w:szCs w:val="21"/>
              </w:rPr>
              <w:t>序号</w:t>
            </w:r>
          </w:p>
        </w:tc>
        <w:tc>
          <w:tcPr>
            <w:tcW w:w="88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DB41BB">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lang w:val="en-US" w:eastAsia="zh-CN"/>
              </w:rPr>
              <w:t>实践</w:t>
            </w:r>
            <w:r>
              <w:rPr>
                <w:rFonts w:hint="default"/>
                <w:b/>
                <w:szCs w:val="21"/>
              </w:rPr>
              <w:t>项目名称</w:t>
            </w:r>
          </w:p>
        </w:tc>
        <w:tc>
          <w:tcPr>
            <w:tcW w:w="23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FD50AF">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lang w:val="en-US" w:eastAsia="zh-CN"/>
              </w:rPr>
              <w:t>实践</w:t>
            </w:r>
            <w:r>
              <w:rPr>
                <w:rFonts w:hint="default"/>
                <w:b/>
                <w:szCs w:val="21"/>
              </w:rPr>
              <w:t>内容及</w:t>
            </w:r>
            <w:r>
              <w:rPr>
                <w:rFonts w:hint="eastAsia"/>
                <w:b/>
                <w:szCs w:val="21"/>
              </w:rPr>
              <w:t>教学目标</w:t>
            </w:r>
          </w:p>
        </w:tc>
        <w:tc>
          <w:tcPr>
            <w:tcW w:w="6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9E75AD">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学时</w:t>
            </w:r>
          </w:p>
        </w:tc>
        <w:tc>
          <w:tcPr>
            <w:tcW w:w="10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166241">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支撑的课程目标</w:t>
            </w:r>
          </w:p>
        </w:tc>
        <w:tc>
          <w:tcPr>
            <w:tcW w:w="984"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11379DB4">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default"/>
                <w:b/>
                <w:szCs w:val="21"/>
              </w:rPr>
              <w:t>实验类型</w:t>
            </w:r>
          </w:p>
        </w:tc>
        <w:tc>
          <w:tcPr>
            <w:tcW w:w="1041"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48C177DB">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实验要求</w:t>
            </w:r>
          </w:p>
        </w:tc>
        <w:tc>
          <w:tcPr>
            <w:tcW w:w="1547"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3CEDEBCD">
            <w:pPr>
              <w:keepNext w:val="0"/>
              <w:keepLines w:val="0"/>
              <w:widowControl/>
              <w:suppressLineNumbers w:val="0"/>
              <w:adjustRightInd w:val="0"/>
              <w:snapToGrid w:val="0"/>
              <w:spacing w:before="0" w:beforeAutospacing="0" w:after="0" w:afterAutospacing="0"/>
              <w:ind w:left="0" w:right="0"/>
              <w:jc w:val="center"/>
              <w:rPr>
                <w:rFonts w:hint="default"/>
                <w:b/>
                <w:szCs w:val="21"/>
              </w:rPr>
            </w:pPr>
            <w:r>
              <w:rPr>
                <w:rFonts w:hint="eastAsia"/>
                <w:b/>
                <w:szCs w:val="21"/>
              </w:rPr>
              <w:t>课程思政融入点</w:t>
            </w:r>
          </w:p>
        </w:tc>
      </w:tr>
      <w:tr w14:paraId="5361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5C6935">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default"/>
                <w:bCs/>
                <w:spacing w:val="-20"/>
                <w:szCs w:val="21"/>
              </w:rPr>
              <w:t>1</w:t>
            </w:r>
          </w:p>
        </w:tc>
        <w:tc>
          <w:tcPr>
            <w:tcW w:w="88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A60CDC">
            <w:pPr>
              <w:keepNext w:val="0"/>
              <w:keepLines w:val="0"/>
              <w:widowControl/>
              <w:suppressLineNumbers w:val="0"/>
              <w:adjustRightInd w:val="0"/>
              <w:snapToGrid w:val="0"/>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书面表达</w:t>
            </w:r>
          </w:p>
        </w:tc>
        <w:tc>
          <w:tcPr>
            <w:tcW w:w="23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19905B">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sz w:val="21"/>
                <w:szCs w:val="21"/>
                <w:lang w:val="en-US" w:eastAsia="zh-CN"/>
              </w:rPr>
              <w:t>论文摘要写作，能撰写所学专业论文的英文摘要和文献综述。</w:t>
            </w:r>
          </w:p>
        </w:tc>
        <w:tc>
          <w:tcPr>
            <w:tcW w:w="6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F41629">
            <w:pPr>
              <w:keepNext w:val="0"/>
              <w:keepLines w:val="0"/>
              <w:widowControl/>
              <w:suppressLineNumbers w:val="0"/>
              <w:adjustRightInd w:val="0"/>
              <w:snapToGrid w:val="0"/>
              <w:spacing w:before="0" w:beforeAutospacing="0" w:after="0" w:afterAutospacing="0"/>
              <w:ind w:left="0" w:right="0"/>
              <w:jc w:val="center"/>
              <w:rPr>
                <w:rFonts w:hint="eastAsia" w:eastAsia="宋体"/>
                <w:bCs/>
                <w:szCs w:val="21"/>
                <w:lang w:val="en-US" w:eastAsia="zh-CN"/>
              </w:rPr>
            </w:pPr>
            <w:r>
              <w:rPr>
                <w:rFonts w:hint="eastAsia"/>
                <w:bCs/>
                <w:szCs w:val="21"/>
                <w:lang w:val="en-US" w:eastAsia="zh-CN"/>
              </w:rPr>
              <w:t>5</w:t>
            </w:r>
          </w:p>
        </w:tc>
        <w:tc>
          <w:tcPr>
            <w:tcW w:w="10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C7519B">
            <w:pPr>
              <w:keepNext w:val="0"/>
              <w:keepLines w:val="0"/>
              <w:widowControl/>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1、2、3</w:t>
            </w:r>
          </w:p>
        </w:tc>
        <w:tc>
          <w:tcPr>
            <w:tcW w:w="984"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6604A3A7">
            <w:pPr>
              <w:keepNext w:val="0"/>
              <w:keepLines w:val="0"/>
              <w:widowControl/>
              <w:suppressLineNumbers w:val="0"/>
              <w:adjustRightInd w:val="0"/>
              <w:snapToGrid w:val="0"/>
              <w:spacing w:before="0" w:beforeAutospacing="0" w:after="0" w:afterAutospacing="0"/>
              <w:ind w:left="0" w:right="0"/>
              <w:jc w:val="center"/>
              <w:rPr>
                <w:rFonts w:hint="eastAsia" w:eastAsia="宋体"/>
                <w:bCs/>
                <w:szCs w:val="21"/>
                <w:lang w:val="en-US" w:eastAsia="zh-CN"/>
              </w:rPr>
            </w:pPr>
            <w:r>
              <w:rPr>
                <w:rFonts w:hint="eastAsia"/>
                <w:bCs/>
                <w:szCs w:val="21"/>
                <w:lang w:val="en-US" w:eastAsia="zh-CN"/>
              </w:rPr>
              <w:t>验证型</w:t>
            </w:r>
          </w:p>
        </w:tc>
        <w:tc>
          <w:tcPr>
            <w:tcW w:w="1041"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0AB1292C">
            <w:pPr>
              <w:keepNext w:val="0"/>
              <w:keepLines w:val="0"/>
              <w:widowControl/>
              <w:suppressLineNumbers w:val="0"/>
              <w:adjustRightInd w:val="0"/>
              <w:snapToGrid w:val="0"/>
              <w:spacing w:before="0" w:beforeAutospacing="0" w:after="0" w:afterAutospacing="0"/>
              <w:ind w:left="0" w:right="0"/>
              <w:jc w:val="center"/>
              <w:rPr>
                <w:rFonts w:hint="eastAsia" w:eastAsia="宋体"/>
                <w:bCs/>
                <w:szCs w:val="21"/>
                <w:lang w:val="en-US" w:eastAsia="zh-CN"/>
              </w:rPr>
            </w:pPr>
            <w:r>
              <w:rPr>
                <w:rFonts w:hint="eastAsia"/>
                <w:bCs/>
                <w:szCs w:val="21"/>
                <w:lang w:val="en-US" w:eastAsia="zh-CN"/>
              </w:rPr>
              <w:t>必开</w:t>
            </w:r>
          </w:p>
        </w:tc>
        <w:tc>
          <w:tcPr>
            <w:tcW w:w="1547"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5B7030C2">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szCs w:val="21"/>
              </w:rPr>
              <w:t>理性思考中西文化差异。提升职业素养</w:t>
            </w:r>
            <w:r>
              <w:rPr>
                <w:rFonts w:hint="eastAsia"/>
                <w:szCs w:val="21"/>
                <w:lang w:eastAsia="zh-CN"/>
              </w:rPr>
              <w:t>。</w:t>
            </w:r>
          </w:p>
        </w:tc>
      </w:tr>
      <w:tr w14:paraId="4E5A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D742CE">
            <w:pPr>
              <w:keepNext w:val="0"/>
              <w:keepLines w:val="0"/>
              <w:widowControl/>
              <w:suppressLineNumbers w:val="0"/>
              <w:adjustRightInd w:val="0"/>
              <w:snapToGrid w:val="0"/>
              <w:spacing w:before="0" w:beforeAutospacing="0" w:after="0" w:afterAutospacing="0"/>
              <w:ind w:left="0" w:right="0"/>
              <w:jc w:val="center"/>
              <w:rPr>
                <w:rFonts w:hint="default"/>
                <w:bCs/>
                <w:spacing w:val="-20"/>
                <w:szCs w:val="21"/>
              </w:rPr>
            </w:pPr>
            <w:r>
              <w:rPr>
                <w:rFonts w:hint="default"/>
                <w:bCs/>
                <w:spacing w:val="-20"/>
                <w:szCs w:val="21"/>
              </w:rPr>
              <w:t>2</w:t>
            </w:r>
          </w:p>
        </w:tc>
        <w:tc>
          <w:tcPr>
            <w:tcW w:w="88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16B806">
            <w:pPr>
              <w:keepNext w:val="0"/>
              <w:keepLines w:val="0"/>
              <w:widowControl/>
              <w:suppressLineNumbers w:val="0"/>
              <w:adjustRightInd w:val="0"/>
              <w:snapToGrid w:val="0"/>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中英互译</w:t>
            </w:r>
          </w:p>
        </w:tc>
        <w:tc>
          <w:tcPr>
            <w:tcW w:w="238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483C27">
            <w:pPr>
              <w:keepNext w:val="0"/>
              <w:keepLines w:val="0"/>
              <w:widowControl/>
              <w:suppressLineNumbers w:val="0"/>
              <w:adjustRightInd w:val="0"/>
              <w:snapToGrid w:val="0"/>
              <w:spacing w:before="0" w:beforeAutospacing="0" w:after="0" w:afterAutospacing="0"/>
              <w:ind w:left="0" w:right="0"/>
              <w:jc w:val="left"/>
              <w:rPr>
                <w:rFonts w:hint="default"/>
                <w:bCs/>
                <w:szCs w:val="21"/>
              </w:rPr>
            </w:pPr>
            <w:r>
              <w:rPr>
                <w:rFonts w:hint="eastAsia"/>
                <w:sz w:val="21"/>
                <w:szCs w:val="21"/>
                <w:lang w:val="en-US" w:eastAsia="zh-CN"/>
              </w:rPr>
              <w:t>翻译理论实践，能借助词典翻译体裁较为正式的人文、艺术英语文章或作品介绍。</w:t>
            </w:r>
          </w:p>
        </w:tc>
        <w:tc>
          <w:tcPr>
            <w:tcW w:w="66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51DBC1">
            <w:pPr>
              <w:keepNext w:val="0"/>
              <w:keepLines w:val="0"/>
              <w:widowControl/>
              <w:suppressLineNumbers w:val="0"/>
              <w:adjustRightInd w:val="0"/>
              <w:snapToGrid w:val="0"/>
              <w:spacing w:before="0" w:beforeAutospacing="0" w:after="0" w:afterAutospacing="0"/>
              <w:ind w:left="0" w:right="0"/>
              <w:jc w:val="center"/>
              <w:rPr>
                <w:rFonts w:hint="eastAsia" w:eastAsia="宋体"/>
                <w:bCs/>
                <w:szCs w:val="21"/>
                <w:lang w:val="en-US" w:eastAsia="zh-CN"/>
              </w:rPr>
            </w:pPr>
            <w:r>
              <w:rPr>
                <w:rFonts w:hint="eastAsia"/>
                <w:bCs/>
                <w:szCs w:val="21"/>
                <w:lang w:val="en-US" w:eastAsia="zh-CN"/>
              </w:rPr>
              <w:t>5</w:t>
            </w:r>
          </w:p>
        </w:tc>
        <w:tc>
          <w:tcPr>
            <w:tcW w:w="10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F8B839">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lang w:val="en-US" w:eastAsia="zh-CN"/>
              </w:rPr>
              <w:t>1、2、3</w:t>
            </w:r>
          </w:p>
        </w:tc>
        <w:tc>
          <w:tcPr>
            <w:tcW w:w="984"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6F3AE530">
            <w:pPr>
              <w:keepNext w:val="0"/>
              <w:keepLines w:val="0"/>
              <w:widowControl/>
              <w:suppressLineNumbers w:val="0"/>
              <w:adjustRightInd w:val="0"/>
              <w:snapToGrid w:val="0"/>
              <w:spacing w:before="0" w:beforeAutospacing="0" w:after="0" w:afterAutospacing="0"/>
              <w:ind w:left="0" w:right="0"/>
              <w:jc w:val="center"/>
              <w:rPr>
                <w:rFonts w:hint="default"/>
                <w:bCs/>
                <w:szCs w:val="21"/>
              </w:rPr>
            </w:pPr>
            <w:r>
              <w:rPr>
                <w:rFonts w:hint="eastAsia"/>
                <w:bCs/>
                <w:szCs w:val="21"/>
                <w:lang w:val="en-US" w:eastAsia="zh-CN"/>
              </w:rPr>
              <w:t>验证型</w:t>
            </w:r>
          </w:p>
        </w:tc>
        <w:tc>
          <w:tcPr>
            <w:tcW w:w="1041"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28" w:type="dxa"/>
              <w:bottom w:w="0" w:type="dxa"/>
              <w:right w:w="28" w:type="dxa"/>
            </w:tcMar>
            <w:vAlign w:val="center"/>
          </w:tcPr>
          <w:p w14:paraId="6132D9EA">
            <w:pPr>
              <w:keepNext w:val="0"/>
              <w:keepLines w:val="0"/>
              <w:widowControl/>
              <w:suppressLineNumbers w:val="0"/>
              <w:adjustRightInd w:val="0"/>
              <w:snapToGrid w:val="0"/>
              <w:spacing w:before="0" w:beforeAutospacing="0" w:after="0" w:afterAutospacing="0"/>
              <w:ind w:left="0" w:right="0"/>
              <w:jc w:val="center"/>
              <w:rPr>
                <w:rFonts w:hint="eastAsia" w:eastAsia="宋体"/>
                <w:bCs/>
                <w:szCs w:val="21"/>
                <w:lang w:val="en-US" w:eastAsia="zh-CN"/>
              </w:rPr>
            </w:pPr>
            <w:r>
              <w:rPr>
                <w:rFonts w:hint="eastAsia"/>
                <w:bCs/>
                <w:szCs w:val="21"/>
                <w:lang w:val="en-US" w:eastAsia="zh-CN"/>
              </w:rPr>
              <w:t>必开</w:t>
            </w:r>
          </w:p>
        </w:tc>
        <w:tc>
          <w:tcPr>
            <w:tcW w:w="1547"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5E67AAFD">
            <w:pPr>
              <w:keepNext w:val="0"/>
              <w:keepLines w:val="0"/>
              <w:widowControl/>
              <w:suppressLineNumbers w:val="0"/>
              <w:adjustRightInd w:val="0"/>
              <w:snapToGrid w:val="0"/>
              <w:spacing w:before="0" w:beforeAutospacing="0" w:after="0" w:afterAutospacing="0"/>
              <w:ind w:left="0" w:right="0"/>
              <w:jc w:val="both"/>
              <w:rPr>
                <w:rFonts w:hint="default"/>
                <w:bCs/>
                <w:szCs w:val="21"/>
              </w:rPr>
            </w:pPr>
            <w:r>
              <w:rPr>
                <w:rFonts w:hint="eastAsia"/>
                <w:szCs w:val="21"/>
              </w:rPr>
              <w:t>理性思考中西文化差异。提升职业素养</w:t>
            </w:r>
            <w:r>
              <w:rPr>
                <w:rFonts w:hint="eastAsia"/>
                <w:szCs w:val="21"/>
                <w:lang w:eastAsia="zh-CN"/>
              </w:rPr>
              <w:t>。</w:t>
            </w:r>
          </w:p>
        </w:tc>
      </w:tr>
    </w:tbl>
    <w:p w14:paraId="3BFF1595">
      <w:pPr>
        <w:snapToGrid w:val="0"/>
        <w:spacing w:line="360" w:lineRule="auto"/>
        <w:ind w:firstLine="562" w:firstLineChars="200"/>
        <w:rPr>
          <w:rFonts w:hint="eastAsia"/>
          <w:b/>
          <w:sz w:val="28"/>
          <w:szCs w:val="28"/>
        </w:rPr>
      </w:pPr>
    </w:p>
    <w:p w14:paraId="00998F36">
      <w:pPr>
        <w:snapToGrid w:val="0"/>
        <w:spacing w:line="360" w:lineRule="auto"/>
        <w:ind w:firstLine="562" w:firstLineChars="200"/>
        <w:rPr>
          <w:rFonts w:hint="eastAsia"/>
          <w:b/>
          <w:sz w:val="28"/>
          <w:szCs w:val="28"/>
        </w:rPr>
      </w:pPr>
      <w:r>
        <w:rPr>
          <w:rFonts w:hint="eastAsia"/>
          <w:b/>
          <w:sz w:val="28"/>
          <w:szCs w:val="28"/>
          <w:lang w:val="en-US" w:eastAsia="zh-CN"/>
        </w:rPr>
        <w:t>五</w:t>
      </w:r>
      <w:r>
        <w:rPr>
          <w:rFonts w:hint="eastAsia"/>
          <w:b/>
          <w:sz w:val="28"/>
          <w:szCs w:val="28"/>
        </w:rPr>
        <w:t>、课程实施</w:t>
      </w:r>
    </w:p>
    <w:p w14:paraId="09B887F7">
      <w:pPr>
        <w:snapToGrid w:val="0"/>
        <w:spacing w:line="360" w:lineRule="auto"/>
        <w:ind w:firstLine="482" w:firstLineChars="200"/>
        <w:rPr>
          <w:b/>
          <w:sz w:val="24"/>
        </w:rPr>
      </w:pPr>
      <w:r>
        <w:rPr>
          <w:rFonts w:hint="eastAsia"/>
          <w:b/>
          <w:sz w:val="24"/>
        </w:rPr>
        <w:t>（一）教学方法与教学手段</w:t>
      </w:r>
    </w:p>
    <w:p w14:paraId="220449AC">
      <w:pPr>
        <w:snapToGrid w:val="0"/>
        <w:spacing w:line="360" w:lineRule="auto"/>
        <w:ind w:firstLine="480" w:firstLineChars="200"/>
        <w:rPr>
          <w:rFonts w:hint="eastAsia"/>
          <w:bCs/>
          <w:sz w:val="24"/>
        </w:rPr>
      </w:pPr>
      <w:r>
        <w:rPr>
          <w:rFonts w:hint="eastAsia"/>
          <w:bCs/>
          <w:sz w:val="24"/>
          <w:lang w:eastAsia="zh-CN"/>
        </w:rPr>
        <w:t>（</w:t>
      </w:r>
      <w:r>
        <w:rPr>
          <w:rFonts w:hint="eastAsia"/>
          <w:bCs/>
          <w:sz w:val="24"/>
          <w:lang w:val="en-US" w:eastAsia="zh-CN"/>
        </w:rPr>
        <w:t>1</w:t>
      </w:r>
      <w:r>
        <w:rPr>
          <w:rFonts w:hint="eastAsia"/>
          <w:bCs/>
          <w:sz w:val="24"/>
          <w:lang w:eastAsia="zh-CN"/>
        </w:rPr>
        <w:t>）</w:t>
      </w:r>
      <w:r>
        <w:rPr>
          <w:rFonts w:hint="eastAsia"/>
          <w:bCs/>
          <w:sz w:val="24"/>
        </w:rPr>
        <w:t>依托网络学习平台，引导学生线上自主学习，培养学生自主学习能力，并进一步培养学生发现问题、分析问题、解决问题的能力。</w:t>
      </w:r>
    </w:p>
    <w:p w14:paraId="39896F2A">
      <w:pPr>
        <w:snapToGrid w:val="0"/>
        <w:spacing w:line="360" w:lineRule="auto"/>
        <w:ind w:firstLine="480" w:firstLineChars="200"/>
        <w:rPr>
          <w:rFonts w:hint="eastAsia"/>
          <w:bCs/>
          <w:sz w:val="24"/>
        </w:rPr>
      </w:pPr>
      <w:r>
        <w:rPr>
          <w:rFonts w:hint="eastAsia"/>
          <w:bCs/>
          <w:sz w:val="24"/>
          <w:lang w:eastAsia="zh-CN"/>
        </w:rPr>
        <w:t>（</w:t>
      </w:r>
      <w:r>
        <w:rPr>
          <w:rFonts w:hint="eastAsia"/>
          <w:bCs/>
          <w:sz w:val="24"/>
          <w:lang w:val="en-US" w:eastAsia="zh-CN"/>
        </w:rPr>
        <w:t>2</w:t>
      </w:r>
      <w:r>
        <w:rPr>
          <w:rFonts w:hint="eastAsia"/>
          <w:bCs/>
          <w:sz w:val="24"/>
          <w:lang w:eastAsia="zh-CN"/>
        </w:rPr>
        <w:t>）</w:t>
      </w:r>
      <w:r>
        <w:rPr>
          <w:rFonts w:hint="eastAsia"/>
          <w:bCs/>
          <w:sz w:val="24"/>
        </w:rPr>
        <w:t>线下课堂采用研究式、启发式、讨论式、案例式教学，通过学生自主探究，理性思考，充分讨论，形成结论，相互评价使基本英语技能得以内化并实现灵活应用。</w:t>
      </w:r>
    </w:p>
    <w:p w14:paraId="4F725B39">
      <w:pPr>
        <w:snapToGrid w:val="0"/>
        <w:spacing w:line="360" w:lineRule="auto"/>
        <w:ind w:firstLine="480" w:firstLineChars="200"/>
        <w:rPr>
          <w:rFonts w:hint="eastAsia"/>
          <w:bCs/>
          <w:sz w:val="24"/>
        </w:rPr>
      </w:pPr>
      <w:r>
        <w:rPr>
          <w:rFonts w:hint="eastAsia"/>
          <w:bCs/>
          <w:sz w:val="24"/>
          <w:lang w:eastAsia="zh-CN"/>
        </w:rPr>
        <w:t>（</w:t>
      </w:r>
      <w:r>
        <w:rPr>
          <w:rFonts w:hint="eastAsia"/>
          <w:bCs/>
          <w:sz w:val="24"/>
          <w:lang w:val="en-US" w:eastAsia="zh-CN"/>
        </w:rPr>
        <w:t>3</w:t>
      </w:r>
      <w:r>
        <w:rPr>
          <w:rFonts w:hint="eastAsia"/>
          <w:bCs/>
          <w:sz w:val="24"/>
          <w:lang w:eastAsia="zh-CN"/>
        </w:rPr>
        <w:t>）</w:t>
      </w:r>
      <w:r>
        <w:rPr>
          <w:rFonts w:hint="eastAsia"/>
          <w:bCs/>
          <w:sz w:val="24"/>
        </w:rPr>
        <w:t>课程思政育人方法：利用英语课程的国际视野特性，通过中西文化、制度、观念的客观比较，引导学生增强文化自信，形成辩证、全面的世界观。设计启发性、讨论式、探究式的课堂活动，让学生主动思考、辨析和表达，在语言运用中内化价值观。</w:t>
      </w:r>
    </w:p>
    <w:p w14:paraId="5A99F295">
      <w:pPr>
        <w:spacing w:line="360" w:lineRule="auto"/>
        <w:ind w:firstLine="482" w:firstLineChars="200"/>
        <w:rPr>
          <w:rFonts w:hint="eastAsia"/>
          <w:b/>
          <w:sz w:val="24"/>
        </w:rPr>
      </w:pPr>
      <w:r>
        <w:rPr>
          <w:rFonts w:hint="eastAsia"/>
          <w:b/>
          <w:sz w:val="24"/>
        </w:rPr>
        <w:t>（二）教学质量要求</w:t>
      </w:r>
    </w:p>
    <w:p w14:paraId="2B12CC2C">
      <w:pPr>
        <w:tabs>
          <w:tab w:val="right" w:pos="9070"/>
        </w:tabs>
        <w:spacing w:line="360" w:lineRule="auto"/>
        <w:ind w:firstLine="480" w:firstLineChars="200"/>
        <w:rPr>
          <w:sz w:val="24"/>
        </w:rPr>
      </w:pPr>
      <w:r>
        <w:rPr>
          <w:rFonts w:hint="eastAsia"/>
          <w:sz w:val="24"/>
        </w:rPr>
        <w:t>课程主要教学环节及其质量要求如表</w:t>
      </w:r>
      <w:r>
        <w:rPr>
          <w:rFonts w:hint="default"/>
          <w:sz w:val="24"/>
          <w:lang w:val="en-US"/>
        </w:rPr>
        <w:t>3</w:t>
      </w:r>
      <w:r>
        <w:rPr>
          <w:rFonts w:hint="eastAsia"/>
          <w:sz w:val="24"/>
        </w:rPr>
        <w:t>所示。</w:t>
      </w:r>
      <w:r>
        <w:rPr>
          <w:sz w:val="24"/>
        </w:rPr>
        <w:tab/>
      </w:r>
    </w:p>
    <w:p w14:paraId="471CA705">
      <w:pPr>
        <w:spacing w:line="360" w:lineRule="auto"/>
        <w:jc w:val="center"/>
        <w:rPr>
          <w:rFonts w:hint="eastAsia"/>
          <w:szCs w:val="21"/>
        </w:rPr>
      </w:pPr>
      <w:r>
        <w:rPr>
          <w:rFonts w:hint="eastAsia"/>
          <w:szCs w:val="21"/>
        </w:rPr>
        <w:t>表</w:t>
      </w:r>
      <w:r>
        <w:rPr>
          <w:rFonts w:hint="default"/>
          <w:szCs w:val="21"/>
          <w:lang w:val="en-US"/>
        </w:rPr>
        <w:t>3</w:t>
      </w:r>
      <w:r>
        <w:rPr>
          <w:szCs w:val="21"/>
        </w:rPr>
        <w:t xml:space="preserve">  </w:t>
      </w:r>
      <w:r>
        <w:rPr>
          <w:rFonts w:hint="eastAsia"/>
          <w:szCs w:val="21"/>
        </w:rPr>
        <w:t>课程主要教学环节和质量要求表</w:t>
      </w:r>
    </w:p>
    <w:tbl>
      <w:tblPr>
        <w:tblStyle w:val="1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02"/>
        <w:gridCol w:w="7221"/>
      </w:tblGrid>
      <w:tr w14:paraId="723F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838" w:type="dxa"/>
            <w:gridSpan w:val="2"/>
            <w:tcBorders>
              <w:top w:val="single" w:color="auto" w:sz="4" w:space="0"/>
              <w:left w:val="single" w:color="auto" w:sz="4" w:space="0"/>
              <w:right w:val="single" w:color="auto" w:sz="4" w:space="0"/>
            </w:tcBorders>
            <w:noWrap w:val="0"/>
            <w:tcMar>
              <w:left w:w="28" w:type="dxa"/>
              <w:right w:w="28" w:type="dxa"/>
            </w:tcMar>
            <w:vAlign w:val="center"/>
          </w:tcPr>
          <w:p w14:paraId="78AD2165">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主要教学环节</w:t>
            </w:r>
          </w:p>
        </w:tc>
        <w:tc>
          <w:tcPr>
            <w:tcW w:w="7221" w:type="dxa"/>
            <w:tcBorders>
              <w:top w:val="single" w:color="auto" w:sz="4" w:space="0"/>
              <w:left w:val="single" w:color="auto" w:sz="4" w:space="0"/>
              <w:right w:val="single" w:color="auto" w:sz="4" w:space="0"/>
            </w:tcBorders>
            <w:noWrap w:val="0"/>
            <w:vAlign w:val="center"/>
          </w:tcPr>
          <w:p w14:paraId="6BE19960">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质量</w:t>
            </w:r>
            <w:r>
              <w:rPr>
                <w:rFonts w:hint="eastAsia"/>
                <w:b/>
                <w:szCs w:val="21"/>
              </w:rPr>
              <w:t>要求</w:t>
            </w:r>
          </w:p>
        </w:tc>
      </w:tr>
      <w:tr w14:paraId="3C1A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1070E293">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1</w:t>
            </w:r>
          </w:p>
        </w:tc>
        <w:tc>
          <w:tcPr>
            <w:tcW w:w="1202" w:type="dxa"/>
            <w:noWrap w:val="0"/>
            <w:tcMar>
              <w:left w:w="28" w:type="dxa"/>
              <w:right w:w="28" w:type="dxa"/>
            </w:tcMar>
            <w:vAlign w:val="center"/>
          </w:tcPr>
          <w:p w14:paraId="7846BF1A">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备课</w:t>
            </w:r>
          </w:p>
        </w:tc>
        <w:tc>
          <w:tcPr>
            <w:tcW w:w="7221" w:type="dxa"/>
            <w:tcBorders>
              <w:right w:val="single" w:color="auto" w:sz="4" w:space="0"/>
            </w:tcBorders>
            <w:noWrap w:val="0"/>
            <w:vAlign w:val="center"/>
          </w:tcPr>
          <w:p w14:paraId="26B6BCF9">
            <w:pPr>
              <w:keepNext w:val="0"/>
              <w:keepLines w:val="0"/>
              <w:suppressLineNumbers w:val="0"/>
              <w:spacing w:before="0" w:beforeAutospacing="0" w:after="0" w:afterAutospacing="0"/>
              <w:ind w:left="0" w:right="0"/>
              <w:rPr>
                <w:rFonts w:hint="eastAsia" w:eastAsia="宋体"/>
                <w:szCs w:val="21"/>
                <w:lang w:eastAsia="zh-CN"/>
              </w:rPr>
            </w:pPr>
            <w:r>
              <w:rPr>
                <w:rFonts w:hint="eastAsia"/>
                <w:szCs w:val="21"/>
              </w:rPr>
              <w:t>（1）掌握本课程教学大纲内容，严格按照教学大纲要求进行课程教学内容的组织</w:t>
            </w:r>
            <w:r>
              <w:rPr>
                <w:rFonts w:hint="eastAsia"/>
                <w:szCs w:val="21"/>
                <w:lang w:eastAsia="zh-CN"/>
              </w:rPr>
              <w:t>；</w:t>
            </w:r>
          </w:p>
          <w:p w14:paraId="13103713">
            <w:pPr>
              <w:keepNext w:val="0"/>
              <w:keepLines w:val="0"/>
              <w:suppressLineNumbers w:val="0"/>
              <w:spacing w:before="0" w:beforeAutospacing="0" w:after="0" w:afterAutospacing="0"/>
              <w:ind w:left="0" w:right="0"/>
              <w:rPr>
                <w:rFonts w:hint="eastAsia" w:eastAsia="宋体"/>
                <w:szCs w:val="21"/>
                <w:lang w:eastAsia="zh-CN"/>
              </w:rPr>
            </w:pPr>
            <w:r>
              <w:rPr>
                <w:rFonts w:hint="eastAsia"/>
                <w:szCs w:val="21"/>
              </w:rPr>
              <w:t>（2）熟悉教材各章节，借助相关专业书籍资料，并依据教学大纲编写授课计划，编写每次授课的教案</w:t>
            </w:r>
            <w:r>
              <w:rPr>
                <w:rFonts w:hint="eastAsia"/>
                <w:szCs w:val="21"/>
                <w:lang w:eastAsia="zh-CN"/>
              </w:rPr>
              <w:t>；</w:t>
            </w:r>
          </w:p>
          <w:p w14:paraId="04546C5F">
            <w:pPr>
              <w:keepNext w:val="0"/>
              <w:keepLines w:val="0"/>
              <w:suppressLineNumbers w:val="0"/>
              <w:snapToGrid w:val="0"/>
              <w:spacing w:before="0" w:beforeAutospacing="0" w:after="0" w:afterAutospacing="0"/>
              <w:ind w:left="0" w:right="0"/>
              <w:jc w:val="left"/>
              <w:rPr>
                <w:rFonts w:hint="default"/>
                <w:szCs w:val="21"/>
              </w:rPr>
            </w:pPr>
            <w:r>
              <w:rPr>
                <w:rFonts w:hint="eastAsia"/>
                <w:kern w:val="0"/>
                <w:szCs w:val="21"/>
              </w:rPr>
              <w:t>（3）根据各专题教学内容，构思授课思路、技巧，选择合适的教学方法。</w:t>
            </w:r>
          </w:p>
        </w:tc>
      </w:tr>
      <w:tr w14:paraId="4B2F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0C266F46">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2</w:t>
            </w:r>
          </w:p>
        </w:tc>
        <w:tc>
          <w:tcPr>
            <w:tcW w:w="1202" w:type="dxa"/>
            <w:noWrap w:val="0"/>
            <w:tcMar>
              <w:left w:w="28" w:type="dxa"/>
              <w:right w:w="28" w:type="dxa"/>
            </w:tcMar>
            <w:vAlign w:val="center"/>
          </w:tcPr>
          <w:p w14:paraId="0555234A">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讲授</w:t>
            </w:r>
          </w:p>
        </w:tc>
        <w:tc>
          <w:tcPr>
            <w:tcW w:w="7221" w:type="dxa"/>
            <w:tcBorders>
              <w:right w:val="single" w:color="auto" w:sz="4" w:space="0"/>
            </w:tcBorders>
            <w:noWrap w:val="0"/>
            <w:vAlign w:val="center"/>
          </w:tcPr>
          <w:p w14:paraId="0C7FCFDE">
            <w:pPr>
              <w:keepNext w:val="0"/>
              <w:keepLines w:val="0"/>
              <w:suppressLineNumbers w:val="0"/>
              <w:spacing w:before="0" w:beforeAutospacing="0" w:after="0" w:afterAutospacing="0"/>
              <w:ind w:left="0" w:right="0"/>
              <w:rPr>
                <w:rFonts w:hint="eastAsia" w:eastAsia="宋体"/>
                <w:szCs w:val="21"/>
                <w:lang w:eastAsia="zh-CN"/>
              </w:rPr>
            </w:pPr>
            <w:r>
              <w:rPr>
                <w:rFonts w:hint="eastAsia"/>
                <w:szCs w:val="21"/>
              </w:rPr>
              <w:t>（</w:t>
            </w:r>
            <w:r>
              <w:rPr>
                <w:rFonts w:hint="default"/>
                <w:szCs w:val="21"/>
              </w:rPr>
              <w:t>1</w:t>
            </w:r>
            <w:r>
              <w:rPr>
                <w:rFonts w:hint="eastAsia"/>
                <w:szCs w:val="21"/>
              </w:rPr>
              <w:t>）要点准确、推理正确、条理清晰、重点突出，能够理论联系实际</w:t>
            </w:r>
            <w:r>
              <w:rPr>
                <w:rFonts w:hint="eastAsia"/>
                <w:szCs w:val="21"/>
                <w:lang w:eastAsia="zh-CN"/>
              </w:rPr>
              <w:t>；</w:t>
            </w:r>
          </w:p>
          <w:p w14:paraId="4A20C215">
            <w:pPr>
              <w:keepNext w:val="0"/>
              <w:keepLines w:val="0"/>
              <w:suppressLineNumbers w:val="0"/>
              <w:spacing w:before="0" w:beforeAutospacing="0" w:after="0" w:afterAutospacing="0"/>
              <w:ind w:left="0" w:right="0"/>
              <w:rPr>
                <w:rFonts w:hint="eastAsia" w:eastAsia="宋体"/>
                <w:szCs w:val="21"/>
                <w:lang w:eastAsia="zh-CN"/>
              </w:rPr>
            </w:pPr>
            <w:r>
              <w:rPr>
                <w:rFonts w:hint="eastAsia"/>
                <w:szCs w:val="21"/>
              </w:rPr>
              <w:t>（2）采用多种教学方式（如</w:t>
            </w:r>
            <w:r>
              <w:rPr>
                <w:rFonts w:hint="eastAsia"/>
                <w:szCs w:val="21"/>
                <w:lang w:val="en-US" w:eastAsia="zh-CN"/>
              </w:rPr>
              <w:t>启发</w:t>
            </w:r>
            <w:r>
              <w:rPr>
                <w:rFonts w:hint="eastAsia"/>
                <w:szCs w:val="21"/>
              </w:rPr>
              <w:t>式、</w:t>
            </w:r>
            <w:r>
              <w:rPr>
                <w:rFonts w:hint="eastAsia"/>
                <w:szCs w:val="21"/>
                <w:lang w:val="en-US" w:eastAsia="zh-CN"/>
              </w:rPr>
              <w:t>讨论</w:t>
            </w:r>
            <w:r>
              <w:rPr>
                <w:rFonts w:hint="eastAsia"/>
                <w:szCs w:val="21"/>
              </w:rPr>
              <w:t>式、</w:t>
            </w:r>
            <w:r>
              <w:rPr>
                <w:rFonts w:hint="eastAsia"/>
                <w:szCs w:val="21"/>
                <w:lang w:val="en-US" w:eastAsia="zh-CN"/>
              </w:rPr>
              <w:t>合作式、项目式</w:t>
            </w:r>
            <w:r>
              <w:rPr>
                <w:rFonts w:hint="eastAsia"/>
                <w:szCs w:val="21"/>
              </w:rPr>
              <w:t>、</w:t>
            </w:r>
            <w:r>
              <w:rPr>
                <w:rFonts w:hint="eastAsia"/>
                <w:szCs w:val="21"/>
                <w:lang w:val="en-US" w:eastAsia="zh-CN"/>
              </w:rPr>
              <w:t>任务驱动</w:t>
            </w:r>
            <w:r>
              <w:rPr>
                <w:rFonts w:hint="eastAsia"/>
                <w:szCs w:val="21"/>
              </w:rPr>
              <w:t>教学等），培养学生的</w:t>
            </w:r>
            <w:r>
              <w:rPr>
                <w:rFonts w:hint="eastAsia"/>
                <w:szCs w:val="21"/>
                <w:lang w:val="en-US" w:eastAsia="zh-CN"/>
              </w:rPr>
              <w:t>语言综合应用能力</w:t>
            </w:r>
            <w:r>
              <w:rPr>
                <w:rFonts w:hint="eastAsia"/>
                <w:szCs w:val="21"/>
              </w:rPr>
              <w:t>，注重培养学生发现、分析和解决问题的能力</w:t>
            </w:r>
            <w:r>
              <w:rPr>
                <w:rFonts w:hint="eastAsia"/>
                <w:szCs w:val="21"/>
                <w:lang w:eastAsia="zh-CN"/>
              </w:rPr>
              <w:t>；</w:t>
            </w:r>
          </w:p>
          <w:p w14:paraId="0F2419D0">
            <w:pPr>
              <w:keepNext w:val="0"/>
              <w:keepLines w:val="0"/>
              <w:suppressLineNumbers w:val="0"/>
              <w:spacing w:before="0" w:beforeAutospacing="0" w:after="0" w:afterAutospacing="0"/>
              <w:ind w:left="0" w:right="0"/>
              <w:rPr>
                <w:rFonts w:hint="eastAsia" w:eastAsia="宋体"/>
                <w:szCs w:val="21"/>
                <w:lang w:eastAsia="zh-CN"/>
              </w:rPr>
            </w:pPr>
            <w:r>
              <w:rPr>
                <w:rFonts w:hint="eastAsia"/>
                <w:szCs w:val="21"/>
              </w:rPr>
              <w:t>（3）能够采用现代信息技术辅助教学</w:t>
            </w:r>
            <w:r>
              <w:rPr>
                <w:rFonts w:hint="eastAsia"/>
                <w:szCs w:val="21"/>
                <w:lang w:eastAsia="zh-CN"/>
              </w:rPr>
              <w:t>；</w:t>
            </w:r>
          </w:p>
          <w:p w14:paraId="2F184DAF">
            <w:pPr>
              <w:keepNext w:val="0"/>
              <w:keepLines w:val="0"/>
              <w:suppressLineNumbers w:val="0"/>
              <w:snapToGrid w:val="0"/>
              <w:spacing w:before="0" w:beforeAutospacing="0" w:after="0" w:afterAutospacing="0"/>
              <w:ind w:left="0" w:right="0"/>
              <w:rPr>
                <w:rFonts w:hint="default"/>
                <w:szCs w:val="21"/>
              </w:rPr>
            </w:pPr>
            <w:r>
              <w:rPr>
                <w:rFonts w:hint="eastAsia"/>
                <w:szCs w:val="21"/>
              </w:rPr>
              <w:t>（4）表达方式</w:t>
            </w:r>
            <w:r>
              <w:rPr>
                <w:rFonts w:hint="eastAsia"/>
                <w:szCs w:val="21"/>
                <w:lang w:eastAsia="zh-CN"/>
              </w:rPr>
              <w:t>应</w:t>
            </w:r>
            <w:r>
              <w:rPr>
                <w:rFonts w:hint="eastAsia"/>
                <w:szCs w:val="21"/>
              </w:rPr>
              <w:t>便于学生理解、接受，力求形象生动，使学生在掌握知识的过程中，保持较为浓厚的兴趣。</w:t>
            </w:r>
          </w:p>
        </w:tc>
      </w:tr>
      <w:tr w14:paraId="4E9D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2E769852">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3</w:t>
            </w:r>
          </w:p>
        </w:tc>
        <w:tc>
          <w:tcPr>
            <w:tcW w:w="1202" w:type="dxa"/>
            <w:noWrap w:val="0"/>
            <w:tcMar>
              <w:left w:w="28" w:type="dxa"/>
              <w:right w:w="28" w:type="dxa"/>
            </w:tcMar>
            <w:vAlign w:val="center"/>
          </w:tcPr>
          <w:p w14:paraId="3A9AEDAA">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过程性考核</w:t>
            </w:r>
          </w:p>
        </w:tc>
        <w:tc>
          <w:tcPr>
            <w:tcW w:w="7221" w:type="dxa"/>
            <w:tcBorders>
              <w:right w:val="single" w:color="auto" w:sz="4" w:space="0"/>
            </w:tcBorders>
            <w:noWrap w:val="0"/>
            <w:vAlign w:val="center"/>
          </w:tcPr>
          <w:p w14:paraId="1F1E1CB4">
            <w:pPr>
              <w:keepNext w:val="0"/>
              <w:keepLines w:val="0"/>
              <w:suppressLineNumbers w:val="0"/>
              <w:spacing w:before="0" w:beforeAutospacing="0" w:after="0" w:afterAutospacing="0"/>
              <w:ind w:left="0" w:right="0"/>
              <w:rPr>
                <w:rFonts w:hint="eastAsia" w:eastAsia="宋体"/>
                <w:szCs w:val="21"/>
                <w:lang w:eastAsia="zh-CN"/>
              </w:rPr>
            </w:pPr>
            <w:r>
              <w:rPr>
                <w:rFonts w:hint="eastAsia"/>
                <w:szCs w:val="21"/>
              </w:rPr>
              <w:t>（</w:t>
            </w:r>
            <w:r>
              <w:rPr>
                <w:rFonts w:hint="default"/>
                <w:szCs w:val="21"/>
              </w:rPr>
              <w:t>1</w:t>
            </w:r>
            <w:r>
              <w:rPr>
                <w:rFonts w:hint="eastAsia"/>
                <w:szCs w:val="21"/>
              </w:rPr>
              <w:t>）平时表现：教师应抽查学生的到课情况，通过提问、现场交流等方式随时关注学生的课堂学习状况，及时提醒并做好记录</w:t>
            </w:r>
            <w:r>
              <w:rPr>
                <w:rFonts w:hint="eastAsia"/>
                <w:szCs w:val="21"/>
                <w:lang w:eastAsia="zh-CN"/>
              </w:rPr>
              <w:t>；</w:t>
            </w:r>
          </w:p>
          <w:p w14:paraId="3E4A3D6E">
            <w:pPr>
              <w:keepNext w:val="0"/>
              <w:keepLines w:val="0"/>
              <w:suppressLineNumbers w:val="0"/>
              <w:spacing w:before="0" w:beforeAutospacing="0" w:after="0" w:afterAutospacing="0"/>
              <w:ind w:left="0" w:right="0"/>
              <w:rPr>
                <w:rFonts w:hint="default"/>
                <w:szCs w:val="21"/>
              </w:rPr>
            </w:pPr>
            <w:r>
              <w:rPr>
                <w:rFonts w:hint="eastAsia"/>
                <w:szCs w:val="21"/>
              </w:rPr>
              <w:t>（2）作业</w:t>
            </w:r>
            <w:r>
              <w:rPr>
                <w:rFonts w:hint="eastAsia"/>
                <w:szCs w:val="21"/>
                <w:lang w:eastAsia="zh-CN"/>
              </w:rPr>
              <w:t>、</w:t>
            </w:r>
            <w:r>
              <w:rPr>
                <w:rFonts w:hint="eastAsia"/>
                <w:szCs w:val="21"/>
                <w:lang w:val="en-US" w:eastAsia="zh-CN"/>
              </w:rPr>
              <w:t>测试</w:t>
            </w:r>
            <w:r>
              <w:rPr>
                <w:rFonts w:hint="eastAsia"/>
                <w:szCs w:val="21"/>
              </w:rPr>
              <w:t>：学生必须完成规定数量的课后作业</w:t>
            </w:r>
            <w:r>
              <w:rPr>
                <w:rFonts w:hint="eastAsia"/>
                <w:szCs w:val="21"/>
                <w:lang w:val="en-US" w:eastAsia="zh-CN"/>
              </w:rPr>
              <w:t>和单元测试</w:t>
            </w:r>
            <w:r>
              <w:rPr>
                <w:rFonts w:hint="eastAsia"/>
                <w:szCs w:val="21"/>
              </w:rPr>
              <w:t>，按时按量完成，不缺交、不抄袭。教师要及时</w:t>
            </w:r>
            <w:r>
              <w:rPr>
                <w:rFonts w:hint="eastAsia"/>
                <w:szCs w:val="21"/>
                <w:lang w:val="en-US" w:eastAsia="zh-CN"/>
              </w:rPr>
              <w:t>批改、反馈、</w:t>
            </w:r>
            <w:r>
              <w:rPr>
                <w:rFonts w:hint="eastAsia"/>
                <w:szCs w:val="21"/>
              </w:rPr>
              <w:t>讲评</w:t>
            </w:r>
            <w:r>
              <w:rPr>
                <w:rFonts w:hint="eastAsia"/>
                <w:szCs w:val="21"/>
                <w:lang w:val="en-US" w:eastAsia="zh-CN"/>
              </w:rPr>
              <w:t>并做好记录；</w:t>
            </w:r>
          </w:p>
          <w:p w14:paraId="6C45EF6A">
            <w:pPr>
              <w:keepNext w:val="0"/>
              <w:keepLines w:val="0"/>
              <w:suppressLineNumbers w:val="0"/>
              <w:snapToGrid w:val="0"/>
              <w:spacing w:before="0" w:beforeAutospacing="0" w:after="0" w:afterAutospacing="0"/>
              <w:ind w:left="0" w:right="0"/>
              <w:rPr>
                <w:rFonts w:hint="eastAsia"/>
                <w:szCs w:val="21"/>
              </w:rPr>
            </w:pPr>
            <w:r>
              <w:rPr>
                <w:rFonts w:hint="eastAsia"/>
                <w:szCs w:val="21"/>
              </w:rPr>
              <w:t>（3）</w:t>
            </w:r>
            <w:r>
              <w:rPr>
                <w:rFonts w:hint="eastAsia"/>
                <w:szCs w:val="21"/>
                <w:lang w:val="en-US" w:eastAsia="zh-CN"/>
              </w:rPr>
              <w:t>自主</w:t>
            </w:r>
            <w:r>
              <w:rPr>
                <w:rFonts w:hint="eastAsia"/>
                <w:szCs w:val="21"/>
              </w:rPr>
              <w:t>学习：学生在线上</w:t>
            </w:r>
            <w:r>
              <w:rPr>
                <w:rFonts w:hint="eastAsia"/>
                <w:szCs w:val="21"/>
                <w:lang w:val="en-US" w:eastAsia="zh-CN"/>
              </w:rPr>
              <w:t>自主</w:t>
            </w:r>
            <w:r>
              <w:rPr>
                <w:rFonts w:hint="eastAsia"/>
                <w:szCs w:val="21"/>
              </w:rPr>
              <w:t>学习、</w:t>
            </w:r>
            <w:r>
              <w:rPr>
                <w:rFonts w:hint="eastAsia"/>
                <w:szCs w:val="21"/>
                <w:lang w:val="en-US" w:eastAsia="zh-CN"/>
              </w:rPr>
              <w:t>参与</w:t>
            </w:r>
            <w:r>
              <w:rPr>
                <w:rFonts w:hint="eastAsia"/>
                <w:szCs w:val="21"/>
              </w:rPr>
              <w:t>互动讨论。教师要及时了解学生的</w:t>
            </w:r>
            <w:r>
              <w:rPr>
                <w:rFonts w:hint="eastAsia"/>
                <w:szCs w:val="21"/>
                <w:lang w:val="en-US" w:eastAsia="zh-CN"/>
              </w:rPr>
              <w:t>线上自主</w:t>
            </w:r>
            <w:r>
              <w:rPr>
                <w:rFonts w:hint="eastAsia"/>
                <w:szCs w:val="21"/>
              </w:rPr>
              <w:t>学习情况并督促学生及时完成</w:t>
            </w:r>
            <w:r>
              <w:rPr>
                <w:rFonts w:hint="eastAsia"/>
                <w:szCs w:val="21"/>
                <w:lang w:val="en-US" w:eastAsia="zh-CN"/>
              </w:rPr>
              <w:t>单元任务点；</w:t>
            </w:r>
          </w:p>
          <w:p w14:paraId="7071D214">
            <w:pPr>
              <w:keepNext w:val="0"/>
              <w:keepLines w:val="0"/>
              <w:suppressLineNumbers w:val="0"/>
              <w:snapToGrid w:val="0"/>
              <w:spacing w:before="0" w:beforeAutospacing="0" w:after="0" w:afterAutospacing="0"/>
              <w:ind w:left="0" w:right="0"/>
              <w:rPr>
                <w:rFonts w:hint="default"/>
                <w:color w:val="FF0000"/>
                <w:szCs w:val="21"/>
              </w:rPr>
            </w:pPr>
            <w:r>
              <w:rPr>
                <w:rFonts w:hint="eastAsia"/>
                <w:szCs w:val="21"/>
              </w:rPr>
              <w:t>（</w:t>
            </w:r>
            <w:r>
              <w:rPr>
                <w:rFonts w:hint="eastAsia"/>
                <w:szCs w:val="21"/>
                <w:lang w:val="en-US" w:eastAsia="zh-CN"/>
              </w:rPr>
              <w:t>4</w:t>
            </w:r>
            <w:r>
              <w:rPr>
                <w:rFonts w:hint="eastAsia"/>
                <w:szCs w:val="21"/>
              </w:rPr>
              <w:t>）</w:t>
            </w:r>
            <w:r>
              <w:rPr>
                <w:rFonts w:hint="eastAsia"/>
                <w:szCs w:val="21"/>
                <w:lang w:val="en-US" w:eastAsia="zh-CN"/>
              </w:rPr>
              <w:t>第二课堂</w:t>
            </w:r>
            <w:r>
              <w:rPr>
                <w:rFonts w:hint="eastAsia"/>
                <w:szCs w:val="21"/>
              </w:rPr>
              <w:t>：为了培养学生综合运用所学知识的能力和创新精神，</w:t>
            </w:r>
            <w:r>
              <w:rPr>
                <w:rFonts w:hint="eastAsia"/>
                <w:szCs w:val="21"/>
                <w:lang w:eastAsia="zh-CN"/>
              </w:rPr>
              <w:t>教师应</w:t>
            </w:r>
            <w:r>
              <w:rPr>
                <w:rFonts w:hint="eastAsia"/>
                <w:szCs w:val="21"/>
                <w:lang w:val="en-US" w:eastAsia="zh-CN"/>
              </w:rPr>
              <w:t>组织、指导学生积极参与各级各类</w:t>
            </w:r>
            <w:r>
              <w:rPr>
                <w:rFonts w:hint="eastAsia"/>
                <w:szCs w:val="21"/>
              </w:rPr>
              <w:t>英语竞赛。</w:t>
            </w:r>
          </w:p>
        </w:tc>
      </w:tr>
      <w:tr w14:paraId="04AA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23A8FDE3">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4</w:t>
            </w:r>
          </w:p>
        </w:tc>
        <w:tc>
          <w:tcPr>
            <w:tcW w:w="1202" w:type="dxa"/>
            <w:noWrap w:val="0"/>
            <w:tcMar>
              <w:left w:w="28" w:type="dxa"/>
              <w:right w:w="28" w:type="dxa"/>
            </w:tcMar>
            <w:vAlign w:val="center"/>
          </w:tcPr>
          <w:p w14:paraId="07B78DE3">
            <w:pPr>
              <w:keepNext w:val="0"/>
              <w:keepLines w:val="0"/>
              <w:suppressLineNumbers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课内实践</w:t>
            </w:r>
          </w:p>
        </w:tc>
        <w:tc>
          <w:tcPr>
            <w:tcW w:w="7221" w:type="dxa"/>
            <w:tcBorders>
              <w:right w:val="single" w:color="auto" w:sz="4" w:space="0"/>
            </w:tcBorders>
            <w:noWrap w:val="0"/>
            <w:vAlign w:val="center"/>
          </w:tcPr>
          <w:p w14:paraId="0D81D082">
            <w:pPr>
              <w:keepNext w:val="0"/>
              <w:keepLines w:val="0"/>
              <w:suppressLineNumbers w:val="0"/>
              <w:snapToGrid w:val="0"/>
              <w:spacing w:before="0" w:beforeAutospacing="0" w:after="0" w:afterAutospacing="0"/>
              <w:ind w:left="0" w:right="0"/>
              <w:rPr>
                <w:rFonts w:hint="eastAsia"/>
                <w:szCs w:val="21"/>
              </w:rPr>
            </w:pPr>
            <w:r>
              <w:rPr>
                <w:rFonts w:hint="default"/>
                <w:szCs w:val="21"/>
              </w:rPr>
              <w:t>培养学生严谨的学术语言能力、批判性学术思维及符合学术规范的书面交流能力，确保教学内容与学科专业需求深度对接。</w:t>
            </w:r>
          </w:p>
        </w:tc>
      </w:tr>
      <w:tr w14:paraId="3D08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1A5B6C9C">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5</w:t>
            </w:r>
          </w:p>
        </w:tc>
        <w:tc>
          <w:tcPr>
            <w:tcW w:w="1202" w:type="dxa"/>
            <w:noWrap w:val="0"/>
            <w:tcMar>
              <w:left w:w="28" w:type="dxa"/>
              <w:right w:w="28" w:type="dxa"/>
            </w:tcMar>
            <w:vAlign w:val="center"/>
          </w:tcPr>
          <w:p w14:paraId="242044A4">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课外答疑</w:t>
            </w:r>
          </w:p>
        </w:tc>
        <w:tc>
          <w:tcPr>
            <w:tcW w:w="7221" w:type="dxa"/>
            <w:tcBorders>
              <w:right w:val="single" w:color="auto" w:sz="4" w:space="0"/>
            </w:tcBorders>
            <w:noWrap w:val="0"/>
            <w:vAlign w:val="center"/>
          </w:tcPr>
          <w:p w14:paraId="0456806C">
            <w:pPr>
              <w:keepNext w:val="0"/>
              <w:keepLines w:val="0"/>
              <w:suppressLineNumbers w:val="0"/>
              <w:snapToGrid w:val="0"/>
              <w:spacing w:before="0" w:beforeAutospacing="0" w:after="0" w:afterAutospacing="0"/>
              <w:ind w:left="0" w:right="0"/>
              <w:rPr>
                <w:rFonts w:hint="default"/>
                <w:szCs w:val="21"/>
              </w:rPr>
            </w:pPr>
            <w:r>
              <w:rPr>
                <w:rFonts w:hint="eastAsia"/>
                <w:szCs w:val="21"/>
              </w:rPr>
              <w:t>为全面了解学生的学习情况，帮助学生进一步理解和消化课堂上所学知识、改进学习方法和思维方式，培养其独立思考问题的能力，建议任课教师合理安排时间进行课外答疑与辅导工作。</w:t>
            </w:r>
          </w:p>
        </w:tc>
      </w:tr>
      <w:tr w14:paraId="21D2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noWrap w:val="0"/>
            <w:vAlign w:val="center"/>
          </w:tcPr>
          <w:p w14:paraId="553F33D9">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6</w:t>
            </w:r>
          </w:p>
        </w:tc>
        <w:tc>
          <w:tcPr>
            <w:tcW w:w="1202" w:type="dxa"/>
            <w:noWrap w:val="0"/>
            <w:tcMar>
              <w:left w:w="28" w:type="dxa"/>
              <w:right w:w="28" w:type="dxa"/>
            </w:tcMar>
            <w:vAlign w:val="center"/>
          </w:tcPr>
          <w:p w14:paraId="0211B00C">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期末考试</w:t>
            </w:r>
          </w:p>
        </w:tc>
        <w:tc>
          <w:tcPr>
            <w:tcW w:w="7221" w:type="dxa"/>
            <w:tcBorders>
              <w:right w:val="single" w:color="auto" w:sz="4" w:space="0"/>
            </w:tcBorders>
            <w:noWrap w:val="0"/>
            <w:vAlign w:val="center"/>
          </w:tcPr>
          <w:p w14:paraId="448EB6E6">
            <w:pPr>
              <w:keepNext w:val="0"/>
              <w:keepLines w:val="0"/>
              <w:suppressLineNumbers w:val="0"/>
              <w:snapToGrid w:val="0"/>
              <w:spacing w:before="0" w:beforeAutospacing="0" w:after="0" w:afterAutospacing="0"/>
              <w:ind w:left="0" w:right="0"/>
              <w:rPr>
                <w:rFonts w:hint="eastAsia" w:eastAsia="宋体"/>
                <w:color w:val="000000"/>
                <w:szCs w:val="21"/>
                <w:lang w:eastAsia="zh-CN"/>
              </w:rPr>
            </w:pPr>
            <w:r>
              <w:rPr>
                <w:rFonts w:hint="eastAsia"/>
                <w:color w:val="000000"/>
                <w:szCs w:val="21"/>
                <w:lang w:eastAsia="zh-CN"/>
              </w:rPr>
              <w:t>（</w:t>
            </w:r>
            <w:r>
              <w:rPr>
                <w:rFonts w:hint="eastAsia"/>
                <w:color w:val="000000"/>
                <w:szCs w:val="21"/>
                <w:lang w:val="en-US" w:eastAsia="zh-CN"/>
              </w:rPr>
              <w:t>1</w:t>
            </w:r>
            <w:r>
              <w:rPr>
                <w:rFonts w:hint="eastAsia"/>
                <w:color w:val="000000"/>
                <w:szCs w:val="21"/>
                <w:lang w:eastAsia="zh-CN"/>
              </w:rPr>
              <w:t>）</w:t>
            </w:r>
            <w:r>
              <w:rPr>
                <w:rFonts w:hint="eastAsia"/>
                <w:szCs w:val="21"/>
              </w:rPr>
              <w:t>本课程期末考核的方式为</w:t>
            </w:r>
            <w:r>
              <w:rPr>
                <w:rFonts w:hint="eastAsia"/>
                <w:szCs w:val="21"/>
                <w:lang w:val="en-US" w:eastAsia="zh-CN"/>
              </w:rPr>
              <w:t>闭</w:t>
            </w:r>
            <w:r>
              <w:rPr>
                <w:rFonts w:hint="eastAsia"/>
                <w:szCs w:val="21"/>
              </w:rPr>
              <w:t>卷考试，采取教考分离方式</w:t>
            </w:r>
            <w:r>
              <w:rPr>
                <w:rFonts w:hint="eastAsia"/>
                <w:szCs w:val="21"/>
                <w:lang w:eastAsia="zh-CN"/>
              </w:rPr>
              <w:t>。</w:t>
            </w:r>
            <w:r>
              <w:rPr>
                <w:rFonts w:hint="eastAsia"/>
                <w:color w:val="000000"/>
                <w:szCs w:val="21"/>
              </w:rPr>
              <w:t>总评成绩的评定见课程评分方案</w:t>
            </w:r>
            <w:r>
              <w:rPr>
                <w:rFonts w:hint="eastAsia"/>
                <w:color w:val="000000"/>
                <w:szCs w:val="21"/>
                <w:lang w:eastAsia="zh-CN"/>
              </w:rPr>
              <w:t>；</w:t>
            </w:r>
          </w:p>
          <w:p w14:paraId="020DB7C8">
            <w:pPr>
              <w:keepNext w:val="0"/>
              <w:keepLines w:val="0"/>
              <w:suppressLineNumbers w:val="0"/>
              <w:snapToGrid w:val="0"/>
              <w:spacing w:before="0" w:beforeAutospacing="0" w:after="0" w:afterAutospacing="0"/>
              <w:ind w:left="0" w:right="0"/>
              <w:rPr>
                <w:rFonts w:hint="eastAsia"/>
                <w:szCs w:val="21"/>
              </w:rPr>
            </w:pPr>
            <w:r>
              <w:rPr>
                <w:rFonts w:hint="eastAsia"/>
                <w:color w:val="000000"/>
                <w:szCs w:val="21"/>
                <w:lang w:eastAsia="zh-CN"/>
              </w:rPr>
              <w:t>（</w:t>
            </w:r>
            <w:r>
              <w:rPr>
                <w:rFonts w:hint="eastAsia"/>
                <w:color w:val="000000"/>
                <w:szCs w:val="21"/>
                <w:lang w:val="en-US" w:eastAsia="zh-CN"/>
              </w:rPr>
              <w:t>2</w:t>
            </w:r>
            <w:r>
              <w:rPr>
                <w:rFonts w:hint="eastAsia"/>
                <w:color w:val="000000"/>
                <w:szCs w:val="21"/>
                <w:lang w:eastAsia="zh-CN"/>
              </w:rPr>
              <w:t>）</w:t>
            </w:r>
            <w:r>
              <w:rPr>
                <w:rFonts w:hint="eastAsia"/>
                <w:color w:val="000000"/>
                <w:szCs w:val="21"/>
                <w:lang w:val="en-US" w:eastAsia="zh-CN"/>
              </w:rPr>
              <w:t>考试可选题型：词汇与结构、听力理解、口语表达、翻译、阅读理解、书面表达等。</w:t>
            </w:r>
          </w:p>
        </w:tc>
      </w:tr>
    </w:tbl>
    <w:p w14:paraId="6E96711E">
      <w:pPr>
        <w:spacing w:line="360" w:lineRule="auto"/>
        <w:ind w:firstLine="562" w:firstLineChars="200"/>
        <w:rPr>
          <w:rFonts w:hint="eastAsia"/>
          <w:b/>
          <w:sz w:val="28"/>
          <w:szCs w:val="28"/>
        </w:rPr>
      </w:pPr>
    </w:p>
    <w:p w14:paraId="67336AC6">
      <w:pPr>
        <w:spacing w:line="360" w:lineRule="auto"/>
        <w:ind w:firstLine="562" w:firstLineChars="200"/>
        <w:rPr>
          <w:rFonts w:hint="eastAsia"/>
          <w:b/>
          <w:sz w:val="28"/>
          <w:szCs w:val="28"/>
        </w:rPr>
      </w:pPr>
      <w:r>
        <w:rPr>
          <w:rFonts w:hint="eastAsia"/>
          <w:b/>
          <w:sz w:val="28"/>
          <w:szCs w:val="28"/>
          <w:lang w:val="en-US" w:eastAsia="zh-CN"/>
        </w:rPr>
        <w:t>六</w:t>
      </w:r>
      <w:r>
        <w:rPr>
          <w:rFonts w:hint="eastAsia"/>
          <w:b/>
          <w:sz w:val="28"/>
          <w:szCs w:val="28"/>
        </w:rPr>
        <w:t>、课程考核</w:t>
      </w:r>
    </w:p>
    <w:p w14:paraId="10977997">
      <w:pPr>
        <w:spacing w:line="360" w:lineRule="auto"/>
        <w:ind w:firstLine="480" w:firstLineChars="200"/>
        <w:rPr>
          <w:sz w:val="24"/>
        </w:rPr>
      </w:pPr>
      <w:r>
        <w:rPr>
          <w:rFonts w:hint="eastAsia"/>
          <w:sz w:val="24"/>
        </w:rPr>
        <w:t>（一）</w:t>
      </w:r>
      <w:r>
        <w:rPr>
          <w:sz w:val="24"/>
        </w:rPr>
        <w:t>课程考核</w:t>
      </w:r>
      <w:r>
        <w:rPr>
          <w:rFonts w:hint="eastAsia"/>
          <w:sz w:val="24"/>
        </w:rPr>
        <w:t>方式</w:t>
      </w:r>
    </w:p>
    <w:p w14:paraId="4FEBCD45">
      <w:pPr>
        <w:spacing w:line="360" w:lineRule="auto"/>
        <w:ind w:firstLine="480" w:firstLineChars="200"/>
        <w:rPr>
          <w:rFonts w:hint="eastAsia"/>
          <w:sz w:val="24"/>
        </w:rPr>
      </w:pPr>
      <w:r>
        <w:rPr>
          <w:rFonts w:hint="eastAsia"/>
          <w:sz w:val="24"/>
        </w:rPr>
        <w:t>课程考核方式包括</w:t>
      </w:r>
      <w:r>
        <w:rPr>
          <w:rFonts w:hint="eastAsia"/>
          <w:sz w:val="24"/>
          <w:lang w:val="en-US" w:eastAsia="zh-CN"/>
        </w:rPr>
        <w:t>期末</w:t>
      </w:r>
      <w:r>
        <w:rPr>
          <w:rFonts w:hint="eastAsia"/>
          <w:sz w:val="24"/>
        </w:rPr>
        <w:t>考核、平时情况考核</w:t>
      </w:r>
      <w:r>
        <w:rPr>
          <w:rFonts w:hint="eastAsia"/>
          <w:sz w:val="24"/>
          <w:lang w:val="en-US" w:eastAsia="zh-CN"/>
        </w:rPr>
        <w:t>和实践项目考核</w:t>
      </w:r>
      <w:r>
        <w:rPr>
          <w:rFonts w:hint="eastAsia"/>
          <w:sz w:val="24"/>
        </w:rPr>
        <w:t>等。</w:t>
      </w:r>
      <w:r>
        <w:rPr>
          <w:rFonts w:hint="eastAsia"/>
          <w:sz w:val="24"/>
          <w:lang w:val="en-US" w:eastAsia="zh-CN"/>
        </w:rPr>
        <w:t>期末</w:t>
      </w:r>
      <w:r>
        <w:rPr>
          <w:rFonts w:hint="eastAsia"/>
          <w:sz w:val="24"/>
        </w:rPr>
        <w:t>考核采用机考（闭卷）形式。</w:t>
      </w:r>
    </w:p>
    <w:p w14:paraId="4B050553">
      <w:pPr>
        <w:spacing w:line="360" w:lineRule="auto"/>
        <w:ind w:firstLine="480" w:firstLineChars="200"/>
        <w:rPr>
          <w:sz w:val="24"/>
        </w:rPr>
      </w:pPr>
      <w:r>
        <w:rPr>
          <w:rFonts w:hint="eastAsia"/>
          <w:sz w:val="24"/>
        </w:rPr>
        <w:t>（二）总评成绩评定方法</w:t>
      </w:r>
    </w:p>
    <w:p w14:paraId="347B53B2">
      <w:pPr>
        <w:spacing w:line="360" w:lineRule="auto"/>
        <w:ind w:firstLine="480" w:firstLineChars="200"/>
        <w:rPr>
          <w:rFonts w:hint="eastAsia" w:eastAsia="宋体"/>
          <w:sz w:val="24"/>
          <w:lang w:eastAsia="zh-CN"/>
        </w:rPr>
      </w:pPr>
      <w:r>
        <w:rPr>
          <w:rFonts w:hint="eastAsia"/>
          <w:sz w:val="24"/>
        </w:rPr>
        <w:t>课程总评成绩=平时成绩×</w:t>
      </w:r>
      <w:r>
        <w:rPr>
          <w:rFonts w:hint="eastAsia"/>
          <w:sz w:val="24"/>
          <w:lang w:val="en-US" w:eastAsia="zh-CN"/>
        </w:rPr>
        <w:t>4</w:t>
      </w:r>
      <w:r>
        <w:rPr>
          <w:rFonts w:hint="eastAsia"/>
          <w:sz w:val="24"/>
        </w:rPr>
        <w:t>0%+</w:t>
      </w:r>
      <w:r>
        <w:rPr>
          <w:rFonts w:hint="eastAsia"/>
          <w:sz w:val="24"/>
          <w:lang w:val="en-US" w:eastAsia="zh-CN"/>
        </w:rPr>
        <w:t>实践成绩</w:t>
      </w:r>
      <w:r>
        <w:rPr>
          <w:rFonts w:hint="eastAsia"/>
          <w:sz w:val="24"/>
        </w:rPr>
        <w:t>×</w:t>
      </w:r>
      <w:r>
        <w:rPr>
          <w:rFonts w:hint="eastAsia"/>
          <w:sz w:val="24"/>
          <w:lang w:val="en-US" w:eastAsia="zh-CN"/>
        </w:rPr>
        <w:t>1</w:t>
      </w:r>
      <w:r>
        <w:rPr>
          <w:rFonts w:hint="eastAsia"/>
          <w:sz w:val="24"/>
        </w:rPr>
        <w:t>0%</w:t>
      </w:r>
      <w:r>
        <w:rPr>
          <w:rFonts w:hint="eastAsia"/>
          <w:sz w:val="24"/>
          <w:lang w:val="en-US" w:eastAsia="zh-CN"/>
        </w:rPr>
        <w:t>+期末</w:t>
      </w:r>
      <w:r>
        <w:rPr>
          <w:rFonts w:hint="eastAsia"/>
          <w:sz w:val="24"/>
        </w:rPr>
        <w:t>成绩×</w:t>
      </w:r>
      <w:r>
        <w:rPr>
          <w:rFonts w:hint="eastAsia"/>
          <w:sz w:val="24"/>
          <w:lang w:val="en-US" w:eastAsia="zh-CN"/>
        </w:rPr>
        <w:t>5</w:t>
      </w:r>
      <w:r>
        <w:rPr>
          <w:rFonts w:hint="eastAsia"/>
          <w:sz w:val="24"/>
        </w:rPr>
        <w:t>0%。平时成绩考核/评价环节及其权重可结合班级的实际情况和具体教学实践适度调整</w:t>
      </w:r>
      <w:r>
        <w:rPr>
          <w:rFonts w:hint="eastAsia"/>
          <w:sz w:val="24"/>
          <w:lang w:eastAsia="zh-CN"/>
        </w:rPr>
        <w:t>。</w:t>
      </w:r>
    </w:p>
    <w:p w14:paraId="7C577D2F">
      <w:pPr>
        <w:spacing w:line="360" w:lineRule="auto"/>
        <w:ind w:firstLine="480" w:firstLineChars="200"/>
        <w:rPr>
          <w:sz w:val="24"/>
        </w:rPr>
      </w:pPr>
      <w:r>
        <w:rPr>
          <w:rFonts w:hint="eastAsia"/>
          <w:sz w:val="24"/>
        </w:rPr>
        <w:t>具体内容、比例和评价参考标准如表</w:t>
      </w:r>
      <w:r>
        <w:rPr>
          <w:sz w:val="24"/>
        </w:rPr>
        <w:t>5</w:t>
      </w:r>
      <w:r>
        <w:rPr>
          <w:rFonts w:hint="eastAsia"/>
          <w:sz w:val="24"/>
        </w:rPr>
        <w:t>所示。</w:t>
      </w:r>
    </w:p>
    <w:p w14:paraId="12E9A342">
      <w:pPr>
        <w:spacing w:line="360" w:lineRule="auto"/>
        <w:ind w:firstLine="420" w:firstLineChars="200"/>
        <w:jc w:val="center"/>
        <w:rPr>
          <w:rFonts w:hint="eastAsia"/>
          <w:szCs w:val="21"/>
        </w:rPr>
      </w:pPr>
      <w:r>
        <w:rPr>
          <w:rFonts w:hint="eastAsia"/>
          <w:szCs w:val="21"/>
        </w:rPr>
        <w:t>表</w:t>
      </w:r>
      <w:r>
        <w:rPr>
          <w:rFonts w:hint="default"/>
          <w:szCs w:val="21"/>
          <w:lang w:val="en-US"/>
        </w:rPr>
        <w:t>4</w:t>
      </w:r>
      <w:r>
        <w:rPr>
          <w:szCs w:val="21"/>
        </w:rPr>
        <w:t xml:space="preserve">  </w:t>
      </w:r>
      <w:r>
        <w:rPr>
          <w:rFonts w:hint="eastAsia"/>
          <w:szCs w:val="21"/>
        </w:rPr>
        <w:t>考核总评成绩组成及评价细则表</w:t>
      </w:r>
    </w:p>
    <w:tbl>
      <w:tblPr>
        <w:tblStyle w:val="17"/>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3918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shd w:val="clear" w:color="auto" w:fill="FFFFFF"/>
            <w:noWrap w:val="0"/>
            <w:tcMar>
              <w:left w:w="57" w:type="dxa"/>
              <w:right w:w="57" w:type="dxa"/>
            </w:tcMar>
            <w:vAlign w:val="center"/>
          </w:tcPr>
          <w:p w14:paraId="78F0A521">
            <w:pPr>
              <w:pStyle w:val="25"/>
              <w:snapToGrid w:val="0"/>
              <w:jc w:val="center"/>
              <w:rPr>
                <w:rFonts w:eastAsia="宋体"/>
                <w:b/>
                <w:bCs/>
              </w:rPr>
            </w:pPr>
            <w:r>
              <w:rPr>
                <w:rFonts w:eastAsia="宋体"/>
                <w:b/>
                <w:bCs/>
              </w:rPr>
              <w:t>成绩组成</w:t>
            </w:r>
          </w:p>
        </w:tc>
        <w:tc>
          <w:tcPr>
            <w:tcW w:w="1590" w:type="dxa"/>
            <w:shd w:val="clear" w:color="auto" w:fill="FFFFFF"/>
            <w:noWrap w:val="0"/>
            <w:vAlign w:val="center"/>
          </w:tcPr>
          <w:p w14:paraId="473FFF12">
            <w:pPr>
              <w:pStyle w:val="25"/>
              <w:snapToGrid w:val="0"/>
              <w:jc w:val="center"/>
              <w:rPr>
                <w:rFonts w:eastAsia="宋体"/>
                <w:b/>
                <w:bCs/>
              </w:rPr>
            </w:pPr>
            <w:r>
              <w:rPr>
                <w:rFonts w:eastAsia="宋体"/>
                <w:b/>
                <w:bCs/>
              </w:rPr>
              <w:t>考核/评价环节</w:t>
            </w:r>
          </w:p>
        </w:tc>
        <w:tc>
          <w:tcPr>
            <w:tcW w:w="1276" w:type="dxa"/>
            <w:shd w:val="clear" w:color="auto" w:fill="FFFFFF"/>
            <w:noWrap w:val="0"/>
            <w:vAlign w:val="center"/>
          </w:tcPr>
          <w:p w14:paraId="76AB1193">
            <w:pPr>
              <w:pStyle w:val="25"/>
              <w:snapToGrid w:val="0"/>
              <w:jc w:val="center"/>
              <w:rPr>
                <w:rFonts w:eastAsia="宋体"/>
                <w:b/>
                <w:bCs/>
              </w:rPr>
            </w:pPr>
            <w:r>
              <w:rPr>
                <w:rFonts w:hint="eastAsia" w:eastAsia="宋体"/>
                <w:b/>
                <w:bCs/>
              </w:rPr>
              <w:t>权重</w:t>
            </w:r>
          </w:p>
        </w:tc>
        <w:tc>
          <w:tcPr>
            <w:tcW w:w="5037" w:type="dxa"/>
            <w:shd w:val="clear" w:color="auto" w:fill="FFFFFF"/>
            <w:noWrap w:val="0"/>
            <w:vAlign w:val="center"/>
          </w:tcPr>
          <w:p w14:paraId="2B354100">
            <w:pPr>
              <w:pStyle w:val="25"/>
              <w:snapToGrid w:val="0"/>
              <w:jc w:val="center"/>
              <w:rPr>
                <w:rFonts w:eastAsia="宋体"/>
                <w:b/>
                <w:bCs/>
              </w:rPr>
            </w:pPr>
            <w:r>
              <w:rPr>
                <w:rFonts w:eastAsia="宋体"/>
                <w:b/>
                <w:bCs/>
              </w:rPr>
              <w:t>考核/评价细则</w:t>
            </w:r>
          </w:p>
        </w:tc>
      </w:tr>
      <w:tr w14:paraId="22F8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restart"/>
            <w:noWrap w:val="0"/>
            <w:tcMar>
              <w:left w:w="57" w:type="dxa"/>
              <w:right w:w="57" w:type="dxa"/>
            </w:tcMar>
            <w:vAlign w:val="center"/>
          </w:tcPr>
          <w:p w14:paraId="47756D15">
            <w:pPr>
              <w:pStyle w:val="25"/>
              <w:snapToGrid w:val="0"/>
              <w:jc w:val="center"/>
              <w:rPr>
                <w:rFonts w:eastAsia="宋体"/>
              </w:rPr>
            </w:pPr>
            <w:r>
              <w:rPr>
                <w:rFonts w:eastAsia="宋体"/>
              </w:rPr>
              <w:t>平时成绩</w:t>
            </w:r>
          </w:p>
        </w:tc>
        <w:tc>
          <w:tcPr>
            <w:tcW w:w="1590" w:type="dxa"/>
            <w:noWrap w:val="0"/>
            <w:vAlign w:val="center"/>
          </w:tcPr>
          <w:p w14:paraId="4BE11EF9">
            <w:pPr>
              <w:pStyle w:val="25"/>
              <w:snapToGrid w:val="0"/>
              <w:jc w:val="center"/>
              <w:rPr>
                <w:rFonts w:hint="default" w:eastAsia="宋体"/>
                <w:lang w:val="en-US" w:eastAsia="zh-CN"/>
              </w:rPr>
            </w:pPr>
            <w:r>
              <w:rPr>
                <w:rFonts w:hint="eastAsia" w:eastAsia="宋体"/>
                <w:lang w:val="en-US" w:eastAsia="zh-CN"/>
              </w:rPr>
              <w:t>平时表现</w:t>
            </w:r>
          </w:p>
        </w:tc>
        <w:tc>
          <w:tcPr>
            <w:tcW w:w="1276" w:type="dxa"/>
            <w:noWrap w:val="0"/>
            <w:vAlign w:val="center"/>
          </w:tcPr>
          <w:p w14:paraId="5F891709">
            <w:pPr>
              <w:pStyle w:val="25"/>
              <w:snapToGrid w:val="0"/>
              <w:jc w:val="center"/>
              <w:rPr>
                <w:rFonts w:hint="default" w:eastAsia="宋体"/>
                <w:lang w:val="en-US" w:eastAsia="zh-CN"/>
              </w:rPr>
            </w:pPr>
            <w:r>
              <w:rPr>
                <w:rFonts w:hint="eastAsia" w:eastAsia="宋体"/>
                <w:lang w:val="en-US" w:eastAsia="zh-CN"/>
              </w:rPr>
              <w:t>15%</w:t>
            </w:r>
          </w:p>
        </w:tc>
        <w:tc>
          <w:tcPr>
            <w:tcW w:w="5037" w:type="dxa"/>
            <w:noWrap w:val="0"/>
            <w:vAlign w:val="center"/>
          </w:tcPr>
          <w:p w14:paraId="4FA4C898">
            <w:pPr>
              <w:pStyle w:val="25"/>
              <w:snapToGrid w:val="0"/>
              <w:jc w:val="left"/>
              <w:rPr>
                <w:rFonts w:hint="eastAsia" w:eastAsia="宋体"/>
                <w:lang w:eastAsia="zh-CN"/>
              </w:rPr>
            </w:pPr>
            <w:r>
              <w:rPr>
                <w:rFonts w:hint="eastAsia" w:ascii="宋体" w:hAnsi="宋体" w:eastAsia="宋体" w:cs="宋体"/>
                <w:lang w:val="en-US" w:eastAsia="zh-CN"/>
              </w:rPr>
              <w:t>根据学生的学习态度、学习任务完成情况单独评分，学习任务包括但不限于课堂回答、小组活动、个人展示等，满分100分。</w:t>
            </w:r>
          </w:p>
        </w:tc>
      </w:tr>
      <w:tr w14:paraId="16A4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noWrap w:val="0"/>
            <w:tcMar>
              <w:left w:w="57" w:type="dxa"/>
              <w:right w:w="57" w:type="dxa"/>
            </w:tcMar>
            <w:vAlign w:val="center"/>
          </w:tcPr>
          <w:p w14:paraId="6230C613">
            <w:pPr>
              <w:pStyle w:val="25"/>
              <w:snapToGrid w:val="0"/>
              <w:jc w:val="center"/>
              <w:rPr>
                <w:rFonts w:eastAsia="宋体"/>
              </w:rPr>
            </w:pPr>
          </w:p>
        </w:tc>
        <w:tc>
          <w:tcPr>
            <w:tcW w:w="1590" w:type="dxa"/>
            <w:noWrap w:val="0"/>
            <w:vAlign w:val="center"/>
          </w:tcPr>
          <w:p w14:paraId="2AF740F8">
            <w:pPr>
              <w:pStyle w:val="25"/>
              <w:snapToGrid w:val="0"/>
              <w:jc w:val="center"/>
              <w:rPr>
                <w:rFonts w:hint="default" w:eastAsia="宋体"/>
                <w:lang w:val="en-US" w:eastAsia="zh-CN"/>
              </w:rPr>
            </w:pPr>
            <w:r>
              <w:rPr>
                <w:rFonts w:hint="eastAsia" w:eastAsia="宋体"/>
                <w:lang w:val="en-US" w:eastAsia="zh-CN"/>
              </w:rPr>
              <w:t>作业、测试</w:t>
            </w:r>
          </w:p>
        </w:tc>
        <w:tc>
          <w:tcPr>
            <w:tcW w:w="1276" w:type="dxa"/>
            <w:noWrap w:val="0"/>
            <w:vAlign w:val="center"/>
          </w:tcPr>
          <w:p w14:paraId="22429F48">
            <w:pPr>
              <w:pStyle w:val="25"/>
              <w:snapToGrid w:val="0"/>
              <w:jc w:val="center"/>
              <w:rPr>
                <w:rFonts w:hint="default" w:eastAsia="宋体"/>
                <w:lang w:val="en-US" w:eastAsia="zh-CN"/>
              </w:rPr>
            </w:pPr>
            <w:r>
              <w:rPr>
                <w:rFonts w:hint="eastAsia" w:eastAsia="宋体"/>
                <w:lang w:val="en-US" w:eastAsia="zh-CN"/>
              </w:rPr>
              <w:t>15%</w:t>
            </w:r>
          </w:p>
        </w:tc>
        <w:tc>
          <w:tcPr>
            <w:tcW w:w="5037" w:type="dxa"/>
            <w:noWrap w:val="0"/>
            <w:vAlign w:val="center"/>
          </w:tcPr>
          <w:p w14:paraId="6791E5D3">
            <w:pPr>
              <w:pStyle w:val="25"/>
              <w:snapToGrid w:val="0"/>
              <w:rPr>
                <w:rFonts w:hint="eastAsia" w:eastAsia="宋体"/>
              </w:rPr>
            </w:pPr>
            <w:r>
              <w:rPr>
                <w:rFonts w:hint="eastAsia" w:eastAsia="宋体"/>
                <w:lang w:eastAsia="zh-CN"/>
              </w:rPr>
              <w:t>（</w:t>
            </w:r>
            <w:r>
              <w:rPr>
                <w:rFonts w:hint="eastAsia" w:eastAsia="宋体"/>
                <w:lang w:val="en-US" w:eastAsia="zh-CN"/>
              </w:rPr>
              <w:t>1</w:t>
            </w:r>
            <w:r>
              <w:rPr>
                <w:rFonts w:hint="eastAsia" w:eastAsia="宋体"/>
                <w:lang w:eastAsia="zh-CN"/>
              </w:rPr>
              <w:t>）</w:t>
            </w:r>
            <w:r>
              <w:rPr>
                <w:rFonts w:hint="eastAsia" w:eastAsia="宋体"/>
              </w:rPr>
              <w:t>考核学生对单元知识点的学习、理解和</w:t>
            </w:r>
            <w:r>
              <w:rPr>
                <w:rFonts w:hint="eastAsia" w:eastAsia="宋体"/>
                <w:lang w:val="en-US" w:eastAsia="zh-CN"/>
              </w:rPr>
              <w:t>应用</w:t>
            </w:r>
            <w:r>
              <w:rPr>
                <w:rFonts w:hint="eastAsia" w:eastAsia="宋体"/>
                <w:lang w:eastAsia="zh-CN"/>
              </w:rPr>
              <w:t>，</w:t>
            </w:r>
            <w:r>
              <w:rPr>
                <w:rFonts w:hint="eastAsia" w:eastAsia="宋体"/>
                <w:lang w:val="en-US" w:eastAsia="zh-CN"/>
              </w:rPr>
              <w:t>满分100分</w:t>
            </w:r>
            <w:r>
              <w:rPr>
                <w:rFonts w:hint="eastAsia" w:eastAsia="宋体"/>
              </w:rPr>
              <w:t>。</w:t>
            </w:r>
          </w:p>
          <w:p w14:paraId="703BABB0">
            <w:pPr>
              <w:pStyle w:val="25"/>
              <w:snapToGrid w:val="0"/>
              <w:rPr>
                <w:rFonts w:hint="eastAsia" w:eastAsia="宋体"/>
              </w:rPr>
            </w:pPr>
            <w:r>
              <w:rPr>
                <w:rFonts w:hint="eastAsia" w:eastAsia="宋体"/>
                <w:lang w:eastAsia="zh-CN"/>
              </w:rPr>
              <w:t>（</w:t>
            </w:r>
            <w:r>
              <w:rPr>
                <w:rFonts w:hint="eastAsia" w:eastAsia="宋体"/>
                <w:lang w:val="en-US" w:eastAsia="zh-CN"/>
              </w:rPr>
              <w:t>2</w:t>
            </w:r>
            <w:r>
              <w:rPr>
                <w:rFonts w:hint="eastAsia" w:eastAsia="宋体"/>
                <w:lang w:eastAsia="zh-CN"/>
              </w:rPr>
              <w:t>）</w:t>
            </w:r>
            <w:r>
              <w:rPr>
                <w:rFonts w:hint="eastAsia" w:eastAsia="宋体"/>
                <w:lang w:val="en-US" w:eastAsia="zh-CN"/>
              </w:rPr>
              <w:t>每次作业、测试单独评分，取各次成绩的平均值作为本环节的最终成绩</w:t>
            </w:r>
            <w:r>
              <w:rPr>
                <w:rFonts w:hint="eastAsia" w:eastAsia="宋体"/>
              </w:rPr>
              <w:t>。</w:t>
            </w:r>
          </w:p>
        </w:tc>
      </w:tr>
      <w:tr w14:paraId="440B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noWrap w:val="0"/>
            <w:tcMar>
              <w:left w:w="57" w:type="dxa"/>
              <w:right w:w="57" w:type="dxa"/>
            </w:tcMar>
            <w:vAlign w:val="center"/>
          </w:tcPr>
          <w:p w14:paraId="6594B5CF">
            <w:pPr>
              <w:pStyle w:val="25"/>
              <w:snapToGrid w:val="0"/>
              <w:jc w:val="center"/>
              <w:rPr>
                <w:rFonts w:eastAsia="宋体"/>
              </w:rPr>
            </w:pPr>
          </w:p>
        </w:tc>
        <w:tc>
          <w:tcPr>
            <w:tcW w:w="1590" w:type="dxa"/>
            <w:noWrap w:val="0"/>
            <w:vAlign w:val="center"/>
          </w:tcPr>
          <w:p w14:paraId="5BEFDD96">
            <w:pPr>
              <w:pStyle w:val="25"/>
              <w:snapToGrid w:val="0"/>
              <w:jc w:val="center"/>
              <w:rPr>
                <w:rFonts w:hint="default" w:eastAsia="宋体"/>
                <w:lang w:val="en-US" w:eastAsia="zh-CN"/>
              </w:rPr>
            </w:pPr>
            <w:r>
              <w:rPr>
                <w:rFonts w:hint="eastAsia" w:eastAsia="宋体"/>
                <w:lang w:val="en-US" w:eastAsia="zh-CN"/>
              </w:rPr>
              <w:t>自主学习</w:t>
            </w:r>
          </w:p>
        </w:tc>
        <w:tc>
          <w:tcPr>
            <w:tcW w:w="1276" w:type="dxa"/>
            <w:noWrap w:val="0"/>
            <w:vAlign w:val="center"/>
          </w:tcPr>
          <w:p w14:paraId="53CBA1AA">
            <w:pPr>
              <w:pStyle w:val="25"/>
              <w:snapToGrid w:val="0"/>
              <w:jc w:val="center"/>
              <w:rPr>
                <w:rFonts w:hint="default" w:eastAsia="宋体"/>
                <w:lang w:val="en-US" w:eastAsia="zh-CN"/>
              </w:rPr>
            </w:pPr>
            <w:r>
              <w:rPr>
                <w:rFonts w:hint="eastAsia" w:eastAsia="宋体"/>
                <w:lang w:val="en-US" w:eastAsia="zh-CN"/>
              </w:rPr>
              <w:t>10%</w:t>
            </w:r>
          </w:p>
        </w:tc>
        <w:tc>
          <w:tcPr>
            <w:tcW w:w="5037" w:type="dxa"/>
            <w:noWrap w:val="0"/>
            <w:vAlign w:val="center"/>
          </w:tcPr>
          <w:p w14:paraId="439F8B61">
            <w:pPr>
              <w:pStyle w:val="25"/>
              <w:snapToGrid w:val="0"/>
              <w:rPr>
                <w:rFonts w:hint="eastAsia" w:eastAsia="宋体"/>
              </w:rPr>
            </w:pPr>
            <w:r>
              <w:rPr>
                <w:rFonts w:hint="eastAsia" w:eastAsia="宋体"/>
                <w:lang w:val="en-US" w:eastAsia="zh-CN"/>
              </w:rPr>
              <w:t>根据学生自主学习任务完成情况单独评分，学习任务包括但不限于单元任务点、自主学习单元完成情况、讨论回复等，满分100分</w:t>
            </w:r>
            <w:r>
              <w:rPr>
                <w:rFonts w:hint="eastAsia" w:eastAsia="宋体"/>
              </w:rPr>
              <w:t>。</w:t>
            </w:r>
          </w:p>
        </w:tc>
      </w:tr>
      <w:tr w14:paraId="06DB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noWrap w:val="0"/>
            <w:tcMar>
              <w:left w:w="57" w:type="dxa"/>
              <w:right w:w="57" w:type="dxa"/>
            </w:tcMar>
            <w:vAlign w:val="center"/>
          </w:tcPr>
          <w:p w14:paraId="67504EEE">
            <w:pPr>
              <w:pStyle w:val="25"/>
              <w:snapToGrid w:val="0"/>
              <w:jc w:val="center"/>
              <w:rPr>
                <w:rFonts w:eastAsia="宋体"/>
              </w:rPr>
            </w:pPr>
          </w:p>
        </w:tc>
        <w:tc>
          <w:tcPr>
            <w:tcW w:w="1590" w:type="dxa"/>
            <w:noWrap w:val="0"/>
            <w:vAlign w:val="center"/>
          </w:tcPr>
          <w:p w14:paraId="26F19D0D">
            <w:pPr>
              <w:pStyle w:val="25"/>
              <w:snapToGrid w:val="0"/>
              <w:jc w:val="center"/>
              <w:rPr>
                <w:rFonts w:hint="default" w:eastAsia="宋体"/>
                <w:lang w:val="en-US" w:eastAsia="zh-CN"/>
              </w:rPr>
            </w:pPr>
            <w:r>
              <w:rPr>
                <w:rFonts w:hint="eastAsia" w:eastAsia="宋体"/>
                <w:lang w:val="en-US" w:eastAsia="zh-CN"/>
              </w:rPr>
              <w:t>第二课堂</w:t>
            </w:r>
          </w:p>
        </w:tc>
        <w:tc>
          <w:tcPr>
            <w:tcW w:w="1276" w:type="dxa"/>
            <w:noWrap w:val="0"/>
            <w:vAlign w:val="center"/>
          </w:tcPr>
          <w:p w14:paraId="1F069D36">
            <w:pPr>
              <w:pStyle w:val="25"/>
              <w:snapToGrid w:val="0"/>
              <w:jc w:val="center"/>
              <w:rPr>
                <w:rFonts w:hint="default" w:eastAsia="宋体"/>
                <w:lang w:val="en-US" w:eastAsia="zh-CN"/>
              </w:rPr>
            </w:pPr>
          </w:p>
        </w:tc>
        <w:tc>
          <w:tcPr>
            <w:tcW w:w="5037" w:type="dxa"/>
            <w:noWrap w:val="0"/>
            <w:vAlign w:val="center"/>
          </w:tcPr>
          <w:p w14:paraId="58A73B2C">
            <w:pPr>
              <w:pStyle w:val="25"/>
              <w:snapToGrid w:val="0"/>
              <w:rPr>
                <w:rFonts w:hint="default" w:eastAsia="宋体"/>
                <w:szCs w:val="21"/>
                <w:lang w:val="en-US" w:eastAsia="zh-CN"/>
              </w:rPr>
            </w:pPr>
            <w:r>
              <w:rPr>
                <w:rFonts w:hint="eastAsia" w:eastAsia="宋体"/>
                <w:color w:val="000000"/>
                <w:szCs w:val="21"/>
                <w:lang w:val="en-US" w:eastAsia="zh-CN"/>
              </w:rPr>
              <w:t>根据参赛项目和获奖情况按赛事级别，给积极参与英语类竞赛的学生适当加分，原则上本环节加分不超过10分、平时成绩总分不超过100分。</w:t>
            </w:r>
          </w:p>
        </w:tc>
      </w:tr>
      <w:tr w14:paraId="7E6E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noWrap w:val="0"/>
            <w:tcMar>
              <w:left w:w="57" w:type="dxa"/>
              <w:right w:w="57" w:type="dxa"/>
            </w:tcMar>
            <w:vAlign w:val="center"/>
          </w:tcPr>
          <w:p w14:paraId="38377488">
            <w:pPr>
              <w:pStyle w:val="25"/>
              <w:snapToGrid w:val="0"/>
              <w:jc w:val="center"/>
              <w:rPr>
                <w:rFonts w:hint="default" w:eastAsia="宋体"/>
                <w:lang w:val="en-US" w:eastAsia="zh-CN"/>
              </w:rPr>
            </w:pPr>
            <w:r>
              <w:rPr>
                <w:rFonts w:hint="eastAsia" w:eastAsia="宋体"/>
                <w:lang w:val="en-US" w:eastAsia="zh-CN"/>
              </w:rPr>
              <w:t>课内实践</w:t>
            </w:r>
          </w:p>
        </w:tc>
        <w:tc>
          <w:tcPr>
            <w:tcW w:w="1590" w:type="dxa"/>
            <w:noWrap w:val="0"/>
            <w:vAlign w:val="center"/>
          </w:tcPr>
          <w:p w14:paraId="3D79EF6B">
            <w:pPr>
              <w:pStyle w:val="25"/>
              <w:snapToGrid w:val="0"/>
              <w:jc w:val="center"/>
              <w:rPr>
                <w:rFonts w:hint="default" w:eastAsia="宋体"/>
                <w:lang w:val="en-US" w:eastAsia="zh-CN"/>
              </w:rPr>
            </w:pPr>
            <w:r>
              <w:rPr>
                <w:rFonts w:hint="eastAsia" w:eastAsia="宋体"/>
                <w:lang w:val="en-US" w:eastAsia="zh-CN"/>
              </w:rPr>
              <w:t>实践项目成绩</w:t>
            </w:r>
          </w:p>
        </w:tc>
        <w:tc>
          <w:tcPr>
            <w:tcW w:w="1276" w:type="dxa"/>
            <w:noWrap w:val="0"/>
            <w:vAlign w:val="center"/>
          </w:tcPr>
          <w:p w14:paraId="37230364">
            <w:pPr>
              <w:pStyle w:val="25"/>
              <w:snapToGrid w:val="0"/>
              <w:jc w:val="center"/>
              <w:rPr>
                <w:rFonts w:hint="default" w:eastAsia="宋体"/>
                <w:lang w:val="en-US" w:eastAsia="zh-CN"/>
              </w:rPr>
            </w:pPr>
            <w:r>
              <w:rPr>
                <w:rFonts w:hint="eastAsia" w:eastAsia="宋体"/>
                <w:lang w:val="en-US" w:eastAsia="zh-CN"/>
              </w:rPr>
              <w:t>10%</w:t>
            </w:r>
          </w:p>
        </w:tc>
        <w:tc>
          <w:tcPr>
            <w:tcW w:w="5037" w:type="dxa"/>
            <w:noWrap w:val="0"/>
            <w:vAlign w:val="center"/>
          </w:tcPr>
          <w:p w14:paraId="612BCD54">
            <w:pPr>
              <w:pStyle w:val="25"/>
              <w:snapToGrid w:val="0"/>
              <w:rPr>
                <w:rFonts w:eastAsia="宋体"/>
                <w:szCs w:val="21"/>
              </w:rPr>
            </w:pPr>
          </w:p>
        </w:tc>
      </w:tr>
      <w:tr w14:paraId="0073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noWrap w:val="0"/>
            <w:tcMar>
              <w:left w:w="57" w:type="dxa"/>
              <w:right w:w="57" w:type="dxa"/>
            </w:tcMar>
            <w:vAlign w:val="center"/>
          </w:tcPr>
          <w:p w14:paraId="502B3E8A">
            <w:pPr>
              <w:pStyle w:val="25"/>
              <w:snapToGrid w:val="0"/>
              <w:jc w:val="center"/>
              <w:rPr>
                <w:rFonts w:hint="eastAsia" w:ascii="Times New Roman" w:hAnsi="Times New Roman" w:eastAsia="宋体" w:cs="Times New Roman"/>
                <w:kern w:val="2"/>
                <w:sz w:val="21"/>
                <w:szCs w:val="24"/>
                <w:lang w:val="en-US" w:eastAsia="zh-CN" w:bidi="ar-SA"/>
              </w:rPr>
            </w:pPr>
            <w:r>
              <w:rPr>
                <w:rFonts w:eastAsia="宋体"/>
              </w:rPr>
              <w:t>期末考试</w:t>
            </w:r>
          </w:p>
        </w:tc>
        <w:tc>
          <w:tcPr>
            <w:tcW w:w="1590" w:type="dxa"/>
            <w:noWrap w:val="0"/>
            <w:vAlign w:val="center"/>
          </w:tcPr>
          <w:p w14:paraId="03ABEFB3">
            <w:pPr>
              <w:pStyle w:val="25"/>
              <w:snapToGrid w:val="0"/>
              <w:jc w:val="center"/>
              <w:rPr>
                <w:rFonts w:hint="eastAsia" w:eastAsia="宋体"/>
              </w:rPr>
            </w:pPr>
            <w:r>
              <w:rPr>
                <w:rFonts w:eastAsia="宋体"/>
              </w:rPr>
              <w:t>期末考试</w:t>
            </w:r>
          </w:p>
          <w:p w14:paraId="2B34A140">
            <w:pPr>
              <w:pStyle w:val="25"/>
              <w:snapToGrid w:val="0"/>
              <w:jc w:val="center"/>
              <w:rPr>
                <w:rFonts w:hint="eastAsia" w:ascii="Times New Roman" w:hAnsi="Times New Roman" w:eastAsia="宋体" w:cs="Times New Roman"/>
                <w:kern w:val="2"/>
                <w:sz w:val="21"/>
                <w:szCs w:val="24"/>
                <w:lang w:val="en-US" w:eastAsia="zh-CN" w:bidi="ar-SA"/>
              </w:rPr>
            </w:pPr>
            <w:r>
              <w:rPr>
                <w:rFonts w:hint="eastAsia" w:eastAsia="宋体"/>
              </w:rPr>
              <w:t>卷面</w:t>
            </w:r>
            <w:r>
              <w:rPr>
                <w:rFonts w:eastAsia="宋体"/>
              </w:rPr>
              <w:t>成绩</w:t>
            </w:r>
          </w:p>
        </w:tc>
        <w:tc>
          <w:tcPr>
            <w:tcW w:w="1276" w:type="dxa"/>
            <w:noWrap w:val="0"/>
            <w:vAlign w:val="center"/>
          </w:tcPr>
          <w:p w14:paraId="3AEA4875">
            <w:pPr>
              <w:pStyle w:val="25"/>
              <w:snapToGrid w:val="0"/>
              <w:jc w:val="center"/>
              <w:rPr>
                <w:rFonts w:hint="eastAsia" w:ascii="Times New Roman" w:hAnsi="Times New Roman" w:eastAsia="宋体" w:cs="Times New Roman"/>
                <w:kern w:val="2"/>
                <w:sz w:val="21"/>
                <w:szCs w:val="24"/>
                <w:lang w:val="en-US" w:eastAsia="zh-CN" w:bidi="ar-SA"/>
              </w:rPr>
            </w:pPr>
            <w:r>
              <w:rPr>
                <w:rFonts w:hint="eastAsia" w:eastAsia="宋体"/>
                <w:lang w:val="en-US" w:eastAsia="zh-CN"/>
              </w:rPr>
              <w:t>50%</w:t>
            </w:r>
          </w:p>
        </w:tc>
        <w:tc>
          <w:tcPr>
            <w:tcW w:w="5037" w:type="dxa"/>
            <w:noWrap w:val="0"/>
            <w:vAlign w:val="center"/>
          </w:tcPr>
          <w:p w14:paraId="27ACE085">
            <w:pPr>
              <w:pStyle w:val="25"/>
              <w:snapToGrid w:val="0"/>
              <w:rPr>
                <w:rFonts w:hint="eastAsia" w:ascii="Times New Roman" w:hAnsi="Times New Roman" w:eastAsia="宋体" w:cs="Times New Roman"/>
                <w:kern w:val="2"/>
                <w:sz w:val="21"/>
                <w:szCs w:val="21"/>
                <w:lang w:val="en-US" w:eastAsia="zh-CN" w:bidi="ar-SA"/>
              </w:rPr>
            </w:pPr>
            <w:r>
              <w:rPr>
                <w:rFonts w:hint="eastAsia" w:eastAsia="宋体"/>
                <w:szCs w:val="21"/>
              </w:rPr>
              <w:t>期末考试试题由大学英语教学部统一命题并建立试题库，题型包括听力理解、词汇与结构、快速阅读、选词填空、阅读理解、写作等（每次考核可能题型不同，以当次考核题型为准），计入期考成绩；卷面满分100分。</w:t>
            </w:r>
          </w:p>
        </w:tc>
      </w:tr>
    </w:tbl>
    <w:p w14:paraId="29D3DB8B">
      <w:pPr>
        <w:snapToGrid w:val="0"/>
        <w:spacing w:line="360" w:lineRule="auto"/>
        <w:ind w:firstLine="480" w:firstLineChars="200"/>
        <w:rPr>
          <w:sz w:val="24"/>
        </w:rPr>
      </w:pPr>
      <w:r>
        <w:rPr>
          <w:sz w:val="24"/>
        </w:rPr>
        <w:t>（三）</w:t>
      </w:r>
      <w:r>
        <w:rPr>
          <w:rFonts w:hint="eastAsia"/>
          <w:sz w:val="24"/>
        </w:rPr>
        <w:t>课程目标考核说明</w:t>
      </w:r>
    </w:p>
    <w:p w14:paraId="6E487A60">
      <w:pPr>
        <w:snapToGrid w:val="0"/>
        <w:spacing w:line="360" w:lineRule="auto"/>
        <w:ind w:firstLine="480" w:firstLineChars="200"/>
        <w:rPr>
          <w:sz w:val="24"/>
        </w:rPr>
      </w:pPr>
      <w:r>
        <w:rPr>
          <w:rFonts w:hint="eastAsia"/>
          <w:sz w:val="24"/>
        </w:rPr>
        <w:t>为能够证明学生本课程考核成绩合格，即可达到课程教学目标的要求，制定《课程教学目标考核方案一览表》，如表</w:t>
      </w:r>
      <w:r>
        <w:rPr>
          <w:rFonts w:hint="default"/>
          <w:sz w:val="24"/>
          <w:lang w:val="en-US"/>
        </w:rPr>
        <w:t>5</w:t>
      </w:r>
      <w:r>
        <w:rPr>
          <w:rFonts w:hint="eastAsia"/>
          <w:sz w:val="24"/>
        </w:rPr>
        <w:t>所示。</w:t>
      </w:r>
    </w:p>
    <w:p w14:paraId="14E05812">
      <w:pPr>
        <w:adjustRightInd w:val="0"/>
        <w:snapToGrid w:val="0"/>
        <w:spacing w:line="360" w:lineRule="auto"/>
        <w:ind w:left="596" w:hanging="596"/>
        <w:jc w:val="center"/>
        <w:rPr>
          <w:color w:val="000000"/>
          <w:szCs w:val="21"/>
        </w:rPr>
      </w:pPr>
      <w:r>
        <w:rPr>
          <w:color w:val="000000"/>
          <w:szCs w:val="21"/>
        </w:rPr>
        <w:t>表</w:t>
      </w:r>
      <w:r>
        <w:rPr>
          <w:rFonts w:hint="default"/>
          <w:color w:val="000000"/>
          <w:szCs w:val="21"/>
          <w:lang w:val="en-US"/>
        </w:rPr>
        <w:t>5</w:t>
      </w:r>
      <w:r>
        <w:rPr>
          <w:color w:val="000000"/>
          <w:szCs w:val="21"/>
        </w:rPr>
        <w:t xml:space="preserve">  课程目标考核方案一览表</w:t>
      </w:r>
    </w:p>
    <w:tbl>
      <w:tblPr>
        <w:tblStyle w:val="17"/>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032"/>
        <w:gridCol w:w="2485"/>
        <w:gridCol w:w="1225"/>
        <w:gridCol w:w="3230"/>
      </w:tblGrid>
      <w:tr w14:paraId="2055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11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D09643">
            <w:pPr>
              <w:keepNext w:val="0"/>
              <w:keepLines w:val="0"/>
              <w:suppressLineNumbers w:val="0"/>
              <w:adjustRightInd w:val="0"/>
              <w:snapToGrid w:val="0"/>
              <w:spacing w:before="0" w:beforeAutospacing="0" w:after="0" w:afterAutospacing="0"/>
              <w:ind w:left="0" w:right="0"/>
              <w:jc w:val="center"/>
              <w:rPr>
                <w:rFonts w:hint="eastAsia"/>
                <w:b/>
                <w:bCs/>
                <w:color w:val="000000"/>
                <w:szCs w:val="21"/>
              </w:rPr>
            </w:pPr>
            <w:r>
              <w:rPr>
                <w:rFonts w:hint="default"/>
                <w:b/>
                <w:bCs/>
                <w:color w:val="000000"/>
                <w:szCs w:val="21"/>
              </w:rPr>
              <w:t>课程支撑的毕业要求</w:t>
            </w:r>
          </w:p>
        </w:tc>
        <w:tc>
          <w:tcPr>
            <w:tcW w:w="103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6FA3E5">
            <w:pPr>
              <w:keepNext w:val="0"/>
              <w:keepLines w:val="0"/>
              <w:suppressLineNumbers w:val="0"/>
              <w:adjustRightInd w:val="0"/>
              <w:snapToGrid w:val="0"/>
              <w:spacing w:before="0" w:beforeAutospacing="0" w:after="0" w:afterAutospacing="0"/>
              <w:ind w:left="0" w:right="0"/>
              <w:jc w:val="center"/>
              <w:rPr>
                <w:rFonts w:hint="eastAsia"/>
                <w:b/>
                <w:bCs/>
                <w:color w:val="000000"/>
                <w:szCs w:val="21"/>
              </w:rPr>
            </w:pPr>
            <w:r>
              <w:rPr>
                <w:rFonts w:hint="default"/>
                <w:b/>
                <w:bCs/>
                <w:color w:val="000000"/>
                <w:szCs w:val="21"/>
              </w:rPr>
              <w:t>课程</w:t>
            </w:r>
            <w:r>
              <w:rPr>
                <w:rFonts w:hint="eastAsia"/>
                <w:b/>
                <w:bCs/>
                <w:color w:val="000000"/>
                <w:szCs w:val="21"/>
              </w:rPr>
              <w:t>教学</w:t>
            </w:r>
            <w:r>
              <w:rPr>
                <w:rFonts w:hint="default"/>
                <w:b/>
                <w:bCs/>
                <w:color w:val="000000"/>
                <w:szCs w:val="21"/>
              </w:rPr>
              <w:t>目标</w:t>
            </w:r>
          </w:p>
        </w:tc>
        <w:tc>
          <w:tcPr>
            <w:tcW w:w="248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F213AE">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考核内容</w:t>
            </w:r>
          </w:p>
        </w:tc>
        <w:tc>
          <w:tcPr>
            <w:tcW w:w="12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67B59C">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考核形式</w:t>
            </w:r>
          </w:p>
        </w:tc>
        <w:tc>
          <w:tcPr>
            <w:tcW w:w="323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414527">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考核原始材料（说明：试卷、作业、实验报告、技术报告、过程记录、实习总结等，纸质或电子稿）</w:t>
            </w:r>
          </w:p>
        </w:tc>
      </w:tr>
      <w:tr w14:paraId="6F2F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1105" w:type="dxa"/>
            <w:tcBorders>
              <w:top w:val="single" w:color="auto" w:sz="4" w:space="0"/>
              <w:left w:val="single" w:color="auto" w:sz="4" w:space="0"/>
              <w:right w:val="single" w:color="auto" w:sz="4" w:space="0"/>
            </w:tcBorders>
            <w:noWrap w:val="0"/>
            <w:vAlign w:val="center"/>
          </w:tcPr>
          <w:p w14:paraId="2D9A5AC0">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kern w:val="0"/>
                <w:szCs w:val="21"/>
              </w:rPr>
              <w:t>10-3</w:t>
            </w:r>
          </w:p>
        </w:tc>
        <w:tc>
          <w:tcPr>
            <w:tcW w:w="1032" w:type="dxa"/>
            <w:tcBorders>
              <w:top w:val="single" w:color="auto" w:sz="4" w:space="0"/>
              <w:left w:val="single" w:color="auto" w:sz="4" w:space="0"/>
              <w:right w:val="single" w:color="auto" w:sz="4" w:space="0"/>
            </w:tcBorders>
            <w:noWrap w:val="0"/>
            <w:vAlign w:val="center"/>
          </w:tcPr>
          <w:p w14:paraId="7623E88E">
            <w:pPr>
              <w:keepNext w:val="0"/>
              <w:keepLines w:val="0"/>
              <w:suppressLineNumbers w:val="0"/>
              <w:adjustRightInd w:val="0"/>
              <w:snapToGrid w:val="0"/>
              <w:spacing w:before="0" w:beforeAutospacing="0" w:after="0" w:afterAutospacing="0"/>
              <w:ind w:left="0" w:right="0"/>
              <w:jc w:val="center"/>
              <w:rPr>
                <w:rFonts w:hint="default" w:eastAsia="宋体"/>
                <w:color w:val="000000"/>
                <w:szCs w:val="21"/>
                <w:lang w:val="en-US" w:eastAsia="zh-CN"/>
              </w:rPr>
            </w:pPr>
            <w:r>
              <w:rPr>
                <w:rFonts w:hint="default"/>
                <w:color w:val="000000"/>
                <w:szCs w:val="21"/>
              </w:rPr>
              <w:t>目标1</w:t>
            </w:r>
            <w:r>
              <w:rPr>
                <w:rFonts w:hint="eastAsia"/>
                <w:color w:val="000000"/>
                <w:szCs w:val="21"/>
                <w:lang w:val="en-US" w:eastAsia="zh-CN"/>
              </w:rPr>
              <w:t>/2</w:t>
            </w:r>
          </w:p>
        </w:tc>
        <w:tc>
          <w:tcPr>
            <w:tcW w:w="2485" w:type="dxa"/>
            <w:tcBorders>
              <w:top w:val="single" w:color="auto" w:sz="4" w:space="0"/>
              <w:left w:val="single" w:color="auto" w:sz="4" w:space="0"/>
              <w:right w:val="single" w:color="auto" w:sz="4" w:space="0"/>
            </w:tcBorders>
            <w:noWrap w:val="0"/>
            <w:vAlign w:val="center"/>
          </w:tcPr>
          <w:p w14:paraId="7BBB557B">
            <w:pPr>
              <w:keepNext w:val="0"/>
              <w:keepLines w:val="0"/>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eastAsia="宋体"/>
                <w:szCs w:val="21"/>
              </w:rPr>
              <w:t>对</w:t>
            </w:r>
            <w:r>
              <w:rPr>
                <w:rFonts w:hint="eastAsia"/>
                <w:szCs w:val="21"/>
                <w:lang w:val="en-US" w:eastAsia="zh-CN"/>
              </w:rPr>
              <w:t>语言知识</w:t>
            </w:r>
            <w:r>
              <w:rPr>
                <w:rFonts w:hint="eastAsia" w:eastAsia="宋体"/>
                <w:szCs w:val="21"/>
              </w:rPr>
              <w:t>的掌握</w:t>
            </w:r>
            <w:r>
              <w:rPr>
                <w:rFonts w:hint="eastAsia"/>
                <w:szCs w:val="21"/>
                <w:lang w:eastAsia="zh-CN"/>
              </w:rPr>
              <w:t>、</w:t>
            </w:r>
            <w:r>
              <w:rPr>
                <w:rFonts w:hint="eastAsia"/>
                <w:szCs w:val="21"/>
                <w:lang w:val="en-US" w:eastAsia="zh-CN"/>
              </w:rPr>
              <w:t>理解与应用</w:t>
            </w:r>
          </w:p>
        </w:tc>
        <w:tc>
          <w:tcPr>
            <w:tcW w:w="1225" w:type="dxa"/>
            <w:tcBorders>
              <w:top w:val="single" w:color="auto" w:sz="4" w:space="0"/>
              <w:left w:val="single" w:color="auto" w:sz="4" w:space="0"/>
              <w:right w:val="single" w:color="auto" w:sz="4" w:space="0"/>
            </w:tcBorders>
            <w:noWrap w:val="0"/>
            <w:vAlign w:val="center"/>
          </w:tcPr>
          <w:p w14:paraId="041CFD51">
            <w:pPr>
              <w:pStyle w:val="25"/>
              <w:jc w:val="center"/>
              <w:rPr>
                <w:rFonts w:eastAsia="宋体"/>
                <w:color w:val="000000"/>
                <w:szCs w:val="21"/>
              </w:rPr>
            </w:pPr>
            <w:r>
              <w:rPr>
                <w:rFonts w:hint="eastAsia" w:eastAsia="宋体"/>
                <w:color w:val="000000"/>
                <w:szCs w:val="21"/>
              </w:rPr>
              <w:t>平时表现</w:t>
            </w:r>
          </w:p>
          <w:p w14:paraId="6CE7AFB9">
            <w:pPr>
              <w:pStyle w:val="25"/>
              <w:jc w:val="center"/>
              <w:rPr>
                <w:rFonts w:hint="default" w:eastAsia="宋体"/>
                <w:color w:val="000000"/>
                <w:szCs w:val="21"/>
                <w:lang w:val="en-US" w:eastAsia="zh-CN"/>
              </w:rPr>
            </w:pPr>
            <w:r>
              <w:rPr>
                <w:rFonts w:hint="eastAsia" w:eastAsia="宋体"/>
                <w:color w:val="000000"/>
                <w:szCs w:val="21"/>
              </w:rPr>
              <w:t>作业</w:t>
            </w:r>
            <w:r>
              <w:rPr>
                <w:rFonts w:hint="eastAsia" w:eastAsia="宋体"/>
                <w:color w:val="000000"/>
                <w:szCs w:val="21"/>
                <w:lang w:eastAsia="zh-CN"/>
              </w:rPr>
              <w:t>、</w:t>
            </w:r>
            <w:r>
              <w:rPr>
                <w:rFonts w:hint="eastAsia" w:eastAsia="宋体"/>
                <w:color w:val="000000"/>
                <w:szCs w:val="21"/>
                <w:lang w:val="en-US" w:eastAsia="zh-CN"/>
              </w:rPr>
              <w:t>测试</w:t>
            </w:r>
          </w:p>
          <w:p w14:paraId="62FD8BE4">
            <w:pPr>
              <w:pStyle w:val="25"/>
              <w:jc w:val="center"/>
              <w:rPr>
                <w:rFonts w:hint="eastAsia" w:eastAsia="宋体"/>
                <w:color w:val="000000"/>
                <w:szCs w:val="21"/>
              </w:rPr>
            </w:pPr>
            <w:r>
              <w:rPr>
                <w:rFonts w:hint="eastAsia" w:eastAsia="宋体"/>
                <w:color w:val="000000"/>
                <w:szCs w:val="21"/>
                <w:lang w:val="en-US" w:eastAsia="zh-CN"/>
              </w:rPr>
              <w:t>自主</w:t>
            </w:r>
            <w:r>
              <w:rPr>
                <w:rFonts w:hint="eastAsia" w:eastAsia="宋体"/>
                <w:color w:val="000000"/>
                <w:szCs w:val="21"/>
              </w:rPr>
              <w:t>学习</w:t>
            </w:r>
          </w:p>
          <w:p w14:paraId="5E49D6A0">
            <w:pPr>
              <w:pStyle w:val="25"/>
              <w:jc w:val="center"/>
              <w:rPr>
                <w:rFonts w:hint="eastAsia" w:eastAsia="宋体"/>
                <w:color w:val="000000"/>
                <w:szCs w:val="21"/>
                <w:lang w:val="en-US" w:eastAsia="zh-CN"/>
              </w:rPr>
            </w:pPr>
            <w:r>
              <w:rPr>
                <w:rFonts w:hint="eastAsia" w:eastAsia="宋体"/>
                <w:color w:val="000000"/>
                <w:szCs w:val="21"/>
                <w:lang w:val="en-US" w:eastAsia="zh-CN"/>
              </w:rPr>
              <w:t>第二课堂</w:t>
            </w:r>
          </w:p>
          <w:p w14:paraId="05DF6BE0">
            <w:pPr>
              <w:pStyle w:val="25"/>
              <w:jc w:val="center"/>
              <w:rPr>
                <w:rFonts w:hint="default" w:eastAsia="宋体"/>
                <w:color w:val="000000"/>
                <w:szCs w:val="21"/>
                <w:lang w:val="en-US" w:eastAsia="zh-CN"/>
              </w:rPr>
            </w:pPr>
            <w:r>
              <w:rPr>
                <w:rFonts w:hint="eastAsia" w:eastAsia="宋体"/>
                <w:color w:val="000000"/>
                <w:szCs w:val="21"/>
                <w:lang w:val="en-US" w:eastAsia="zh-CN"/>
              </w:rPr>
              <w:t>课内实践</w:t>
            </w:r>
          </w:p>
          <w:p w14:paraId="6A1CCEA5">
            <w:pPr>
              <w:keepNext w:val="0"/>
              <w:keepLines w:val="0"/>
              <w:suppressLineNumbers w:val="0"/>
              <w:adjustRightInd w:val="0"/>
              <w:snapToGrid w:val="0"/>
              <w:spacing w:before="0" w:beforeAutospacing="0" w:after="0" w:afterAutospacing="0"/>
              <w:ind w:left="0" w:right="0"/>
              <w:jc w:val="center"/>
              <w:rPr>
                <w:rFonts w:hint="default" w:eastAsia="宋体"/>
                <w:color w:val="000000"/>
                <w:szCs w:val="21"/>
                <w:lang w:val="en-US" w:eastAsia="zh-CN"/>
              </w:rPr>
            </w:pPr>
            <w:r>
              <w:rPr>
                <w:rFonts w:hint="eastAsia" w:eastAsia="宋体"/>
                <w:color w:val="000000"/>
                <w:szCs w:val="21"/>
              </w:rPr>
              <w:t>期末考试</w:t>
            </w:r>
          </w:p>
        </w:tc>
        <w:tc>
          <w:tcPr>
            <w:tcW w:w="3230" w:type="dxa"/>
            <w:tcBorders>
              <w:top w:val="single" w:color="auto" w:sz="4" w:space="0"/>
              <w:left w:val="single" w:color="auto" w:sz="4" w:space="0"/>
              <w:right w:val="single" w:color="auto" w:sz="4" w:space="0"/>
            </w:tcBorders>
            <w:noWrap w:val="0"/>
            <w:vAlign w:val="center"/>
          </w:tcPr>
          <w:p w14:paraId="42B61572">
            <w:pPr>
              <w:pStyle w:val="25"/>
              <w:rPr>
                <w:rFonts w:hint="eastAsia" w:eastAsia="宋体"/>
                <w:color w:val="000000"/>
                <w:szCs w:val="21"/>
                <w:lang w:eastAsia="zh-CN"/>
              </w:rPr>
            </w:pPr>
            <w:r>
              <w:rPr>
                <w:rFonts w:hint="eastAsia" w:eastAsia="宋体"/>
                <w:color w:val="000000"/>
                <w:szCs w:val="21"/>
              </w:rPr>
              <w:t>平时成绩登记表</w:t>
            </w:r>
            <w:r>
              <w:rPr>
                <w:rFonts w:hint="eastAsia" w:eastAsia="宋体"/>
                <w:color w:val="000000"/>
                <w:szCs w:val="21"/>
                <w:lang w:eastAsia="zh-CN"/>
              </w:rPr>
              <w:t>（</w:t>
            </w:r>
            <w:r>
              <w:rPr>
                <w:rFonts w:hint="eastAsia" w:eastAsia="宋体"/>
                <w:color w:val="000000"/>
                <w:szCs w:val="21"/>
              </w:rPr>
              <w:t>纸质稿</w:t>
            </w:r>
            <w:r>
              <w:rPr>
                <w:rFonts w:hint="eastAsia" w:eastAsia="宋体"/>
                <w:color w:val="000000"/>
                <w:szCs w:val="21"/>
                <w:lang w:eastAsia="zh-CN"/>
              </w:rPr>
              <w:t>）</w:t>
            </w:r>
          </w:p>
          <w:p w14:paraId="6FE9C890">
            <w:pPr>
              <w:pStyle w:val="25"/>
              <w:rPr>
                <w:rFonts w:hint="default" w:eastAsia="宋体"/>
                <w:color w:val="000000"/>
                <w:szCs w:val="21"/>
                <w:lang w:val="en-US" w:eastAsia="zh-CN"/>
              </w:rPr>
            </w:pPr>
            <w:r>
              <w:rPr>
                <w:rFonts w:hint="eastAsia" w:eastAsia="宋体"/>
                <w:color w:val="000000"/>
                <w:szCs w:val="21"/>
                <w:lang w:val="en-US" w:eastAsia="zh-CN"/>
              </w:rPr>
              <w:t>第二课堂证书（电子稿）</w:t>
            </w:r>
          </w:p>
          <w:p w14:paraId="6331FA23">
            <w:pPr>
              <w:pStyle w:val="25"/>
              <w:rPr>
                <w:rFonts w:hint="eastAsia" w:eastAsia="宋体"/>
                <w:color w:val="000000"/>
                <w:szCs w:val="21"/>
              </w:rPr>
            </w:pPr>
            <w:r>
              <w:rPr>
                <w:rFonts w:hint="eastAsia" w:eastAsia="宋体"/>
                <w:color w:val="000000"/>
                <w:szCs w:val="21"/>
                <w:lang w:val="en-US" w:eastAsia="zh-CN"/>
              </w:rPr>
              <w:t>作业、测试、自主学习（电子稿）</w:t>
            </w:r>
          </w:p>
          <w:p w14:paraId="49CE7FE3">
            <w:pPr>
              <w:keepNext w:val="0"/>
              <w:keepLines w:val="0"/>
              <w:suppressLineNumbers w:val="0"/>
              <w:adjustRightInd w:val="0"/>
              <w:snapToGrid w:val="0"/>
              <w:spacing w:before="0" w:beforeAutospacing="0" w:after="0" w:afterAutospacing="0"/>
              <w:ind w:left="0" w:right="0"/>
              <w:rPr>
                <w:rFonts w:hint="default" w:eastAsia="宋体"/>
                <w:color w:val="000000"/>
                <w:szCs w:val="21"/>
                <w:lang w:val="en-US" w:eastAsia="zh-CN"/>
              </w:rPr>
            </w:pPr>
            <w:r>
              <w:rPr>
                <w:rFonts w:hint="eastAsia" w:eastAsia="宋体"/>
                <w:color w:val="000000"/>
                <w:szCs w:val="21"/>
              </w:rPr>
              <w:t>期末试卷</w:t>
            </w:r>
            <w:r>
              <w:rPr>
                <w:rFonts w:hint="eastAsia"/>
                <w:color w:val="000000"/>
                <w:szCs w:val="21"/>
                <w:lang w:eastAsia="zh-CN"/>
              </w:rPr>
              <w:t>（</w:t>
            </w:r>
            <w:r>
              <w:rPr>
                <w:rFonts w:hint="eastAsia" w:eastAsia="宋体"/>
                <w:color w:val="000000"/>
                <w:szCs w:val="21"/>
              </w:rPr>
              <w:t>电子稿</w:t>
            </w:r>
            <w:r>
              <w:rPr>
                <w:rFonts w:hint="eastAsia"/>
                <w:color w:val="000000"/>
                <w:szCs w:val="21"/>
                <w:lang w:eastAsia="zh-CN"/>
              </w:rPr>
              <w:t>）</w:t>
            </w:r>
          </w:p>
        </w:tc>
      </w:tr>
      <w:tr w14:paraId="2EF6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1105" w:type="dxa"/>
            <w:tcBorders>
              <w:left w:val="single" w:color="auto" w:sz="4" w:space="0"/>
              <w:right w:val="single" w:color="auto" w:sz="4" w:space="0"/>
            </w:tcBorders>
            <w:noWrap w:val="0"/>
            <w:vAlign w:val="center"/>
          </w:tcPr>
          <w:p w14:paraId="1CBF452B">
            <w:pPr>
              <w:keepNext w:val="0"/>
              <w:keepLines w:val="0"/>
              <w:suppressLineNumbers w:val="0"/>
              <w:adjustRightInd w:val="0"/>
              <w:snapToGrid w:val="0"/>
              <w:spacing w:before="0" w:beforeAutospacing="0" w:after="0" w:afterAutospacing="0"/>
              <w:ind w:left="0" w:right="0"/>
              <w:jc w:val="center"/>
              <w:rPr>
                <w:rFonts w:hint="eastAsia"/>
                <w:color w:val="000000"/>
                <w:szCs w:val="21"/>
              </w:rPr>
            </w:pPr>
            <w:r>
              <w:rPr>
                <w:rFonts w:hint="eastAsia"/>
                <w:kern w:val="0"/>
                <w:szCs w:val="21"/>
              </w:rPr>
              <w:t>12-2</w:t>
            </w:r>
          </w:p>
        </w:tc>
        <w:tc>
          <w:tcPr>
            <w:tcW w:w="1032" w:type="dxa"/>
            <w:tcBorders>
              <w:top w:val="single" w:color="auto" w:sz="4" w:space="0"/>
              <w:left w:val="single" w:color="auto" w:sz="4" w:space="0"/>
              <w:right w:val="single" w:color="auto" w:sz="4" w:space="0"/>
            </w:tcBorders>
            <w:noWrap w:val="0"/>
            <w:vAlign w:val="center"/>
          </w:tcPr>
          <w:p w14:paraId="43763F1B">
            <w:pPr>
              <w:keepNext w:val="0"/>
              <w:keepLines w:val="0"/>
              <w:suppressLineNumbers w:val="0"/>
              <w:adjustRightInd w:val="0"/>
              <w:snapToGrid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rPr>
              <w:t>目标</w:t>
            </w:r>
            <w:r>
              <w:rPr>
                <w:rFonts w:hint="eastAsia"/>
                <w:color w:val="000000"/>
                <w:szCs w:val="21"/>
                <w:lang w:val="en-US" w:eastAsia="zh-CN"/>
              </w:rPr>
              <w:t>3</w:t>
            </w:r>
          </w:p>
        </w:tc>
        <w:tc>
          <w:tcPr>
            <w:tcW w:w="2485" w:type="dxa"/>
            <w:tcBorders>
              <w:top w:val="single" w:color="auto" w:sz="4" w:space="0"/>
              <w:left w:val="single" w:color="auto" w:sz="4" w:space="0"/>
              <w:bottom w:val="single" w:color="auto" w:sz="4" w:space="0"/>
              <w:right w:val="single" w:color="auto" w:sz="4" w:space="0"/>
            </w:tcBorders>
            <w:noWrap w:val="0"/>
            <w:vAlign w:val="center"/>
          </w:tcPr>
          <w:p w14:paraId="3EF46958">
            <w:pPr>
              <w:keepNext w:val="0"/>
              <w:keepLines w:val="0"/>
              <w:suppressLineNumbers w:val="0"/>
              <w:adjustRightInd w:val="0"/>
              <w:snapToGrid w:val="0"/>
              <w:spacing w:before="0" w:beforeAutospacing="0" w:after="0" w:afterAutospacing="0"/>
              <w:ind w:left="0" w:right="0"/>
              <w:jc w:val="center"/>
              <w:rPr>
                <w:rFonts w:hint="eastAsia"/>
                <w:szCs w:val="21"/>
              </w:rPr>
            </w:pPr>
            <w:r>
              <w:rPr>
                <w:rFonts w:hint="eastAsia" w:eastAsia="宋体"/>
                <w:szCs w:val="21"/>
              </w:rPr>
              <w:t>对</w:t>
            </w:r>
            <w:r>
              <w:rPr>
                <w:rFonts w:hint="eastAsia"/>
                <w:szCs w:val="21"/>
                <w:lang w:val="en-US" w:eastAsia="zh-CN"/>
              </w:rPr>
              <w:t>语言知识</w:t>
            </w:r>
            <w:r>
              <w:rPr>
                <w:rFonts w:hint="eastAsia" w:eastAsia="宋体"/>
                <w:szCs w:val="21"/>
              </w:rPr>
              <w:t>的</w:t>
            </w:r>
            <w:r>
              <w:rPr>
                <w:rFonts w:hint="eastAsia"/>
                <w:szCs w:val="21"/>
                <w:lang w:val="en-US" w:eastAsia="zh-CN"/>
              </w:rPr>
              <w:t>理解与应用</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73AD897C">
            <w:pPr>
              <w:pStyle w:val="25"/>
              <w:jc w:val="center"/>
              <w:rPr>
                <w:rFonts w:eastAsia="宋体"/>
                <w:color w:val="000000"/>
                <w:szCs w:val="21"/>
              </w:rPr>
            </w:pPr>
            <w:r>
              <w:rPr>
                <w:rFonts w:hint="eastAsia" w:eastAsia="宋体"/>
                <w:color w:val="000000"/>
                <w:szCs w:val="21"/>
              </w:rPr>
              <w:t>平时表现</w:t>
            </w:r>
          </w:p>
          <w:p w14:paraId="6F94933E">
            <w:pPr>
              <w:pStyle w:val="25"/>
              <w:jc w:val="center"/>
              <w:rPr>
                <w:rFonts w:hint="default" w:eastAsia="宋体"/>
                <w:color w:val="000000"/>
                <w:szCs w:val="21"/>
                <w:lang w:val="en-US" w:eastAsia="zh-CN"/>
              </w:rPr>
            </w:pPr>
            <w:r>
              <w:rPr>
                <w:rFonts w:hint="eastAsia" w:eastAsia="宋体"/>
                <w:color w:val="000000"/>
                <w:szCs w:val="21"/>
              </w:rPr>
              <w:t>作业</w:t>
            </w:r>
            <w:r>
              <w:rPr>
                <w:rFonts w:hint="eastAsia" w:eastAsia="宋体"/>
                <w:color w:val="000000"/>
                <w:szCs w:val="21"/>
                <w:lang w:eastAsia="zh-CN"/>
              </w:rPr>
              <w:t>、</w:t>
            </w:r>
            <w:r>
              <w:rPr>
                <w:rFonts w:hint="eastAsia" w:eastAsia="宋体"/>
                <w:color w:val="000000"/>
                <w:szCs w:val="21"/>
                <w:lang w:val="en-US" w:eastAsia="zh-CN"/>
              </w:rPr>
              <w:t>测试</w:t>
            </w:r>
          </w:p>
          <w:p w14:paraId="214BB60A">
            <w:pPr>
              <w:pStyle w:val="25"/>
              <w:jc w:val="center"/>
              <w:rPr>
                <w:rFonts w:hint="eastAsia" w:eastAsia="宋体"/>
                <w:color w:val="000000"/>
                <w:szCs w:val="21"/>
              </w:rPr>
            </w:pPr>
            <w:r>
              <w:rPr>
                <w:rFonts w:hint="eastAsia" w:eastAsia="宋体"/>
                <w:color w:val="000000"/>
                <w:szCs w:val="21"/>
                <w:lang w:val="en-US" w:eastAsia="zh-CN"/>
              </w:rPr>
              <w:t>自主</w:t>
            </w:r>
            <w:r>
              <w:rPr>
                <w:rFonts w:hint="eastAsia" w:eastAsia="宋体"/>
                <w:color w:val="000000"/>
                <w:szCs w:val="21"/>
              </w:rPr>
              <w:t>学习</w:t>
            </w:r>
          </w:p>
          <w:p w14:paraId="14AE49BD">
            <w:pPr>
              <w:pStyle w:val="25"/>
              <w:jc w:val="center"/>
              <w:rPr>
                <w:rFonts w:hint="eastAsia" w:eastAsia="宋体"/>
                <w:color w:val="000000"/>
                <w:szCs w:val="21"/>
                <w:lang w:val="en-US" w:eastAsia="zh-CN"/>
              </w:rPr>
            </w:pPr>
            <w:r>
              <w:rPr>
                <w:rFonts w:hint="eastAsia" w:eastAsia="宋体"/>
                <w:color w:val="000000"/>
                <w:szCs w:val="21"/>
                <w:lang w:val="en-US" w:eastAsia="zh-CN"/>
              </w:rPr>
              <w:t>第二课堂</w:t>
            </w:r>
          </w:p>
          <w:p w14:paraId="22F2CABF">
            <w:pPr>
              <w:pStyle w:val="25"/>
              <w:jc w:val="center"/>
              <w:rPr>
                <w:rFonts w:hint="default" w:eastAsia="宋体"/>
                <w:color w:val="000000"/>
                <w:szCs w:val="21"/>
                <w:lang w:val="en-US" w:eastAsia="zh-CN"/>
              </w:rPr>
            </w:pPr>
            <w:r>
              <w:rPr>
                <w:rFonts w:hint="eastAsia" w:eastAsia="宋体"/>
                <w:color w:val="000000"/>
                <w:szCs w:val="21"/>
                <w:lang w:val="en-US" w:eastAsia="zh-CN"/>
              </w:rPr>
              <w:t>课内实践</w:t>
            </w:r>
          </w:p>
          <w:p w14:paraId="225B7E40">
            <w:pPr>
              <w:keepNext w:val="0"/>
              <w:keepLines w:val="0"/>
              <w:suppressLineNumbers w:val="0"/>
              <w:adjustRightInd w:val="0"/>
              <w:snapToGrid w:val="0"/>
              <w:spacing w:before="0" w:beforeAutospacing="0" w:after="0" w:afterAutospacing="0"/>
              <w:ind w:left="0" w:right="0"/>
              <w:jc w:val="center"/>
              <w:rPr>
                <w:rFonts w:hint="eastAsia"/>
                <w:color w:val="000000"/>
                <w:szCs w:val="21"/>
              </w:rPr>
            </w:pPr>
            <w:r>
              <w:rPr>
                <w:rFonts w:hint="eastAsia" w:eastAsia="宋体"/>
                <w:color w:val="000000"/>
                <w:szCs w:val="21"/>
              </w:rPr>
              <w:t>期末考试</w:t>
            </w:r>
          </w:p>
        </w:tc>
        <w:tc>
          <w:tcPr>
            <w:tcW w:w="3230" w:type="dxa"/>
            <w:tcBorders>
              <w:top w:val="single" w:color="auto" w:sz="4" w:space="0"/>
              <w:left w:val="single" w:color="auto" w:sz="4" w:space="0"/>
              <w:bottom w:val="single" w:color="auto" w:sz="4" w:space="0"/>
              <w:right w:val="single" w:color="auto" w:sz="4" w:space="0"/>
            </w:tcBorders>
            <w:noWrap w:val="0"/>
            <w:vAlign w:val="center"/>
          </w:tcPr>
          <w:p w14:paraId="5AFCA5AC">
            <w:pPr>
              <w:pStyle w:val="25"/>
              <w:rPr>
                <w:rFonts w:hint="eastAsia" w:eastAsia="宋体"/>
                <w:color w:val="000000"/>
                <w:szCs w:val="21"/>
                <w:lang w:eastAsia="zh-CN"/>
              </w:rPr>
            </w:pPr>
            <w:r>
              <w:rPr>
                <w:rFonts w:hint="eastAsia" w:eastAsia="宋体"/>
                <w:color w:val="000000"/>
                <w:szCs w:val="21"/>
              </w:rPr>
              <w:t>平时成绩登记表</w:t>
            </w:r>
            <w:r>
              <w:rPr>
                <w:rFonts w:hint="eastAsia" w:eastAsia="宋体"/>
                <w:color w:val="000000"/>
                <w:szCs w:val="21"/>
                <w:lang w:eastAsia="zh-CN"/>
              </w:rPr>
              <w:t>（</w:t>
            </w:r>
            <w:r>
              <w:rPr>
                <w:rFonts w:hint="eastAsia" w:eastAsia="宋体"/>
                <w:color w:val="000000"/>
                <w:szCs w:val="21"/>
              </w:rPr>
              <w:t>纸质稿</w:t>
            </w:r>
            <w:r>
              <w:rPr>
                <w:rFonts w:hint="eastAsia" w:eastAsia="宋体"/>
                <w:color w:val="000000"/>
                <w:szCs w:val="21"/>
                <w:lang w:eastAsia="zh-CN"/>
              </w:rPr>
              <w:t>）</w:t>
            </w:r>
          </w:p>
          <w:p w14:paraId="1D6BE1AB">
            <w:pPr>
              <w:pStyle w:val="25"/>
              <w:rPr>
                <w:rFonts w:hint="default" w:eastAsia="宋体"/>
                <w:color w:val="000000"/>
                <w:szCs w:val="21"/>
                <w:lang w:val="en-US" w:eastAsia="zh-CN"/>
              </w:rPr>
            </w:pPr>
            <w:r>
              <w:rPr>
                <w:rFonts w:hint="eastAsia" w:eastAsia="宋体"/>
                <w:color w:val="000000"/>
                <w:szCs w:val="21"/>
                <w:lang w:val="en-US" w:eastAsia="zh-CN"/>
              </w:rPr>
              <w:t>第二课堂证书（电子稿）</w:t>
            </w:r>
          </w:p>
          <w:p w14:paraId="438F7CB1">
            <w:pPr>
              <w:pStyle w:val="25"/>
              <w:rPr>
                <w:rFonts w:hint="eastAsia" w:eastAsia="宋体"/>
                <w:color w:val="000000"/>
                <w:szCs w:val="21"/>
              </w:rPr>
            </w:pPr>
            <w:r>
              <w:rPr>
                <w:rFonts w:hint="eastAsia" w:eastAsia="宋体"/>
                <w:color w:val="000000"/>
                <w:szCs w:val="21"/>
                <w:lang w:val="en-US" w:eastAsia="zh-CN"/>
              </w:rPr>
              <w:t>作业、测试、自主学习（电子稿）</w:t>
            </w:r>
          </w:p>
          <w:p w14:paraId="7A06E856">
            <w:pPr>
              <w:keepNext w:val="0"/>
              <w:keepLines w:val="0"/>
              <w:suppressLineNumbers w:val="0"/>
              <w:adjustRightInd w:val="0"/>
              <w:snapToGrid w:val="0"/>
              <w:spacing w:before="0" w:beforeAutospacing="0" w:after="0" w:afterAutospacing="0"/>
              <w:ind w:left="0" w:right="0"/>
              <w:rPr>
                <w:rFonts w:hint="default"/>
                <w:color w:val="000000"/>
                <w:szCs w:val="21"/>
              </w:rPr>
            </w:pPr>
            <w:r>
              <w:rPr>
                <w:rFonts w:hint="eastAsia" w:eastAsia="宋体"/>
                <w:color w:val="000000"/>
                <w:szCs w:val="21"/>
              </w:rPr>
              <w:t>期末试卷</w:t>
            </w:r>
            <w:r>
              <w:rPr>
                <w:rFonts w:hint="eastAsia"/>
                <w:color w:val="000000"/>
                <w:szCs w:val="21"/>
                <w:lang w:eastAsia="zh-CN"/>
              </w:rPr>
              <w:t>（</w:t>
            </w:r>
            <w:r>
              <w:rPr>
                <w:rFonts w:hint="eastAsia" w:eastAsia="宋体"/>
                <w:color w:val="000000"/>
                <w:szCs w:val="21"/>
              </w:rPr>
              <w:t>电子稿</w:t>
            </w:r>
            <w:r>
              <w:rPr>
                <w:rFonts w:hint="eastAsia"/>
                <w:color w:val="000000"/>
                <w:szCs w:val="21"/>
                <w:lang w:eastAsia="zh-CN"/>
              </w:rPr>
              <w:t>）</w:t>
            </w:r>
          </w:p>
        </w:tc>
      </w:tr>
    </w:tbl>
    <w:p w14:paraId="36B53ED6">
      <w:pPr>
        <w:snapToGrid w:val="0"/>
        <w:spacing w:line="360" w:lineRule="auto"/>
        <w:ind w:firstLine="562" w:firstLineChars="200"/>
        <w:rPr>
          <w:rFonts w:hint="eastAsia"/>
          <w:b/>
          <w:sz w:val="28"/>
          <w:szCs w:val="28"/>
        </w:rPr>
      </w:pPr>
    </w:p>
    <w:p w14:paraId="5EDE0047">
      <w:pPr>
        <w:snapToGrid w:val="0"/>
        <w:spacing w:line="360" w:lineRule="auto"/>
        <w:ind w:firstLine="562" w:firstLineChars="200"/>
        <w:rPr>
          <w:rFonts w:hint="eastAsia"/>
          <w:b/>
          <w:sz w:val="28"/>
          <w:szCs w:val="28"/>
        </w:rPr>
      </w:pPr>
      <w:r>
        <w:rPr>
          <w:rFonts w:hint="eastAsia"/>
          <w:b/>
          <w:sz w:val="28"/>
          <w:szCs w:val="28"/>
          <w:lang w:val="en-US" w:eastAsia="zh-CN"/>
        </w:rPr>
        <w:t>七</w:t>
      </w:r>
      <w:r>
        <w:rPr>
          <w:b/>
          <w:sz w:val="28"/>
          <w:szCs w:val="28"/>
        </w:rPr>
        <w:t>、</w:t>
      </w:r>
      <w:r>
        <w:rPr>
          <w:rFonts w:hint="eastAsia"/>
          <w:b/>
          <w:sz w:val="28"/>
          <w:szCs w:val="28"/>
        </w:rPr>
        <w:t>有关说明</w:t>
      </w:r>
    </w:p>
    <w:p w14:paraId="7FD3BD56">
      <w:pPr>
        <w:adjustRightInd w:val="0"/>
        <w:snapToGrid w:val="0"/>
        <w:spacing w:line="360" w:lineRule="auto"/>
        <w:ind w:firstLine="482" w:firstLineChars="200"/>
        <w:rPr>
          <w:b/>
          <w:color w:val="000000"/>
          <w:sz w:val="24"/>
          <w:szCs w:val="22"/>
        </w:rPr>
      </w:pPr>
      <w:r>
        <w:rPr>
          <w:rFonts w:hint="eastAsia"/>
          <w:b/>
          <w:color w:val="000000"/>
          <w:sz w:val="24"/>
        </w:rPr>
        <w:t>（一）持续改进</w:t>
      </w:r>
    </w:p>
    <w:p w14:paraId="7D57566C">
      <w:pPr>
        <w:snapToGrid w:val="0"/>
        <w:spacing w:line="360" w:lineRule="auto"/>
        <w:ind w:firstLine="720" w:firstLineChars="300"/>
        <w:rPr>
          <w:sz w:val="24"/>
        </w:rPr>
      </w:pPr>
      <w:r>
        <w:rPr>
          <w:rFonts w:hint="eastAsia"/>
          <w:sz w:val="24"/>
        </w:rPr>
        <w:t>本课程根据学生作业、课堂讨论、平时考核情况和学生、教学督导等的反馈，及时对教学中的不足之处进行改进，并在下一轮课程教学中整改完善。</w:t>
      </w:r>
    </w:p>
    <w:p w14:paraId="70A4DAD7">
      <w:pPr>
        <w:snapToGrid w:val="0"/>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3A196F22">
      <w:pPr>
        <w:snapToGrid w:val="0"/>
        <w:spacing w:line="360" w:lineRule="auto"/>
        <w:ind w:firstLine="720" w:firstLineChars="300"/>
        <w:rPr>
          <w:sz w:val="24"/>
        </w:rPr>
      </w:pPr>
      <w:r>
        <w:rPr>
          <w:rFonts w:hint="eastAsia"/>
          <w:b w:val="0"/>
          <w:bCs/>
          <w:color w:val="000000"/>
          <w:sz w:val="24"/>
          <w:lang w:val="en-US" w:eastAsia="zh-CN"/>
        </w:rPr>
        <w:t xml:space="preserve">1. </w:t>
      </w:r>
      <w:r>
        <w:rPr>
          <w:rFonts w:hint="eastAsia"/>
          <w:sz w:val="24"/>
        </w:rPr>
        <w:t>习近平谈治国理政（中英文版）</w:t>
      </w:r>
      <w:r>
        <w:rPr>
          <w:sz w:val="24"/>
        </w:rPr>
        <w:t>[M]</w:t>
      </w:r>
      <w:r>
        <w:rPr>
          <w:rFonts w:hint="eastAsia"/>
          <w:sz w:val="24"/>
        </w:rPr>
        <w:t>. 北京：外文出版社</w:t>
      </w:r>
      <w:r>
        <w:rPr>
          <w:sz w:val="24"/>
        </w:rPr>
        <w:t>, 2022.</w:t>
      </w:r>
    </w:p>
    <w:p w14:paraId="323752DE">
      <w:pPr>
        <w:snapToGrid w:val="0"/>
        <w:spacing w:line="360" w:lineRule="auto"/>
        <w:ind w:firstLine="720" w:firstLineChars="300"/>
        <w:rPr>
          <w:rFonts w:ascii="Times New Roman" w:hAnsi="Times New Roman"/>
          <w:sz w:val="24"/>
        </w:rPr>
      </w:pPr>
      <w:r>
        <w:rPr>
          <w:rFonts w:hint="eastAsia"/>
          <w:sz w:val="24"/>
          <w:lang w:val="en-US" w:eastAsia="zh-CN"/>
        </w:rPr>
        <w:t xml:space="preserve">2. </w:t>
      </w:r>
      <w:r>
        <w:rPr>
          <w:rFonts w:ascii="Times New Roman" w:hAnsi="Times New Roman"/>
          <w:sz w:val="24"/>
        </w:rPr>
        <w:t>大学英语课程教学指南[Z]. 北京：外语教学与研究出版社, 20</w:t>
      </w:r>
      <w:r>
        <w:rPr>
          <w:rFonts w:hint="eastAsia" w:ascii="Times New Roman" w:hAnsi="Times New Roman"/>
          <w:sz w:val="24"/>
          <w:lang w:val="en-US" w:eastAsia="zh-CN"/>
        </w:rPr>
        <w:t>20</w:t>
      </w:r>
      <w:r>
        <w:rPr>
          <w:rFonts w:ascii="Times New Roman" w:hAnsi="Times New Roman"/>
          <w:sz w:val="24"/>
        </w:rPr>
        <w:t>.</w:t>
      </w:r>
    </w:p>
    <w:p w14:paraId="68BE24C5">
      <w:pPr>
        <w:snapToGrid w:val="0"/>
        <w:spacing w:line="360" w:lineRule="auto"/>
        <w:ind w:firstLine="720" w:firstLineChars="300"/>
        <w:rPr>
          <w:rFonts w:hint="eastAsia" w:ascii="Times New Roman" w:hAnsi="Times New Roman" w:eastAsia="宋体"/>
          <w:sz w:val="24"/>
          <w:lang w:val="en-US" w:eastAsia="zh-CN"/>
        </w:rPr>
      </w:pPr>
      <w:r>
        <w:rPr>
          <w:rFonts w:hint="eastAsia" w:ascii="Times New Roman" w:hAnsi="Times New Roman"/>
          <w:sz w:val="24"/>
          <w:lang w:val="en-US" w:eastAsia="zh-CN"/>
        </w:rPr>
        <w:t xml:space="preserve">3. </w:t>
      </w:r>
      <w:r>
        <w:rPr>
          <w:rFonts w:ascii="Times New Roman" w:hAnsi="Times New Roman"/>
          <w:sz w:val="24"/>
        </w:rPr>
        <w:t>欧洲共同语言参照框架：学习、教学、评价[M]．北京：外语教育与研究出版社, 2008</w:t>
      </w:r>
      <w:r>
        <w:rPr>
          <w:rFonts w:hint="eastAsia"/>
          <w:sz w:val="24"/>
          <w:lang w:val="en-US" w:eastAsia="zh-CN"/>
        </w:rPr>
        <w:t>.</w:t>
      </w:r>
    </w:p>
    <w:p w14:paraId="45CD48A4">
      <w:pPr>
        <w:snapToGrid w:val="0"/>
        <w:spacing w:line="360" w:lineRule="auto"/>
        <w:ind w:firstLine="720" w:firstLineChars="300"/>
        <w:rPr>
          <w:rFonts w:hint="default" w:ascii="Times New Roman" w:hAnsi="Times New Roman" w:eastAsia="宋体"/>
          <w:sz w:val="24"/>
          <w:lang w:val="en-US" w:eastAsia="zh-CN"/>
        </w:rPr>
      </w:pPr>
      <w:r>
        <w:rPr>
          <w:rFonts w:hint="eastAsia"/>
          <w:sz w:val="24"/>
          <w:lang w:val="en-US" w:eastAsia="zh-CN"/>
        </w:rPr>
        <w:t xml:space="preserve">4. </w:t>
      </w:r>
      <w:r>
        <w:rPr>
          <w:rFonts w:hint="eastAsia"/>
          <w:b w:val="0"/>
          <w:bCs/>
          <w:kern w:val="0"/>
          <w:sz w:val="24"/>
          <w:lang w:val="en-US" w:eastAsia="zh-CN"/>
        </w:rPr>
        <w:t>学术英语</w:t>
      </w:r>
      <w:r>
        <w:rPr>
          <w:rFonts w:hint="eastAsia"/>
          <w:b w:val="0"/>
          <w:bCs/>
          <w:kern w:val="0"/>
          <w:sz w:val="24"/>
        </w:rPr>
        <w:t>（第二版）[M]. 北京：外语教学与研究出版社，202</w:t>
      </w:r>
      <w:r>
        <w:rPr>
          <w:rFonts w:hint="eastAsia"/>
          <w:b w:val="0"/>
          <w:bCs/>
          <w:kern w:val="0"/>
          <w:sz w:val="24"/>
          <w:lang w:val="en-US" w:eastAsia="zh-CN"/>
        </w:rPr>
        <w:t>1.</w:t>
      </w:r>
    </w:p>
    <w:p w14:paraId="559BDA90">
      <w:pPr>
        <w:autoSpaceDE w:val="0"/>
        <w:autoSpaceDN w:val="0"/>
        <w:adjustRightInd w:val="0"/>
        <w:snapToGrid w:val="0"/>
        <w:spacing w:line="360" w:lineRule="auto"/>
        <w:ind w:left="958" w:leftChars="342" w:hanging="240" w:hangingChars="100"/>
        <w:jc w:val="left"/>
        <w:rPr>
          <w:rFonts w:hint="eastAsia"/>
          <w:sz w:val="24"/>
          <w:szCs w:val="24"/>
          <w:lang w:val="en-US" w:eastAsia="zh-CN"/>
        </w:rPr>
      </w:pPr>
      <w:r>
        <w:rPr>
          <w:rFonts w:hint="eastAsia"/>
          <w:sz w:val="24"/>
          <w:szCs w:val="24"/>
          <w:lang w:val="en-US" w:eastAsia="zh-CN"/>
        </w:rPr>
        <w:t xml:space="preserve">5. </w:t>
      </w:r>
      <w:r>
        <w:rPr>
          <w:rFonts w:hint="eastAsia"/>
          <w:sz w:val="24"/>
          <w:szCs w:val="24"/>
        </w:rPr>
        <w:t>新编大学英语技能进阶教程（第1版）</w:t>
      </w:r>
      <w:r>
        <w:rPr>
          <w:rFonts w:hint="eastAsia"/>
          <w:b w:val="0"/>
          <w:bCs/>
          <w:kern w:val="0"/>
          <w:sz w:val="24"/>
        </w:rPr>
        <w:t>[M].</w:t>
      </w:r>
      <w:r>
        <w:rPr>
          <w:rFonts w:hint="eastAsia"/>
          <w:b w:val="0"/>
          <w:bCs/>
          <w:kern w:val="0"/>
          <w:sz w:val="24"/>
          <w:lang w:val="en-US" w:eastAsia="zh-CN"/>
        </w:rPr>
        <w:t xml:space="preserve"> 南京：</w:t>
      </w:r>
      <w:r>
        <w:rPr>
          <w:rFonts w:hint="eastAsia"/>
          <w:sz w:val="24"/>
          <w:szCs w:val="24"/>
        </w:rPr>
        <w:t>东南大学出版社，2023</w:t>
      </w:r>
      <w:r>
        <w:rPr>
          <w:rFonts w:hint="eastAsia"/>
          <w:sz w:val="24"/>
          <w:szCs w:val="24"/>
          <w:lang w:val="en-US" w:eastAsia="zh-CN"/>
        </w:rPr>
        <w:t>.</w:t>
      </w:r>
    </w:p>
    <w:p w14:paraId="5B2ED873">
      <w:pPr>
        <w:snapToGrid w:val="0"/>
        <w:spacing w:line="360" w:lineRule="auto"/>
        <w:ind w:firstLine="720" w:firstLineChars="300"/>
        <w:rPr>
          <w:rFonts w:hint="default"/>
          <w:sz w:val="24"/>
          <w:szCs w:val="24"/>
          <w:lang w:val="en-US" w:eastAsia="zh-CN"/>
        </w:rPr>
      </w:pPr>
      <w:r>
        <w:rPr>
          <w:rFonts w:hint="eastAsia"/>
          <w:sz w:val="24"/>
          <w:szCs w:val="24"/>
          <w:lang w:val="en-US" w:eastAsia="zh-CN"/>
        </w:rPr>
        <w:t>6. 中华科学技术大词典[K]. 北京：</w:t>
      </w:r>
      <w:r>
        <w:rPr>
          <w:rFonts w:hint="eastAsia"/>
          <w:sz w:val="24"/>
          <w:szCs w:val="24"/>
        </w:rPr>
        <w:t>商务印书馆，2023</w:t>
      </w:r>
      <w:r>
        <w:rPr>
          <w:rFonts w:hint="eastAsia"/>
          <w:sz w:val="24"/>
          <w:szCs w:val="24"/>
          <w:lang w:val="en-US" w:eastAsia="zh-CN"/>
        </w:rPr>
        <w:t>.</w:t>
      </w:r>
    </w:p>
    <w:p w14:paraId="7BE7B4D3">
      <w:pPr>
        <w:snapToGrid w:val="0"/>
        <w:spacing w:line="360" w:lineRule="auto"/>
        <w:ind w:firstLine="720" w:firstLineChars="300"/>
        <w:rPr>
          <w:rFonts w:hint="eastAsia" w:eastAsia="宋体"/>
          <w:sz w:val="24"/>
          <w:szCs w:val="24"/>
          <w:lang w:val="en-US" w:eastAsia="zh-CN"/>
        </w:rPr>
      </w:pPr>
      <w:r>
        <w:rPr>
          <w:rFonts w:hint="eastAsia"/>
          <w:sz w:val="24"/>
          <w:szCs w:val="24"/>
          <w:lang w:val="en-US" w:eastAsia="zh-CN"/>
        </w:rPr>
        <w:t xml:space="preserve">7. </w:t>
      </w:r>
      <w:r>
        <w:rPr>
          <w:rFonts w:hint="eastAsia"/>
          <w:sz w:val="24"/>
          <w:szCs w:val="24"/>
        </w:rPr>
        <w:t>朗文当代高级英语辞典（第6版）</w:t>
      </w:r>
      <w:r>
        <w:rPr>
          <w:rFonts w:ascii="Times New Roman" w:hAnsi="Times New Roman"/>
          <w:sz w:val="24"/>
        </w:rPr>
        <w:t>[</w:t>
      </w:r>
      <w:r>
        <w:rPr>
          <w:rFonts w:hint="eastAsia"/>
          <w:sz w:val="24"/>
          <w:lang w:val="en-US" w:eastAsia="zh-CN"/>
        </w:rPr>
        <w:t>K</w:t>
      </w:r>
      <w:r>
        <w:rPr>
          <w:rFonts w:ascii="Times New Roman" w:hAnsi="Times New Roman"/>
          <w:sz w:val="24"/>
        </w:rPr>
        <w:t>]</w:t>
      </w:r>
      <w:r>
        <w:rPr>
          <w:rFonts w:hint="eastAsia"/>
          <w:sz w:val="24"/>
          <w:lang w:val="en-US" w:eastAsia="zh-CN"/>
        </w:rPr>
        <w:t>. 北京：</w:t>
      </w:r>
      <w:r>
        <w:rPr>
          <w:rFonts w:hint="eastAsia"/>
          <w:sz w:val="24"/>
          <w:szCs w:val="24"/>
        </w:rPr>
        <w:t>外语教学与研究出版社，2019</w:t>
      </w:r>
      <w:r>
        <w:rPr>
          <w:rFonts w:hint="eastAsia"/>
          <w:sz w:val="24"/>
          <w:szCs w:val="24"/>
          <w:lang w:val="en-US" w:eastAsia="zh-CN"/>
        </w:rPr>
        <w:t>.</w:t>
      </w:r>
    </w:p>
    <w:p w14:paraId="62A1F210">
      <w:pPr>
        <w:snapToGrid w:val="0"/>
        <w:spacing w:line="360" w:lineRule="auto"/>
        <w:ind w:firstLine="720" w:firstLineChars="300"/>
        <w:rPr>
          <w:rFonts w:hint="eastAsia" w:eastAsia="宋体"/>
          <w:sz w:val="24"/>
          <w:szCs w:val="24"/>
          <w:lang w:val="en-US" w:eastAsia="zh-CN"/>
        </w:rPr>
      </w:pPr>
      <w:r>
        <w:rPr>
          <w:rFonts w:hint="eastAsia"/>
          <w:sz w:val="24"/>
          <w:szCs w:val="24"/>
          <w:lang w:val="en-US" w:eastAsia="zh-CN"/>
        </w:rPr>
        <w:t xml:space="preserve">8. </w:t>
      </w:r>
      <w:r>
        <w:rPr>
          <w:rFonts w:hint="eastAsia"/>
          <w:sz w:val="24"/>
          <w:szCs w:val="24"/>
        </w:rPr>
        <w:t>牛津高阶英汉双解词典（第10版）</w:t>
      </w:r>
      <w:r>
        <w:rPr>
          <w:rFonts w:ascii="Times New Roman" w:hAnsi="Times New Roman"/>
          <w:sz w:val="24"/>
        </w:rPr>
        <w:t>[</w:t>
      </w:r>
      <w:r>
        <w:rPr>
          <w:rFonts w:hint="eastAsia"/>
          <w:sz w:val="24"/>
          <w:lang w:val="en-US" w:eastAsia="zh-CN"/>
        </w:rPr>
        <w:t>K</w:t>
      </w:r>
      <w:r>
        <w:rPr>
          <w:rFonts w:ascii="Times New Roman" w:hAnsi="Times New Roman"/>
          <w:sz w:val="24"/>
        </w:rPr>
        <w:t>]</w:t>
      </w:r>
      <w:r>
        <w:rPr>
          <w:rFonts w:hint="eastAsia"/>
          <w:sz w:val="24"/>
          <w:lang w:val="en-US" w:eastAsia="zh-CN"/>
        </w:rPr>
        <w:t>. 北京：</w:t>
      </w:r>
      <w:r>
        <w:rPr>
          <w:rFonts w:hint="eastAsia"/>
          <w:sz w:val="24"/>
          <w:szCs w:val="24"/>
        </w:rPr>
        <w:t>商务印书馆，2023</w:t>
      </w:r>
      <w:r>
        <w:rPr>
          <w:rFonts w:hint="eastAsia"/>
          <w:sz w:val="24"/>
          <w:szCs w:val="24"/>
          <w:lang w:val="en-US" w:eastAsia="zh-CN"/>
        </w:rPr>
        <w:t>.</w:t>
      </w:r>
    </w:p>
    <w:p w14:paraId="786CD528">
      <w:pPr>
        <w:autoSpaceDE w:val="0"/>
        <w:autoSpaceDN w:val="0"/>
        <w:adjustRightInd w:val="0"/>
        <w:snapToGrid w:val="0"/>
        <w:spacing w:line="360" w:lineRule="auto"/>
        <w:ind w:firstLine="720" w:firstLineChars="300"/>
        <w:jc w:val="left"/>
        <w:rPr>
          <w:sz w:val="24"/>
        </w:rPr>
      </w:pPr>
      <w:r>
        <w:rPr>
          <w:rFonts w:hint="eastAsia"/>
          <w:sz w:val="24"/>
          <w:lang w:val="en-US" w:eastAsia="zh-CN"/>
        </w:rPr>
        <w:t xml:space="preserve">9. </w:t>
      </w:r>
      <w:r>
        <w:rPr>
          <w:sz w:val="24"/>
        </w:rPr>
        <w:t>数字化教学</w:t>
      </w:r>
      <w:r>
        <w:rPr>
          <w:rFonts w:hint="eastAsia"/>
          <w:sz w:val="24"/>
        </w:rPr>
        <w:t>资源</w:t>
      </w:r>
      <w:r>
        <w:rPr>
          <w:sz w:val="24"/>
        </w:rPr>
        <w:t>链接</w:t>
      </w:r>
    </w:p>
    <w:p w14:paraId="2C7366FE">
      <w:pPr>
        <w:numPr>
          <w:ilvl w:val="0"/>
          <w:numId w:val="0"/>
        </w:numPr>
        <w:ind w:left="420" w:leftChars="0" w:firstLine="420" w:firstLineChars="0"/>
        <w:rPr>
          <w:rFonts w:hint="eastAsia" w:ascii="Times New Roman" w:hAnsi="Times New Roman"/>
          <w:sz w:val="24"/>
        </w:rPr>
      </w:pPr>
      <w:r>
        <w:rPr>
          <w:rFonts w:hint="eastAsia" w:ascii="Times New Roman" w:hAnsi="Times New Roman"/>
          <w:sz w:val="24"/>
          <w:lang w:val="en-US" w:eastAsia="zh-CN"/>
        </w:rPr>
        <w:t>(1)</w:t>
      </w:r>
      <w:r>
        <w:rPr>
          <w:rFonts w:ascii="Times New Roman" w:hAnsi="Times New Roman"/>
          <w:sz w:val="24"/>
        </w:rPr>
        <w:t>中国大学MOOC国家精品资源共享课，跨文化交际，</w:t>
      </w:r>
      <w:r>
        <w:rPr>
          <w:rFonts w:hint="eastAsia" w:ascii="Times New Roman" w:hAnsi="Times New Roman"/>
          <w:sz w:val="24"/>
        </w:rPr>
        <w:t>河北</w:t>
      </w:r>
      <w:r>
        <w:rPr>
          <w:rFonts w:ascii="Times New Roman" w:hAnsi="Times New Roman"/>
          <w:sz w:val="24"/>
        </w:rPr>
        <w:t>工业大学</w:t>
      </w:r>
      <w:r>
        <w:rPr>
          <w:rFonts w:hint="eastAsia" w:ascii="Times New Roman" w:hAnsi="Times New Roman"/>
          <w:sz w:val="24"/>
        </w:rPr>
        <w:t>，</w:t>
      </w:r>
      <w:r>
        <w:rPr>
          <w:rFonts w:ascii="Times New Roman" w:hAnsi="Times New Roman"/>
          <w:sz w:val="24"/>
        </w:rPr>
        <w:fldChar w:fldCharType="begin"/>
      </w:r>
      <w:r>
        <w:rPr>
          <w:rFonts w:ascii="Times New Roman" w:hAnsi="Times New Roman"/>
          <w:sz w:val="24"/>
        </w:rPr>
        <w:instrText xml:space="preserve"> HYPERLINK "http://www.icourse163.org/course/HLJU-1206434803" </w:instrText>
      </w:r>
      <w:r>
        <w:rPr>
          <w:rFonts w:ascii="Times New Roman" w:hAnsi="Times New Roman"/>
          <w:sz w:val="24"/>
        </w:rPr>
        <w:fldChar w:fldCharType="separate"/>
      </w:r>
      <w:r>
        <w:rPr>
          <w:rFonts w:ascii="Times New Roman" w:hAnsi="Times New Roman"/>
          <w:sz w:val="24"/>
        </w:rPr>
        <w:t>http://www.icourse163.org/course/HLJU-1206434803</w:t>
      </w:r>
      <w:r>
        <w:rPr>
          <w:rFonts w:ascii="Times New Roman" w:hAnsi="Times New Roman"/>
          <w:sz w:val="24"/>
        </w:rPr>
        <w:fldChar w:fldCharType="end"/>
      </w:r>
      <w:r>
        <w:rPr>
          <w:rFonts w:hint="eastAsia" w:ascii="Times New Roman" w:hAnsi="Times New Roman"/>
          <w:sz w:val="24"/>
        </w:rPr>
        <w:t>.</w:t>
      </w:r>
    </w:p>
    <w:p w14:paraId="267093B4">
      <w:pPr>
        <w:numPr>
          <w:ilvl w:val="0"/>
          <w:numId w:val="0"/>
        </w:numPr>
        <w:ind w:left="420" w:leftChars="0" w:firstLine="420" w:firstLineChars="0"/>
        <w:rPr>
          <w:rFonts w:ascii="Times New Roman" w:hAnsi="Times New Roman"/>
          <w:sz w:val="24"/>
        </w:rPr>
      </w:pPr>
      <w:r>
        <w:rPr>
          <w:rFonts w:hint="eastAsia" w:ascii="Times New Roman" w:hAnsi="Times New Roman"/>
          <w:sz w:val="24"/>
          <w:lang w:val="en-US" w:eastAsia="zh-CN"/>
        </w:rPr>
        <w:t>(2)</w:t>
      </w:r>
      <w:r>
        <w:rPr>
          <w:rFonts w:ascii="Times New Roman" w:hAnsi="Times New Roman"/>
          <w:sz w:val="24"/>
        </w:rPr>
        <w:t>中国大学MOOC国家精品资源共享课，</w:t>
      </w:r>
      <w:r>
        <w:rPr>
          <w:rFonts w:hint="eastAsia" w:ascii="Times New Roman" w:hAnsi="Times New Roman"/>
          <w:sz w:val="24"/>
        </w:rPr>
        <w:t>大学</w:t>
      </w:r>
      <w:r>
        <w:rPr>
          <w:rFonts w:ascii="Times New Roman" w:hAnsi="Times New Roman"/>
          <w:sz w:val="24"/>
        </w:rPr>
        <w:t>英语学术写作，</w:t>
      </w:r>
      <w:r>
        <w:rPr>
          <w:rFonts w:hint="eastAsia" w:ascii="Times New Roman" w:hAnsi="Times New Roman"/>
          <w:sz w:val="24"/>
        </w:rPr>
        <w:t>南京</w:t>
      </w:r>
      <w:r>
        <w:rPr>
          <w:rFonts w:ascii="Times New Roman" w:hAnsi="Times New Roman"/>
          <w:sz w:val="24"/>
        </w:rPr>
        <w:t>大学</w:t>
      </w:r>
      <w:r>
        <w:rPr>
          <w:rFonts w:hint="eastAsia" w:ascii="Times New Roman" w:hAnsi="Times New Roman"/>
          <w:sz w:val="24"/>
        </w:rPr>
        <w:t xml:space="preserve">， </w:t>
      </w:r>
      <w:r>
        <w:rPr>
          <w:rFonts w:ascii="Times New Roman" w:hAnsi="Times New Roman"/>
          <w:sz w:val="24"/>
        </w:rPr>
        <w:fldChar w:fldCharType="begin"/>
      </w:r>
      <w:r>
        <w:rPr>
          <w:rFonts w:ascii="Times New Roman" w:hAnsi="Times New Roman"/>
          <w:sz w:val="24"/>
        </w:rPr>
        <w:instrText xml:space="preserve"> HYPERLINK "http://www.icourse163.org/course/NJU-1002777003" </w:instrText>
      </w:r>
      <w:r>
        <w:rPr>
          <w:rFonts w:ascii="Times New Roman" w:hAnsi="Times New Roman"/>
          <w:sz w:val="24"/>
        </w:rPr>
        <w:fldChar w:fldCharType="separate"/>
      </w:r>
      <w:r>
        <w:rPr>
          <w:rFonts w:ascii="Times New Roman" w:hAnsi="Times New Roman"/>
          <w:sz w:val="24"/>
        </w:rPr>
        <w:t>http://www.icourse163.org/course/NJU-1002777003</w:t>
      </w:r>
      <w:r>
        <w:rPr>
          <w:rFonts w:ascii="Times New Roman" w:hAnsi="Times New Roman"/>
          <w:sz w:val="24"/>
        </w:rPr>
        <w:fldChar w:fldCharType="end"/>
      </w:r>
    </w:p>
    <w:p w14:paraId="7259B991">
      <w:pPr>
        <w:autoSpaceDE w:val="0"/>
        <w:autoSpaceDN w:val="0"/>
        <w:adjustRightInd w:val="0"/>
        <w:spacing w:line="360" w:lineRule="auto"/>
        <w:ind w:firstLine="6000" w:firstLineChars="2500"/>
        <w:jc w:val="right"/>
        <w:rPr>
          <w:rFonts w:hint="eastAsia"/>
          <w:kern w:val="0"/>
          <w:sz w:val="24"/>
          <w:szCs w:val="21"/>
        </w:rPr>
      </w:pPr>
    </w:p>
    <w:p w14:paraId="03C2BB07">
      <w:pPr>
        <w:autoSpaceDE w:val="0"/>
        <w:autoSpaceDN w:val="0"/>
        <w:adjustRightInd w:val="0"/>
        <w:spacing w:line="360" w:lineRule="auto"/>
        <w:jc w:val="right"/>
        <w:rPr>
          <w:rFonts w:hint="eastAsia"/>
          <w:kern w:val="0"/>
          <w:sz w:val="24"/>
          <w:szCs w:val="21"/>
        </w:rPr>
      </w:pPr>
      <w:r>
        <w:rPr>
          <w:rFonts w:hint="eastAsia"/>
          <w:kern w:val="0"/>
          <w:sz w:val="24"/>
          <w:szCs w:val="21"/>
        </w:rPr>
        <w:t>执笔人：</w:t>
      </w:r>
      <w:r>
        <w:rPr>
          <w:rFonts w:hint="eastAsia"/>
          <w:kern w:val="0"/>
          <w:sz w:val="24"/>
          <w:szCs w:val="21"/>
          <w:lang w:val="en-US" w:eastAsia="zh-CN"/>
        </w:rPr>
        <w:t>汤月明</w:t>
      </w:r>
    </w:p>
    <w:p w14:paraId="45047BD4">
      <w:pPr>
        <w:autoSpaceDE w:val="0"/>
        <w:autoSpaceDN w:val="0"/>
        <w:adjustRightInd w:val="0"/>
        <w:spacing w:line="360" w:lineRule="auto"/>
        <w:jc w:val="right"/>
        <w:rPr>
          <w:rFonts w:hint="eastAsia"/>
          <w:kern w:val="0"/>
          <w:sz w:val="24"/>
          <w:szCs w:val="21"/>
        </w:rPr>
      </w:pPr>
      <w:r>
        <w:rPr>
          <w:rFonts w:hint="eastAsia"/>
          <w:kern w:val="0"/>
          <w:sz w:val="24"/>
          <w:szCs w:val="21"/>
        </w:rPr>
        <w:t>审定人：</w:t>
      </w:r>
      <w:r>
        <w:rPr>
          <w:rFonts w:hint="eastAsia"/>
          <w:kern w:val="0"/>
          <w:sz w:val="24"/>
          <w:szCs w:val="21"/>
          <w:lang w:val="en-US" w:eastAsia="zh-CN"/>
        </w:rPr>
        <w:t>汤月明</w:t>
      </w:r>
    </w:p>
    <w:p w14:paraId="036C2559">
      <w:pPr>
        <w:autoSpaceDE w:val="0"/>
        <w:autoSpaceDN w:val="0"/>
        <w:adjustRightInd w:val="0"/>
        <w:spacing w:line="360" w:lineRule="auto"/>
        <w:jc w:val="right"/>
        <w:rPr>
          <w:rFonts w:hint="eastAsia"/>
          <w:kern w:val="0"/>
          <w:sz w:val="24"/>
          <w:szCs w:val="21"/>
        </w:rPr>
      </w:pPr>
      <w:r>
        <w:rPr>
          <w:rFonts w:hint="eastAsia"/>
          <w:kern w:val="0"/>
          <w:sz w:val="24"/>
          <w:szCs w:val="21"/>
        </w:rPr>
        <w:t>审批人：</w:t>
      </w:r>
      <w:r>
        <w:rPr>
          <w:rFonts w:hint="eastAsia"/>
          <w:kern w:val="0"/>
          <w:sz w:val="24"/>
          <w:szCs w:val="21"/>
          <w:lang w:val="en-US" w:eastAsia="zh-CN"/>
        </w:rPr>
        <w:t>施云波</w:t>
      </w:r>
    </w:p>
    <w:p w14:paraId="34466653">
      <w:pPr>
        <w:autoSpaceDE w:val="0"/>
        <w:autoSpaceDN w:val="0"/>
        <w:adjustRightInd w:val="0"/>
        <w:spacing w:line="360" w:lineRule="auto"/>
        <w:jc w:val="both"/>
        <w:rPr>
          <w:rFonts w:hint="eastAsia"/>
          <w:kern w:val="0"/>
          <w:sz w:val="24"/>
          <w:szCs w:val="21"/>
        </w:rPr>
      </w:pPr>
    </w:p>
    <w:p w14:paraId="6DF4CAB4">
      <w:pPr>
        <w:rPr>
          <w:rFonts w:hint="eastAsia" w:eastAsiaTheme="minorEastAsia"/>
          <w:lang w:eastAsia="zh-CN"/>
        </w:rPr>
      </w:pPr>
    </w:p>
    <w:p w14:paraId="1D38E3BA">
      <w:pPr>
        <w:rPr>
          <w:rFonts w:hint="eastAsia" w:eastAsiaTheme="minorEastAsia"/>
          <w:lang w:eastAsia="zh-CN"/>
        </w:rPr>
      </w:pPr>
    </w:p>
    <w:p w14:paraId="3802C5FA">
      <w:pPr>
        <w:rPr>
          <w:rFonts w:hint="eastAsia" w:eastAsiaTheme="minorEastAsia"/>
          <w:lang w:eastAsia="zh-CN"/>
        </w:rPr>
      </w:pPr>
    </w:p>
    <w:p w14:paraId="0A50B537">
      <w:pPr>
        <w:rPr>
          <w:rFonts w:hint="eastAsia" w:eastAsiaTheme="minorEastAsia"/>
          <w:lang w:eastAsia="zh-CN"/>
        </w:rPr>
      </w:pPr>
    </w:p>
    <w:p w14:paraId="2A44374C">
      <w:pPr>
        <w:rPr>
          <w:rFonts w:hint="eastAsia" w:eastAsiaTheme="minorEastAsia"/>
          <w:lang w:eastAsia="zh-CN"/>
        </w:rPr>
      </w:pPr>
    </w:p>
    <w:p w14:paraId="6DDD27D5">
      <w:pPr>
        <w:rPr>
          <w:rFonts w:hint="eastAsia" w:eastAsiaTheme="minorEastAsia"/>
          <w:lang w:eastAsia="zh-CN"/>
        </w:rPr>
      </w:pPr>
    </w:p>
    <w:p w14:paraId="5AD4963D">
      <w:pPr>
        <w:rPr>
          <w:rFonts w:hint="eastAsia" w:eastAsiaTheme="minorEastAsia"/>
          <w:lang w:eastAsia="zh-CN"/>
        </w:rPr>
      </w:pPr>
    </w:p>
    <w:p w14:paraId="54D0C9B6">
      <w:pPr>
        <w:rPr>
          <w:rFonts w:hint="eastAsia" w:eastAsiaTheme="minorEastAsia"/>
          <w:lang w:eastAsia="zh-CN"/>
        </w:rPr>
      </w:pPr>
    </w:p>
    <w:p w14:paraId="0F1448F7">
      <w:pPr>
        <w:rPr>
          <w:rFonts w:hint="eastAsia" w:eastAsiaTheme="minorEastAsia"/>
          <w:lang w:eastAsia="zh-CN"/>
        </w:rPr>
      </w:pPr>
    </w:p>
    <w:p w14:paraId="09B450AF">
      <w:pPr>
        <w:rPr>
          <w:rFonts w:hint="eastAsia" w:eastAsiaTheme="minorEastAsia"/>
          <w:lang w:eastAsia="zh-CN"/>
        </w:rPr>
      </w:pPr>
    </w:p>
    <w:p w14:paraId="0EDB36B8">
      <w:pPr>
        <w:rPr>
          <w:rFonts w:hint="eastAsia" w:eastAsiaTheme="minorEastAsia"/>
          <w:lang w:eastAsia="zh-CN"/>
        </w:rPr>
      </w:pPr>
    </w:p>
    <w:p w14:paraId="707F3199">
      <w:pPr>
        <w:rPr>
          <w:rFonts w:hint="eastAsia" w:eastAsiaTheme="minorEastAsia"/>
          <w:lang w:eastAsia="zh-CN"/>
        </w:rPr>
      </w:pPr>
    </w:p>
    <w:p w14:paraId="502268CF">
      <w:pPr>
        <w:rPr>
          <w:rFonts w:hint="eastAsia" w:eastAsiaTheme="minorEastAsia"/>
          <w:lang w:eastAsia="zh-CN"/>
        </w:rPr>
      </w:pPr>
    </w:p>
    <w:p w14:paraId="03248EB7">
      <w:pPr>
        <w:rPr>
          <w:rFonts w:hint="eastAsia" w:eastAsiaTheme="minorEastAsia"/>
          <w:lang w:eastAsia="zh-CN"/>
        </w:rPr>
      </w:pPr>
    </w:p>
    <w:p w14:paraId="2230E263">
      <w:pPr>
        <w:rPr>
          <w:rFonts w:hint="eastAsia" w:eastAsiaTheme="minorEastAsia"/>
          <w:lang w:eastAsia="zh-CN"/>
        </w:rPr>
      </w:pPr>
    </w:p>
    <w:p w14:paraId="383BB776">
      <w:pPr>
        <w:rPr>
          <w:rFonts w:hint="eastAsia" w:eastAsiaTheme="minorEastAsia"/>
          <w:lang w:eastAsia="zh-CN"/>
        </w:rPr>
      </w:pPr>
    </w:p>
    <w:p w14:paraId="37225B1A">
      <w:pPr>
        <w:rPr>
          <w:rFonts w:hint="eastAsia" w:eastAsiaTheme="minorEastAsia"/>
          <w:lang w:eastAsia="zh-CN"/>
        </w:rPr>
      </w:pPr>
    </w:p>
    <w:p w14:paraId="71DEC381">
      <w:pPr>
        <w:rPr>
          <w:rFonts w:hint="eastAsia" w:eastAsiaTheme="minorEastAsia"/>
          <w:lang w:eastAsia="zh-CN"/>
        </w:rPr>
      </w:pPr>
    </w:p>
    <w:p w14:paraId="5D15B51B">
      <w:pPr>
        <w:rPr>
          <w:rFonts w:hint="eastAsia" w:eastAsiaTheme="minorEastAsia"/>
          <w:lang w:eastAsia="zh-CN"/>
        </w:rPr>
      </w:pPr>
    </w:p>
    <w:p w14:paraId="00052F48">
      <w:pPr>
        <w:rPr>
          <w:rFonts w:hint="eastAsia" w:eastAsiaTheme="minorEastAsia"/>
          <w:lang w:eastAsia="zh-CN"/>
        </w:rPr>
      </w:pPr>
    </w:p>
    <w:p w14:paraId="277DA0CC">
      <w:pPr>
        <w:rPr>
          <w:rFonts w:hint="eastAsia" w:eastAsiaTheme="minorEastAsia"/>
          <w:lang w:eastAsia="zh-CN"/>
        </w:rPr>
      </w:pPr>
    </w:p>
    <w:p w14:paraId="36BFBD95">
      <w:pPr>
        <w:spacing w:line="312" w:lineRule="auto"/>
        <w:jc w:val="center"/>
        <w:rPr>
          <w:rFonts w:hint="default" w:eastAsia="宋体"/>
          <w:b/>
          <w:bCs/>
          <w:sz w:val="30"/>
          <w:lang w:val="en-US" w:eastAsia="zh-CN"/>
        </w:rPr>
      </w:pPr>
      <w:r>
        <w:rPr>
          <w:rFonts w:hint="eastAsia"/>
          <w:b/>
          <w:bCs/>
          <w:sz w:val="30"/>
          <w:lang w:val="en-US" w:eastAsia="zh-CN"/>
        </w:rPr>
        <w:t>《计算机与人工智能基础C》</w:t>
      </w:r>
      <w:r>
        <w:rPr>
          <w:rFonts w:hint="eastAsia"/>
          <w:b/>
          <w:bCs/>
          <w:sz w:val="30"/>
        </w:rPr>
        <w:t>课程</w:t>
      </w:r>
      <w:r>
        <w:rPr>
          <w:b/>
          <w:bCs/>
          <w:sz w:val="30"/>
        </w:rPr>
        <w:t>教学大纲</w:t>
      </w:r>
      <w:r>
        <w:rPr>
          <w:rFonts w:hint="eastAsia"/>
          <w:b/>
          <w:bCs/>
          <w:sz w:val="30"/>
          <w:lang w:val="en-US" w:eastAsia="zh-CN"/>
        </w:rPr>
        <w:t xml:space="preserve"> </w:t>
      </w:r>
    </w:p>
    <w:p w14:paraId="60D9E4E2">
      <w:pPr>
        <w:spacing w:after="156" w:afterLines="50" w:line="312" w:lineRule="auto"/>
        <w:jc w:val="center"/>
        <w:rPr>
          <w:b/>
          <w:bCs/>
          <w:sz w:val="30"/>
        </w:rPr>
      </w:pPr>
      <w:r>
        <w:rPr>
          <w:b/>
          <w:bCs/>
          <w:sz w:val="30"/>
        </w:rPr>
        <w:t>（</w:t>
      </w:r>
      <w:r>
        <w:rPr>
          <w:rFonts w:hint="eastAsia"/>
          <w:b/>
          <w:bCs/>
          <w:sz w:val="30"/>
        </w:rPr>
        <w:t xml:space="preserve">Fundamentals of Computer and Artificial Intelligence </w:t>
      </w:r>
      <w:r>
        <w:rPr>
          <w:rFonts w:hint="eastAsia"/>
          <w:b/>
          <w:bCs/>
          <w:sz w:val="30"/>
          <w:lang w:val="en-US" w:eastAsia="zh-CN"/>
        </w:rPr>
        <w:t>C</w:t>
      </w:r>
      <w:r>
        <w:rPr>
          <w:b/>
          <w:bCs/>
          <w:sz w:val="30"/>
        </w:rPr>
        <w:t>）</w:t>
      </w:r>
    </w:p>
    <w:p w14:paraId="1969606A">
      <w:pPr>
        <w:snapToGrid w:val="0"/>
        <w:spacing w:line="360" w:lineRule="auto"/>
        <w:ind w:firstLine="551" w:firstLineChars="196"/>
        <w:rPr>
          <w:rFonts w:hint="eastAsia"/>
          <w:b/>
          <w:sz w:val="28"/>
          <w:szCs w:val="28"/>
        </w:rPr>
      </w:pPr>
      <w:r>
        <w:rPr>
          <w:b/>
          <w:sz w:val="28"/>
          <w:szCs w:val="28"/>
        </w:rPr>
        <w:t>一、课程概况</w:t>
      </w:r>
    </w:p>
    <w:p w14:paraId="57DDE226">
      <w:pPr>
        <w:snapToGrid w:val="0"/>
        <w:spacing w:line="360" w:lineRule="auto"/>
        <w:ind w:firstLine="482" w:firstLineChars="200"/>
        <w:rPr>
          <w:rFonts w:hint="eastAsia" w:eastAsia="宋体"/>
          <w:kern w:val="0"/>
          <w:sz w:val="24"/>
          <w:lang w:eastAsia="zh-CN"/>
        </w:rPr>
      </w:pPr>
      <w:r>
        <w:rPr>
          <w:b/>
          <w:bCs/>
          <w:kern w:val="0"/>
          <w:sz w:val="24"/>
        </w:rPr>
        <w:t>课程代码</w:t>
      </w:r>
      <w:r>
        <w:rPr>
          <w:b/>
          <w:kern w:val="0"/>
          <w:sz w:val="24"/>
        </w:rPr>
        <w:t>：</w:t>
      </w:r>
      <w:r>
        <w:rPr>
          <w:rFonts w:hint="eastAsia"/>
          <w:b/>
          <w:kern w:val="0"/>
          <w:sz w:val="24"/>
        </w:rPr>
        <w:t>030102</w:t>
      </w:r>
      <w:r>
        <w:rPr>
          <w:rFonts w:hint="eastAsia"/>
          <w:b/>
          <w:kern w:val="0"/>
          <w:sz w:val="24"/>
          <w:lang w:val="en-US" w:eastAsia="zh-CN"/>
        </w:rPr>
        <w:t>3</w:t>
      </w:r>
    </w:p>
    <w:p w14:paraId="500ECE78">
      <w:pPr>
        <w:snapToGrid w:val="0"/>
        <w:spacing w:line="360" w:lineRule="auto"/>
        <w:ind w:firstLine="482" w:firstLineChars="200"/>
        <w:rPr>
          <w:rFonts w:hint="eastAsia" w:eastAsia="宋体"/>
          <w:kern w:val="0"/>
          <w:sz w:val="24"/>
          <w:lang w:val="en-US" w:eastAsia="zh-CN"/>
        </w:rPr>
      </w:pPr>
      <w:r>
        <w:rPr>
          <w:b/>
          <w:bCs/>
          <w:kern w:val="0"/>
          <w:sz w:val="24"/>
        </w:rPr>
        <w:t>学    分</w:t>
      </w:r>
      <w:r>
        <w:rPr>
          <w:b/>
          <w:kern w:val="0"/>
          <w:sz w:val="24"/>
        </w:rPr>
        <w:t>：</w:t>
      </w:r>
      <w:r>
        <w:rPr>
          <w:rFonts w:hint="eastAsia"/>
          <w:b/>
          <w:kern w:val="0"/>
          <w:sz w:val="24"/>
          <w:lang w:val="en-US" w:eastAsia="zh-CN"/>
        </w:rPr>
        <w:t>4</w:t>
      </w:r>
    </w:p>
    <w:p w14:paraId="446CC70A">
      <w:pPr>
        <w:snapToGrid w:val="0"/>
        <w:spacing w:line="360" w:lineRule="auto"/>
        <w:ind w:firstLine="482" w:firstLineChars="200"/>
        <w:rPr>
          <w:rFonts w:hint="default" w:eastAsia="宋体"/>
          <w:kern w:val="0"/>
          <w:sz w:val="24"/>
          <w:lang w:val="en-US" w:eastAsia="zh-CN"/>
        </w:rPr>
      </w:pPr>
      <w:r>
        <w:rPr>
          <w:b/>
          <w:bCs/>
          <w:kern w:val="0"/>
          <w:sz w:val="24"/>
        </w:rPr>
        <w:t>学    时</w:t>
      </w:r>
      <w:r>
        <w:rPr>
          <w:b/>
          <w:kern w:val="0"/>
          <w:sz w:val="24"/>
        </w:rPr>
        <w:t>：</w:t>
      </w:r>
      <w:r>
        <w:rPr>
          <w:rFonts w:hint="eastAsia"/>
          <w:b/>
          <w:kern w:val="0"/>
          <w:sz w:val="24"/>
          <w:lang w:val="en-US" w:eastAsia="zh-CN"/>
        </w:rPr>
        <w:t>32（</w:t>
      </w:r>
      <w:r>
        <w:rPr>
          <w:rFonts w:hint="eastAsia"/>
          <w:b/>
          <w:kern w:val="0"/>
          <w:sz w:val="24"/>
          <w:highlight w:val="none"/>
          <w:lang w:val="en-US" w:eastAsia="zh-CN"/>
        </w:rPr>
        <w:t>32理论；线上6学时，线下26学时）</w:t>
      </w:r>
    </w:p>
    <w:p w14:paraId="59CDDB7B">
      <w:pPr>
        <w:snapToGrid w:val="0"/>
        <w:spacing w:line="360" w:lineRule="auto"/>
        <w:ind w:firstLine="482" w:firstLineChars="200"/>
        <w:rPr>
          <w:rFonts w:hint="eastAsia" w:eastAsia="宋体"/>
          <w:bCs/>
          <w:kern w:val="0"/>
          <w:sz w:val="24"/>
          <w:lang w:val="en-US" w:eastAsia="zh-CN"/>
        </w:rPr>
      </w:pPr>
      <w:r>
        <w:rPr>
          <w:b/>
          <w:bCs/>
          <w:kern w:val="0"/>
          <w:sz w:val="24"/>
        </w:rPr>
        <w:t>先修课程</w:t>
      </w:r>
      <w:r>
        <w:rPr>
          <w:b/>
          <w:kern w:val="0"/>
          <w:sz w:val="24"/>
        </w:rPr>
        <w:t>：</w:t>
      </w:r>
      <w:r>
        <w:rPr>
          <w:rFonts w:hint="eastAsia"/>
          <w:bCs/>
          <w:kern w:val="0"/>
          <w:sz w:val="24"/>
          <w:lang w:val="en-US" w:eastAsia="zh-CN"/>
        </w:rPr>
        <w:t>无</w:t>
      </w:r>
    </w:p>
    <w:p w14:paraId="3E6BF42D">
      <w:pPr>
        <w:snapToGrid w:val="0"/>
        <w:spacing w:line="360" w:lineRule="auto"/>
        <w:ind w:firstLine="482" w:firstLineChars="200"/>
        <w:rPr>
          <w:sz w:val="24"/>
        </w:rPr>
      </w:pPr>
      <w:r>
        <w:rPr>
          <w:b/>
          <w:bCs/>
          <w:kern w:val="0"/>
          <w:sz w:val="24"/>
        </w:rPr>
        <w:t>适用专业</w:t>
      </w:r>
      <w:r>
        <w:rPr>
          <w:b/>
          <w:kern w:val="0"/>
          <w:sz w:val="24"/>
        </w:rPr>
        <w:t>：</w:t>
      </w:r>
      <w:r>
        <w:rPr>
          <w:rFonts w:hint="eastAsia" w:ascii="宋体" w:hAnsi="宋体"/>
          <w:kern w:val="0"/>
          <w:sz w:val="24"/>
        </w:rPr>
        <w:t>非计算机专业</w:t>
      </w:r>
      <w:r>
        <w:rPr>
          <w:rFonts w:ascii="宋体" w:hAnsi="宋体"/>
          <w:kern w:val="0"/>
          <w:sz w:val="24"/>
        </w:rPr>
        <w:t xml:space="preserve"> </w:t>
      </w:r>
    </w:p>
    <w:p w14:paraId="5FD9598A">
      <w:pPr>
        <w:snapToGrid w:val="0"/>
        <w:spacing w:line="360" w:lineRule="auto"/>
        <w:ind w:firstLine="482" w:firstLineChars="200"/>
        <w:rPr>
          <w:rFonts w:hint="default" w:eastAsia="宋体"/>
          <w:kern w:val="0"/>
          <w:sz w:val="24"/>
          <w:lang w:val="en-US" w:eastAsia="zh-CN"/>
        </w:rPr>
      </w:pPr>
      <w:r>
        <w:rPr>
          <w:rFonts w:hint="eastAsia"/>
          <w:b/>
          <w:bCs/>
          <w:kern w:val="0"/>
          <w:sz w:val="24"/>
        </w:rPr>
        <w:t>适用年级：</w:t>
      </w:r>
      <w:r>
        <w:rPr>
          <w:kern w:val="0"/>
          <w:sz w:val="24"/>
        </w:rPr>
        <w:t xml:space="preserve"> </w:t>
      </w:r>
      <w:r>
        <w:rPr>
          <w:rFonts w:hint="eastAsia"/>
          <w:kern w:val="0"/>
          <w:sz w:val="24"/>
          <w:lang w:val="en-US" w:eastAsia="zh-CN"/>
        </w:rPr>
        <w:t>2025级</w:t>
      </w:r>
    </w:p>
    <w:p w14:paraId="4288E347">
      <w:pPr>
        <w:snapToGrid w:val="0"/>
        <w:spacing w:line="360" w:lineRule="auto"/>
        <w:ind w:firstLine="482" w:firstLineChars="200"/>
        <w:rPr>
          <w:rFonts w:hint="eastAsia"/>
          <w:sz w:val="24"/>
          <w:lang w:val="en-US" w:eastAsia="zh-CN"/>
        </w:rPr>
      </w:pPr>
      <w:r>
        <w:rPr>
          <w:rFonts w:hint="eastAsia"/>
          <w:b/>
          <w:bCs/>
          <w:kern w:val="0"/>
          <w:sz w:val="24"/>
        </w:rPr>
        <w:t>使用</w:t>
      </w:r>
      <w:r>
        <w:rPr>
          <w:b/>
          <w:bCs/>
          <w:kern w:val="0"/>
          <w:sz w:val="24"/>
        </w:rPr>
        <w:t>教材</w:t>
      </w:r>
      <w:r>
        <w:rPr>
          <w:b/>
          <w:kern w:val="0"/>
          <w:sz w:val="24"/>
        </w:rPr>
        <w:t>：</w:t>
      </w:r>
      <w:r>
        <w:rPr>
          <w:rFonts w:hint="eastAsia"/>
          <w:sz w:val="24"/>
          <w:lang w:eastAsia="zh-CN"/>
        </w:rPr>
        <w:t>《</w:t>
      </w:r>
      <w:r>
        <w:rPr>
          <w:rFonts w:hint="eastAsia"/>
          <w:sz w:val="24"/>
        </w:rPr>
        <w:t>人工智能通识与实践</w:t>
      </w:r>
      <w:r>
        <w:rPr>
          <w:rFonts w:hint="eastAsia"/>
          <w:sz w:val="24"/>
          <w:lang w:eastAsia="zh-CN"/>
        </w:rPr>
        <w:t>》</w:t>
      </w:r>
      <w:r>
        <w:rPr>
          <w:rFonts w:hint="eastAsia"/>
          <w:sz w:val="24"/>
        </w:rPr>
        <w:t xml:space="preserve"> 范洪辉</w:t>
      </w:r>
      <w:r>
        <w:rPr>
          <w:rFonts w:hint="eastAsia"/>
          <w:sz w:val="24"/>
          <w:lang w:eastAsia="zh-CN"/>
        </w:rPr>
        <w:t>，</w:t>
      </w:r>
      <w:r>
        <w:rPr>
          <w:rFonts w:hint="eastAsia"/>
          <w:sz w:val="24"/>
        </w:rPr>
        <w:t>景征骏</w:t>
      </w:r>
      <w:r>
        <w:rPr>
          <w:rFonts w:hint="eastAsia"/>
          <w:sz w:val="24"/>
          <w:lang w:val="en-US" w:eastAsia="zh-CN"/>
        </w:rPr>
        <w:t xml:space="preserve">等主编 </w:t>
      </w:r>
      <w:r>
        <w:rPr>
          <w:rFonts w:hint="eastAsia"/>
          <w:sz w:val="24"/>
        </w:rPr>
        <w:t>上海交通大学出版社</w:t>
      </w:r>
      <w:r>
        <w:rPr>
          <w:rFonts w:hint="eastAsia"/>
          <w:sz w:val="24"/>
          <w:lang w:val="en-US" w:eastAsia="zh-CN"/>
        </w:rPr>
        <w:t xml:space="preserve"> </w:t>
      </w:r>
      <w:r>
        <w:rPr>
          <w:rFonts w:hint="eastAsia"/>
          <w:sz w:val="24"/>
        </w:rPr>
        <w:t>2025</w:t>
      </w:r>
      <w:r>
        <w:rPr>
          <w:rFonts w:hint="eastAsia"/>
          <w:sz w:val="24"/>
          <w:lang w:val="en-US" w:eastAsia="zh-CN"/>
        </w:rPr>
        <w:t>年</w:t>
      </w:r>
      <w:r>
        <w:rPr>
          <w:rFonts w:hint="eastAsia"/>
          <w:sz w:val="24"/>
        </w:rPr>
        <w:t>9</w:t>
      </w:r>
      <w:r>
        <w:rPr>
          <w:rFonts w:hint="eastAsia"/>
          <w:sz w:val="24"/>
          <w:lang w:val="en-US" w:eastAsia="zh-CN"/>
        </w:rPr>
        <w:t>月</w:t>
      </w:r>
    </w:p>
    <w:p w14:paraId="64F3EEF0">
      <w:pPr>
        <w:spacing w:line="360" w:lineRule="auto"/>
        <w:ind w:firstLine="482" w:firstLineChars="200"/>
        <w:rPr>
          <w:bCs/>
          <w:kern w:val="0"/>
          <w:sz w:val="24"/>
        </w:rPr>
      </w:pPr>
      <w:r>
        <w:rPr>
          <w:b/>
          <w:bCs/>
          <w:kern w:val="0"/>
          <w:sz w:val="24"/>
        </w:rPr>
        <w:t>课程归口：</w:t>
      </w:r>
      <w:r>
        <w:rPr>
          <w:rFonts w:hint="eastAsia" w:ascii="宋体" w:hAnsi="宋体"/>
          <w:bCs/>
          <w:kern w:val="0"/>
          <w:sz w:val="24"/>
        </w:rPr>
        <w:t>计算机信息工程</w:t>
      </w:r>
      <w:r>
        <w:rPr>
          <w:rFonts w:ascii="宋体" w:hAnsi="宋体"/>
          <w:kern w:val="0"/>
          <w:sz w:val="24"/>
        </w:rPr>
        <w:t>学院</w:t>
      </w:r>
    </w:p>
    <w:p w14:paraId="2D8C74F7">
      <w:pPr>
        <w:snapToGrid w:val="0"/>
        <w:spacing w:line="360" w:lineRule="auto"/>
        <w:ind w:firstLine="482" w:firstLineChars="200"/>
        <w:rPr>
          <w:sz w:val="24"/>
        </w:rPr>
      </w:pPr>
      <w:r>
        <w:rPr>
          <w:b/>
          <w:bCs/>
          <w:kern w:val="0"/>
          <w:sz w:val="24"/>
        </w:rPr>
        <w:t>课程性质</w:t>
      </w:r>
      <w:r>
        <w:rPr>
          <w:rFonts w:hint="eastAsia"/>
          <w:b/>
          <w:bCs/>
          <w:kern w:val="0"/>
          <w:sz w:val="24"/>
        </w:rPr>
        <w:t>：</w:t>
      </w:r>
      <w:r>
        <w:rPr>
          <w:rFonts w:hint="eastAsia"/>
          <w:kern w:val="0"/>
          <w:sz w:val="24"/>
        </w:rPr>
        <w:t>通识必修</w:t>
      </w:r>
      <w:r>
        <w:rPr>
          <w:kern w:val="0"/>
          <w:sz w:val="24"/>
        </w:rPr>
        <w:t>课</w:t>
      </w:r>
    </w:p>
    <w:p w14:paraId="3D323F32">
      <w:pPr>
        <w:snapToGrid w:val="0"/>
        <w:spacing w:line="360" w:lineRule="auto"/>
        <w:ind w:firstLine="482" w:firstLineChars="200"/>
        <w:rPr>
          <w:rFonts w:hint="eastAsia" w:ascii="宋体" w:hAnsi="宋体" w:eastAsia="宋体" w:cs="宋体"/>
          <w:sz w:val="24"/>
          <w:szCs w:val="24"/>
        </w:rPr>
      </w:pPr>
      <w:r>
        <w:rPr>
          <w:b/>
          <w:bCs/>
          <w:kern w:val="0"/>
          <w:sz w:val="24"/>
        </w:rPr>
        <w:t>数字化</w:t>
      </w:r>
      <w:r>
        <w:rPr>
          <w:rFonts w:hint="eastAsia"/>
          <w:b/>
          <w:bCs/>
          <w:kern w:val="0"/>
          <w:sz w:val="24"/>
        </w:rPr>
        <w:t>课程</w:t>
      </w:r>
      <w:r>
        <w:rPr>
          <w:b/>
          <w:bCs/>
          <w:kern w:val="0"/>
          <w:sz w:val="24"/>
        </w:rPr>
        <w:t>链接：</w:t>
      </w:r>
      <w:r>
        <w:rPr>
          <w:rFonts w:hint="eastAsia" w:ascii="宋体" w:hAnsi="宋体" w:eastAsia="宋体" w:cs="宋体"/>
          <w:color w:val="auto"/>
          <w:sz w:val="24"/>
          <w:szCs w:val="24"/>
          <w:u w:val="none"/>
        </w:rPr>
        <w:t>https://www.educoder.net/classrooms/rtz9w7f3/video</w:t>
      </w:r>
    </w:p>
    <w:p w14:paraId="721D5588">
      <w:pPr>
        <w:snapToGrid w:val="0"/>
        <w:spacing w:line="360" w:lineRule="auto"/>
        <w:ind w:firstLine="562" w:firstLineChars="200"/>
        <w:rPr>
          <w:kern w:val="0"/>
          <w:sz w:val="24"/>
        </w:rPr>
      </w:pPr>
      <w:r>
        <w:rPr>
          <w:rFonts w:hint="eastAsia"/>
          <w:b/>
          <w:sz w:val="28"/>
          <w:szCs w:val="28"/>
        </w:rPr>
        <w:t>二</w:t>
      </w:r>
      <w:r>
        <w:rPr>
          <w:b/>
          <w:sz w:val="28"/>
          <w:szCs w:val="28"/>
        </w:rPr>
        <w:t>、课程目标</w:t>
      </w:r>
    </w:p>
    <w:p w14:paraId="3BF14154">
      <w:pPr>
        <w:snapToGrid w:val="0"/>
        <w:spacing w:line="360" w:lineRule="auto"/>
        <w:ind w:firstLine="480" w:firstLineChars="200"/>
        <w:rPr>
          <w:sz w:val="24"/>
        </w:rPr>
      </w:pPr>
      <w:r>
        <w:rPr>
          <w:rFonts w:hint="eastAsia"/>
          <w:color w:val="auto"/>
          <w:kern w:val="0"/>
          <w:sz w:val="24"/>
        </w:rPr>
        <w:t>目标1：通过课程学习，学生能够</w:t>
      </w:r>
      <w:r>
        <w:rPr>
          <w:sz w:val="24"/>
        </w:rPr>
        <w:t>系统掌握人工智能领域的核心知识体系，包括基本概念的内涵与外延、主要学术流派的理论脉络、关键技术的原理与实现路径，同时全面了解人工智能在各行业的应用现状及未来发展趋势。</w:t>
      </w:r>
    </w:p>
    <w:p w14:paraId="5DE71900">
      <w:pPr>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目标2：</w:t>
      </w:r>
      <w:r>
        <w:rPr>
          <w:sz w:val="24"/>
        </w:rPr>
        <w:t>熟练运用人工智能领域的</w:t>
      </w:r>
      <w:r>
        <w:rPr>
          <w:rFonts w:hint="eastAsia"/>
          <w:sz w:val="24"/>
        </w:rPr>
        <w:t>常用</w:t>
      </w:r>
      <w:r>
        <w:rPr>
          <w:sz w:val="24"/>
        </w:rPr>
        <w:t>工具，能够基于系统化的知识储备，对问题的本质特征与核心需求进行剖析，进而科学选择适配的技术工具与方法模型，实现问题分析与求解过程的高效化、精准化。</w:t>
      </w:r>
    </w:p>
    <w:p w14:paraId="21AE7C07">
      <w:pPr>
        <w:snapToGrid w:val="0"/>
        <w:spacing w:line="360" w:lineRule="auto"/>
        <w:ind w:firstLine="480" w:firstLineChars="200"/>
        <w:rPr>
          <w:kern w:val="0"/>
          <w:sz w:val="24"/>
        </w:rPr>
      </w:pPr>
      <w:r>
        <w:rPr>
          <w:rFonts w:hint="eastAsia"/>
          <w:kern w:val="0"/>
          <w:sz w:val="24"/>
        </w:rPr>
        <w:t>课程思政育人目标：</w:t>
      </w:r>
    </w:p>
    <w:p w14:paraId="2510B334">
      <w:pPr>
        <w:numPr>
          <w:ilvl w:val="0"/>
          <w:numId w:val="31"/>
        </w:numPr>
        <w:snapToGrid w:val="0"/>
        <w:spacing w:line="360" w:lineRule="auto"/>
        <w:ind w:firstLine="480" w:firstLineChars="200"/>
        <w:rPr>
          <w:rFonts w:hint="eastAsia"/>
          <w:kern w:val="0"/>
          <w:sz w:val="24"/>
        </w:rPr>
      </w:pPr>
      <w:r>
        <w:rPr>
          <w:rFonts w:hint="eastAsia"/>
          <w:kern w:val="0"/>
          <w:sz w:val="24"/>
        </w:rPr>
        <w:t>培养学生对人工智能领域的学习兴趣和探索精神，激发创新思维。</w:t>
      </w:r>
    </w:p>
    <w:p w14:paraId="468E4E14">
      <w:pPr>
        <w:snapToGrid w:val="0"/>
        <w:spacing w:line="360" w:lineRule="auto"/>
        <w:ind w:firstLine="480" w:firstLineChars="200"/>
        <w:rPr>
          <w:rFonts w:hint="eastAsia" w:ascii="Times New Roman" w:hAnsi="Times New Roman" w:eastAsia="宋体" w:cs="Times New Roman"/>
          <w:kern w:val="0"/>
          <w:sz w:val="24"/>
        </w:rPr>
      </w:pPr>
      <w:r>
        <w:rPr>
          <w:rFonts w:hint="eastAsia"/>
          <w:kern w:val="0"/>
          <w:sz w:val="24"/>
        </w:rPr>
        <w:t>（2）</w:t>
      </w:r>
      <w:r>
        <w:rPr>
          <w:rFonts w:hint="eastAsia" w:ascii="Times New Roman" w:hAnsi="Times New Roman" w:eastAsia="宋体" w:cs="Times New Roman"/>
          <w:kern w:val="0"/>
          <w:sz w:val="24"/>
          <w:lang w:eastAsia="zh-CN"/>
        </w:rPr>
        <w:t>学生能够深入了解我国在人工智能领域取得的成就，增强民族自信心与自豪感，培养爱国情怀。</w:t>
      </w:r>
    </w:p>
    <w:p w14:paraId="1C1BDFB3">
      <w:pPr>
        <w:snapToGri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3</w:t>
      </w:r>
      <w:r>
        <w:rPr>
          <w:rFonts w:hint="eastAsia" w:ascii="Times New Roman" w:hAnsi="Times New Roman" w:eastAsia="宋体" w:cs="Times New Roman"/>
          <w:kern w:val="0"/>
          <w:sz w:val="24"/>
          <w:lang w:eastAsia="zh-CN"/>
        </w:rPr>
        <w:t>）</w:t>
      </w:r>
      <w:r>
        <w:rPr>
          <w:rFonts w:hint="eastAsia"/>
          <w:kern w:val="0"/>
          <w:sz w:val="24"/>
        </w:rPr>
        <w:t>培养学生的自主学习能力和终身学习意识，能够跟踪人工智能领域的最新发展。</w:t>
      </w:r>
    </w:p>
    <w:p w14:paraId="32615010">
      <w:pPr>
        <w:snapToGrid w:val="0"/>
        <w:spacing w:line="360" w:lineRule="auto"/>
        <w:ind w:firstLine="480" w:firstLineChars="200"/>
        <w:rPr>
          <w:rFonts w:hint="eastAsia"/>
          <w:kern w:val="0"/>
          <w:sz w:val="24"/>
        </w:rPr>
      </w:pPr>
      <w:r>
        <w:rPr>
          <w:rFonts w:hint="eastAsia"/>
          <w:kern w:val="0"/>
          <w:sz w:val="24"/>
        </w:rPr>
        <w:t>本课程支撑专业培养方案中毕业要求，1-3掌握计算机的基本硬件与软件知识，具有计算机应用系统设计与软件编程的基本能力、5-1能够针对复杂工程问题，开发、选择与使用恰当的技术、资源、现代工程工具和信息技术工具。(不同专业会略有区别，具体见培养方案中的毕业要求实现矩阵)</w:t>
      </w:r>
      <w:r>
        <w:rPr>
          <w:rFonts w:hint="eastAsia"/>
          <w:kern w:val="0"/>
          <w:sz w:val="24"/>
          <w:lang w:eastAsia="zh-CN"/>
        </w:rPr>
        <w:t>。</w:t>
      </w:r>
      <w:r>
        <w:rPr>
          <w:rFonts w:hint="eastAsia"/>
          <w:kern w:val="0"/>
          <w:sz w:val="24"/>
        </w:rPr>
        <w:t>课程目标与毕业要求观测点的对应关系如表1所示。</w:t>
      </w:r>
    </w:p>
    <w:p w14:paraId="584D44A6">
      <w:pPr>
        <w:snapToGrid w:val="0"/>
        <w:spacing w:line="360" w:lineRule="auto"/>
        <w:jc w:val="center"/>
        <w:rPr>
          <w:kern w:val="0"/>
          <w:szCs w:val="21"/>
        </w:rPr>
      </w:pPr>
      <w:r>
        <w:rPr>
          <w:kern w:val="0"/>
          <w:szCs w:val="21"/>
        </w:rPr>
        <w:t>表1  课程目标与毕业要求</w:t>
      </w:r>
      <w:r>
        <w:rPr>
          <w:rFonts w:hint="eastAsia"/>
          <w:kern w:val="0"/>
          <w:szCs w:val="21"/>
        </w:rPr>
        <w:t>观测</w:t>
      </w:r>
      <w:r>
        <w:rPr>
          <w:kern w:val="0"/>
          <w:szCs w:val="21"/>
        </w:rPr>
        <w:t>点的对应关系</w:t>
      </w:r>
    </w:p>
    <w:tbl>
      <w:tblPr>
        <w:tblStyle w:val="17"/>
        <w:tblW w:w="7472" w:type="dxa"/>
        <w:jc w:val="center"/>
        <w:tblLayout w:type="fixed"/>
        <w:tblCellMar>
          <w:top w:w="0" w:type="dxa"/>
          <w:left w:w="108" w:type="dxa"/>
          <w:bottom w:w="0" w:type="dxa"/>
          <w:right w:w="108" w:type="dxa"/>
        </w:tblCellMar>
      </w:tblPr>
      <w:tblGrid>
        <w:gridCol w:w="5052"/>
        <w:gridCol w:w="605"/>
        <w:gridCol w:w="605"/>
        <w:gridCol w:w="605"/>
        <w:gridCol w:w="605"/>
      </w:tblGrid>
      <w:tr w14:paraId="2E163EAA">
        <w:tblPrEx>
          <w:tblCellMar>
            <w:top w:w="0" w:type="dxa"/>
            <w:left w:w="108" w:type="dxa"/>
            <w:bottom w:w="0" w:type="dxa"/>
            <w:right w:w="108" w:type="dxa"/>
          </w:tblCellMar>
        </w:tblPrEx>
        <w:trPr>
          <w:trHeight w:val="416" w:hRule="atLeast"/>
          <w:jc w:val="center"/>
        </w:trPr>
        <w:tc>
          <w:tcPr>
            <w:tcW w:w="5052" w:type="dxa"/>
            <w:vMerge w:val="restart"/>
            <w:tcBorders>
              <w:top w:val="single" w:color="auto" w:sz="4" w:space="0"/>
              <w:left w:val="single" w:color="auto" w:sz="4" w:space="0"/>
              <w:right w:val="single" w:color="auto" w:sz="4" w:space="0"/>
            </w:tcBorders>
            <w:shd w:val="clear" w:color="auto" w:fill="FFFFFF"/>
            <w:noWrap w:val="0"/>
            <w:vAlign w:val="center"/>
          </w:tcPr>
          <w:p w14:paraId="4C738F38">
            <w:pPr>
              <w:keepNext w:val="0"/>
              <w:keepLines w:val="0"/>
              <w:widowControl/>
              <w:suppressLineNumbers w:val="0"/>
              <w:snapToGrid w:val="0"/>
              <w:spacing w:before="0" w:beforeAutospacing="0" w:after="0" w:afterAutospacing="0"/>
              <w:ind w:left="0" w:right="0"/>
              <w:jc w:val="center"/>
              <w:rPr>
                <w:rFonts w:hint="eastAsia"/>
                <w:b/>
                <w:bCs/>
                <w:kern w:val="0"/>
                <w:szCs w:val="21"/>
              </w:rPr>
            </w:pPr>
            <w:r>
              <w:rPr>
                <w:rFonts w:hint="eastAsia"/>
                <w:b/>
                <w:bCs/>
                <w:kern w:val="0"/>
                <w:szCs w:val="21"/>
              </w:rPr>
              <w:t>毕业要求观测点</w:t>
            </w:r>
          </w:p>
        </w:tc>
        <w:tc>
          <w:tcPr>
            <w:tcW w:w="2420" w:type="dxa"/>
            <w:gridSpan w:val="4"/>
            <w:tcBorders>
              <w:top w:val="single" w:color="auto" w:sz="4" w:space="0"/>
              <w:left w:val="nil"/>
              <w:bottom w:val="single" w:color="auto" w:sz="4" w:space="0"/>
              <w:right w:val="single" w:color="auto" w:sz="4" w:space="0"/>
            </w:tcBorders>
            <w:shd w:val="clear" w:color="auto" w:fill="FFFFFF"/>
            <w:noWrap/>
            <w:vAlign w:val="center"/>
          </w:tcPr>
          <w:p w14:paraId="46A26AE4">
            <w:pPr>
              <w:keepNext w:val="0"/>
              <w:keepLines w:val="0"/>
              <w:widowControl/>
              <w:suppressLineNumbers w:val="0"/>
              <w:snapToGrid w:val="0"/>
              <w:spacing w:before="0" w:beforeAutospacing="0" w:after="0" w:afterAutospacing="0"/>
              <w:ind w:left="0" w:right="0"/>
              <w:jc w:val="center"/>
              <w:rPr>
                <w:rFonts w:hint="eastAsia" w:hAnsi="宋体"/>
                <w:b/>
                <w:bCs/>
                <w:color w:val="000000"/>
                <w:kern w:val="0"/>
                <w:szCs w:val="21"/>
              </w:rPr>
            </w:pPr>
            <w:r>
              <w:rPr>
                <w:rFonts w:hint="eastAsia" w:hAnsi="宋体"/>
                <w:b/>
                <w:bCs/>
                <w:color w:val="000000"/>
                <w:kern w:val="0"/>
                <w:szCs w:val="21"/>
              </w:rPr>
              <w:t>课程目标</w:t>
            </w:r>
          </w:p>
        </w:tc>
      </w:tr>
      <w:tr w14:paraId="10268FB0">
        <w:tblPrEx>
          <w:tblCellMar>
            <w:top w:w="0" w:type="dxa"/>
            <w:left w:w="108" w:type="dxa"/>
            <w:bottom w:w="0" w:type="dxa"/>
            <w:right w:w="108" w:type="dxa"/>
          </w:tblCellMar>
        </w:tblPrEx>
        <w:trPr>
          <w:trHeight w:val="412" w:hRule="atLeast"/>
          <w:jc w:val="center"/>
        </w:trPr>
        <w:tc>
          <w:tcPr>
            <w:tcW w:w="5052" w:type="dxa"/>
            <w:vMerge w:val="continue"/>
            <w:tcBorders>
              <w:left w:val="single" w:color="auto" w:sz="4" w:space="0"/>
              <w:bottom w:val="single" w:color="auto" w:sz="4" w:space="0"/>
              <w:right w:val="single" w:color="auto" w:sz="4" w:space="0"/>
            </w:tcBorders>
            <w:shd w:val="clear" w:color="auto" w:fill="FFFFFF"/>
            <w:noWrap w:val="0"/>
            <w:vAlign w:val="center"/>
          </w:tcPr>
          <w:p w14:paraId="05C66D0C">
            <w:pPr>
              <w:keepNext w:val="0"/>
              <w:keepLines w:val="0"/>
              <w:widowControl/>
              <w:suppressLineNumbers w:val="0"/>
              <w:snapToGrid w:val="0"/>
              <w:spacing w:before="0" w:beforeAutospacing="0" w:after="0" w:afterAutospacing="0"/>
              <w:ind w:left="0" w:right="0"/>
              <w:jc w:val="center"/>
              <w:rPr>
                <w:rFonts w:hint="default"/>
                <w:b/>
                <w:bCs/>
                <w:kern w:val="0"/>
                <w:szCs w:val="21"/>
              </w:rPr>
            </w:pPr>
          </w:p>
        </w:tc>
        <w:tc>
          <w:tcPr>
            <w:tcW w:w="605" w:type="dxa"/>
            <w:tcBorders>
              <w:top w:val="nil"/>
              <w:left w:val="nil"/>
              <w:bottom w:val="single" w:color="auto" w:sz="4" w:space="0"/>
              <w:right w:val="single" w:color="auto" w:sz="4" w:space="0"/>
            </w:tcBorders>
            <w:shd w:val="clear" w:color="auto" w:fill="FFFFFF"/>
            <w:noWrap/>
            <w:vAlign w:val="center"/>
          </w:tcPr>
          <w:p w14:paraId="697BA4BA">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1</w:t>
            </w:r>
          </w:p>
        </w:tc>
        <w:tc>
          <w:tcPr>
            <w:tcW w:w="605" w:type="dxa"/>
            <w:tcBorders>
              <w:top w:val="nil"/>
              <w:left w:val="nil"/>
              <w:bottom w:val="single" w:color="auto" w:sz="4" w:space="0"/>
              <w:right w:val="single" w:color="auto" w:sz="4" w:space="0"/>
            </w:tcBorders>
            <w:shd w:val="clear" w:color="auto" w:fill="FFFFFF"/>
            <w:noWrap/>
            <w:vAlign w:val="center"/>
          </w:tcPr>
          <w:p w14:paraId="1EEAAECE">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2</w:t>
            </w:r>
          </w:p>
        </w:tc>
        <w:tc>
          <w:tcPr>
            <w:tcW w:w="605" w:type="dxa"/>
            <w:tcBorders>
              <w:top w:val="nil"/>
              <w:left w:val="nil"/>
              <w:bottom w:val="single" w:color="auto" w:sz="4" w:space="0"/>
              <w:right w:val="single" w:color="auto" w:sz="4" w:space="0"/>
            </w:tcBorders>
            <w:shd w:val="clear" w:color="auto" w:fill="FFFFFF"/>
            <w:noWrap w:val="0"/>
            <w:vAlign w:val="center"/>
          </w:tcPr>
          <w:p w14:paraId="5BB401D2">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p>
        </w:tc>
        <w:tc>
          <w:tcPr>
            <w:tcW w:w="605" w:type="dxa"/>
            <w:tcBorders>
              <w:top w:val="nil"/>
              <w:left w:val="nil"/>
              <w:bottom w:val="single" w:color="auto" w:sz="4" w:space="0"/>
              <w:right w:val="single" w:color="auto" w:sz="4" w:space="0"/>
            </w:tcBorders>
            <w:shd w:val="clear" w:color="auto" w:fill="FFFFFF"/>
            <w:noWrap w:val="0"/>
            <w:vAlign w:val="center"/>
          </w:tcPr>
          <w:p w14:paraId="78C16F8E">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p>
        </w:tc>
      </w:tr>
      <w:tr w14:paraId="068591D4">
        <w:tblPrEx>
          <w:tblCellMar>
            <w:top w:w="0" w:type="dxa"/>
            <w:left w:w="108" w:type="dxa"/>
            <w:bottom w:w="0" w:type="dxa"/>
            <w:right w:w="108" w:type="dxa"/>
          </w:tblCellMar>
        </w:tblPrEx>
        <w:trPr>
          <w:trHeight w:val="359" w:hRule="atLeast"/>
          <w:jc w:val="center"/>
        </w:trPr>
        <w:tc>
          <w:tcPr>
            <w:tcW w:w="5052" w:type="dxa"/>
            <w:tcBorders>
              <w:top w:val="nil"/>
              <w:left w:val="single" w:color="auto" w:sz="4" w:space="0"/>
              <w:bottom w:val="single" w:color="auto" w:sz="4" w:space="0"/>
              <w:right w:val="single" w:color="auto" w:sz="4" w:space="0"/>
            </w:tcBorders>
            <w:noWrap/>
            <w:vAlign w:val="center"/>
          </w:tcPr>
          <w:p w14:paraId="0C31DCA1">
            <w:pPr>
              <w:keepNext w:val="0"/>
              <w:keepLines w:val="0"/>
              <w:widowControl/>
              <w:suppressLineNumbers w:val="0"/>
              <w:snapToGrid w:val="0"/>
              <w:spacing w:before="0" w:beforeAutospacing="0" w:after="0" w:afterAutospacing="0"/>
              <w:ind w:left="0" w:right="0"/>
              <w:rPr>
                <w:rFonts w:hint="eastAsia"/>
                <w:kern w:val="0"/>
                <w:szCs w:val="21"/>
              </w:rPr>
            </w:pPr>
            <w:r>
              <w:rPr>
                <w:rFonts w:hint="eastAsia"/>
                <w:kern w:val="0"/>
                <w:szCs w:val="21"/>
              </w:rPr>
              <w:t>毕业要求1-3</w:t>
            </w:r>
          </w:p>
        </w:tc>
        <w:tc>
          <w:tcPr>
            <w:tcW w:w="605" w:type="dxa"/>
            <w:tcBorders>
              <w:top w:val="nil"/>
              <w:left w:val="nil"/>
              <w:bottom w:val="single" w:color="auto" w:sz="4" w:space="0"/>
              <w:right w:val="single" w:color="auto" w:sz="4" w:space="0"/>
            </w:tcBorders>
            <w:noWrap/>
            <w:vAlign w:val="center"/>
          </w:tcPr>
          <w:p w14:paraId="6CE0CF98">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default"/>
                <w:kern w:val="0"/>
                <w:szCs w:val="21"/>
              </w:rPr>
              <w:t>√</w:t>
            </w:r>
          </w:p>
        </w:tc>
        <w:tc>
          <w:tcPr>
            <w:tcW w:w="605" w:type="dxa"/>
            <w:tcBorders>
              <w:top w:val="nil"/>
              <w:left w:val="nil"/>
              <w:bottom w:val="single" w:color="auto" w:sz="4" w:space="0"/>
              <w:right w:val="single" w:color="auto" w:sz="4" w:space="0"/>
            </w:tcBorders>
            <w:noWrap/>
            <w:vAlign w:val="center"/>
          </w:tcPr>
          <w:p w14:paraId="0CBB507B">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53603246">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4C8879FB">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1C6A48AD">
        <w:tblPrEx>
          <w:tblCellMar>
            <w:top w:w="0" w:type="dxa"/>
            <w:left w:w="108" w:type="dxa"/>
            <w:bottom w:w="0" w:type="dxa"/>
            <w:right w:w="108" w:type="dxa"/>
          </w:tblCellMar>
        </w:tblPrEx>
        <w:trPr>
          <w:trHeight w:val="408" w:hRule="atLeast"/>
          <w:jc w:val="center"/>
        </w:trPr>
        <w:tc>
          <w:tcPr>
            <w:tcW w:w="5052" w:type="dxa"/>
            <w:tcBorders>
              <w:top w:val="nil"/>
              <w:left w:val="single" w:color="auto" w:sz="4" w:space="0"/>
              <w:bottom w:val="single" w:color="auto" w:sz="4" w:space="0"/>
              <w:right w:val="single" w:color="auto" w:sz="4" w:space="0"/>
            </w:tcBorders>
            <w:noWrap/>
            <w:vAlign w:val="center"/>
          </w:tcPr>
          <w:p w14:paraId="7F5AF5CF">
            <w:pPr>
              <w:keepNext w:val="0"/>
              <w:keepLines w:val="0"/>
              <w:widowControl/>
              <w:suppressLineNumbers w:val="0"/>
              <w:snapToGrid w:val="0"/>
              <w:spacing w:before="0" w:beforeAutospacing="0" w:after="0" w:afterAutospacing="0"/>
              <w:ind w:left="0" w:right="0"/>
              <w:rPr>
                <w:rFonts w:hint="eastAsia"/>
                <w:kern w:val="0"/>
                <w:szCs w:val="21"/>
              </w:rPr>
            </w:pPr>
            <w:r>
              <w:rPr>
                <w:rFonts w:hint="eastAsia"/>
                <w:kern w:val="0"/>
                <w:szCs w:val="21"/>
              </w:rPr>
              <w:t>毕业要求5-1</w:t>
            </w:r>
          </w:p>
        </w:tc>
        <w:tc>
          <w:tcPr>
            <w:tcW w:w="605" w:type="dxa"/>
            <w:tcBorders>
              <w:top w:val="nil"/>
              <w:left w:val="nil"/>
              <w:bottom w:val="single" w:color="auto" w:sz="4" w:space="0"/>
              <w:right w:val="single" w:color="auto" w:sz="4" w:space="0"/>
            </w:tcBorders>
            <w:noWrap/>
            <w:vAlign w:val="center"/>
          </w:tcPr>
          <w:p w14:paraId="4935DCDC">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ign w:val="center"/>
          </w:tcPr>
          <w:p w14:paraId="65E4BF74">
            <w:pPr>
              <w:keepNext w:val="0"/>
              <w:keepLines w:val="0"/>
              <w:widowControl/>
              <w:suppressLineNumbers w:val="0"/>
              <w:snapToGrid w:val="0"/>
              <w:spacing w:before="0" w:beforeAutospacing="0" w:after="0" w:afterAutospacing="0"/>
              <w:ind w:left="0" w:right="0"/>
              <w:jc w:val="center"/>
              <w:rPr>
                <w:rFonts w:hint="default"/>
                <w:kern w:val="0"/>
                <w:szCs w:val="21"/>
              </w:rPr>
            </w:pPr>
            <w:r>
              <w:rPr>
                <w:rFonts w:hint="default"/>
                <w:kern w:val="0"/>
                <w:szCs w:val="21"/>
              </w:rPr>
              <w:t>√</w:t>
            </w:r>
          </w:p>
        </w:tc>
        <w:tc>
          <w:tcPr>
            <w:tcW w:w="605" w:type="dxa"/>
            <w:tcBorders>
              <w:top w:val="nil"/>
              <w:left w:val="nil"/>
              <w:bottom w:val="single" w:color="auto" w:sz="4" w:space="0"/>
              <w:right w:val="single" w:color="auto" w:sz="4" w:space="0"/>
            </w:tcBorders>
            <w:noWrap w:val="0"/>
            <w:vAlign w:val="center"/>
          </w:tcPr>
          <w:p w14:paraId="38068243">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25CBF0CD">
            <w:pPr>
              <w:keepNext w:val="0"/>
              <w:keepLines w:val="0"/>
              <w:widowControl/>
              <w:suppressLineNumbers w:val="0"/>
              <w:snapToGrid w:val="0"/>
              <w:spacing w:before="0" w:beforeAutospacing="0" w:after="0" w:afterAutospacing="0"/>
              <w:ind w:left="0" w:right="0"/>
              <w:jc w:val="center"/>
              <w:rPr>
                <w:rFonts w:hint="default"/>
                <w:b/>
                <w:bCs/>
                <w:kern w:val="0"/>
                <w:szCs w:val="21"/>
              </w:rPr>
            </w:pPr>
          </w:p>
        </w:tc>
      </w:tr>
    </w:tbl>
    <w:p w14:paraId="461A6A95">
      <w:pPr>
        <w:snapToGrid w:val="0"/>
        <w:spacing w:before="156" w:beforeLines="50" w:line="360" w:lineRule="auto"/>
        <w:ind w:firstLine="562" w:firstLineChars="200"/>
        <w:rPr>
          <w:sz w:val="24"/>
        </w:rPr>
      </w:pPr>
      <w:r>
        <w:rPr>
          <w:rFonts w:hint="eastAsia"/>
          <w:b/>
          <w:sz w:val="28"/>
          <w:szCs w:val="28"/>
        </w:rPr>
        <w:t>三</w:t>
      </w:r>
      <w:r>
        <w:rPr>
          <w:b/>
          <w:sz w:val="28"/>
          <w:szCs w:val="28"/>
        </w:rPr>
        <w:t>、课程内容及要求</w:t>
      </w:r>
    </w:p>
    <w:p w14:paraId="6237DC21">
      <w:pPr>
        <w:snapToGrid w:val="0"/>
        <w:spacing w:line="360" w:lineRule="auto"/>
        <w:ind w:firstLine="472" w:firstLineChars="196"/>
        <w:rPr>
          <w:rFonts w:hint="default" w:eastAsia="宋体"/>
          <w:b/>
          <w:sz w:val="24"/>
          <w:lang w:val="en-US" w:eastAsia="zh-CN"/>
        </w:rPr>
      </w:pPr>
      <w:r>
        <w:rPr>
          <w:b/>
          <w:sz w:val="24"/>
        </w:rPr>
        <w:t>（一）</w:t>
      </w:r>
      <w:r>
        <w:rPr>
          <w:rFonts w:hint="eastAsia"/>
          <w:b/>
          <w:sz w:val="24"/>
          <w:lang w:val="en-US" w:eastAsia="zh-CN"/>
        </w:rPr>
        <w:t>人工智能概述</w:t>
      </w:r>
    </w:p>
    <w:p w14:paraId="0DAC847D">
      <w:pPr>
        <w:snapToGrid w:val="0"/>
        <w:spacing w:line="360" w:lineRule="auto"/>
        <w:ind w:firstLine="480" w:firstLineChars="200"/>
        <w:rPr>
          <w:sz w:val="24"/>
        </w:rPr>
      </w:pPr>
      <w:r>
        <w:rPr>
          <w:sz w:val="24"/>
        </w:rPr>
        <w:t>1.教学内容</w:t>
      </w:r>
    </w:p>
    <w:p w14:paraId="6A799936">
      <w:pPr>
        <w:spacing w:line="360" w:lineRule="auto"/>
        <w:ind w:firstLine="480" w:firstLineChars="200"/>
        <w:rPr>
          <w:rFonts w:hint="eastAsia"/>
          <w:sz w:val="24"/>
        </w:rPr>
      </w:pPr>
      <w:r>
        <w:rPr>
          <w:rFonts w:hint="eastAsia"/>
          <w:sz w:val="24"/>
        </w:rPr>
        <w:t>（1）人工智能的基本概念和发展历程</w:t>
      </w:r>
    </w:p>
    <w:p w14:paraId="5D5899C5">
      <w:pPr>
        <w:spacing w:line="360" w:lineRule="auto"/>
        <w:ind w:firstLine="480" w:firstLineChars="200"/>
        <w:rPr>
          <w:rFonts w:hint="eastAsia"/>
          <w:sz w:val="24"/>
        </w:rPr>
      </w:pPr>
      <w:r>
        <w:rPr>
          <w:rFonts w:hint="eastAsia"/>
          <w:sz w:val="24"/>
        </w:rPr>
        <w:t>（2）人工智能的主流学派</w:t>
      </w:r>
    </w:p>
    <w:p w14:paraId="717CD284">
      <w:pPr>
        <w:spacing w:line="360" w:lineRule="auto"/>
        <w:ind w:firstLine="480" w:firstLineChars="200"/>
        <w:rPr>
          <w:rFonts w:hint="eastAsia" w:eastAsia="宋体"/>
          <w:sz w:val="24"/>
          <w:lang w:eastAsia="zh-CN"/>
        </w:rPr>
      </w:pPr>
      <w:r>
        <w:rPr>
          <w:rFonts w:hint="eastAsia"/>
          <w:sz w:val="24"/>
        </w:rPr>
        <w:t>（3）人工智能的应用现状及未来发展趋势</w:t>
      </w:r>
    </w:p>
    <w:p w14:paraId="10C54BB8">
      <w:pPr>
        <w:spacing w:line="360" w:lineRule="auto"/>
        <w:ind w:firstLine="480" w:firstLineChars="200"/>
        <w:rPr>
          <w:color w:val="000000"/>
          <w:sz w:val="24"/>
        </w:rPr>
      </w:pPr>
      <w:r>
        <w:rPr>
          <w:color w:val="000000"/>
          <w:sz w:val="24"/>
        </w:rPr>
        <w:t>2.基本要求</w:t>
      </w:r>
    </w:p>
    <w:p w14:paraId="306F7436">
      <w:pPr>
        <w:spacing w:line="360" w:lineRule="auto"/>
        <w:ind w:firstLine="480" w:firstLineChars="200"/>
        <w:rPr>
          <w:rFonts w:hint="eastAsia"/>
          <w:color w:val="000000"/>
          <w:sz w:val="24"/>
        </w:rPr>
      </w:pPr>
      <w:r>
        <w:rPr>
          <w:rFonts w:hint="eastAsia"/>
          <w:color w:val="000000"/>
          <w:sz w:val="24"/>
        </w:rPr>
        <w:t xml:space="preserve">（1）了解人工智能的发展历程 </w:t>
      </w:r>
    </w:p>
    <w:p w14:paraId="6104F49F">
      <w:pPr>
        <w:spacing w:line="360" w:lineRule="auto"/>
        <w:ind w:firstLine="480" w:firstLineChars="200"/>
        <w:rPr>
          <w:rFonts w:hint="eastAsia"/>
          <w:sz w:val="24"/>
        </w:rPr>
      </w:pPr>
      <w:r>
        <w:rPr>
          <w:rFonts w:hint="eastAsia"/>
          <w:color w:val="000000"/>
          <w:sz w:val="24"/>
        </w:rPr>
        <w:t>（2）掌握人工智能的基本概念和</w:t>
      </w:r>
      <w:r>
        <w:rPr>
          <w:rFonts w:hint="eastAsia"/>
          <w:sz w:val="24"/>
        </w:rPr>
        <w:t>主流学派</w:t>
      </w:r>
    </w:p>
    <w:p w14:paraId="39D567D6">
      <w:pPr>
        <w:spacing w:line="360" w:lineRule="auto"/>
        <w:ind w:firstLine="480" w:firstLineChars="200"/>
        <w:rPr>
          <w:rFonts w:hint="eastAsia" w:eastAsia="宋体"/>
          <w:color w:val="000000"/>
          <w:sz w:val="24"/>
          <w:lang w:eastAsia="zh-CN"/>
        </w:rPr>
      </w:pPr>
      <w:r>
        <w:rPr>
          <w:rFonts w:hint="eastAsia"/>
          <w:color w:val="000000"/>
          <w:sz w:val="24"/>
        </w:rPr>
        <w:t>（3）了解人工智能的应用现状和未来发展趋势</w:t>
      </w:r>
    </w:p>
    <w:p w14:paraId="5F011192">
      <w:pPr>
        <w:spacing w:line="360" w:lineRule="auto"/>
        <w:ind w:firstLine="472" w:firstLineChars="196"/>
        <w:rPr>
          <w:b/>
          <w:sz w:val="24"/>
        </w:rPr>
      </w:pPr>
      <w:r>
        <w:rPr>
          <w:rFonts w:hint="eastAsia"/>
          <w:b/>
          <w:sz w:val="24"/>
        </w:rPr>
        <w:t>（</w:t>
      </w:r>
      <w:r>
        <w:rPr>
          <w:rFonts w:hint="eastAsia"/>
          <w:b/>
          <w:sz w:val="24"/>
          <w:lang w:val="en-US" w:eastAsia="zh-CN"/>
        </w:rPr>
        <w:t>二</w:t>
      </w:r>
      <w:r>
        <w:rPr>
          <w:rFonts w:hint="eastAsia"/>
          <w:b/>
          <w:sz w:val="24"/>
        </w:rPr>
        <w:t>）人工智能行业解决方案</w:t>
      </w:r>
    </w:p>
    <w:p w14:paraId="60C40DA1">
      <w:pPr>
        <w:spacing w:line="360" w:lineRule="auto"/>
        <w:ind w:firstLine="470" w:firstLineChars="196"/>
        <w:rPr>
          <w:rFonts w:hint="eastAsia"/>
          <w:sz w:val="24"/>
        </w:rPr>
      </w:pPr>
      <w:r>
        <w:rPr>
          <w:rFonts w:hint="eastAsia"/>
          <w:sz w:val="24"/>
        </w:rPr>
        <w:t>1.教学内容</w:t>
      </w:r>
    </w:p>
    <w:p w14:paraId="048B30F5">
      <w:pPr>
        <w:spacing w:line="360" w:lineRule="auto"/>
        <w:ind w:firstLine="470" w:firstLineChars="196"/>
        <w:rPr>
          <w:rFonts w:hint="eastAsia"/>
          <w:sz w:val="24"/>
        </w:rPr>
      </w:pPr>
      <w:r>
        <w:rPr>
          <w:rFonts w:hint="eastAsia"/>
          <w:sz w:val="24"/>
        </w:rPr>
        <w:t>（1）通过案例介绍人工智能在</w:t>
      </w:r>
      <w:r>
        <w:rPr>
          <w:rFonts w:hint="eastAsia"/>
          <w:sz w:val="24"/>
          <w:lang w:val="en-US" w:eastAsia="zh-CN"/>
        </w:rPr>
        <w:t>语言翻译</w:t>
      </w:r>
      <w:r>
        <w:rPr>
          <w:rFonts w:hint="eastAsia"/>
          <w:sz w:val="24"/>
        </w:rPr>
        <w:t>的应用场景</w:t>
      </w:r>
    </w:p>
    <w:p w14:paraId="691F609A">
      <w:pPr>
        <w:spacing w:line="360" w:lineRule="auto"/>
        <w:ind w:firstLine="470" w:firstLineChars="196"/>
        <w:rPr>
          <w:rFonts w:hint="eastAsia"/>
          <w:sz w:val="24"/>
        </w:rPr>
      </w:pPr>
      <w:r>
        <w:rPr>
          <w:rFonts w:hint="eastAsia"/>
          <w:sz w:val="24"/>
        </w:rPr>
        <w:t>（2）通过案例介绍人工智能在</w:t>
      </w:r>
      <w:r>
        <w:rPr>
          <w:rFonts w:hint="eastAsia"/>
          <w:sz w:val="24"/>
          <w:lang w:val="en-US" w:eastAsia="zh-CN"/>
        </w:rPr>
        <w:t>文字与影视创作</w:t>
      </w:r>
      <w:r>
        <w:rPr>
          <w:rFonts w:hint="eastAsia"/>
          <w:sz w:val="24"/>
        </w:rPr>
        <w:t>的应用场景</w:t>
      </w:r>
    </w:p>
    <w:p w14:paraId="38033B11">
      <w:pPr>
        <w:spacing w:line="360" w:lineRule="auto"/>
        <w:ind w:firstLine="470" w:firstLineChars="196"/>
        <w:rPr>
          <w:rFonts w:hint="eastAsia"/>
          <w:sz w:val="24"/>
        </w:rPr>
      </w:pPr>
      <w:r>
        <w:rPr>
          <w:rFonts w:hint="eastAsia"/>
          <w:sz w:val="24"/>
        </w:rPr>
        <w:t>（3）通过案例介绍人工智能在</w:t>
      </w:r>
      <w:r>
        <w:rPr>
          <w:rFonts w:hint="eastAsia"/>
          <w:sz w:val="24"/>
          <w:lang w:val="en-US" w:eastAsia="zh-CN"/>
        </w:rPr>
        <w:t>师范教育</w:t>
      </w:r>
      <w:r>
        <w:rPr>
          <w:rFonts w:hint="eastAsia"/>
          <w:sz w:val="24"/>
        </w:rPr>
        <w:t>的应用场景</w:t>
      </w:r>
    </w:p>
    <w:p w14:paraId="57C9D789">
      <w:pPr>
        <w:spacing w:line="360" w:lineRule="auto"/>
        <w:ind w:firstLine="470" w:firstLineChars="196"/>
        <w:rPr>
          <w:rFonts w:hint="eastAsia"/>
          <w:sz w:val="24"/>
        </w:rPr>
      </w:pPr>
      <w:r>
        <w:rPr>
          <w:rFonts w:hint="eastAsia"/>
          <w:sz w:val="24"/>
        </w:rPr>
        <w:t>（4）通过案例介绍人工智能在</w:t>
      </w:r>
      <w:r>
        <w:rPr>
          <w:rFonts w:hint="eastAsia"/>
          <w:sz w:val="24"/>
          <w:lang w:val="en-US" w:eastAsia="zh-CN"/>
        </w:rPr>
        <w:t>艺术</w:t>
      </w:r>
      <w:r>
        <w:rPr>
          <w:rFonts w:hint="eastAsia"/>
          <w:sz w:val="24"/>
        </w:rPr>
        <w:t>领域的应用场景</w:t>
      </w:r>
    </w:p>
    <w:p w14:paraId="65645276">
      <w:pPr>
        <w:spacing w:line="360" w:lineRule="auto"/>
        <w:ind w:firstLine="470" w:firstLineChars="196"/>
        <w:rPr>
          <w:rFonts w:hint="eastAsia"/>
          <w:sz w:val="24"/>
        </w:rPr>
      </w:pPr>
      <w:r>
        <w:rPr>
          <w:rFonts w:hint="eastAsia"/>
          <w:sz w:val="24"/>
        </w:rPr>
        <w:t>2.基本要求</w:t>
      </w:r>
    </w:p>
    <w:p w14:paraId="34B401A9">
      <w:pPr>
        <w:spacing w:line="360" w:lineRule="auto"/>
        <w:ind w:firstLine="470" w:firstLineChars="196"/>
        <w:rPr>
          <w:rFonts w:hint="eastAsia"/>
          <w:sz w:val="24"/>
        </w:rPr>
      </w:pPr>
      <w:r>
        <w:rPr>
          <w:rFonts w:hint="eastAsia"/>
          <w:sz w:val="24"/>
        </w:rPr>
        <w:t>（1）了解人工智能在各专有领域的应用情况</w:t>
      </w:r>
    </w:p>
    <w:p w14:paraId="710F8D72">
      <w:pPr>
        <w:spacing w:line="360" w:lineRule="auto"/>
        <w:ind w:firstLine="470" w:firstLineChars="196"/>
        <w:rPr>
          <w:rFonts w:hint="eastAsia"/>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rPr>
        <w:t>理解人工智能在各领域应用方案的解决思路及技术方法</w:t>
      </w:r>
    </w:p>
    <w:p w14:paraId="6123B242">
      <w:pPr>
        <w:snapToGrid w:val="0"/>
        <w:spacing w:line="360" w:lineRule="auto"/>
        <w:ind w:firstLine="472" w:firstLineChars="196"/>
        <w:rPr>
          <w:b/>
          <w:sz w:val="24"/>
        </w:rPr>
      </w:pPr>
      <w:r>
        <w:rPr>
          <w:b/>
          <w:sz w:val="24"/>
        </w:rPr>
        <w:t>（</w:t>
      </w:r>
      <w:r>
        <w:rPr>
          <w:rFonts w:hint="eastAsia"/>
          <w:b/>
          <w:sz w:val="24"/>
          <w:lang w:val="en-US" w:eastAsia="zh-CN"/>
        </w:rPr>
        <w:t>三</w:t>
      </w:r>
      <w:r>
        <w:rPr>
          <w:b/>
          <w:sz w:val="24"/>
        </w:rPr>
        <w:t>）</w:t>
      </w:r>
      <w:r>
        <w:rPr>
          <w:rFonts w:hint="eastAsia"/>
          <w:b/>
          <w:sz w:val="24"/>
        </w:rPr>
        <w:t>人工智能算法原理</w:t>
      </w:r>
    </w:p>
    <w:p w14:paraId="4AE77DAB">
      <w:pPr>
        <w:snapToGrid w:val="0"/>
        <w:spacing w:line="360" w:lineRule="auto"/>
        <w:ind w:firstLine="480" w:firstLineChars="200"/>
        <w:rPr>
          <w:sz w:val="24"/>
        </w:rPr>
      </w:pPr>
      <w:r>
        <w:rPr>
          <w:sz w:val="24"/>
        </w:rPr>
        <w:t>1.教学内容</w:t>
      </w:r>
    </w:p>
    <w:p w14:paraId="674A0727">
      <w:pPr>
        <w:snapToGrid w:val="0"/>
        <w:spacing w:line="360" w:lineRule="auto"/>
        <w:ind w:firstLine="480" w:firstLineChars="200"/>
        <w:rPr>
          <w:rFonts w:hint="eastAsia"/>
          <w:sz w:val="24"/>
        </w:rPr>
      </w:pPr>
      <w:r>
        <w:rPr>
          <w:rFonts w:hint="eastAsia"/>
          <w:sz w:val="24"/>
        </w:rPr>
        <w:t>（1）机器学习定义、分类及常见算法</w:t>
      </w:r>
    </w:p>
    <w:p w14:paraId="787D1C00">
      <w:pPr>
        <w:snapToGrid w:val="0"/>
        <w:spacing w:line="360" w:lineRule="auto"/>
        <w:ind w:firstLine="480" w:firstLineChars="200"/>
        <w:rPr>
          <w:rFonts w:hint="eastAsia"/>
          <w:sz w:val="24"/>
        </w:rPr>
      </w:pPr>
      <w:r>
        <w:rPr>
          <w:rFonts w:hint="eastAsia"/>
          <w:sz w:val="24"/>
        </w:rPr>
        <w:t>（</w:t>
      </w:r>
      <w:r>
        <w:rPr>
          <w:rFonts w:hint="eastAsia"/>
          <w:sz w:val="24"/>
          <w:lang w:val="en-US" w:eastAsia="zh-CN"/>
        </w:rPr>
        <w:t>2</w:t>
      </w:r>
      <w:r>
        <w:rPr>
          <w:rFonts w:hint="eastAsia"/>
          <w:sz w:val="24"/>
        </w:rPr>
        <w:t>）深度学习主要流程</w:t>
      </w:r>
    </w:p>
    <w:p w14:paraId="31A8E7CF">
      <w:pPr>
        <w:snapToGrid w:val="0"/>
        <w:spacing w:line="360" w:lineRule="auto"/>
        <w:ind w:firstLine="480" w:firstLineChars="200"/>
        <w:rPr>
          <w:rFonts w:hint="eastAsia"/>
          <w:color w:val="auto"/>
          <w:sz w:val="24"/>
        </w:rPr>
      </w:pPr>
      <w:r>
        <w:rPr>
          <w:rFonts w:hint="eastAsia"/>
          <w:sz w:val="24"/>
        </w:rPr>
        <w:t>（</w:t>
      </w:r>
      <w:r>
        <w:rPr>
          <w:rFonts w:hint="eastAsia"/>
          <w:sz w:val="24"/>
          <w:lang w:val="en-US" w:eastAsia="zh-CN"/>
        </w:rPr>
        <w:t>3</w:t>
      </w:r>
      <w:r>
        <w:rPr>
          <w:rFonts w:hint="eastAsia"/>
          <w:sz w:val="24"/>
        </w:rPr>
        <w:t>）</w:t>
      </w:r>
      <w:r>
        <w:rPr>
          <w:rFonts w:hint="eastAsia"/>
          <w:color w:val="auto"/>
          <w:sz w:val="24"/>
        </w:rPr>
        <w:t>深度学习常见模型</w:t>
      </w:r>
    </w:p>
    <w:p w14:paraId="7A664687">
      <w:pPr>
        <w:snapToGrid w:val="0"/>
        <w:spacing w:line="360" w:lineRule="auto"/>
        <w:ind w:firstLine="480" w:firstLineChars="200"/>
        <w:rPr>
          <w:color w:val="auto"/>
          <w:sz w:val="24"/>
        </w:rPr>
      </w:pPr>
      <w:r>
        <w:rPr>
          <w:rFonts w:hint="eastAsia"/>
          <w:color w:val="auto"/>
          <w:sz w:val="24"/>
        </w:rPr>
        <w:t>（</w:t>
      </w:r>
      <w:r>
        <w:rPr>
          <w:rFonts w:hint="eastAsia"/>
          <w:color w:val="auto"/>
          <w:sz w:val="24"/>
          <w:lang w:val="en-US" w:eastAsia="zh-CN"/>
        </w:rPr>
        <w:t>4</w:t>
      </w:r>
      <w:r>
        <w:rPr>
          <w:rFonts w:hint="eastAsia"/>
          <w:color w:val="auto"/>
          <w:sz w:val="24"/>
        </w:rPr>
        <w:t>）典型深度学习应用</w:t>
      </w:r>
    </w:p>
    <w:p w14:paraId="3C0FAD16">
      <w:pPr>
        <w:spacing w:line="360" w:lineRule="auto"/>
        <w:ind w:firstLine="480" w:firstLineChars="200"/>
        <w:rPr>
          <w:color w:val="auto"/>
          <w:sz w:val="24"/>
        </w:rPr>
      </w:pPr>
      <w:r>
        <w:rPr>
          <w:color w:val="auto"/>
          <w:sz w:val="24"/>
        </w:rPr>
        <w:t>2.基本要求</w:t>
      </w:r>
    </w:p>
    <w:p w14:paraId="56DB23EF">
      <w:pPr>
        <w:spacing w:line="360" w:lineRule="auto"/>
        <w:ind w:firstLine="480" w:firstLineChars="200"/>
        <w:rPr>
          <w:color w:val="auto"/>
          <w:sz w:val="24"/>
        </w:rPr>
      </w:pPr>
      <w:r>
        <w:rPr>
          <w:rFonts w:hint="eastAsia"/>
          <w:color w:val="auto"/>
          <w:sz w:val="24"/>
        </w:rPr>
        <w:t>（1）理解</w:t>
      </w:r>
      <w:r>
        <w:rPr>
          <w:color w:val="auto"/>
          <w:sz w:val="24"/>
        </w:rPr>
        <w:t>机器学习的定义</w:t>
      </w:r>
    </w:p>
    <w:p w14:paraId="61643E52">
      <w:pPr>
        <w:spacing w:line="360" w:lineRule="auto"/>
        <w:ind w:firstLine="480" w:firstLineChars="200"/>
        <w:rPr>
          <w:color w:val="auto"/>
          <w:sz w:val="24"/>
        </w:rPr>
      </w:pPr>
      <w:r>
        <w:rPr>
          <w:rFonts w:hint="eastAsia"/>
          <w:color w:val="auto"/>
          <w:sz w:val="24"/>
        </w:rPr>
        <w:t>（2）掌握机器学习的</w:t>
      </w:r>
      <w:r>
        <w:rPr>
          <w:color w:val="auto"/>
          <w:sz w:val="24"/>
        </w:rPr>
        <w:t>分类</w:t>
      </w:r>
      <w:r>
        <w:rPr>
          <w:rFonts w:hint="eastAsia"/>
          <w:color w:val="auto"/>
          <w:sz w:val="24"/>
        </w:rPr>
        <w:t>和常见算法</w:t>
      </w:r>
    </w:p>
    <w:p w14:paraId="1FD0DFF2">
      <w:pPr>
        <w:spacing w:line="360" w:lineRule="auto"/>
        <w:ind w:firstLine="480" w:firstLineChars="200"/>
        <w:rPr>
          <w:color w:val="auto"/>
          <w:sz w:val="24"/>
        </w:rPr>
      </w:pPr>
      <w:r>
        <w:rPr>
          <w:color w:val="auto"/>
          <w:sz w:val="24"/>
        </w:rPr>
        <w:t>（</w:t>
      </w:r>
      <w:r>
        <w:rPr>
          <w:rFonts w:hint="eastAsia"/>
          <w:color w:val="auto"/>
          <w:sz w:val="24"/>
          <w:lang w:val="en-US" w:eastAsia="zh-CN"/>
        </w:rPr>
        <w:t>3</w:t>
      </w:r>
      <w:r>
        <w:rPr>
          <w:color w:val="auto"/>
          <w:sz w:val="24"/>
        </w:rPr>
        <w:t>）掌握深度学习的主要流程</w:t>
      </w:r>
    </w:p>
    <w:p w14:paraId="08F52AA4">
      <w:pPr>
        <w:spacing w:line="360" w:lineRule="auto"/>
        <w:ind w:firstLine="480" w:firstLineChars="200"/>
        <w:rPr>
          <w:color w:val="auto"/>
          <w:sz w:val="24"/>
        </w:rPr>
      </w:pPr>
      <w:r>
        <w:rPr>
          <w:color w:val="auto"/>
          <w:sz w:val="24"/>
        </w:rPr>
        <w:t>（</w:t>
      </w:r>
      <w:r>
        <w:rPr>
          <w:rFonts w:hint="eastAsia"/>
          <w:color w:val="auto"/>
          <w:sz w:val="24"/>
          <w:lang w:val="en-US" w:eastAsia="zh-CN"/>
        </w:rPr>
        <w:t>4</w:t>
      </w:r>
      <w:r>
        <w:rPr>
          <w:color w:val="auto"/>
          <w:sz w:val="24"/>
        </w:rPr>
        <w:t>）熟悉深度学习的常见模型</w:t>
      </w:r>
    </w:p>
    <w:p w14:paraId="417D0ED3">
      <w:pPr>
        <w:spacing w:line="360" w:lineRule="auto"/>
        <w:ind w:firstLine="480" w:firstLineChars="200"/>
        <w:rPr>
          <w:color w:val="auto"/>
          <w:sz w:val="24"/>
        </w:rPr>
      </w:pPr>
      <w:r>
        <w:rPr>
          <w:color w:val="auto"/>
          <w:sz w:val="24"/>
        </w:rPr>
        <w:t>（</w:t>
      </w:r>
      <w:r>
        <w:rPr>
          <w:rFonts w:hint="eastAsia"/>
          <w:color w:val="auto"/>
          <w:sz w:val="24"/>
          <w:lang w:val="en-US" w:eastAsia="zh-CN"/>
        </w:rPr>
        <w:t>5</w:t>
      </w:r>
      <w:r>
        <w:rPr>
          <w:color w:val="auto"/>
          <w:sz w:val="24"/>
        </w:rPr>
        <w:t>）了解典型深度学习应用</w:t>
      </w:r>
    </w:p>
    <w:p w14:paraId="36613C92">
      <w:pPr>
        <w:snapToGrid w:val="0"/>
        <w:spacing w:line="360" w:lineRule="auto"/>
        <w:ind w:firstLine="472" w:firstLineChars="196"/>
        <w:rPr>
          <w:b/>
          <w:sz w:val="24"/>
        </w:rPr>
      </w:pPr>
      <w:r>
        <w:rPr>
          <w:b/>
          <w:sz w:val="24"/>
        </w:rPr>
        <w:t>（</w:t>
      </w:r>
      <w:r>
        <w:rPr>
          <w:rFonts w:hint="eastAsia"/>
          <w:b/>
          <w:sz w:val="24"/>
          <w:lang w:val="en-US" w:eastAsia="zh-CN"/>
        </w:rPr>
        <w:t>四</w:t>
      </w:r>
      <w:r>
        <w:rPr>
          <w:b/>
          <w:sz w:val="24"/>
        </w:rPr>
        <w:t>）</w:t>
      </w:r>
      <w:r>
        <w:rPr>
          <w:rFonts w:hint="eastAsia"/>
          <w:b/>
          <w:sz w:val="24"/>
        </w:rPr>
        <w:t>自然语言处理</w:t>
      </w:r>
    </w:p>
    <w:p w14:paraId="6C7C502C">
      <w:pPr>
        <w:snapToGrid w:val="0"/>
        <w:spacing w:line="360" w:lineRule="auto"/>
        <w:ind w:firstLine="480" w:firstLineChars="200"/>
        <w:rPr>
          <w:sz w:val="24"/>
        </w:rPr>
      </w:pPr>
      <w:r>
        <w:rPr>
          <w:sz w:val="24"/>
        </w:rPr>
        <w:t>1.教学内容</w:t>
      </w:r>
    </w:p>
    <w:p w14:paraId="2ECB5054">
      <w:pPr>
        <w:snapToGrid w:val="0"/>
        <w:spacing w:line="360" w:lineRule="auto"/>
        <w:ind w:firstLine="480" w:firstLineChars="200"/>
        <w:rPr>
          <w:rFonts w:hint="eastAsia"/>
          <w:sz w:val="24"/>
        </w:rPr>
      </w:pPr>
      <w:r>
        <w:rPr>
          <w:rFonts w:hint="eastAsia"/>
          <w:sz w:val="24"/>
        </w:rPr>
        <w:t>（1）自然语言处理概述</w:t>
      </w:r>
    </w:p>
    <w:p w14:paraId="73DDF804">
      <w:pPr>
        <w:snapToGrid w:val="0"/>
        <w:spacing w:line="360" w:lineRule="auto"/>
        <w:ind w:firstLine="480" w:firstLineChars="200"/>
        <w:rPr>
          <w:rFonts w:hint="eastAsia"/>
          <w:sz w:val="24"/>
        </w:rPr>
      </w:pPr>
      <w:r>
        <w:rPr>
          <w:rFonts w:hint="eastAsia"/>
          <w:sz w:val="24"/>
        </w:rPr>
        <w:t>（2）文本理解</w:t>
      </w:r>
    </w:p>
    <w:p w14:paraId="01CC3680">
      <w:pPr>
        <w:snapToGrid w:val="0"/>
        <w:spacing w:line="360" w:lineRule="auto"/>
        <w:ind w:firstLine="480" w:firstLineChars="200"/>
        <w:rPr>
          <w:rFonts w:hint="eastAsia"/>
          <w:sz w:val="24"/>
        </w:rPr>
      </w:pPr>
      <w:r>
        <w:rPr>
          <w:rFonts w:hint="eastAsia"/>
          <w:sz w:val="24"/>
        </w:rPr>
        <w:t>（3）机器翻译</w:t>
      </w:r>
    </w:p>
    <w:p w14:paraId="2F5C2D4F">
      <w:pPr>
        <w:spacing w:line="360" w:lineRule="auto"/>
        <w:ind w:firstLine="480" w:firstLineChars="200"/>
        <w:rPr>
          <w:color w:val="auto"/>
          <w:sz w:val="24"/>
        </w:rPr>
      </w:pPr>
      <w:r>
        <w:rPr>
          <w:color w:val="000000"/>
          <w:sz w:val="24"/>
        </w:rPr>
        <w:t>2.基本</w:t>
      </w:r>
      <w:r>
        <w:rPr>
          <w:color w:val="auto"/>
          <w:sz w:val="24"/>
        </w:rPr>
        <w:t>要求</w:t>
      </w:r>
    </w:p>
    <w:p w14:paraId="0C2DD9EF">
      <w:pPr>
        <w:spacing w:line="360" w:lineRule="auto"/>
        <w:ind w:firstLine="470" w:firstLineChars="196"/>
        <w:rPr>
          <w:rFonts w:hint="eastAsia"/>
          <w:color w:val="auto"/>
          <w:sz w:val="24"/>
        </w:rPr>
      </w:pPr>
      <w:r>
        <w:rPr>
          <w:rFonts w:hint="eastAsia"/>
          <w:color w:val="auto"/>
          <w:sz w:val="24"/>
        </w:rPr>
        <w:t>（1）了解自然语言处理基本概念和常见任务分类</w:t>
      </w:r>
    </w:p>
    <w:p w14:paraId="39F8AA30">
      <w:pPr>
        <w:spacing w:line="360" w:lineRule="auto"/>
        <w:ind w:firstLine="470" w:firstLineChars="196"/>
        <w:rPr>
          <w:rFonts w:hint="eastAsia"/>
          <w:color w:val="auto"/>
          <w:sz w:val="24"/>
        </w:rPr>
      </w:pPr>
      <w:r>
        <w:rPr>
          <w:rFonts w:hint="eastAsia"/>
          <w:color w:val="auto"/>
          <w:sz w:val="24"/>
        </w:rPr>
        <w:t>（2）掌握文本理解的核心技术与方法</w:t>
      </w:r>
    </w:p>
    <w:p w14:paraId="65125B0D">
      <w:pPr>
        <w:spacing w:line="360" w:lineRule="auto"/>
        <w:ind w:firstLine="470" w:firstLineChars="196"/>
        <w:rPr>
          <w:rFonts w:hint="eastAsia"/>
          <w:color w:val="auto"/>
          <w:sz w:val="24"/>
        </w:rPr>
      </w:pPr>
      <w:r>
        <w:rPr>
          <w:rFonts w:hint="eastAsia"/>
          <w:color w:val="auto"/>
          <w:sz w:val="24"/>
        </w:rPr>
        <w:t>（3）掌握机器翻译的基本原理</w:t>
      </w:r>
    </w:p>
    <w:p w14:paraId="75CA24E8">
      <w:pPr>
        <w:spacing w:line="360" w:lineRule="auto"/>
        <w:ind w:firstLine="472" w:firstLineChars="196"/>
        <w:rPr>
          <w:b/>
          <w:sz w:val="24"/>
        </w:rPr>
      </w:pPr>
      <w:r>
        <w:rPr>
          <w:rFonts w:hint="eastAsia"/>
          <w:b/>
          <w:sz w:val="24"/>
        </w:rPr>
        <w:t>（</w:t>
      </w:r>
      <w:r>
        <w:rPr>
          <w:rFonts w:hint="eastAsia"/>
          <w:b/>
          <w:sz w:val="24"/>
          <w:lang w:val="en-US" w:eastAsia="zh-CN"/>
        </w:rPr>
        <w:t>五</w:t>
      </w:r>
      <w:r>
        <w:rPr>
          <w:rFonts w:hint="eastAsia"/>
          <w:b/>
          <w:sz w:val="24"/>
        </w:rPr>
        <w:t>）人工智能伦理与法治</w:t>
      </w:r>
    </w:p>
    <w:p w14:paraId="0F009E34">
      <w:pPr>
        <w:spacing w:line="360" w:lineRule="auto"/>
        <w:ind w:firstLine="470" w:firstLineChars="196"/>
        <w:rPr>
          <w:rFonts w:hint="eastAsia"/>
          <w:sz w:val="24"/>
        </w:rPr>
      </w:pPr>
      <w:r>
        <w:rPr>
          <w:rFonts w:hint="eastAsia"/>
          <w:sz w:val="24"/>
        </w:rPr>
        <w:t>1.教学内容</w:t>
      </w:r>
    </w:p>
    <w:p w14:paraId="0965A9C3">
      <w:pPr>
        <w:spacing w:line="360" w:lineRule="auto"/>
        <w:ind w:firstLine="470" w:firstLineChars="196"/>
        <w:rPr>
          <w:rFonts w:hint="eastAsia"/>
          <w:sz w:val="24"/>
        </w:rPr>
      </w:pPr>
      <w:r>
        <w:rPr>
          <w:rFonts w:hint="eastAsia"/>
          <w:sz w:val="24"/>
        </w:rPr>
        <w:t>（1）人工智能伦理概述</w:t>
      </w:r>
    </w:p>
    <w:p w14:paraId="50CE0A9A">
      <w:pPr>
        <w:spacing w:line="360" w:lineRule="auto"/>
        <w:ind w:firstLine="470" w:firstLineChars="196"/>
        <w:rPr>
          <w:rFonts w:hint="eastAsia"/>
          <w:sz w:val="24"/>
        </w:rPr>
      </w:pPr>
      <w:r>
        <w:rPr>
          <w:rFonts w:hint="eastAsia"/>
          <w:sz w:val="24"/>
        </w:rPr>
        <w:t>（2）数据与算法风险</w:t>
      </w:r>
    </w:p>
    <w:p w14:paraId="060F9AB1">
      <w:pPr>
        <w:spacing w:line="360" w:lineRule="auto"/>
        <w:ind w:firstLine="470" w:firstLineChars="196"/>
        <w:rPr>
          <w:rFonts w:hint="eastAsia"/>
          <w:sz w:val="24"/>
        </w:rPr>
      </w:pPr>
      <w:r>
        <w:rPr>
          <w:rFonts w:hint="eastAsia"/>
          <w:sz w:val="24"/>
        </w:rPr>
        <w:t>（3）人工智能应用伦理</w:t>
      </w:r>
    </w:p>
    <w:p w14:paraId="315E232F">
      <w:pPr>
        <w:spacing w:line="360" w:lineRule="auto"/>
        <w:ind w:firstLine="470" w:firstLineChars="196"/>
        <w:rPr>
          <w:rFonts w:hint="eastAsia"/>
          <w:sz w:val="24"/>
        </w:rPr>
      </w:pPr>
      <w:r>
        <w:rPr>
          <w:rFonts w:hint="eastAsia"/>
          <w:sz w:val="24"/>
        </w:rPr>
        <w:t>（4）人工智能伦理治理</w:t>
      </w:r>
    </w:p>
    <w:p w14:paraId="17B31CA2">
      <w:pPr>
        <w:spacing w:line="360" w:lineRule="auto"/>
        <w:ind w:firstLine="470" w:firstLineChars="196"/>
        <w:rPr>
          <w:rFonts w:hint="eastAsia"/>
          <w:sz w:val="24"/>
        </w:rPr>
      </w:pPr>
      <w:r>
        <w:rPr>
          <w:rFonts w:hint="eastAsia"/>
          <w:sz w:val="24"/>
        </w:rPr>
        <w:t>2.基本要求</w:t>
      </w:r>
    </w:p>
    <w:p w14:paraId="7701CB67">
      <w:pPr>
        <w:spacing w:line="360" w:lineRule="auto"/>
        <w:ind w:firstLine="470" w:firstLineChars="196"/>
        <w:rPr>
          <w:rFonts w:hint="eastAsia"/>
          <w:bCs/>
          <w:sz w:val="24"/>
        </w:rPr>
      </w:pPr>
      <w:r>
        <w:rPr>
          <w:rFonts w:hint="eastAsia"/>
          <w:bCs/>
          <w:sz w:val="24"/>
        </w:rPr>
        <w:t>（1）了解人工智能思维及当前存在的伦理问题</w:t>
      </w:r>
    </w:p>
    <w:p w14:paraId="2F37D8AC">
      <w:pPr>
        <w:spacing w:line="360" w:lineRule="auto"/>
        <w:ind w:firstLine="470" w:firstLineChars="196"/>
        <w:rPr>
          <w:rFonts w:hint="eastAsia"/>
          <w:bCs/>
          <w:sz w:val="24"/>
        </w:rPr>
      </w:pPr>
      <w:r>
        <w:rPr>
          <w:rFonts w:hint="eastAsia"/>
          <w:bCs/>
          <w:sz w:val="24"/>
        </w:rPr>
        <w:t>（2）了解人工智能伦理问题的治理及法规制定</w:t>
      </w:r>
    </w:p>
    <w:p w14:paraId="775D7B3A">
      <w:pPr>
        <w:spacing w:line="360" w:lineRule="auto"/>
        <w:ind w:firstLine="472" w:firstLineChars="196"/>
        <w:rPr>
          <w:b/>
          <w:sz w:val="24"/>
        </w:rPr>
      </w:pPr>
      <w:r>
        <w:rPr>
          <w:rFonts w:hint="eastAsia"/>
          <w:b/>
          <w:sz w:val="24"/>
        </w:rPr>
        <w:t>（</w:t>
      </w:r>
      <w:r>
        <w:rPr>
          <w:rFonts w:hint="eastAsia"/>
          <w:b/>
          <w:sz w:val="24"/>
          <w:lang w:val="en-US" w:eastAsia="zh-CN"/>
        </w:rPr>
        <w:t>六</w:t>
      </w:r>
      <w:r>
        <w:rPr>
          <w:rFonts w:hint="eastAsia"/>
          <w:b/>
          <w:sz w:val="24"/>
        </w:rPr>
        <w:t>）人工智能开发语言</w:t>
      </w:r>
    </w:p>
    <w:p w14:paraId="093FC1B1">
      <w:pPr>
        <w:spacing w:line="360" w:lineRule="auto"/>
        <w:ind w:firstLine="470" w:firstLineChars="196"/>
        <w:rPr>
          <w:rFonts w:hint="eastAsia"/>
          <w:sz w:val="24"/>
        </w:rPr>
      </w:pPr>
      <w:r>
        <w:rPr>
          <w:rFonts w:hint="eastAsia"/>
          <w:sz w:val="24"/>
        </w:rPr>
        <w:t>1.教学内容</w:t>
      </w:r>
    </w:p>
    <w:p w14:paraId="1DA68880">
      <w:pPr>
        <w:spacing w:line="360" w:lineRule="auto"/>
        <w:ind w:firstLine="470" w:firstLineChars="196"/>
        <w:rPr>
          <w:rFonts w:hint="eastAsia"/>
          <w:sz w:val="24"/>
        </w:rPr>
      </w:pPr>
      <w:r>
        <w:rPr>
          <w:rFonts w:hint="eastAsia"/>
          <w:sz w:val="24"/>
        </w:rPr>
        <w:t>（1）Python安装方法及开发环境</w:t>
      </w:r>
    </w:p>
    <w:p w14:paraId="2DAE5F6C">
      <w:pPr>
        <w:spacing w:line="360" w:lineRule="auto"/>
        <w:ind w:firstLine="470" w:firstLineChars="196"/>
        <w:rPr>
          <w:rFonts w:hint="eastAsia"/>
          <w:sz w:val="24"/>
        </w:rPr>
      </w:pPr>
      <w:r>
        <w:rPr>
          <w:rFonts w:hint="eastAsia"/>
          <w:sz w:val="24"/>
        </w:rPr>
        <w:t>（2）Python语法与编程简介</w:t>
      </w:r>
    </w:p>
    <w:p w14:paraId="28909966">
      <w:pPr>
        <w:spacing w:line="360" w:lineRule="auto"/>
        <w:ind w:firstLine="470" w:firstLineChars="196"/>
        <w:rPr>
          <w:rFonts w:hint="eastAsia"/>
          <w:sz w:val="24"/>
        </w:rPr>
      </w:pPr>
      <w:r>
        <w:rPr>
          <w:rFonts w:hint="eastAsia"/>
          <w:sz w:val="24"/>
        </w:rPr>
        <w:t>（3）Python常用库介绍</w:t>
      </w:r>
    </w:p>
    <w:p w14:paraId="06CB3634">
      <w:pPr>
        <w:spacing w:line="360" w:lineRule="auto"/>
        <w:ind w:firstLine="470" w:firstLineChars="196"/>
        <w:rPr>
          <w:rFonts w:hint="eastAsia"/>
          <w:sz w:val="24"/>
        </w:rPr>
      </w:pPr>
      <w:r>
        <w:rPr>
          <w:rFonts w:hint="eastAsia"/>
          <w:sz w:val="24"/>
        </w:rPr>
        <w:t>2.基本要求</w:t>
      </w:r>
    </w:p>
    <w:p w14:paraId="0B5B863F">
      <w:pPr>
        <w:spacing w:line="360" w:lineRule="auto"/>
        <w:ind w:firstLine="480" w:firstLineChars="200"/>
        <w:rPr>
          <w:color w:val="000000"/>
          <w:sz w:val="24"/>
        </w:rPr>
      </w:pPr>
      <w:r>
        <w:rPr>
          <w:rFonts w:hint="eastAsia"/>
          <w:color w:val="000000"/>
          <w:sz w:val="24"/>
        </w:rPr>
        <w:t>（1）了解</w:t>
      </w:r>
      <w:r>
        <w:rPr>
          <w:color w:val="000000"/>
          <w:sz w:val="24"/>
        </w:rPr>
        <w:t>Python</w:t>
      </w:r>
      <w:r>
        <w:rPr>
          <w:rFonts w:hint="eastAsia"/>
          <w:color w:val="000000"/>
          <w:sz w:val="24"/>
        </w:rPr>
        <w:t>语言特性及其在人工智能领域的重要性</w:t>
      </w:r>
    </w:p>
    <w:p w14:paraId="5B119F8D">
      <w:pPr>
        <w:spacing w:line="360" w:lineRule="auto"/>
        <w:ind w:firstLine="480" w:firstLineChars="200"/>
        <w:rPr>
          <w:color w:val="000000"/>
          <w:sz w:val="24"/>
        </w:rPr>
      </w:pPr>
      <w:r>
        <w:rPr>
          <w:rFonts w:hint="eastAsia"/>
          <w:color w:val="000000"/>
          <w:sz w:val="24"/>
        </w:rPr>
        <w:t>（2）掌握</w:t>
      </w:r>
      <w:r>
        <w:rPr>
          <w:color w:val="000000"/>
          <w:sz w:val="24"/>
        </w:rPr>
        <w:t>Python</w:t>
      </w:r>
      <w:r>
        <w:rPr>
          <w:rFonts w:hint="eastAsia"/>
          <w:color w:val="000000"/>
          <w:sz w:val="24"/>
        </w:rPr>
        <w:t>编程环境的安装与配置</w:t>
      </w:r>
    </w:p>
    <w:p w14:paraId="607C5D3B">
      <w:pPr>
        <w:spacing w:line="360" w:lineRule="auto"/>
        <w:ind w:firstLine="480" w:firstLineChars="200"/>
        <w:rPr>
          <w:color w:val="000000"/>
          <w:sz w:val="24"/>
        </w:rPr>
      </w:pPr>
      <w:r>
        <w:rPr>
          <w:rFonts w:hint="eastAsia"/>
          <w:color w:val="000000"/>
          <w:sz w:val="24"/>
        </w:rPr>
        <w:t>（3）理解</w:t>
      </w:r>
      <w:r>
        <w:rPr>
          <w:color w:val="000000"/>
          <w:sz w:val="24"/>
        </w:rPr>
        <w:t>Python</w:t>
      </w:r>
      <w:r>
        <w:rPr>
          <w:rFonts w:hint="eastAsia"/>
          <w:color w:val="000000"/>
          <w:sz w:val="24"/>
        </w:rPr>
        <w:t>基本数据类型与复合数据结构，掌握运算符与表达式的使用，熟悉程序控制语句（条件语句、循环语句、可迭代对象的遍历方法）</w:t>
      </w:r>
    </w:p>
    <w:p w14:paraId="7A1CB516">
      <w:pPr>
        <w:spacing w:line="360" w:lineRule="auto"/>
        <w:ind w:firstLine="480" w:firstLineChars="200"/>
        <w:rPr>
          <w:rFonts w:hint="eastAsia" w:eastAsia="宋体"/>
          <w:color w:val="000000"/>
          <w:sz w:val="24"/>
          <w:lang w:eastAsia="zh-CN"/>
        </w:rPr>
      </w:pPr>
      <w:r>
        <w:rPr>
          <w:rFonts w:hint="eastAsia"/>
          <w:color w:val="000000"/>
          <w:sz w:val="24"/>
        </w:rPr>
        <w:t>（</w:t>
      </w:r>
      <w:r>
        <w:rPr>
          <w:rFonts w:hint="eastAsia"/>
          <w:color w:val="000000"/>
          <w:sz w:val="24"/>
          <w:lang w:val="en-US" w:eastAsia="zh-CN"/>
        </w:rPr>
        <w:t>4</w:t>
      </w:r>
      <w:r>
        <w:rPr>
          <w:rFonts w:hint="eastAsia"/>
          <w:color w:val="000000"/>
          <w:sz w:val="24"/>
        </w:rPr>
        <w:t>）掌握人工智能常用第三方库的安装与使用</w:t>
      </w:r>
    </w:p>
    <w:p w14:paraId="17F48BD0">
      <w:pPr>
        <w:snapToGrid w:val="0"/>
        <w:spacing w:line="360" w:lineRule="auto"/>
        <w:ind w:firstLine="472" w:firstLineChars="196"/>
        <w:rPr>
          <w:rFonts w:hint="eastAsia"/>
          <w:b/>
          <w:sz w:val="24"/>
        </w:rPr>
      </w:pPr>
      <w:r>
        <w:rPr>
          <w:b/>
          <w:sz w:val="24"/>
        </w:rPr>
        <w:t>（</w:t>
      </w:r>
      <w:r>
        <w:rPr>
          <w:rFonts w:hint="eastAsia"/>
          <w:b/>
          <w:sz w:val="24"/>
          <w:lang w:val="en-US" w:eastAsia="zh-CN"/>
        </w:rPr>
        <w:t>七</w:t>
      </w:r>
      <w:r>
        <w:rPr>
          <w:b/>
          <w:sz w:val="24"/>
        </w:rPr>
        <w:t>）</w:t>
      </w:r>
      <w:r>
        <w:rPr>
          <w:rFonts w:hint="eastAsia"/>
          <w:b/>
          <w:sz w:val="24"/>
        </w:rPr>
        <w:t>生成式人工智能大模型应用</w:t>
      </w:r>
    </w:p>
    <w:p w14:paraId="6C7E78FF">
      <w:pPr>
        <w:snapToGrid w:val="0"/>
        <w:spacing w:line="360" w:lineRule="auto"/>
        <w:ind w:firstLine="480" w:firstLineChars="200"/>
        <w:rPr>
          <w:sz w:val="24"/>
        </w:rPr>
      </w:pPr>
      <w:r>
        <w:rPr>
          <w:sz w:val="24"/>
        </w:rPr>
        <w:t>1.教学内容</w:t>
      </w:r>
    </w:p>
    <w:p w14:paraId="217551BA">
      <w:pPr>
        <w:snapToGrid w:val="0"/>
        <w:spacing w:line="360" w:lineRule="auto"/>
        <w:ind w:firstLine="480" w:firstLineChars="200"/>
        <w:rPr>
          <w:rFonts w:hint="eastAsia"/>
          <w:sz w:val="24"/>
        </w:rPr>
      </w:pPr>
      <w:r>
        <w:rPr>
          <w:rFonts w:hint="eastAsia"/>
          <w:sz w:val="24"/>
        </w:rPr>
        <w:t>（1）大语言模型的概念</w:t>
      </w:r>
    </w:p>
    <w:p w14:paraId="4628FB2F">
      <w:pPr>
        <w:snapToGrid w:val="0"/>
        <w:spacing w:line="360" w:lineRule="auto"/>
        <w:ind w:firstLine="480" w:firstLineChars="200"/>
        <w:rPr>
          <w:rFonts w:hint="eastAsia"/>
          <w:sz w:val="24"/>
        </w:rPr>
      </w:pPr>
      <w:r>
        <w:rPr>
          <w:rFonts w:hint="eastAsia"/>
          <w:sz w:val="24"/>
        </w:rPr>
        <w:t>（2）大语言模型的使用技巧</w:t>
      </w:r>
    </w:p>
    <w:p w14:paraId="02AF00FE">
      <w:pPr>
        <w:snapToGrid w:val="0"/>
        <w:spacing w:line="360" w:lineRule="auto"/>
        <w:ind w:firstLine="480" w:firstLineChars="200"/>
        <w:rPr>
          <w:rFonts w:hint="eastAsia"/>
          <w:sz w:val="24"/>
        </w:rPr>
      </w:pPr>
      <w:r>
        <w:rPr>
          <w:rFonts w:hint="eastAsia"/>
          <w:sz w:val="24"/>
        </w:rPr>
        <w:t>（3）大模型技术的典型应用</w:t>
      </w:r>
    </w:p>
    <w:p w14:paraId="079C8F93">
      <w:pPr>
        <w:snapToGrid w:val="0"/>
        <w:spacing w:line="360" w:lineRule="auto"/>
        <w:ind w:firstLine="480" w:firstLineChars="200"/>
        <w:rPr>
          <w:rFonts w:hint="eastAsia" w:eastAsia="宋体"/>
          <w:sz w:val="24"/>
          <w:lang w:eastAsia="zh-CN"/>
        </w:rPr>
      </w:pPr>
      <w:r>
        <w:rPr>
          <w:rFonts w:hint="eastAsia"/>
          <w:sz w:val="24"/>
        </w:rPr>
        <w:t>（4）图像大模型技术</w:t>
      </w:r>
    </w:p>
    <w:p w14:paraId="55945236">
      <w:pPr>
        <w:spacing w:line="360" w:lineRule="auto"/>
        <w:ind w:firstLine="480" w:firstLineChars="200"/>
        <w:rPr>
          <w:color w:val="000000"/>
          <w:sz w:val="24"/>
        </w:rPr>
      </w:pPr>
      <w:r>
        <w:rPr>
          <w:color w:val="000000"/>
          <w:sz w:val="24"/>
        </w:rPr>
        <w:t>2.基本要求</w:t>
      </w:r>
    </w:p>
    <w:p w14:paraId="0E0C1A7F">
      <w:pPr>
        <w:spacing w:line="360" w:lineRule="auto"/>
        <w:ind w:firstLine="470" w:firstLineChars="196"/>
        <w:rPr>
          <w:bCs/>
          <w:sz w:val="24"/>
        </w:rPr>
      </w:pPr>
      <w:r>
        <w:rPr>
          <w:rFonts w:hint="eastAsia"/>
          <w:bCs/>
          <w:sz w:val="24"/>
        </w:rPr>
        <w:t>（</w:t>
      </w:r>
      <w:r>
        <w:rPr>
          <w:bCs/>
          <w:sz w:val="24"/>
        </w:rPr>
        <w:t>1</w:t>
      </w:r>
      <w:r>
        <w:rPr>
          <w:rFonts w:hint="eastAsia"/>
          <w:bCs/>
          <w:sz w:val="24"/>
        </w:rPr>
        <w:t>）了解生成式大模型的基本概念及其发展现状</w:t>
      </w:r>
    </w:p>
    <w:p w14:paraId="7D5DDF0C">
      <w:pPr>
        <w:spacing w:line="360" w:lineRule="auto"/>
        <w:ind w:firstLine="470" w:firstLineChars="196"/>
        <w:rPr>
          <w:bCs/>
          <w:sz w:val="24"/>
        </w:rPr>
      </w:pPr>
      <w:r>
        <w:rPr>
          <w:bCs/>
          <w:sz w:val="24"/>
        </w:rPr>
        <w:t>（</w:t>
      </w:r>
      <w:r>
        <w:rPr>
          <w:rFonts w:hint="eastAsia"/>
          <w:bCs/>
          <w:sz w:val="24"/>
        </w:rPr>
        <w:t>2）熟悉国内外主流生成式模型</w:t>
      </w:r>
    </w:p>
    <w:p w14:paraId="70F58B21">
      <w:pPr>
        <w:spacing w:line="360" w:lineRule="auto"/>
        <w:ind w:firstLine="470" w:firstLineChars="196"/>
        <w:rPr>
          <w:rFonts w:hint="eastAsia"/>
          <w:bCs/>
          <w:sz w:val="24"/>
          <w:lang w:eastAsia="zh-CN"/>
        </w:rPr>
      </w:pPr>
      <w:r>
        <w:rPr>
          <w:rFonts w:hint="eastAsia"/>
          <w:bCs/>
          <w:sz w:val="24"/>
        </w:rPr>
        <w:t>（3）掌握常见AIGC大模型工具的基本操作和使用技巧</w:t>
      </w:r>
      <w:r>
        <w:rPr>
          <w:rFonts w:hint="eastAsia"/>
          <w:bCs/>
          <w:sz w:val="24"/>
          <w:lang w:eastAsia="zh-CN"/>
        </w:rPr>
        <w:t>。</w:t>
      </w:r>
    </w:p>
    <w:p w14:paraId="34BD1EB7">
      <w:pPr>
        <w:spacing w:line="360" w:lineRule="auto"/>
        <w:ind w:firstLine="472" w:firstLineChars="196"/>
        <w:rPr>
          <w:rFonts w:hint="default" w:eastAsia="宋体"/>
          <w:b/>
          <w:sz w:val="24"/>
          <w:lang w:val="en-US" w:eastAsia="zh-CN"/>
        </w:rPr>
      </w:pPr>
      <w:r>
        <w:rPr>
          <w:rFonts w:hint="eastAsia"/>
          <w:b/>
          <w:sz w:val="24"/>
        </w:rPr>
        <w:t>（</w:t>
      </w:r>
      <w:r>
        <w:rPr>
          <w:rFonts w:hint="eastAsia"/>
          <w:b/>
          <w:sz w:val="24"/>
          <w:lang w:val="en-US" w:eastAsia="zh-CN"/>
        </w:rPr>
        <w:t>八</w:t>
      </w:r>
      <w:r>
        <w:rPr>
          <w:rFonts w:hint="eastAsia"/>
          <w:b/>
          <w:sz w:val="24"/>
        </w:rPr>
        <w:t>）</w:t>
      </w:r>
      <w:r>
        <w:rPr>
          <w:rFonts w:hint="eastAsia"/>
          <w:b/>
          <w:sz w:val="24"/>
          <w:lang w:val="en-US" w:eastAsia="zh-CN"/>
        </w:rPr>
        <w:t>信息素养基础模块</w:t>
      </w:r>
    </w:p>
    <w:p w14:paraId="56B4EFA7">
      <w:pPr>
        <w:spacing w:line="360" w:lineRule="auto"/>
        <w:ind w:firstLine="470" w:firstLineChars="196"/>
        <w:rPr>
          <w:rFonts w:hint="eastAsia"/>
          <w:sz w:val="24"/>
        </w:rPr>
      </w:pPr>
      <w:r>
        <w:rPr>
          <w:rFonts w:hint="eastAsia"/>
          <w:sz w:val="24"/>
        </w:rPr>
        <w:t>1.教学内容</w:t>
      </w:r>
    </w:p>
    <w:p w14:paraId="0EC19141">
      <w:pPr>
        <w:spacing w:line="360" w:lineRule="auto"/>
        <w:ind w:firstLine="470" w:firstLineChars="196"/>
        <w:rPr>
          <w:rFonts w:hint="eastAsia"/>
          <w:sz w:val="24"/>
        </w:rPr>
      </w:pPr>
      <w:r>
        <w:rPr>
          <w:rFonts w:hint="eastAsia"/>
          <w:sz w:val="24"/>
        </w:rPr>
        <w:t>（1）</w:t>
      </w:r>
      <w:r>
        <w:rPr>
          <w:rFonts w:hint="eastAsia"/>
          <w:sz w:val="24"/>
          <w:lang w:val="en-US" w:eastAsia="zh-CN"/>
        </w:rPr>
        <w:t>WPS文字</w:t>
      </w:r>
    </w:p>
    <w:p w14:paraId="615E3AC7">
      <w:pPr>
        <w:spacing w:line="360" w:lineRule="auto"/>
        <w:ind w:firstLine="470" w:firstLineChars="196"/>
        <w:rPr>
          <w:rFonts w:hint="eastAsia"/>
          <w:sz w:val="24"/>
        </w:rPr>
      </w:pPr>
      <w:r>
        <w:rPr>
          <w:rFonts w:hint="eastAsia"/>
          <w:sz w:val="24"/>
        </w:rPr>
        <w:t>（2）</w:t>
      </w:r>
      <w:r>
        <w:rPr>
          <w:rFonts w:hint="eastAsia"/>
          <w:sz w:val="24"/>
          <w:lang w:val="en-US" w:eastAsia="zh-CN"/>
        </w:rPr>
        <w:t>WPS表格</w:t>
      </w:r>
    </w:p>
    <w:p w14:paraId="080FA45C">
      <w:pPr>
        <w:spacing w:line="360" w:lineRule="auto"/>
        <w:ind w:firstLine="470" w:firstLineChars="196"/>
        <w:rPr>
          <w:rFonts w:hint="eastAsia"/>
          <w:sz w:val="24"/>
        </w:rPr>
      </w:pPr>
      <w:r>
        <w:rPr>
          <w:rFonts w:hint="eastAsia"/>
          <w:sz w:val="24"/>
        </w:rPr>
        <w:t>（3）</w:t>
      </w:r>
      <w:r>
        <w:rPr>
          <w:rFonts w:hint="eastAsia"/>
          <w:sz w:val="24"/>
          <w:lang w:val="en-US" w:eastAsia="zh-CN"/>
        </w:rPr>
        <w:t>WPS演示文稿</w:t>
      </w:r>
    </w:p>
    <w:p w14:paraId="20FD34A2">
      <w:pPr>
        <w:spacing w:line="360" w:lineRule="auto"/>
        <w:ind w:firstLine="470" w:firstLineChars="196"/>
        <w:rPr>
          <w:rFonts w:hint="eastAsia"/>
          <w:sz w:val="24"/>
        </w:rPr>
      </w:pPr>
      <w:r>
        <w:rPr>
          <w:rFonts w:hint="eastAsia"/>
          <w:sz w:val="24"/>
        </w:rPr>
        <w:t>（4）</w:t>
      </w:r>
      <w:r>
        <w:rPr>
          <w:rFonts w:hint="eastAsia"/>
          <w:sz w:val="24"/>
          <w:lang w:val="en-US" w:eastAsia="zh-CN"/>
        </w:rPr>
        <w:t>办公AIGC应用</w:t>
      </w:r>
    </w:p>
    <w:p w14:paraId="776C6EE5">
      <w:pPr>
        <w:spacing w:line="360" w:lineRule="auto"/>
        <w:ind w:firstLine="470" w:firstLineChars="196"/>
        <w:rPr>
          <w:rFonts w:hint="eastAsia"/>
          <w:sz w:val="24"/>
        </w:rPr>
      </w:pPr>
      <w:r>
        <w:rPr>
          <w:rFonts w:hint="eastAsia"/>
          <w:sz w:val="24"/>
        </w:rPr>
        <w:t>2.基本要求</w:t>
      </w:r>
    </w:p>
    <w:p w14:paraId="577434E0">
      <w:pPr>
        <w:spacing w:line="360" w:lineRule="auto"/>
        <w:ind w:firstLine="470" w:firstLineChars="196"/>
        <w:rPr>
          <w:rFonts w:hint="eastAsia"/>
          <w:bCs/>
          <w:sz w:val="24"/>
        </w:rPr>
      </w:pPr>
      <w:r>
        <w:rPr>
          <w:rFonts w:hint="eastAsia"/>
          <w:bCs/>
          <w:sz w:val="24"/>
        </w:rPr>
        <w:t>（</w:t>
      </w:r>
      <w:r>
        <w:rPr>
          <w:bCs/>
          <w:sz w:val="24"/>
        </w:rPr>
        <w:t>1</w:t>
      </w:r>
      <w:r>
        <w:rPr>
          <w:rFonts w:hint="eastAsia"/>
          <w:bCs/>
          <w:sz w:val="24"/>
        </w:rPr>
        <w:t>）掌握</w:t>
      </w:r>
      <w:r>
        <w:rPr>
          <w:rFonts w:hint="eastAsia"/>
          <w:bCs/>
          <w:sz w:val="24"/>
          <w:lang w:val="en-US" w:eastAsia="zh-CN"/>
        </w:rPr>
        <w:t>WPS文字编辑美化论文</w:t>
      </w:r>
    </w:p>
    <w:p w14:paraId="1B03804F">
      <w:pPr>
        <w:spacing w:line="360" w:lineRule="auto"/>
        <w:ind w:firstLine="470" w:firstLineChars="196"/>
        <w:rPr>
          <w:rFonts w:hint="eastAsia"/>
          <w:bCs/>
          <w:sz w:val="24"/>
        </w:rPr>
      </w:pPr>
      <w:r>
        <w:rPr>
          <w:rFonts w:hint="eastAsia"/>
          <w:bCs/>
          <w:sz w:val="24"/>
        </w:rPr>
        <w:t>（</w:t>
      </w:r>
      <w:r>
        <w:rPr>
          <w:bCs/>
          <w:sz w:val="24"/>
        </w:rPr>
        <w:t>2</w:t>
      </w:r>
      <w:r>
        <w:rPr>
          <w:rFonts w:hint="eastAsia"/>
          <w:bCs/>
          <w:sz w:val="24"/>
        </w:rPr>
        <w:t>）</w:t>
      </w:r>
      <w:r>
        <w:rPr>
          <w:rFonts w:hint="eastAsia"/>
          <w:bCs/>
          <w:sz w:val="24"/>
          <w:lang w:val="en-US" w:eastAsia="zh-CN"/>
        </w:rPr>
        <w:t>掌握WPS表格的格式设置、函数的使用</w:t>
      </w:r>
    </w:p>
    <w:p w14:paraId="7FF7256C">
      <w:pPr>
        <w:spacing w:line="360" w:lineRule="auto"/>
        <w:ind w:firstLine="470" w:firstLineChars="196"/>
        <w:rPr>
          <w:rFonts w:hint="eastAsia"/>
          <w:bCs/>
          <w:sz w:val="24"/>
          <w:lang w:val="en-US" w:eastAsia="zh-CN"/>
        </w:rPr>
      </w:pPr>
      <w:r>
        <w:rPr>
          <w:rFonts w:hint="eastAsia"/>
          <w:bCs/>
          <w:sz w:val="24"/>
          <w:lang w:eastAsia="zh-CN"/>
        </w:rPr>
        <w:t>（</w:t>
      </w:r>
      <w:r>
        <w:rPr>
          <w:rFonts w:hint="eastAsia"/>
          <w:bCs/>
          <w:sz w:val="24"/>
          <w:lang w:val="en-US" w:eastAsia="zh-CN"/>
        </w:rPr>
        <w:t>3</w:t>
      </w:r>
      <w:r>
        <w:rPr>
          <w:rFonts w:hint="eastAsia"/>
          <w:bCs/>
          <w:sz w:val="24"/>
          <w:lang w:eastAsia="zh-CN"/>
        </w:rPr>
        <w:t>）</w:t>
      </w:r>
      <w:r>
        <w:rPr>
          <w:rFonts w:hint="eastAsia"/>
          <w:bCs/>
          <w:sz w:val="24"/>
          <w:lang w:val="en-US" w:eastAsia="zh-CN"/>
        </w:rPr>
        <w:t>掌握WPS文稿制作、美化演示文稿</w:t>
      </w:r>
    </w:p>
    <w:p w14:paraId="7F714533">
      <w:pPr>
        <w:spacing w:line="360" w:lineRule="auto"/>
        <w:ind w:firstLine="470" w:firstLineChars="196"/>
        <w:rPr>
          <w:rFonts w:hint="eastAsia"/>
          <w:bCs/>
          <w:sz w:val="24"/>
          <w:lang w:val="en-US" w:eastAsia="zh-CN"/>
        </w:rPr>
      </w:pPr>
      <w:r>
        <w:rPr>
          <w:rFonts w:hint="eastAsia"/>
          <w:bCs/>
          <w:sz w:val="24"/>
          <w:lang w:val="en-US" w:eastAsia="zh-CN"/>
        </w:rPr>
        <w:t>（4）掌握常见的办公AIGC应用</w:t>
      </w:r>
    </w:p>
    <w:p w14:paraId="3C699DFF">
      <w:pPr>
        <w:spacing w:line="360" w:lineRule="auto"/>
        <w:ind w:firstLine="472" w:firstLineChars="196"/>
        <w:rPr>
          <w:rFonts w:hint="eastAsia"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（九）综合应用</w:t>
      </w:r>
    </w:p>
    <w:p w14:paraId="27F16FAB">
      <w:pPr>
        <w:spacing w:line="360" w:lineRule="auto"/>
        <w:ind w:firstLine="470" w:firstLineChars="196"/>
        <w:rPr>
          <w:rFonts w:hint="eastAsia"/>
          <w:sz w:val="24"/>
        </w:rPr>
      </w:pPr>
      <w:r>
        <w:rPr>
          <w:rFonts w:hint="eastAsia"/>
          <w:sz w:val="24"/>
        </w:rPr>
        <w:t>1.教学内容</w:t>
      </w:r>
    </w:p>
    <w:p w14:paraId="363293F9">
      <w:pPr>
        <w:spacing w:line="360" w:lineRule="auto"/>
        <w:ind w:firstLine="470" w:firstLineChars="196"/>
        <w:rPr>
          <w:rFonts w:hint="eastAsia"/>
          <w:sz w:val="24"/>
          <w:lang w:val="en-US" w:eastAsia="zh-CN"/>
        </w:rPr>
      </w:pPr>
      <w:r>
        <w:rPr>
          <w:rFonts w:hint="eastAsia"/>
          <w:sz w:val="24"/>
        </w:rPr>
        <w:t>（</w:t>
      </w:r>
      <w:r>
        <w:rPr>
          <w:rFonts w:hint="eastAsia"/>
          <w:sz w:val="24"/>
          <w:lang w:val="en-US" w:eastAsia="zh-CN"/>
        </w:rPr>
        <w:t>1）人工智能基本工具和方法</w:t>
      </w:r>
    </w:p>
    <w:p w14:paraId="3A1C13F6">
      <w:pPr>
        <w:spacing w:line="360" w:lineRule="auto"/>
        <w:ind w:firstLine="470" w:firstLineChars="196"/>
        <w:rPr>
          <w:rFonts w:hint="default"/>
          <w:sz w:val="24"/>
          <w:lang w:val="en-US" w:eastAsia="zh-CN"/>
        </w:rPr>
      </w:pPr>
      <w:r>
        <w:rPr>
          <w:rFonts w:hint="eastAsia"/>
          <w:sz w:val="24"/>
          <w:lang w:val="en-US" w:eastAsia="zh-CN"/>
        </w:rPr>
        <w:t>（2）WPS文字、表格、演示文稿的综合</w:t>
      </w:r>
    </w:p>
    <w:p w14:paraId="2D127D04">
      <w:pPr>
        <w:spacing w:line="360" w:lineRule="auto"/>
        <w:ind w:firstLine="470" w:firstLineChars="196"/>
        <w:rPr>
          <w:rFonts w:hint="eastAsia"/>
          <w:sz w:val="24"/>
        </w:rPr>
      </w:pPr>
      <w:r>
        <w:rPr>
          <w:rFonts w:hint="eastAsia"/>
          <w:sz w:val="24"/>
        </w:rPr>
        <w:t>2.基本要求</w:t>
      </w:r>
    </w:p>
    <w:p w14:paraId="4B55A0AC">
      <w:pPr>
        <w:spacing w:line="360" w:lineRule="auto"/>
        <w:ind w:firstLine="470" w:firstLineChars="196"/>
        <w:rPr>
          <w:rFonts w:hint="eastAsia"/>
          <w:sz w:val="24"/>
          <w:lang w:val="en-US" w:eastAsia="zh-CN"/>
        </w:rPr>
      </w:pPr>
      <w:r>
        <w:rPr>
          <w:rFonts w:hint="eastAsia"/>
          <w:sz w:val="24"/>
        </w:rPr>
        <w:t>（</w:t>
      </w:r>
      <w:r>
        <w:rPr>
          <w:rFonts w:hint="eastAsia"/>
          <w:sz w:val="24"/>
          <w:lang w:val="en-US" w:eastAsia="zh-CN"/>
        </w:rPr>
        <w:t>1）掌握人工智能基本工具和方法</w:t>
      </w:r>
    </w:p>
    <w:p w14:paraId="0C318E9D">
      <w:pPr>
        <w:spacing w:line="360" w:lineRule="auto"/>
        <w:ind w:firstLine="470" w:firstLineChars="196"/>
        <w:rPr>
          <w:rFonts w:hint="default" w:ascii="Times New Roman" w:hAnsi="Times New Roman" w:eastAsia="宋体" w:cs="Times New Roman"/>
          <w:b/>
          <w:sz w:val="24"/>
          <w:lang w:val="en-US" w:eastAsia="zh-CN"/>
        </w:rPr>
      </w:pPr>
      <w:r>
        <w:rPr>
          <w:rFonts w:hint="eastAsia"/>
          <w:sz w:val="24"/>
          <w:lang w:val="en-US" w:eastAsia="zh-CN"/>
        </w:rPr>
        <w:t>（2）掌握WPS文字、表格、演示文稿的相关知识</w:t>
      </w:r>
    </w:p>
    <w:p w14:paraId="76DE3BF4">
      <w:pPr>
        <w:spacing w:line="360" w:lineRule="auto"/>
        <w:ind w:firstLine="482" w:firstLineChars="200"/>
        <w:rPr>
          <w:rFonts w:hint="eastAsia"/>
          <w:b/>
          <w:sz w:val="24"/>
        </w:rPr>
      </w:pPr>
    </w:p>
    <w:p w14:paraId="1A021CB3">
      <w:pPr>
        <w:spacing w:line="360" w:lineRule="auto"/>
        <w:ind w:firstLine="480" w:firstLineChars="200"/>
        <w:rPr>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如表2所示。</w:t>
      </w:r>
    </w:p>
    <w:p w14:paraId="1955BE73">
      <w:pPr>
        <w:spacing w:line="360" w:lineRule="auto"/>
        <w:jc w:val="center"/>
        <w:rPr>
          <w:szCs w:val="21"/>
        </w:rPr>
      </w:pPr>
      <w:r>
        <w:rPr>
          <w:szCs w:val="21"/>
        </w:rPr>
        <w:t>表2  教学内容与课程目标的对应关系及学时分配表</w:t>
      </w:r>
    </w:p>
    <w:tbl>
      <w:tblPr>
        <w:tblStyle w:val="17"/>
        <w:tblW w:w="8757"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74"/>
        <w:gridCol w:w="1292"/>
        <w:gridCol w:w="1193"/>
        <w:gridCol w:w="746"/>
        <w:gridCol w:w="2708"/>
        <w:gridCol w:w="917"/>
      </w:tblGrid>
      <w:tr w14:paraId="567A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9C9BF2">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序号</w:t>
            </w:r>
          </w:p>
        </w:tc>
        <w:tc>
          <w:tcPr>
            <w:tcW w:w="14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1CFFF3">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教学内容</w:t>
            </w:r>
          </w:p>
        </w:tc>
        <w:tc>
          <w:tcPr>
            <w:tcW w:w="12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C0C199">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支撑的课程目标</w:t>
            </w:r>
          </w:p>
        </w:tc>
        <w:tc>
          <w:tcPr>
            <w:tcW w:w="1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8C5F3F">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支撑的毕业要求</w:t>
            </w:r>
          </w:p>
          <w:p w14:paraId="3F23DD06">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观测</w:t>
            </w:r>
            <w:r>
              <w:rPr>
                <w:rFonts w:hint="default"/>
                <w:b/>
                <w:bCs/>
                <w:szCs w:val="21"/>
              </w:rPr>
              <w:t>点</w:t>
            </w:r>
          </w:p>
        </w:tc>
        <w:tc>
          <w:tcPr>
            <w:tcW w:w="74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82E128">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讲授学时</w:t>
            </w:r>
          </w:p>
        </w:tc>
        <w:tc>
          <w:tcPr>
            <w:tcW w:w="270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269010">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课程思政融入点</w:t>
            </w:r>
          </w:p>
        </w:tc>
        <w:tc>
          <w:tcPr>
            <w:tcW w:w="9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475C88">
            <w:pPr>
              <w:keepNext w:val="0"/>
              <w:keepLines w:val="0"/>
              <w:widowControl/>
              <w:suppressLineNumbers w:val="0"/>
              <w:adjustRightInd w:val="0"/>
              <w:snapToGrid w:val="0"/>
              <w:spacing w:before="0" w:beforeAutospacing="0" w:after="0" w:afterAutospacing="0"/>
              <w:ind w:left="0" w:right="0"/>
              <w:jc w:val="center"/>
              <w:rPr>
                <w:rFonts w:hint="default" w:eastAsia="宋体"/>
                <w:b/>
                <w:bCs/>
                <w:szCs w:val="21"/>
                <w:lang w:val="en-US" w:eastAsia="zh-CN"/>
              </w:rPr>
            </w:pPr>
            <w:r>
              <w:rPr>
                <w:rFonts w:hint="eastAsia"/>
                <w:b/>
                <w:bCs/>
                <w:szCs w:val="21"/>
                <w:lang w:val="en-US" w:eastAsia="zh-CN"/>
              </w:rPr>
              <w:t>授课形式及学时</w:t>
            </w:r>
          </w:p>
        </w:tc>
      </w:tr>
      <w:tr w14:paraId="7F55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311CE100">
            <w:pPr>
              <w:keepNext w:val="0"/>
              <w:keepLines w:val="0"/>
              <w:widowControl/>
              <w:suppressLineNumbers w:val="0"/>
              <w:adjustRightInd w:val="0"/>
              <w:snapToGrid w:val="0"/>
              <w:spacing w:before="0" w:beforeAutospacing="0" w:after="0" w:afterAutospacing="0"/>
              <w:ind w:left="0" w:right="0"/>
              <w:jc w:val="center"/>
              <w:rPr>
                <w:rFonts w:hint="default"/>
                <w:szCs w:val="21"/>
                <w:highlight w:val="none"/>
              </w:rPr>
            </w:pPr>
            <w:r>
              <w:rPr>
                <w:rFonts w:hint="default"/>
                <w:szCs w:val="21"/>
                <w:highlight w:val="none"/>
              </w:rPr>
              <w:t>1</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06FD313A">
            <w:pPr>
              <w:keepNext w:val="0"/>
              <w:keepLines w:val="0"/>
              <w:widowControl/>
              <w:suppressLineNumbers w:val="0"/>
              <w:adjustRightInd w:val="0"/>
              <w:snapToGrid w:val="0"/>
              <w:spacing w:before="0" w:beforeAutospacing="0" w:after="0" w:afterAutospacing="0"/>
              <w:ind w:left="0" w:right="0"/>
              <w:jc w:val="left"/>
              <w:rPr>
                <w:rFonts w:hint="default" w:eastAsia="宋体"/>
                <w:color w:val="000000"/>
                <w:szCs w:val="21"/>
                <w:highlight w:val="none"/>
                <w:lang w:val="en-US" w:eastAsia="zh-CN"/>
              </w:rPr>
            </w:pPr>
            <w:r>
              <w:rPr>
                <w:rFonts w:hint="eastAsia"/>
                <w:color w:val="000000"/>
                <w:szCs w:val="21"/>
                <w:highlight w:val="none"/>
                <w:lang w:val="en-US" w:eastAsia="zh-CN"/>
              </w:rPr>
              <w:t>人工智能概述</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3EC24EAE">
            <w:pPr>
              <w:keepNext w:val="0"/>
              <w:keepLines w:val="0"/>
              <w:widowControl/>
              <w:suppressLineNumbers w:val="0"/>
              <w:adjustRightInd w:val="0"/>
              <w:snapToGrid w:val="0"/>
              <w:spacing w:before="0" w:beforeAutospacing="0" w:after="0" w:afterAutospacing="0"/>
              <w:ind w:left="0" w:right="0"/>
              <w:jc w:val="center"/>
              <w:rPr>
                <w:rFonts w:hint="default"/>
                <w:color w:val="000000"/>
                <w:szCs w:val="21"/>
                <w:highlight w:val="none"/>
              </w:rPr>
            </w:pPr>
            <w:r>
              <w:rPr>
                <w:rFonts w:hint="eastAsia"/>
                <w:szCs w:val="21"/>
                <w:highlight w:val="none"/>
              </w:rPr>
              <w:t>课程目标1</w:t>
            </w:r>
          </w:p>
        </w:tc>
        <w:tc>
          <w:tcPr>
            <w:tcW w:w="1193" w:type="dxa"/>
            <w:tcBorders>
              <w:top w:val="single" w:color="auto" w:sz="4" w:space="0"/>
              <w:left w:val="single" w:color="auto" w:sz="4" w:space="0"/>
              <w:bottom w:val="single" w:color="auto" w:sz="4" w:space="0"/>
              <w:right w:val="single" w:color="auto" w:sz="4" w:space="0"/>
            </w:tcBorders>
            <w:noWrap w:val="0"/>
            <w:vAlign w:val="center"/>
          </w:tcPr>
          <w:p w14:paraId="098A1B19">
            <w:pPr>
              <w:keepNext w:val="0"/>
              <w:keepLines w:val="0"/>
              <w:widowControl/>
              <w:suppressLineNumbers w:val="0"/>
              <w:adjustRightInd w:val="0"/>
              <w:snapToGrid w:val="0"/>
              <w:spacing w:before="0" w:beforeAutospacing="0" w:after="0" w:afterAutospacing="0"/>
              <w:ind w:left="0" w:right="0"/>
              <w:jc w:val="center"/>
              <w:rPr>
                <w:rFonts w:hint="default"/>
                <w:szCs w:val="21"/>
                <w:highlight w:val="none"/>
              </w:rPr>
            </w:pPr>
            <w:r>
              <w:rPr>
                <w:rFonts w:hint="eastAsia"/>
                <w:szCs w:val="21"/>
                <w:highlight w:val="none"/>
              </w:rPr>
              <w:t>指标点1</w:t>
            </w:r>
            <w:r>
              <w:rPr>
                <w:rFonts w:hint="eastAsia"/>
                <w:szCs w:val="21"/>
                <w:highlight w:val="none"/>
                <w:lang w:val="en-US" w:eastAsia="zh-CN"/>
              </w:rPr>
              <w:t>-</w:t>
            </w:r>
            <w:r>
              <w:rPr>
                <w:rFonts w:hint="eastAsia"/>
                <w:szCs w:val="21"/>
                <w:highlight w:val="none"/>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3A79577C">
            <w:pPr>
              <w:keepNext w:val="0"/>
              <w:keepLines w:val="0"/>
              <w:widowControl/>
              <w:suppressLineNumbers w:val="0"/>
              <w:adjustRightInd w:val="0"/>
              <w:snapToGrid w:val="0"/>
              <w:spacing w:before="0" w:beforeAutospacing="0" w:after="0" w:afterAutospacing="0"/>
              <w:ind w:left="0" w:right="0"/>
              <w:jc w:val="center"/>
              <w:rPr>
                <w:rFonts w:hint="eastAsia" w:eastAsia="宋体"/>
                <w:szCs w:val="21"/>
                <w:highlight w:val="none"/>
                <w:lang w:val="en-US" w:eastAsia="zh-CN"/>
              </w:rPr>
            </w:pPr>
            <w:r>
              <w:rPr>
                <w:rFonts w:hint="eastAsia"/>
                <w:szCs w:val="21"/>
                <w:highlight w:val="none"/>
                <w:lang w:val="en-US" w:eastAsia="zh-CN"/>
              </w:rPr>
              <w:t>1</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1ED56D6F">
            <w:pPr>
              <w:keepNext w:val="0"/>
              <w:keepLines w:val="0"/>
              <w:widowControl/>
              <w:suppressLineNumbers w:val="0"/>
              <w:adjustRightInd w:val="0"/>
              <w:snapToGrid w:val="0"/>
              <w:spacing w:before="0" w:beforeAutospacing="0" w:after="0" w:afterAutospacing="0"/>
              <w:ind w:left="0" w:right="0"/>
              <w:jc w:val="center"/>
              <w:rPr>
                <w:rFonts w:hint="default" w:eastAsia="宋体"/>
                <w:szCs w:val="21"/>
                <w:highlight w:val="none"/>
                <w:lang w:val="en-US" w:eastAsia="zh-CN"/>
              </w:rPr>
            </w:pPr>
            <w:r>
              <w:rPr>
                <w:rFonts w:hint="eastAsia"/>
                <w:color w:val="000000"/>
                <w:sz w:val="24"/>
                <w:highlight w:val="none"/>
              </w:rPr>
              <w:t>深入理解人工智能的本质及社会责任</w:t>
            </w:r>
            <w:r>
              <w:rPr>
                <w:rFonts w:hint="eastAsia"/>
                <w:szCs w:val="21"/>
                <w:highlight w:val="none"/>
                <w:lang w:val="en-US" w:eastAsia="zh-CN"/>
              </w:rPr>
              <w:t>科技兴国</w:t>
            </w:r>
          </w:p>
        </w:tc>
        <w:tc>
          <w:tcPr>
            <w:tcW w:w="917" w:type="dxa"/>
            <w:tcBorders>
              <w:top w:val="single" w:color="auto" w:sz="4" w:space="0"/>
              <w:left w:val="single" w:color="auto" w:sz="4" w:space="0"/>
              <w:bottom w:val="single" w:color="auto" w:sz="4" w:space="0"/>
              <w:right w:val="single" w:color="auto" w:sz="4" w:space="0"/>
            </w:tcBorders>
            <w:noWrap w:val="0"/>
            <w:vAlign w:val="top"/>
          </w:tcPr>
          <w:p w14:paraId="196132BF">
            <w:pPr>
              <w:keepNext w:val="0"/>
              <w:keepLines w:val="0"/>
              <w:widowControl/>
              <w:suppressLineNumbers w:val="0"/>
              <w:adjustRightInd w:val="0"/>
              <w:snapToGrid w:val="0"/>
              <w:spacing w:before="0" w:beforeAutospacing="0" w:after="0" w:afterAutospacing="0"/>
              <w:ind w:left="0" w:right="0"/>
              <w:jc w:val="left"/>
              <w:rPr>
                <w:rFonts w:hint="eastAsia"/>
                <w:color w:val="auto"/>
                <w:kern w:val="2"/>
                <w:sz w:val="24"/>
                <w:szCs w:val="24"/>
                <w:highlight w:val="none"/>
                <w:lang w:val="en-US" w:eastAsia="zh-CN" w:bidi="ar-SA"/>
              </w:rPr>
            </w:pPr>
            <w:r>
              <w:rPr>
                <w:rFonts w:hint="eastAsia" w:ascii="Times New Roman" w:hAnsi="Times New Roman" w:eastAsia="仿宋" w:cs="Times New Roman"/>
                <w:bCs/>
                <w:color w:val="auto"/>
                <w:sz w:val="24"/>
                <w:szCs w:val="24"/>
                <w:highlight w:val="none"/>
                <w:lang w:val="en-US" w:eastAsia="zh-CN"/>
              </w:rPr>
              <w:t>线下学习</w:t>
            </w:r>
          </w:p>
        </w:tc>
      </w:tr>
      <w:tr w14:paraId="73B8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02030CB3">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2</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31766573">
            <w:pPr>
              <w:keepNext w:val="0"/>
              <w:keepLines w:val="0"/>
              <w:widowControl/>
              <w:suppressLineNumbers w:val="0"/>
              <w:adjustRightInd w:val="0"/>
              <w:snapToGrid w:val="0"/>
              <w:spacing w:before="0" w:beforeAutospacing="0" w:after="0" w:afterAutospacing="0"/>
              <w:ind w:left="0" w:right="0"/>
              <w:jc w:val="left"/>
              <w:rPr>
                <w:rFonts w:hint="eastAsia"/>
                <w:b w:val="0"/>
                <w:bCs/>
                <w:color w:val="000000"/>
                <w:kern w:val="2"/>
                <w:sz w:val="21"/>
                <w:szCs w:val="21"/>
                <w:highlight w:val="none"/>
                <w:lang w:val="en-US" w:eastAsia="zh-CN" w:bidi="ar-SA"/>
              </w:rPr>
            </w:pPr>
            <w:r>
              <w:rPr>
                <w:rFonts w:hint="eastAsia"/>
                <w:b w:val="0"/>
                <w:bCs/>
                <w:sz w:val="24"/>
                <w:highlight w:val="none"/>
              </w:rPr>
              <w:t>人工智能行业解决方案</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7C37D268">
            <w:pPr>
              <w:keepNext w:val="0"/>
              <w:keepLines w:val="0"/>
              <w:suppressLineNumbers w:val="0"/>
              <w:spacing w:before="0" w:beforeAutospacing="0" w:after="0" w:afterAutospacing="0"/>
              <w:ind w:left="0" w:right="0"/>
              <w:jc w:val="center"/>
              <w:rPr>
                <w:rFonts w:hint="eastAsia"/>
                <w:color w:val="000000"/>
                <w:kern w:val="2"/>
                <w:sz w:val="21"/>
                <w:szCs w:val="21"/>
                <w:highlight w:val="none"/>
                <w:lang w:val="en-US" w:eastAsia="zh-CN" w:bidi="ar-SA"/>
              </w:rPr>
            </w:pPr>
            <w:r>
              <w:rPr>
                <w:rFonts w:hint="eastAsia"/>
                <w:szCs w:val="21"/>
                <w:highlight w:val="none"/>
              </w:rPr>
              <w:t>课程目标</w:t>
            </w:r>
            <w:r>
              <w:rPr>
                <w:rFonts w:hint="eastAsia"/>
                <w:szCs w:val="21"/>
                <w:highlight w:val="none"/>
                <w:lang w:val="en-US" w:eastAsia="zh-CN"/>
              </w:rPr>
              <w:t>2</w:t>
            </w:r>
          </w:p>
        </w:tc>
        <w:tc>
          <w:tcPr>
            <w:tcW w:w="1193" w:type="dxa"/>
            <w:tcBorders>
              <w:top w:val="single" w:color="auto" w:sz="4" w:space="0"/>
              <w:left w:val="single" w:color="auto" w:sz="4" w:space="0"/>
              <w:bottom w:val="single" w:color="auto" w:sz="4" w:space="0"/>
              <w:right w:val="single" w:color="auto" w:sz="4" w:space="0"/>
            </w:tcBorders>
            <w:noWrap w:val="0"/>
            <w:vAlign w:val="center"/>
          </w:tcPr>
          <w:p w14:paraId="74B12F23">
            <w:pPr>
              <w:keepNext w:val="0"/>
              <w:keepLines w:val="0"/>
              <w:suppressLineNumbers w:val="0"/>
              <w:spacing w:before="0" w:beforeAutospacing="0" w:after="0" w:afterAutospacing="0"/>
              <w:ind w:left="0" w:right="0"/>
              <w:jc w:val="center"/>
              <w:rPr>
                <w:rFonts w:hint="eastAsia"/>
                <w:kern w:val="2"/>
                <w:sz w:val="21"/>
                <w:szCs w:val="21"/>
                <w:highlight w:val="none"/>
                <w:lang w:val="en-US" w:eastAsia="zh-CN" w:bidi="ar-SA"/>
              </w:rPr>
            </w:pPr>
            <w:r>
              <w:rPr>
                <w:rFonts w:hint="eastAsia"/>
                <w:szCs w:val="21"/>
                <w:highlight w:val="none"/>
              </w:rPr>
              <w:t>指标点5</w:t>
            </w:r>
            <w:r>
              <w:rPr>
                <w:rFonts w:hint="eastAsia"/>
                <w:szCs w:val="21"/>
                <w:highlight w:val="none"/>
                <w:lang w:val="en-US" w:eastAsia="zh-CN"/>
              </w:rPr>
              <w:t>-</w:t>
            </w:r>
            <w:r>
              <w:rPr>
                <w:rFonts w:hint="eastAsia"/>
                <w:szCs w:val="21"/>
                <w:highlight w:val="none"/>
              </w:rPr>
              <w:t>1</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6D76976A">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2</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72EBCA16">
            <w:pPr>
              <w:keepNext w:val="0"/>
              <w:keepLines w:val="0"/>
              <w:widowControl/>
              <w:suppressLineNumbers w:val="0"/>
              <w:adjustRightInd w:val="0"/>
              <w:snapToGrid w:val="0"/>
              <w:spacing w:before="0" w:beforeAutospacing="0" w:after="0" w:afterAutospacing="0"/>
              <w:ind w:left="0" w:right="0"/>
              <w:jc w:val="center"/>
              <w:rPr>
                <w:rFonts w:hint="eastAsia"/>
                <w:kern w:val="2"/>
                <w:sz w:val="21"/>
                <w:szCs w:val="21"/>
                <w:highlight w:val="none"/>
                <w:lang w:val="en-US" w:eastAsia="zh-CN" w:bidi="ar-SA"/>
              </w:rPr>
            </w:pPr>
            <w:r>
              <w:rPr>
                <w:rFonts w:hint="eastAsia"/>
                <w:sz w:val="24"/>
                <w:highlight w:val="none"/>
              </w:rPr>
              <w:t>科技发展的最终目的是服务于人类社会，</w:t>
            </w:r>
            <w:r>
              <w:rPr>
                <w:rFonts w:hint="eastAsia"/>
                <w:sz w:val="24"/>
                <w:highlight w:val="none"/>
                <w:lang w:val="en-US" w:eastAsia="zh-CN"/>
              </w:rPr>
              <w:t>鼓励学生</w:t>
            </w:r>
            <w:r>
              <w:rPr>
                <w:rFonts w:hint="eastAsia"/>
                <w:sz w:val="24"/>
                <w:highlight w:val="none"/>
              </w:rPr>
              <w:t>将来</w:t>
            </w:r>
            <w:r>
              <w:rPr>
                <w:rFonts w:hint="eastAsia"/>
                <w:sz w:val="24"/>
                <w:highlight w:val="none"/>
                <w:lang w:val="en-US" w:eastAsia="zh-CN"/>
              </w:rPr>
              <w:t>用</w:t>
            </w:r>
            <w:r>
              <w:rPr>
                <w:rFonts w:hint="eastAsia"/>
                <w:sz w:val="24"/>
                <w:highlight w:val="none"/>
              </w:rPr>
              <w:t>科技服务社会</w:t>
            </w:r>
          </w:p>
        </w:tc>
        <w:tc>
          <w:tcPr>
            <w:tcW w:w="917" w:type="dxa"/>
            <w:tcBorders>
              <w:top w:val="single" w:color="auto" w:sz="4" w:space="0"/>
              <w:left w:val="single" w:color="auto" w:sz="4" w:space="0"/>
              <w:bottom w:val="single" w:color="auto" w:sz="4" w:space="0"/>
              <w:right w:val="single" w:color="auto" w:sz="4" w:space="0"/>
            </w:tcBorders>
            <w:noWrap w:val="0"/>
            <w:vAlign w:val="top"/>
          </w:tcPr>
          <w:p w14:paraId="2634A27B">
            <w:pPr>
              <w:keepNext w:val="0"/>
              <w:keepLines w:val="0"/>
              <w:widowControl/>
              <w:suppressLineNumbers w:val="0"/>
              <w:adjustRightInd w:val="0"/>
              <w:snapToGrid w:val="0"/>
              <w:spacing w:before="0" w:beforeAutospacing="0" w:after="0" w:afterAutospacing="0"/>
              <w:ind w:left="0" w:right="0"/>
              <w:jc w:val="left"/>
              <w:rPr>
                <w:rFonts w:hint="eastAsia"/>
                <w:color w:val="auto"/>
                <w:kern w:val="2"/>
                <w:sz w:val="24"/>
                <w:szCs w:val="24"/>
                <w:highlight w:val="none"/>
                <w:lang w:val="en-US" w:eastAsia="zh-CN" w:bidi="ar-SA"/>
              </w:rPr>
            </w:pPr>
            <w:r>
              <w:rPr>
                <w:rFonts w:hint="eastAsia" w:ascii="Times New Roman" w:hAnsi="Times New Roman" w:eastAsia="仿宋" w:cs="Times New Roman"/>
                <w:bCs/>
                <w:color w:val="auto"/>
                <w:sz w:val="24"/>
                <w:szCs w:val="24"/>
                <w:highlight w:val="none"/>
                <w:lang w:val="en-US" w:eastAsia="zh-CN"/>
              </w:rPr>
              <w:t>线下学习</w:t>
            </w:r>
          </w:p>
        </w:tc>
      </w:tr>
      <w:tr w14:paraId="384E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4C29FF0F">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3</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0FEAE211">
            <w:pPr>
              <w:keepNext w:val="0"/>
              <w:keepLines w:val="0"/>
              <w:widowControl/>
              <w:suppressLineNumbers w:val="0"/>
              <w:adjustRightInd w:val="0"/>
              <w:snapToGrid w:val="0"/>
              <w:spacing w:before="0" w:beforeAutospacing="0" w:after="0" w:afterAutospacing="0"/>
              <w:ind w:left="0" w:right="0"/>
              <w:jc w:val="left"/>
              <w:rPr>
                <w:rFonts w:hint="eastAsia"/>
                <w:b w:val="0"/>
                <w:bCs/>
                <w:color w:val="000000"/>
                <w:kern w:val="2"/>
                <w:sz w:val="21"/>
                <w:szCs w:val="21"/>
                <w:highlight w:val="none"/>
                <w:lang w:val="en-US" w:eastAsia="zh-CN" w:bidi="ar-SA"/>
              </w:rPr>
            </w:pPr>
            <w:r>
              <w:rPr>
                <w:rFonts w:hint="eastAsia"/>
                <w:b w:val="0"/>
                <w:bCs/>
                <w:sz w:val="24"/>
                <w:highlight w:val="none"/>
              </w:rPr>
              <w:t>人工智能算法原理</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27580208">
            <w:pPr>
              <w:keepNext w:val="0"/>
              <w:keepLines w:val="0"/>
              <w:widowControl/>
              <w:suppressLineNumbers w:val="0"/>
              <w:adjustRightInd w:val="0"/>
              <w:snapToGrid w:val="0"/>
              <w:spacing w:before="0" w:beforeAutospacing="0" w:after="0" w:afterAutospacing="0"/>
              <w:ind w:left="0" w:right="0"/>
              <w:jc w:val="center"/>
              <w:rPr>
                <w:rFonts w:hint="eastAsia"/>
                <w:color w:val="000000"/>
                <w:kern w:val="2"/>
                <w:sz w:val="21"/>
                <w:szCs w:val="21"/>
                <w:highlight w:val="none"/>
                <w:lang w:val="en-US" w:eastAsia="zh-CN" w:bidi="ar-SA"/>
              </w:rPr>
            </w:pPr>
            <w:r>
              <w:rPr>
                <w:rFonts w:hint="eastAsia"/>
                <w:szCs w:val="21"/>
                <w:highlight w:val="none"/>
              </w:rPr>
              <w:t>课程目标1</w:t>
            </w:r>
          </w:p>
        </w:tc>
        <w:tc>
          <w:tcPr>
            <w:tcW w:w="1193" w:type="dxa"/>
            <w:tcBorders>
              <w:top w:val="single" w:color="auto" w:sz="4" w:space="0"/>
              <w:left w:val="single" w:color="auto" w:sz="4" w:space="0"/>
              <w:bottom w:val="single" w:color="auto" w:sz="4" w:space="0"/>
              <w:right w:val="single" w:color="auto" w:sz="4" w:space="0"/>
            </w:tcBorders>
            <w:noWrap w:val="0"/>
            <w:vAlign w:val="center"/>
          </w:tcPr>
          <w:p w14:paraId="10918547">
            <w:pPr>
              <w:keepNext w:val="0"/>
              <w:keepLines w:val="0"/>
              <w:widowControl/>
              <w:suppressLineNumbers w:val="0"/>
              <w:adjustRightInd w:val="0"/>
              <w:snapToGrid w:val="0"/>
              <w:spacing w:before="0" w:beforeAutospacing="0" w:after="0" w:afterAutospacing="0"/>
              <w:ind w:left="0" w:right="0"/>
              <w:jc w:val="center"/>
              <w:rPr>
                <w:rFonts w:hint="eastAsia"/>
                <w:kern w:val="2"/>
                <w:sz w:val="21"/>
                <w:szCs w:val="21"/>
                <w:highlight w:val="none"/>
                <w:lang w:val="en-US" w:eastAsia="zh-CN" w:bidi="ar-SA"/>
              </w:rPr>
            </w:pPr>
            <w:r>
              <w:rPr>
                <w:rFonts w:hint="eastAsia"/>
                <w:szCs w:val="21"/>
                <w:highlight w:val="none"/>
              </w:rPr>
              <w:t>指标点1</w:t>
            </w:r>
            <w:r>
              <w:rPr>
                <w:rFonts w:hint="eastAsia"/>
                <w:szCs w:val="21"/>
                <w:highlight w:val="none"/>
                <w:lang w:val="en-US" w:eastAsia="zh-CN"/>
              </w:rPr>
              <w:t>-</w:t>
            </w:r>
            <w:r>
              <w:rPr>
                <w:rFonts w:hint="eastAsia"/>
                <w:szCs w:val="21"/>
                <w:highlight w:val="none"/>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42ED9147">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2</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2EA0A304">
            <w:pPr>
              <w:keepNext w:val="0"/>
              <w:keepLines w:val="0"/>
              <w:widowControl/>
              <w:suppressLineNumbers w:val="0"/>
              <w:adjustRightInd w:val="0"/>
              <w:snapToGrid w:val="0"/>
              <w:spacing w:before="0" w:beforeAutospacing="0" w:after="0" w:afterAutospacing="0"/>
              <w:ind w:left="0" w:right="0"/>
              <w:jc w:val="center"/>
              <w:rPr>
                <w:rFonts w:hint="eastAsia"/>
                <w:kern w:val="2"/>
                <w:sz w:val="21"/>
                <w:szCs w:val="21"/>
                <w:highlight w:val="none"/>
                <w:lang w:val="en-US" w:eastAsia="zh-CN" w:bidi="ar-SA"/>
              </w:rPr>
            </w:pPr>
            <w:r>
              <w:rPr>
                <w:rFonts w:hint="eastAsia"/>
                <w:color w:val="000000"/>
                <w:sz w:val="24"/>
                <w:highlight w:val="none"/>
              </w:rPr>
              <w:t>扩展学生知识的深度与广度，培养学生致力于国家人工智能战略的意识和能力</w:t>
            </w:r>
          </w:p>
        </w:tc>
        <w:tc>
          <w:tcPr>
            <w:tcW w:w="917" w:type="dxa"/>
            <w:tcBorders>
              <w:top w:val="single" w:color="auto" w:sz="4" w:space="0"/>
              <w:left w:val="single" w:color="auto" w:sz="4" w:space="0"/>
              <w:bottom w:val="single" w:color="auto" w:sz="4" w:space="0"/>
              <w:right w:val="single" w:color="auto" w:sz="4" w:space="0"/>
            </w:tcBorders>
            <w:noWrap w:val="0"/>
            <w:vAlign w:val="top"/>
          </w:tcPr>
          <w:p w14:paraId="54EF9095">
            <w:pPr>
              <w:keepNext w:val="0"/>
              <w:keepLines w:val="0"/>
              <w:widowControl/>
              <w:suppressLineNumbers w:val="0"/>
              <w:adjustRightInd w:val="0"/>
              <w:snapToGrid w:val="0"/>
              <w:spacing w:before="0" w:beforeAutospacing="0" w:after="0" w:afterAutospacing="0"/>
              <w:ind w:left="0" w:right="0"/>
              <w:jc w:val="left"/>
              <w:rPr>
                <w:rFonts w:hint="eastAsia" w:ascii="Times New Roman" w:hAnsi="Times New Roman" w:eastAsia="仿宋" w:cs="Times New Roman"/>
                <w:bCs/>
                <w:color w:val="auto"/>
                <w:sz w:val="24"/>
                <w:szCs w:val="24"/>
                <w:highlight w:val="none"/>
                <w:lang w:val="en-US" w:eastAsia="zh-CN"/>
              </w:rPr>
            </w:pPr>
            <w:r>
              <w:rPr>
                <w:rFonts w:hint="eastAsia" w:ascii="Times New Roman" w:hAnsi="Times New Roman" w:eastAsia="仿宋" w:cs="Times New Roman"/>
                <w:bCs/>
                <w:color w:val="auto"/>
                <w:sz w:val="24"/>
                <w:szCs w:val="24"/>
                <w:highlight w:val="none"/>
                <w:lang w:val="en-US" w:eastAsia="zh-CN"/>
              </w:rPr>
              <w:t>线上学习</w:t>
            </w:r>
          </w:p>
          <w:p w14:paraId="4E0CC0F4">
            <w:pPr>
              <w:keepNext w:val="0"/>
              <w:keepLines w:val="0"/>
              <w:widowControl/>
              <w:suppressLineNumbers w:val="0"/>
              <w:adjustRightInd w:val="0"/>
              <w:snapToGrid w:val="0"/>
              <w:spacing w:before="0" w:beforeAutospacing="0" w:after="0" w:afterAutospacing="0"/>
              <w:ind w:left="0" w:right="0"/>
              <w:jc w:val="center"/>
              <w:rPr>
                <w:rFonts w:hint="eastAsia"/>
                <w:bCs/>
                <w:color w:val="auto"/>
                <w:kern w:val="2"/>
                <w:sz w:val="24"/>
                <w:szCs w:val="24"/>
                <w:highlight w:val="none"/>
                <w:lang w:val="en-US" w:eastAsia="zh-CN" w:bidi="ar-SA"/>
              </w:rPr>
            </w:pPr>
          </w:p>
        </w:tc>
      </w:tr>
      <w:tr w14:paraId="22BD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6F81DA2A">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4</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1A76B7E1">
            <w:pPr>
              <w:keepNext w:val="0"/>
              <w:keepLines w:val="0"/>
              <w:widowControl/>
              <w:suppressLineNumbers w:val="0"/>
              <w:adjustRightInd w:val="0"/>
              <w:snapToGrid w:val="0"/>
              <w:spacing w:before="0" w:beforeAutospacing="0" w:after="0" w:afterAutospacing="0"/>
              <w:ind w:left="0" w:right="0"/>
              <w:jc w:val="left"/>
              <w:rPr>
                <w:rFonts w:hint="eastAsia"/>
                <w:b w:val="0"/>
                <w:bCs/>
                <w:color w:val="000000"/>
                <w:kern w:val="2"/>
                <w:sz w:val="21"/>
                <w:szCs w:val="21"/>
                <w:highlight w:val="none"/>
                <w:lang w:val="en-US" w:eastAsia="zh-CN" w:bidi="ar-SA"/>
              </w:rPr>
            </w:pPr>
            <w:r>
              <w:rPr>
                <w:rFonts w:hint="eastAsia"/>
                <w:b w:val="0"/>
                <w:bCs/>
                <w:sz w:val="24"/>
                <w:highlight w:val="none"/>
              </w:rPr>
              <w:t>自然语言处理</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6189BECD">
            <w:pPr>
              <w:keepNext w:val="0"/>
              <w:keepLines w:val="0"/>
              <w:widowControl/>
              <w:suppressLineNumbers w:val="0"/>
              <w:adjustRightInd w:val="0"/>
              <w:snapToGrid w:val="0"/>
              <w:spacing w:before="0" w:beforeAutospacing="0" w:after="0" w:afterAutospacing="0"/>
              <w:ind w:left="0" w:right="0"/>
              <w:jc w:val="center"/>
              <w:rPr>
                <w:rFonts w:hint="eastAsia"/>
                <w:color w:val="000000"/>
                <w:kern w:val="2"/>
                <w:sz w:val="21"/>
                <w:szCs w:val="21"/>
                <w:highlight w:val="none"/>
                <w:lang w:val="en-US" w:eastAsia="zh-CN" w:bidi="ar-SA"/>
              </w:rPr>
            </w:pPr>
            <w:r>
              <w:rPr>
                <w:rFonts w:hint="eastAsia"/>
                <w:szCs w:val="21"/>
                <w:highlight w:val="none"/>
              </w:rPr>
              <w:t>课程目标1</w:t>
            </w:r>
          </w:p>
        </w:tc>
        <w:tc>
          <w:tcPr>
            <w:tcW w:w="1193" w:type="dxa"/>
            <w:tcBorders>
              <w:top w:val="single" w:color="auto" w:sz="4" w:space="0"/>
              <w:left w:val="single" w:color="auto" w:sz="4" w:space="0"/>
              <w:bottom w:val="single" w:color="auto" w:sz="4" w:space="0"/>
              <w:right w:val="single" w:color="auto" w:sz="4" w:space="0"/>
            </w:tcBorders>
            <w:noWrap w:val="0"/>
            <w:vAlign w:val="center"/>
          </w:tcPr>
          <w:p w14:paraId="0219B821">
            <w:pPr>
              <w:keepNext w:val="0"/>
              <w:keepLines w:val="0"/>
              <w:widowControl/>
              <w:suppressLineNumbers w:val="0"/>
              <w:adjustRightInd w:val="0"/>
              <w:snapToGrid w:val="0"/>
              <w:spacing w:before="0" w:beforeAutospacing="0" w:after="0" w:afterAutospacing="0"/>
              <w:ind w:left="0" w:right="0"/>
              <w:jc w:val="center"/>
              <w:rPr>
                <w:rFonts w:hint="eastAsia"/>
                <w:kern w:val="2"/>
                <w:sz w:val="21"/>
                <w:szCs w:val="21"/>
                <w:highlight w:val="none"/>
                <w:lang w:val="en-US" w:eastAsia="zh-CN" w:bidi="ar-SA"/>
              </w:rPr>
            </w:pPr>
            <w:r>
              <w:rPr>
                <w:rFonts w:hint="eastAsia"/>
                <w:szCs w:val="21"/>
                <w:highlight w:val="none"/>
              </w:rPr>
              <w:t>指标点1</w:t>
            </w:r>
            <w:r>
              <w:rPr>
                <w:rFonts w:hint="eastAsia"/>
                <w:szCs w:val="21"/>
                <w:highlight w:val="none"/>
                <w:lang w:val="en-US" w:eastAsia="zh-CN"/>
              </w:rPr>
              <w:t>-</w:t>
            </w:r>
            <w:r>
              <w:rPr>
                <w:rFonts w:hint="eastAsia"/>
                <w:szCs w:val="21"/>
                <w:highlight w:val="none"/>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09489660">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2</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5D9B7427">
            <w:pPr>
              <w:keepNext w:val="0"/>
              <w:keepLines w:val="0"/>
              <w:widowControl/>
              <w:suppressLineNumbers w:val="0"/>
              <w:adjustRightInd w:val="0"/>
              <w:snapToGrid w:val="0"/>
              <w:spacing w:before="0" w:beforeAutospacing="0" w:after="0" w:afterAutospacing="0"/>
              <w:ind w:left="0" w:right="0"/>
              <w:jc w:val="center"/>
              <w:rPr>
                <w:rFonts w:hint="eastAsia"/>
                <w:kern w:val="2"/>
                <w:sz w:val="21"/>
                <w:szCs w:val="21"/>
                <w:highlight w:val="none"/>
                <w:lang w:val="en-US" w:eastAsia="zh-CN" w:bidi="ar-SA"/>
              </w:rPr>
            </w:pPr>
            <w:r>
              <w:rPr>
                <w:rFonts w:hint="eastAsia"/>
                <w:color w:val="000000"/>
                <w:sz w:val="24"/>
                <w:highlight w:val="none"/>
              </w:rPr>
              <w:t>了解相关技术的原理，扩展学生知识的深度与广度</w:t>
            </w:r>
          </w:p>
        </w:tc>
        <w:tc>
          <w:tcPr>
            <w:tcW w:w="917" w:type="dxa"/>
            <w:tcBorders>
              <w:top w:val="single" w:color="auto" w:sz="4" w:space="0"/>
              <w:left w:val="single" w:color="auto" w:sz="4" w:space="0"/>
              <w:bottom w:val="single" w:color="auto" w:sz="4" w:space="0"/>
              <w:right w:val="single" w:color="auto" w:sz="4" w:space="0"/>
            </w:tcBorders>
            <w:noWrap w:val="0"/>
            <w:vAlign w:val="top"/>
          </w:tcPr>
          <w:p w14:paraId="7C83BB15">
            <w:pPr>
              <w:keepNext w:val="0"/>
              <w:keepLines w:val="0"/>
              <w:widowControl/>
              <w:suppressLineNumbers w:val="0"/>
              <w:adjustRightInd w:val="0"/>
              <w:snapToGrid w:val="0"/>
              <w:spacing w:before="0" w:beforeAutospacing="0" w:after="0" w:afterAutospacing="0"/>
              <w:ind w:left="0" w:right="0"/>
              <w:jc w:val="left"/>
              <w:rPr>
                <w:rFonts w:hint="eastAsia" w:ascii="Times New Roman" w:hAnsi="Times New Roman" w:eastAsia="仿宋" w:cs="Times New Roman"/>
                <w:bCs/>
                <w:color w:val="auto"/>
                <w:sz w:val="24"/>
                <w:szCs w:val="24"/>
                <w:highlight w:val="none"/>
                <w:lang w:val="en-US" w:eastAsia="zh-CN"/>
              </w:rPr>
            </w:pPr>
            <w:r>
              <w:rPr>
                <w:rFonts w:hint="eastAsia" w:ascii="Times New Roman" w:hAnsi="Times New Roman" w:eastAsia="仿宋" w:cs="Times New Roman"/>
                <w:bCs/>
                <w:color w:val="auto"/>
                <w:sz w:val="24"/>
                <w:szCs w:val="24"/>
                <w:highlight w:val="none"/>
                <w:lang w:val="en-US" w:eastAsia="zh-CN"/>
              </w:rPr>
              <w:t>线上学习</w:t>
            </w:r>
          </w:p>
          <w:p w14:paraId="0E69681C">
            <w:pPr>
              <w:keepNext w:val="0"/>
              <w:keepLines w:val="0"/>
              <w:widowControl/>
              <w:suppressLineNumbers w:val="0"/>
              <w:adjustRightInd w:val="0"/>
              <w:snapToGrid w:val="0"/>
              <w:spacing w:before="0" w:beforeAutospacing="0" w:after="0" w:afterAutospacing="0"/>
              <w:ind w:left="0" w:right="0"/>
              <w:jc w:val="center"/>
              <w:rPr>
                <w:rFonts w:hint="eastAsia"/>
                <w:color w:val="auto"/>
                <w:kern w:val="2"/>
                <w:sz w:val="24"/>
                <w:szCs w:val="24"/>
                <w:highlight w:val="none"/>
                <w:lang w:val="en-US" w:eastAsia="zh-CN" w:bidi="ar-SA"/>
              </w:rPr>
            </w:pPr>
          </w:p>
        </w:tc>
      </w:tr>
      <w:tr w14:paraId="01A5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4D1607C1">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5</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78BEA59E">
            <w:pPr>
              <w:keepNext w:val="0"/>
              <w:keepLines w:val="0"/>
              <w:suppressLineNumbers w:val="0"/>
              <w:spacing w:before="0" w:beforeAutospacing="0" w:after="0" w:afterAutospacing="0" w:line="360" w:lineRule="auto"/>
              <w:ind w:left="0" w:right="0"/>
              <w:rPr>
                <w:rFonts w:hint="eastAsia"/>
                <w:b w:val="0"/>
                <w:bCs/>
                <w:color w:val="000000"/>
                <w:kern w:val="2"/>
                <w:sz w:val="21"/>
                <w:szCs w:val="21"/>
                <w:highlight w:val="none"/>
                <w:lang w:val="en-US" w:eastAsia="zh-CN" w:bidi="ar-SA"/>
              </w:rPr>
            </w:pPr>
            <w:r>
              <w:rPr>
                <w:rFonts w:hint="eastAsia"/>
                <w:b w:val="0"/>
                <w:bCs/>
                <w:sz w:val="24"/>
                <w:highlight w:val="none"/>
              </w:rPr>
              <w:t>人工智能伦理与法治</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1EED7DC8">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rPr>
              <w:t>课程目标1</w:t>
            </w:r>
          </w:p>
        </w:tc>
        <w:tc>
          <w:tcPr>
            <w:tcW w:w="1193" w:type="dxa"/>
            <w:tcBorders>
              <w:top w:val="single" w:color="auto" w:sz="4" w:space="0"/>
              <w:left w:val="single" w:color="auto" w:sz="4" w:space="0"/>
              <w:bottom w:val="single" w:color="auto" w:sz="4" w:space="0"/>
              <w:right w:val="single" w:color="auto" w:sz="4" w:space="0"/>
            </w:tcBorders>
            <w:noWrap w:val="0"/>
            <w:vAlign w:val="center"/>
          </w:tcPr>
          <w:p w14:paraId="7921848B">
            <w:pPr>
              <w:keepNext w:val="0"/>
              <w:keepLines w:val="0"/>
              <w:widowControl/>
              <w:suppressLineNumbers w:val="0"/>
              <w:adjustRightInd w:val="0"/>
              <w:snapToGrid w:val="0"/>
              <w:spacing w:before="0" w:beforeAutospacing="0" w:after="0" w:afterAutospacing="0"/>
              <w:ind w:left="0" w:right="0"/>
              <w:jc w:val="center"/>
              <w:rPr>
                <w:rFonts w:hint="eastAsia"/>
                <w:kern w:val="2"/>
                <w:sz w:val="21"/>
                <w:szCs w:val="21"/>
                <w:highlight w:val="none"/>
                <w:lang w:val="en-US" w:eastAsia="zh-CN" w:bidi="ar-SA"/>
              </w:rPr>
            </w:pPr>
            <w:r>
              <w:rPr>
                <w:rFonts w:hint="eastAsia"/>
                <w:szCs w:val="21"/>
                <w:highlight w:val="none"/>
              </w:rPr>
              <w:t>指标点1</w:t>
            </w:r>
            <w:r>
              <w:rPr>
                <w:rFonts w:hint="eastAsia"/>
                <w:szCs w:val="21"/>
                <w:highlight w:val="none"/>
                <w:lang w:val="en-US" w:eastAsia="zh-CN"/>
              </w:rPr>
              <w:t>-</w:t>
            </w:r>
            <w:r>
              <w:rPr>
                <w:rFonts w:hint="eastAsia"/>
                <w:szCs w:val="21"/>
                <w:highlight w:val="none"/>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387DA82E">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2</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24328400">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bCs/>
                <w:sz w:val="24"/>
                <w:highlight w:val="none"/>
              </w:rPr>
              <w:t>激发学生创新思维，遵守大数据伦理规范要求</w:t>
            </w:r>
          </w:p>
        </w:tc>
        <w:tc>
          <w:tcPr>
            <w:tcW w:w="917" w:type="dxa"/>
            <w:tcBorders>
              <w:top w:val="single" w:color="auto" w:sz="4" w:space="0"/>
              <w:left w:val="single" w:color="auto" w:sz="4" w:space="0"/>
              <w:bottom w:val="single" w:color="auto" w:sz="4" w:space="0"/>
              <w:right w:val="single" w:color="auto" w:sz="4" w:space="0"/>
            </w:tcBorders>
            <w:noWrap w:val="0"/>
            <w:vAlign w:val="top"/>
          </w:tcPr>
          <w:p w14:paraId="26A1410F">
            <w:pPr>
              <w:keepNext w:val="0"/>
              <w:keepLines w:val="0"/>
              <w:widowControl/>
              <w:suppressLineNumbers w:val="0"/>
              <w:adjustRightInd w:val="0"/>
              <w:snapToGrid w:val="0"/>
              <w:spacing w:before="0" w:beforeAutospacing="0" w:after="0" w:afterAutospacing="0"/>
              <w:ind w:left="0" w:right="0"/>
              <w:jc w:val="left"/>
              <w:rPr>
                <w:rFonts w:hint="eastAsia" w:ascii="Times New Roman" w:hAnsi="Times New Roman" w:eastAsia="仿宋" w:cs="Times New Roman"/>
                <w:bCs/>
                <w:color w:val="auto"/>
                <w:sz w:val="24"/>
                <w:szCs w:val="24"/>
                <w:highlight w:val="none"/>
                <w:lang w:val="en-US" w:eastAsia="zh-CN"/>
              </w:rPr>
            </w:pPr>
            <w:r>
              <w:rPr>
                <w:rFonts w:hint="eastAsia" w:ascii="Times New Roman" w:hAnsi="Times New Roman" w:eastAsia="仿宋" w:cs="Times New Roman"/>
                <w:bCs/>
                <w:color w:val="auto"/>
                <w:sz w:val="24"/>
                <w:szCs w:val="24"/>
                <w:highlight w:val="none"/>
                <w:lang w:val="en-US" w:eastAsia="zh-CN"/>
              </w:rPr>
              <w:t>线上学习</w:t>
            </w:r>
          </w:p>
          <w:p w14:paraId="649ABF6E">
            <w:pPr>
              <w:keepNext w:val="0"/>
              <w:keepLines w:val="0"/>
              <w:widowControl/>
              <w:suppressLineNumbers w:val="0"/>
              <w:adjustRightInd w:val="0"/>
              <w:snapToGrid w:val="0"/>
              <w:spacing w:before="0" w:beforeAutospacing="0" w:after="0" w:afterAutospacing="0"/>
              <w:ind w:left="0" w:right="0"/>
              <w:jc w:val="center"/>
              <w:rPr>
                <w:rFonts w:hint="eastAsia"/>
                <w:bCs/>
                <w:color w:val="auto"/>
                <w:kern w:val="2"/>
                <w:sz w:val="24"/>
                <w:szCs w:val="24"/>
                <w:highlight w:val="none"/>
                <w:lang w:val="en-US" w:eastAsia="zh-CN" w:bidi="ar-SA"/>
              </w:rPr>
            </w:pPr>
          </w:p>
        </w:tc>
      </w:tr>
      <w:tr w14:paraId="787E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48C83DB2">
            <w:pPr>
              <w:keepNext w:val="0"/>
              <w:keepLines w:val="0"/>
              <w:widowControl/>
              <w:suppressLineNumbers w:val="0"/>
              <w:adjustRightInd w:val="0"/>
              <w:snapToGrid w:val="0"/>
              <w:spacing w:before="0" w:beforeAutospacing="0" w:after="0" w:afterAutospacing="0"/>
              <w:ind w:left="0" w:right="0"/>
              <w:jc w:val="center"/>
              <w:rPr>
                <w:rFonts w:hint="default"/>
                <w:szCs w:val="21"/>
                <w:highlight w:val="none"/>
              </w:rPr>
            </w:pPr>
          </w:p>
          <w:p w14:paraId="2385247E">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6</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191E1A62">
            <w:pPr>
              <w:keepNext w:val="0"/>
              <w:keepLines w:val="0"/>
              <w:widowControl/>
              <w:suppressLineNumbers w:val="0"/>
              <w:adjustRightInd w:val="0"/>
              <w:snapToGrid w:val="0"/>
              <w:spacing w:before="0" w:beforeAutospacing="0" w:after="0" w:afterAutospacing="0"/>
              <w:ind w:left="0" w:right="0"/>
              <w:jc w:val="left"/>
              <w:rPr>
                <w:rFonts w:hint="eastAsia" w:eastAsia="宋体"/>
                <w:b w:val="0"/>
                <w:bCs/>
                <w:color w:val="000000"/>
                <w:kern w:val="2"/>
                <w:sz w:val="21"/>
                <w:szCs w:val="21"/>
                <w:highlight w:val="none"/>
                <w:lang w:val="en-US" w:eastAsia="zh-CN" w:bidi="ar-SA"/>
              </w:rPr>
            </w:pPr>
            <w:r>
              <w:rPr>
                <w:rFonts w:hint="eastAsia"/>
                <w:b w:val="0"/>
                <w:bCs/>
                <w:sz w:val="24"/>
                <w:highlight w:val="none"/>
                <w:lang w:val="en-US" w:eastAsia="zh-CN"/>
              </w:rPr>
              <w:t>人工智能开发语言</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0EAB75CF">
            <w:pPr>
              <w:keepNext w:val="0"/>
              <w:keepLines w:val="0"/>
              <w:widowControl/>
              <w:suppressLineNumbers w:val="0"/>
              <w:adjustRightInd w:val="0"/>
              <w:snapToGrid w:val="0"/>
              <w:spacing w:before="0" w:beforeAutospacing="0" w:after="0" w:afterAutospacing="0"/>
              <w:ind w:left="0" w:right="0"/>
              <w:jc w:val="center"/>
              <w:rPr>
                <w:rFonts w:hint="eastAsia"/>
                <w:color w:val="000000"/>
                <w:kern w:val="2"/>
                <w:sz w:val="21"/>
                <w:szCs w:val="21"/>
                <w:highlight w:val="none"/>
                <w:lang w:val="en-US" w:eastAsia="zh-CN" w:bidi="ar-SA"/>
              </w:rPr>
            </w:pPr>
            <w:r>
              <w:rPr>
                <w:rFonts w:hint="eastAsia"/>
                <w:szCs w:val="21"/>
                <w:highlight w:val="none"/>
              </w:rPr>
              <w:t>课程目标1</w:t>
            </w:r>
          </w:p>
        </w:tc>
        <w:tc>
          <w:tcPr>
            <w:tcW w:w="1193" w:type="dxa"/>
            <w:tcBorders>
              <w:top w:val="single" w:color="auto" w:sz="4" w:space="0"/>
              <w:left w:val="single" w:color="auto" w:sz="4" w:space="0"/>
              <w:bottom w:val="single" w:color="auto" w:sz="4" w:space="0"/>
              <w:right w:val="single" w:color="auto" w:sz="4" w:space="0"/>
            </w:tcBorders>
            <w:noWrap w:val="0"/>
            <w:vAlign w:val="center"/>
          </w:tcPr>
          <w:p w14:paraId="40D1C902">
            <w:pPr>
              <w:keepNext w:val="0"/>
              <w:keepLines w:val="0"/>
              <w:widowControl/>
              <w:suppressLineNumbers w:val="0"/>
              <w:adjustRightInd w:val="0"/>
              <w:snapToGrid w:val="0"/>
              <w:spacing w:before="0" w:beforeAutospacing="0" w:after="0" w:afterAutospacing="0"/>
              <w:ind w:left="0" w:right="0"/>
              <w:jc w:val="center"/>
              <w:rPr>
                <w:rFonts w:hint="eastAsia"/>
                <w:kern w:val="2"/>
                <w:sz w:val="21"/>
                <w:szCs w:val="21"/>
                <w:highlight w:val="none"/>
                <w:lang w:val="en-US" w:eastAsia="zh-CN" w:bidi="ar-SA"/>
              </w:rPr>
            </w:pPr>
            <w:r>
              <w:rPr>
                <w:rFonts w:hint="eastAsia"/>
                <w:szCs w:val="21"/>
                <w:highlight w:val="none"/>
              </w:rPr>
              <w:t>指标点1</w:t>
            </w:r>
            <w:r>
              <w:rPr>
                <w:rFonts w:hint="eastAsia"/>
                <w:szCs w:val="21"/>
                <w:highlight w:val="none"/>
                <w:lang w:val="en-US" w:eastAsia="zh-CN"/>
              </w:rPr>
              <w:t>-</w:t>
            </w:r>
            <w:r>
              <w:rPr>
                <w:rFonts w:hint="eastAsia"/>
                <w:szCs w:val="21"/>
                <w:highlight w:val="none"/>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34EEC890">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5</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112534D3">
            <w:pPr>
              <w:keepNext w:val="0"/>
              <w:keepLines w:val="0"/>
              <w:widowControl/>
              <w:suppressLineNumbers w:val="0"/>
              <w:adjustRightInd w:val="0"/>
              <w:snapToGrid w:val="0"/>
              <w:spacing w:before="0" w:beforeAutospacing="0" w:after="0" w:afterAutospacing="0"/>
              <w:ind w:left="0" w:right="0"/>
              <w:jc w:val="center"/>
              <w:rPr>
                <w:rFonts w:hint="eastAsia"/>
                <w:kern w:val="2"/>
                <w:sz w:val="21"/>
                <w:szCs w:val="21"/>
                <w:highlight w:val="none"/>
                <w:lang w:val="en-US" w:eastAsia="zh-CN" w:bidi="ar-SA"/>
              </w:rPr>
            </w:pPr>
            <w:r>
              <w:rPr>
                <w:rFonts w:hint="eastAsia"/>
                <w:bCs/>
                <w:sz w:val="24"/>
                <w:highlight w:val="none"/>
              </w:rPr>
              <w:t>培养学生严谨的编程态度和逻辑思维</w:t>
            </w:r>
            <w:r>
              <w:rPr>
                <w:rFonts w:hint="eastAsia"/>
                <w:bCs/>
                <w:sz w:val="24"/>
                <w:highlight w:val="none"/>
                <w:lang w:eastAsia="zh-CN"/>
              </w:rPr>
              <w:t>，</w:t>
            </w:r>
            <w:r>
              <w:rPr>
                <w:rFonts w:hint="eastAsia"/>
                <w:bCs/>
                <w:sz w:val="24"/>
                <w:highlight w:val="none"/>
                <w:lang w:val="en-US" w:eastAsia="zh-CN"/>
              </w:rPr>
              <w:t>从Python发展快源于开源</w:t>
            </w:r>
            <w:r>
              <w:rPr>
                <w:rFonts w:hint="eastAsia"/>
                <w:bCs/>
                <w:sz w:val="24"/>
                <w:highlight w:val="none"/>
              </w:rPr>
              <w:t>宣</w:t>
            </w:r>
            <w:r>
              <w:rPr>
                <w:rFonts w:hint="eastAsia"/>
                <w:bCs/>
                <w:sz w:val="24"/>
                <w:highlight w:val="none"/>
                <w:lang w:val="en-US" w:eastAsia="zh-CN"/>
              </w:rPr>
              <w:t>传</w:t>
            </w:r>
            <w:r>
              <w:rPr>
                <w:rFonts w:hint="eastAsia"/>
                <w:bCs/>
                <w:sz w:val="24"/>
                <w:highlight w:val="none"/>
              </w:rPr>
              <w:t>要以合作为主</w:t>
            </w:r>
          </w:p>
        </w:tc>
        <w:tc>
          <w:tcPr>
            <w:tcW w:w="917" w:type="dxa"/>
            <w:tcBorders>
              <w:top w:val="single" w:color="auto" w:sz="4" w:space="0"/>
              <w:left w:val="single" w:color="auto" w:sz="4" w:space="0"/>
              <w:bottom w:val="single" w:color="auto" w:sz="4" w:space="0"/>
              <w:right w:val="single" w:color="auto" w:sz="4" w:space="0"/>
            </w:tcBorders>
            <w:noWrap w:val="0"/>
            <w:vAlign w:val="top"/>
          </w:tcPr>
          <w:p w14:paraId="5BF92DE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仿宋" w:cs="Times New Roman"/>
                <w:bCs/>
                <w:color w:val="auto"/>
                <w:sz w:val="24"/>
                <w:szCs w:val="24"/>
                <w:highlight w:val="none"/>
                <w:lang w:val="en-US" w:eastAsia="zh-CN"/>
              </w:rPr>
            </w:pPr>
            <w:r>
              <w:rPr>
                <w:rFonts w:hint="eastAsia" w:ascii="Times New Roman" w:hAnsi="Times New Roman" w:eastAsia="仿宋" w:cs="Times New Roman"/>
                <w:bCs/>
                <w:color w:val="auto"/>
                <w:sz w:val="24"/>
                <w:szCs w:val="24"/>
                <w:highlight w:val="none"/>
                <w:lang w:val="en-US" w:eastAsia="zh-CN"/>
              </w:rPr>
              <w:t>线下学习</w:t>
            </w:r>
          </w:p>
          <w:p w14:paraId="6BF063C4">
            <w:pPr>
              <w:keepNext w:val="0"/>
              <w:keepLines w:val="0"/>
              <w:widowControl/>
              <w:suppressLineNumbers w:val="0"/>
              <w:adjustRightInd w:val="0"/>
              <w:snapToGrid w:val="0"/>
              <w:spacing w:before="0" w:beforeAutospacing="0" w:after="0" w:afterAutospacing="0"/>
              <w:ind w:left="0" w:right="0"/>
              <w:jc w:val="center"/>
              <w:rPr>
                <w:rFonts w:hint="eastAsia"/>
                <w:color w:val="auto"/>
                <w:kern w:val="2"/>
                <w:sz w:val="24"/>
                <w:szCs w:val="24"/>
                <w:highlight w:val="none"/>
                <w:lang w:val="en-US" w:eastAsia="zh-CN" w:bidi="ar-SA"/>
              </w:rPr>
            </w:pPr>
          </w:p>
        </w:tc>
      </w:tr>
      <w:tr w14:paraId="55A7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70B08F53">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7</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6A89807D">
            <w:pPr>
              <w:keepNext w:val="0"/>
              <w:keepLines w:val="0"/>
              <w:widowControl/>
              <w:suppressLineNumbers w:val="0"/>
              <w:adjustRightInd w:val="0"/>
              <w:snapToGrid w:val="0"/>
              <w:spacing w:before="0" w:beforeAutospacing="0" w:after="0" w:afterAutospacing="0"/>
              <w:ind w:left="0" w:right="0"/>
              <w:jc w:val="left"/>
              <w:rPr>
                <w:rFonts w:hint="eastAsia"/>
                <w:b w:val="0"/>
                <w:bCs/>
                <w:color w:val="000000"/>
                <w:kern w:val="2"/>
                <w:sz w:val="21"/>
                <w:szCs w:val="21"/>
                <w:highlight w:val="none"/>
                <w:lang w:val="en-US" w:eastAsia="zh-CN" w:bidi="ar-SA"/>
              </w:rPr>
            </w:pPr>
            <w:r>
              <w:rPr>
                <w:rFonts w:hint="eastAsia"/>
                <w:b w:val="0"/>
                <w:bCs/>
                <w:sz w:val="24"/>
                <w:highlight w:val="none"/>
              </w:rPr>
              <w:t>生成式人工智能大模型应用</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22064E16">
            <w:pPr>
              <w:keepNext w:val="0"/>
              <w:keepLines w:val="0"/>
              <w:suppressLineNumbers w:val="0"/>
              <w:spacing w:before="0" w:beforeAutospacing="0" w:after="0" w:afterAutospacing="0"/>
              <w:ind w:left="0" w:right="0"/>
              <w:jc w:val="center"/>
              <w:rPr>
                <w:rFonts w:hint="eastAsia"/>
                <w:color w:val="000000"/>
                <w:kern w:val="2"/>
                <w:sz w:val="21"/>
                <w:szCs w:val="21"/>
                <w:highlight w:val="none"/>
                <w:lang w:val="en-US" w:eastAsia="zh-CN" w:bidi="ar-SA"/>
              </w:rPr>
            </w:pPr>
            <w:r>
              <w:rPr>
                <w:rFonts w:hint="eastAsia"/>
                <w:szCs w:val="21"/>
                <w:highlight w:val="none"/>
              </w:rPr>
              <w:t>课程目标</w:t>
            </w:r>
            <w:r>
              <w:rPr>
                <w:rFonts w:hint="eastAsia"/>
                <w:szCs w:val="21"/>
                <w:highlight w:val="none"/>
                <w:lang w:val="en-US" w:eastAsia="zh-CN"/>
              </w:rPr>
              <w:t>2</w:t>
            </w:r>
          </w:p>
        </w:tc>
        <w:tc>
          <w:tcPr>
            <w:tcW w:w="1193" w:type="dxa"/>
            <w:tcBorders>
              <w:top w:val="single" w:color="auto" w:sz="4" w:space="0"/>
              <w:left w:val="single" w:color="auto" w:sz="4" w:space="0"/>
              <w:bottom w:val="single" w:color="auto" w:sz="4" w:space="0"/>
              <w:right w:val="single" w:color="auto" w:sz="4" w:space="0"/>
            </w:tcBorders>
            <w:noWrap w:val="0"/>
            <w:vAlign w:val="center"/>
          </w:tcPr>
          <w:p w14:paraId="2649847D">
            <w:pPr>
              <w:keepNext w:val="0"/>
              <w:keepLines w:val="0"/>
              <w:suppressLineNumbers w:val="0"/>
              <w:spacing w:before="0" w:beforeAutospacing="0" w:after="0" w:afterAutospacing="0"/>
              <w:ind w:left="0" w:right="0"/>
              <w:jc w:val="center"/>
              <w:rPr>
                <w:rFonts w:hint="eastAsia"/>
                <w:kern w:val="2"/>
                <w:sz w:val="21"/>
                <w:szCs w:val="21"/>
                <w:highlight w:val="none"/>
                <w:lang w:val="en-US" w:eastAsia="zh-CN" w:bidi="ar-SA"/>
              </w:rPr>
            </w:pPr>
            <w:r>
              <w:rPr>
                <w:rFonts w:hint="eastAsia"/>
                <w:szCs w:val="21"/>
                <w:highlight w:val="none"/>
              </w:rPr>
              <w:t>指标点5</w:t>
            </w:r>
            <w:r>
              <w:rPr>
                <w:rFonts w:hint="eastAsia"/>
                <w:szCs w:val="21"/>
                <w:highlight w:val="none"/>
                <w:lang w:val="en-US" w:eastAsia="zh-CN"/>
              </w:rPr>
              <w:t>-</w:t>
            </w:r>
            <w:r>
              <w:rPr>
                <w:rFonts w:hint="eastAsia"/>
                <w:szCs w:val="21"/>
                <w:highlight w:val="none"/>
              </w:rPr>
              <w:t>1</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70948EA5">
            <w:pPr>
              <w:keepNext w:val="0"/>
              <w:keepLines w:val="0"/>
              <w:widowControl/>
              <w:suppressLineNumbers w:val="0"/>
              <w:adjustRightInd w:val="0"/>
              <w:snapToGrid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lang w:val="en-US" w:eastAsia="zh-CN"/>
              </w:rPr>
              <w:t>4</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5C8C3AE0">
            <w:pPr>
              <w:keepNext w:val="0"/>
              <w:keepLines w:val="0"/>
              <w:widowControl/>
              <w:suppressLineNumbers w:val="0"/>
              <w:adjustRightInd w:val="0"/>
              <w:snapToGrid w:val="0"/>
              <w:spacing w:before="0" w:beforeAutospacing="0" w:after="0" w:afterAutospacing="0"/>
              <w:ind w:left="0" w:right="0"/>
              <w:jc w:val="center"/>
              <w:rPr>
                <w:rFonts w:hint="eastAsia"/>
                <w:kern w:val="2"/>
                <w:sz w:val="21"/>
                <w:szCs w:val="21"/>
                <w:highlight w:val="none"/>
                <w:lang w:val="en-US" w:eastAsia="zh-CN" w:bidi="ar-SA"/>
              </w:rPr>
            </w:pPr>
            <w:r>
              <w:rPr>
                <w:rFonts w:hint="eastAsia"/>
                <w:bCs/>
                <w:sz w:val="24"/>
                <w:highlight w:val="none"/>
              </w:rPr>
              <w:t>对比中美大模型发展，增强学生的民族自豪感和对国家科技实力的认同</w:t>
            </w:r>
            <w:r>
              <w:rPr>
                <w:rFonts w:hint="eastAsia"/>
                <w:bCs/>
                <w:sz w:val="24"/>
                <w:highlight w:val="none"/>
                <w:lang w:eastAsia="zh-CN"/>
              </w:rPr>
              <w:t>，</w:t>
            </w:r>
            <w:r>
              <w:rPr>
                <w:rFonts w:hint="eastAsia"/>
                <w:bCs/>
                <w:sz w:val="24"/>
                <w:highlight w:val="none"/>
              </w:rPr>
              <w:t>激发学生创新实践的积极</w:t>
            </w:r>
            <w:r>
              <w:rPr>
                <w:rFonts w:hint="eastAsia"/>
                <w:bCs/>
                <w:sz w:val="24"/>
                <w:highlight w:val="none"/>
                <w:lang w:val="en-US" w:eastAsia="zh-CN"/>
              </w:rPr>
              <w:t>性</w:t>
            </w:r>
          </w:p>
        </w:tc>
        <w:tc>
          <w:tcPr>
            <w:tcW w:w="917" w:type="dxa"/>
            <w:tcBorders>
              <w:top w:val="single" w:color="auto" w:sz="4" w:space="0"/>
              <w:left w:val="single" w:color="auto" w:sz="4" w:space="0"/>
              <w:bottom w:val="single" w:color="auto" w:sz="4" w:space="0"/>
              <w:right w:val="single" w:color="auto" w:sz="4" w:space="0"/>
            </w:tcBorders>
            <w:noWrap w:val="0"/>
            <w:vAlign w:val="top"/>
          </w:tcPr>
          <w:p w14:paraId="462FC11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仿宋" w:cs="Times New Roman"/>
                <w:bCs/>
                <w:color w:val="auto"/>
                <w:sz w:val="24"/>
                <w:szCs w:val="24"/>
                <w:highlight w:val="none"/>
                <w:lang w:val="en-US" w:eastAsia="zh-CN"/>
              </w:rPr>
            </w:pPr>
            <w:r>
              <w:rPr>
                <w:rFonts w:hint="eastAsia" w:ascii="Times New Roman" w:hAnsi="Times New Roman" w:eastAsia="仿宋" w:cs="Times New Roman"/>
                <w:bCs/>
                <w:color w:val="auto"/>
                <w:sz w:val="24"/>
                <w:szCs w:val="24"/>
                <w:highlight w:val="none"/>
                <w:lang w:val="en-US" w:eastAsia="zh-CN"/>
              </w:rPr>
              <w:t>线下学习</w:t>
            </w:r>
          </w:p>
          <w:p w14:paraId="0363481C">
            <w:pPr>
              <w:keepNext w:val="0"/>
              <w:keepLines w:val="0"/>
              <w:widowControl/>
              <w:suppressLineNumbers w:val="0"/>
              <w:adjustRightInd w:val="0"/>
              <w:snapToGrid w:val="0"/>
              <w:spacing w:before="0" w:beforeAutospacing="0" w:after="0" w:afterAutospacing="0"/>
              <w:ind w:left="0" w:right="0"/>
              <w:jc w:val="left"/>
              <w:rPr>
                <w:rFonts w:hint="eastAsia"/>
                <w:bCs/>
                <w:color w:val="auto"/>
                <w:kern w:val="2"/>
                <w:sz w:val="24"/>
                <w:szCs w:val="24"/>
                <w:highlight w:val="none"/>
                <w:lang w:val="en-US" w:eastAsia="zh-CN" w:bidi="ar-SA"/>
              </w:rPr>
            </w:pPr>
          </w:p>
        </w:tc>
      </w:tr>
      <w:tr w14:paraId="4866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0C11071C">
            <w:pPr>
              <w:keepNext w:val="0"/>
              <w:keepLines w:val="0"/>
              <w:widowControl/>
              <w:suppressLineNumbers w:val="0"/>
              <w:adjustRightInd w:val="0"/>
              <w:snapToGrid w:val="0"/>
              <w:spacing w:before="0" w:beforeAutospacing="0" w:after="0" w:afterAutospacing="0"/>
              <w:ind w:left="0" w:right="0"/>
              <w:jc w:val="center"/>
              <w:rPr>
                <w:rFonts w:hint="eastAsia" w:eastAsia="宋体"/>
                <w:szCs w:val="21"/>
                <w:highlight w:val="none"/>
                <w:lang w:eastAsia="zh-CN"/>
              </w:rPr>
            </w:pPr>
            <w:r>
              <w:rPr>
                <w:rFonts w:hint="eastAsia"/>
                <w:szCs w:val="21"/>
                <w:highlight w:val="none"/>
                <w:lang w:val="en-US" w:eastAsia="zh-CN"/>
              </w:rPr>
              <w:t>8</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1071A3D8">
            <w:pPr>
              <w:keepNext w:val="0"/>
              <w:keepLines w:val="0"/>
              <w:widowControl/>
              <w:suppressLineNumbers w:val="0"/>
              <w:adjustRightInd w:val="0"/>
              <w:snapToGrid w:val="0"/>
              <w:spacing w:before="0" w:beforeAutospacing="0" w:after="0" w:afterAutospacing="0"/>
              <w:ind w:left="0" w:right="0"/>
              <w:jc w:val="left"/>
              <w:rPr>
                <w:rFonts w:hint="default" w:eastAsia="宋体"/>
                <w:b w:val="0"/>
                <w:bCs/>
                <w:color w:val="000000"/>
                <w:szCs w:val="21"/>
                <w:highlight w:val="none"/>
                <w:lang w:val="en-US" w:eastAsia="zh-CN"/>
              </w:rPr>
            </w:pPr>
            <w:r>
              <w:rPr>
                <w:rFonts w:hint="eastAsia"/>
                <w:b w:val="0"/>
                <w:bCs/>
                <w:sz w:val="24"/>
                <w:highlight w:val="none"/>
                <w:lang w:val="en-US" w:eastAsia="zh-CN"/>
              </w:rPr>
              <w:t>信息素养基础模块</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2015C519">
            <w:pPr>
              <w:keepNext w:val="0"/>
              <w:keepLines w:val="0"/>
              <w:suppressLineNumbers w:val="0"/>
              <w:spacing w:before="0" w:beforeAutospacing="0" w:after="0" w:afterAutospacing="0"/>
              <w:ind w:left="0" w:right="0"/>
              <w:jc w:val="center"/>
              <w:rPr>
                <w:rFonts w:hint="eastAsia" w:eastAsia="宋体"/>
                <w:kern w:val="2"/>
                <w:sz w:val="21"/>
                <w:szCs w:val="21"/>
                <w:highlight w:val="none"/>
                <w:lang w:val="en-US" w:eastAsia="zh-CN" w:bidi="ar-SA"/>
              </w:rPr>
            </w:pPr>
            <w:r>
              <w:rPr>
                <w:rFonts w:hint="eastAsia"/>
                <w:szCs w:val="21"/>
                <w:highlight w:val="none"/>
              </w:rPr>
              <w:t>课程目标</w:t>
            </w:r>
            <w:r>
              <w:rPr>
                <w:rFonts w:hint="eastAsia"/>
                <w:szCs w:val="21"/>
                <w:highlight w:val="none"/>
                <w:lang w:val="en-US" w:eastAsia="zh-CN"/>
              </w:rPr>
              <w:t>2</w:t>
            </w:r>
          </w:p>
        </w:tc>
        <w:tc>
          <w:tcPr>
            <w:tcW w:w="1193" w:type="dxa"/>
            <w:tcBorders>
              <w:top w:val="single" w:color="auto" w:sz="4" w:space="0"/>
              <w:left w:val="single" w:color="auto" w:sz="4" w:space="0"/>
              <w:bottom w:val="single" w:color="auto" w:sz="4" w:space="0"/>
              <w:right w:val="single" w:color="auto" w:sz="4" w:space="0"/>
            </w:tcBorders>
            <w:noWrap w:val="0"/>
            <w:vAlign w:val="center"/>
          </w:tcPr>
          <w:p w14:paraId="4A776B81">
            <w:pPr>
              <w:keepNext w:val="0"/>
              <w:keepLines w:val="0"/>
              <w:suppressLineNumbers w:val="0"/>
              <w:spacing w:before="0" w:beforeAutospacing="0" w:after="0" w:afterAutospacing="0"/>
              <w:ind w:left="0" w:right="0"/>
              <w:jc w:val="center"/>
              <w:rPr>
                <w:rFonts w:hint="default"/>
                <w:kern w:val="2"/>
                <w:sz w:val="21"/>
                <w:szCs w:val="21"/>
                <w:highlight w:val="none"/>
                <w:lang w:val="en-US" w:eastAsia="zh-CN" w:bidi="ar-SA"/>
              </w:rPr>
            </w:pPr>
            <w:r>
              <w:rPr>
                <w:rFonts w:hint="eastAsia"/>
                <w:szCs w:val="21"/>
                <w:highlight w:val="none"/>
              </w:rPr>
              <w:t>指标点5</w:t>
            </w:r>
            <w:r>
              <w:rPr>
                <w:rFonts w:hint="eastAsia"/>
                <w:szCs w:val="21"/>
                <w:highlight w:val="none"/>
                <w:lang w:val="en-US" w:eastAsia="zh-CN"/>
              </w:rPr>
              <w:t>-</w:t>
            </w:r>
            <w:r>
              <w:rPr>
                <w:rFonts w:hint="eastAsia"/>
                <w:szCs w:val="21"/>
                <w:highlight w:val="none"/>
              </w:rPr>
              <w:t>1</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7A09831C">
            <w:pPr>
              <w:keepNext w:val="0"/>
              <w:keepLines w:val="0"/>
              <w:widowControl/>
              <w:suppressLineNumbers w:val="0"/>
              <w:adjustRightInd w:val="0"/>
              <w:snapToGrid w:val="0"/>
              <w:spacing w:before="0" w:beforeAutospacing="0" w:after="0" w:afterAutospacing="0"/>
              <w:ind w:left="0" w:right="0"/>
              <w:jc w:val="center"/>
              <w:rPr>
                <w:rFonts w:hint="eastAsia" w:eastAsia="宋体"/>
                <w:szCs w:val="21"/>
                <w:highlight w:val="none"/>
                <w:lang w:val="en-US" w:eastAsia="zh-CN"/>
              </w:rPr>
            </w:pPr>
            <w:r>
              <w:rPr>
                <w:rFonts w:hint="eastAsia"/>
                <w:szCs w:val="21"/>
                <w:highlight w:val="none"/>
                <w:lang w:val="en-US" w:eastAsia="zh-CN"/>
              </w:rPr>
              <w:t>9</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327830E5">
            <w:pPr>
              <w:keepNext w:val="0"/>
              <w:keepLines w:val="0"/>
              <w:widowControl/>
              <w:suppressLineNumbers w:val="0"/>
              <w:adjustRightInd w:val="0"/>
              <w:snapToGrid w:val="0"/>
              <w:spacing w:before="0" w:beforeAutospacing="0" w:after="0" w:afterAutospacing="0"/>
              <w:ind w:left="0" w:right="0"/>
              <w:jc w:val="center"/>
              <w:rPr>
                <w:rFonts w:hint="default" w:eastAsia="宋体"/>
                <w:szCs w:val="21"/>
                <w:highlight w:val="none"/>
                <w:lang w:val="en-US" w:eastAsia="zh-CN"/>
              </w:rPr>
            </w:pPr>
            <w:r>
              <w:rPr>
                <w:rFonts w:hint="eastAsia"/>
                <w:bCs/>
                <w:sz w:val="24"/>
                <w:highlight w:val="none"/>
              </w:rPr>
              <w:t>培养学生</w:t>
            </w:r>
            <w:r>
              <w:rPr>
                <w:rFonts w:hint="eastAsia"/>
                <w:bCs/>
                <w:sz w:val="24"/>
                <w:highlight w:val="none"/>
                <w:lang w:val="en-US" w:eastAsia="zh-CN"/>
              </w:rPr>
              <w:t>信息处理能力，能有条理地处理各项工作</w:t>
            </w:r>
          </w:p>
        </w:tc>
        <w:tc>
          <w:tcPr>
            <w:tcW w:w="917" w:type="dxa"/>
            <w:tcBorders>
              <w:top w:val="single" w:color="auto" w:sz="4" w:space="0"/>
              <w:left w:val="single" w:color="auto" w:sz="4" w:space="0"/>
              <w:bottom w:val="single" w:color="auto" w:sz="4" w:space="0"/>
              <w:right w:val="single" w:color="auto" w:sz="4" w:space="0"/>
            </w:tcBorders>
            <w:noWrap w:val="0"/>
            <w:vAlign w:val="top"/>
          </w:tcPr>
          <w:p w14:paraId="7BDD707A">
            <w:pPr>
              <w:keepNext w:val="0"/>
              <w:keepLines w:val="0"/>
              <w:widowControl/>
              <w:suppressLineNumbers w:val="0"/>
              <w:adjustRightInd w:val="0"/>
              <w:snapToGrid w:val="0"/>
              <w:spacing w:before="0" w:beforeAutospacing="0" w:after="0" w:afterAutospacing="0"/>
              <w:ind w:left="0" w:right="0"/>
              <w:jc w:val="left"/>
              <w:rPr>
                <w:rFonts w:hint="eastAsia" w:ascii="Times New Roman" w:hAnsi="Times New Roman" w:eastAsia="仿宋" w:cs="Times New Roman"/>
                <w:bCs/>
                <w:color w:val="auto"/>
                <w:sz w:val="24"/>
                <w:szCs w:val="24"/>
                <w:highlight w:val="none"/>
                <w:lang w:val="en-US" w:eastAsia="zh-CN"/>
              </w:rPr>
            </w:pPr>
            <w:r>
              <w:rPr>
                <w:rFonts w:hint="eastAsia" w:ascii="Times New Roman" w:hAnsi="Times New Roman" w:eastAsia="仿宋" w:cs="Times New Roman"/>
                <w:bCs/>
                <w:color w:val="auto"/>
                <w:sz w:val="24"/>
                <w:szCs w:val="24"/>
                <w:highlight w:val="none"/>
                <w:lang w:val="en-US" w:eastAsia="zh-CN"/>
              </w:rPr>
              <w:t>线下</w:t>
            </w:r>
          </w:p>
          <w:p w14:paraId="35FBADCB">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仿宋" w:cs="Times New Roman"/>
                <w:bCs/>
                <w:color w:val="auto"/>
                <w:sz w:val="24"/>
                <w:szCs w:val="24"/>
                <w:highlight w:val="none"/>
                <w:lang w:val="en-US" w:eastAsia="zh-CN"/>
              </w:rPr>
            </w:pPr>
            <w:r>
              <w:rPr>
                <w:rFonts w:hint="eastAsia" w:ascii="Times New Roman" w:hAnsi="Times New Roman" w:eastAsia="仿宋" w:cs="Times New Roman"/>
                <w:bCs/>
                <w:color w:val="auto"/>
                <w:sz w:val="24"/>
                <w:szCs w:val="24"/>
                <w:highlight w:val="none"/>
                <w:lang w:val="en-US" w:eastAsia="zh-CN"/>
              </w:rPr>
              <w:t>学习</w:t>
            </w:r>
          </w:p>
        </w:tc>
      </w:tr>
      <w:tr w14:paraId="2922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27" w:type="dxa"/>
            <w:tcBorders>
              <w:top w:val="single" w:color="auto" w:sz="4" w:space="0"/>
              <w:left w:val="single" w:color="auto" w:sz="4" w:space="0"/>
              <w:bottom w:val="single" w:color="auto" w:sz="4" w:space="0"/>
              <w:right w:val="single" w:color="auto" w:sz="4" w:space="0"/>
            </w:tcBorders>
            <w:noWrap w:val="0"/>
            <w:vAlign w:val="center"/>
          </w:tcPr>
          <w:p w14:paraId="64174274">
            <w:pPr>
              <w:keepNext w:val="0"/>
              <w:keepLines w:val="0"/>
              <w:widowControl/>
              <w:suppressLineNumbers w:val="0"/>
              <w:adjustRightInd w:val="0"/>
              <w:snapToGrid w:val="0"/>
              <w:spacing w:before="0" w:beforeAutospacing="0" w:after="0" w:afterAutospacing="0"/>
              <w:ind w:left="0" w:right="0"/>
              <w:jc w:val="center"/>
              <w:rPr>
                <w:rFonts w:hint="default" w:eastAsia="宋体"/>
                <w:szCs w:val="21"/>
                <w:highlight w:val="none"/>
                <w:lang w:val="en-US" w:eastAsia="zh-CN"/>
              </w:rPr>
            </w:pPr>
            <w:r>
              <w:rPr>
                <w:rFonts w:hint="eastAsia" w:eastAsia="宋体"/>
                <w:szCs w:val="21"/>
                <w:highlight w:val="none"/>
                <w:lang w:val="en-US" w:eastAsia="zh-CN"/>
              </w:rPr>
              <w:t>9</w:t>
            </w:r>
          </w:p>
        </w:tc>
        <w:tc>
          <w:tcPr>
            <w:tcW w:w="1474" w:type="dxa"/>
            <w:tcBorders>
              <w:top w:val="single" w:color="auto" w:sz="4" w:space="0"/>
              <w:left w:val="single" w:color="auto" w:sz="4" w:space="0"/>
              <w:bottom w:val="single" w:color="auto" w:sz="4" w:space="0"/>
              <w:right w:val="single" w:color="auto" w:sz="4" w:space="0"/>
            </w:tcBorders>
            <w:noWrap w:val="0"/>
            <w:vAlign w:val="center"/>
          </w:tcPr>
          <w:p w14:paraId="7504608B">
            <w:pPr>
              <w:keepNext w:val="0"/>
              <w:keepLines w:val="0"/>
              <w:widowControl/>
              <w:suppressLineNumbers w:val="0"/>
              <w:adjustRightInd w:val="0"/>
              <w:snapToGrid w:val="0"/>
              <w:spacing w:before="0" w:beforeAutospacing="0" w:after="0" w:afterAutospacing="0"/>
              <w:ind w:left="0" w:right="0"/>
              <w:jc w:val="left"/>
              <w:rPr>
                <w:rFonts w:hint="default" w:eastAsia="宋体"/>
                <w:b w:val="0"/>
                <w:bCs/>
                <w:color w:val="000000"/>
                <w:szCs w:val="21"/>
                <w:highlight w:val="none"/>
                <w:lang w:val="en-US" w:eastAsia="zh-CN"/>
              </w:rPr>
            </w:pPr>
            <w:r>
              <w:rPr>
                <w:rFonts w:hint="eastAsia" w:eastAsia="宋体"/>
                <w:b w:val="0"/>
                <w:bCs/>
                <w:color w:val="000000"/>
                <w:szCs w:val="21"/>
                <w:highlight w:val="none"/>
                <w:lang w:val="en-US" w:eastAsia="zh-CN"/>
              </w:rPr>
              <w:t>综合应用</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02FE1526">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课程目标1、2</w:t>
            </w:r>
          </w:p>
        </w:tc>
        <w:tc>
          <w:tcPr>
            <w:tcW w:w="1193" w:type="dxa"/>
            <w:tcBorders>
              <w:top w:val="single" w:color="auto" w:sz="4" w:space="0"/>
              <w:left w:val="single" w:color="auto" w:sz="4" w:space="0"/>
              <w:bottom w:val="single" w:color="auto" w:sz="4" w:space="0"/>
              <w:right w:val="single" w:color="auto" w:sz="4" w:space="0"/>
            </w:tcBorders>
            <w:noWrap w:val="0"/>
            <w:vAlign w:val="center"/>
          </w:tcPr>
          <w:p w14:paraId="141FE27B">
            <w:pPr>
              <w:keepNext w:val="0"/>
              <w:keepLines w:val="0"/>
              <w:widowControl/>
              <w:suppressLineNumbers w:val="0"/>
              <w:adjustRightInd w:val="0"/>
              <w:snapToGrid w:val="0"/>
              <w:spacing w:before="0" w:beforeAutospacing="0" w:after="0" w:afterAutospacing="0"/>
              <w:ind w:left="0" w:right="0"/>
              <w:jc w:val="center"/>
              <w:rPr>
                <w:rFonts w:hint="default" w:eastAsia="宋体"/>
                <w:szCs w:val="21"/>
                <w:highlight w:val="none"/>
                <w:lang w:val="en-US" w:eastAsia="zh-CN"/>
              </w:rPr>
            </w:pPr>
            <w:r>
              <w:rPr>
                <w:rFonts w:hint="eastAsia"/>
                <w:szCs w:val="21"/>
                <w:highlight w:val="none"/>
              </w:rPr>
              <w:t>指标点1</w:t>
            </w:r>
            <w:r>
              <w:rPr>
                <w:rFonts w:hint="eastAsia"/>
                <w:szCs w:val="21"/>
                <w:highlight w:val="none"/>
                <w:lang w:val="en-US" w:eastAsia="zh-CN"/>
              </w:rPr>
              <w:t>-</w:t>
            </w:r>
            <w:r>
              <w:rPr>
                <w:rFonts w:hint="eastAsia"/>
                <w:szCs w:val="21"/>
                <w:highlight w:val="none"/>
              </w:rPr>
              <w:t>3</w:t>
            </w:r>
            <w:r>
              <w:rPr>
                <w:rFonts w:hint="eastAsia"/>
                <w:szCs w:val="21"/>
                <w:highlight w:val="none"/>
                <w:lang w:eastAsia="zh-CN"/>
              </w:rPr>
              <w:t>、</w:t>
            </w:r>
            <w:r>
              <w:rPr>
                <w:rFonts w:hint="eastAsia"/>
                <w:szCs w:val="21"/>
                <w:highlight w:val="none"/>
                <w:lang w:val="en-US" w:eastAsia="zh-CN"/>
              </w:rPr>
              <w:t>5-1</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19ED299C">
            <w:pPr>
              <w:keepNext w:val="0"/>
              <w:keepLines w:val="0"/>
              <w:widowControl/>
              <w:suppressLineNumbers w:val="0"/>
              <w:adjustRightInd w:val="0"/>
              <w:snapToGrid w:val="0"/>
              <w:spacing w:before="0" w:beforeAutospacing="0" w:after="0" w:afterAutospacing="0"/>
              <w:ind w:left="0" w:right="0"/>
              <w:jc w:val="center"/>
              <w:rPr>
                <w:rFonts w:hint="default" w:eastAsia="宋体"/>
                <w:szCs w:val="21"/>
                <w:highlight w:val="none"/>
                <w:lang w:val="en-US" w:eastAsia="zh-CN"/>
              </w:rPr>
            </w:pPr>
            <w:r>
              <w:rPr>
                <w:rFonts w:hint="eastAsia" w:eastAsia="宋体"/>
                <w:szCs w:val="21"/>
                <w:highlight w:val="none"/>
                <w:lang w:val="en-US" w:eastAsia="zh-CN"/>
              </w:rPr>
              <w:t>5</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36377CCA">
            <w:pPr>
              <w:keepNext w:val="0"/>
              <w:keepLines w:val="0"/>
              <w:widowControl/>
              <w:suppressLineNumbers w:val="0"/>
              <w:adjustRightInd w:val="0"/>
              <w:snapToGrid w:val="0"/>
              <w:spacing w:before="0" w:beforeAutospacing="0" w:after="0" w:afterAutospacing="0"/>
              <w:ind w:left="0" w:right="0"/>
              <w:jc w:val="center"/>
              <w:rPr>
                <w:rFonts w:hint="default"/>
                <w:szCs w:val="21"/>
                <w:highlight w:val="none"/>
              </w:rPr>
            </w:pPr>
            <w:r>
              <w:rPr>
                <w:rFonts w:hint="eastAsia"/>
                <w:color w:val="auto"/>
                <w:sz w:val="24"/>
                <w:highlight w:val="none"/>
                <w:lang w:val="en-US" w:eastAsia="zh-CN"/>
              </w:rPr>
              <w:t>学以致用，社会生活中</w:t>
            </w:r>
            <w:r>
              <w:rPr>
                <w:rFonts w:hint="eastAsia" w:ascii="宋体" w:hAnsi="宋体"/>
                <w:bCs/>
                <w:sz w:val="24"/>
                <w:highlight w:val="none"/>
              </w:rPr>
              <w:t>坚守诚信、摒弃抄袭的重要性，培养诚信品质</w:t>
            </w:r>
          </w:p>
        </w:tc>
        <w:tc>
          <w:tcPr>
            <w:tcW w:w="917" w:type="dxa"/>
            <w:tcBorders>
              <w:top w:val="single" w:color="auto" w:sz="4" w:space="0"/>
              <w:left w:val="single" w:color="auto" w:sz="4" w:space="0"/>
              <w:bottom w:val="single" w:color="auto" w:sz="4" w:space="0"/>
              <w:right w:val="single" w:color="auto" w:sz="4" w:space="0"/>
            </w:tcBorders>
            <w:noWrap w:val="0"/>
            <w:vAlign w:val="top"/>
          </w:tcPr>
          <w:p w14:paraId="18981E98">
            <w:pPr>
              <w:keepNext w:val="0"/>
              <w:keepLines w:val="0"/>
              <w:widowControl/>
              <w:suppressLineNumbers w:val="0"/>
              <w:adjustRightInd w:val="0"/>
              <w:snapToGrid w:val="0"/>
              <w:spacing w:before="0" w:beforeAutospacing="0" w:after="0" w:afterAutospacing="0"/>
              <w:ind w:left="0" w:right="0"/>
              <w:jc w:val="left"/>
              <w:rPr>
                <w:rFonts w:hint="eastAsia" w:ascii="Times New Roman" w:hAnsi="Times New Roman" w:eastAsia="仿宋" w:cs="Times New Roman"/>
                <w:bCs/>
                <w:color w:val="auto"/>
                <w:sz w:val="24"/>
                <w:szCs w:val="24"/>
                <w:highlight w:val="none"/>
                <w:lang w:val="en-US" w:eastAsia="zh-CN"/>
              </w:rPr>
            </w:pPr>
            <w:r>
              <w:rPr>
                <w:rFonts w:hint="eastAsia" w:ascii="Times New Roman" w:hAnsi="Times New Roman" w:eastAsia="仿宋" w:cs="Times New Roman"/>
                <w:bCs/>
                <w:color w:val="auto"/>
                <w:sz w:val="24"/>
                <w:szCs w:val="24"/>
                <w:highlight w:val="none"/>
                <w:lang w:val="en-US" w:eastAsia="zh-CN"/>
              </w:rPr>
              <w:t>线下</w:t>
            </w:r>
          </w:p>
          <w:p w14:paraId="76CD6755">
            <w:pPr>
              <w:keepNext w:val="0"/>
              <w:keepLines w:val="0"/>
              <w:widowControl/>
              <w:suppressLineNumbers w:val="0"/>
              <w:adjustRightInd w:val="0"/>
              <w:snapToGrid w:val="0"/>
              <w:spacing w:before="0" w:beforeAutospacing="0" w:after="0" w:afterAutospacing="0"/>
              <w:ind w:left="0" w:right="0"/>
              <w:jc w:val="both"/>
              <w:rPr>
                <w:rFonts w:hint="eastAsia"/>
                <w:color w:val="auto"/>
                <w:kern w:val="2"/>
                <w:sz w:val="24"/>
                <w:szCs w:val="24"/>
                <w:highlight w:val="none"/>
                <w:lang w:val="en-US" w:eastAsia="zh-CN" w:bidi="ar-SA"/>
              </w:rPr>
            </w:pPr>
            <w:r>
              <w:rPr>
                <w:rFonts w:hint="eastAsia" w:ascii="Times New Roman" w:hAnsi="Times New Roman" w:eastAsia="仿宋" w:cs="Times New Roman"/>
                <w:bCs/>
                <w:color w:val="auto"/>
                <w:sz w:val="24"/>
                <w:szCs w:val="24"/>
                <w:highlight w:val="none"/>
                <w:lang w:val="en-US" w:eastAsia="zh-CN"/>
              </w:rPr>
              <w:t>学习</w:t>
            </w:r>
          </w:p>
        </w:tc>
      </w:tr>
      <w:tr w14:paraId="2EB3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386" w:type="dxa"/>
            <w:gridSpan w:val="4"/>
            <w:tcBorders>
              <w:top w:val="single" w:color="auto" w:sz="4" w:space="0"/>
              <w:left w:val="single" w:color="auto" w:sz="4" w:space="0"/>
              <w:bottom w:val="single" w:color="auto" w:sz="4" w:space="0"/>
              <w:right w:val="single" w:color="auto" w:sz="4" w:space="0"/>
            </w:tcBorders>
            <w:noWrap w:val="0"/>
            <w:vAlign w:val="center"/>
          </w:tcPr>
          <w:p w14:paraId="0DA5B5D9">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合 计</w:t>
            </w:r>
          </w:p>
        </w:tc>
        <w:tc>
          <w:tcPr>
            <w:tcW w:w="746" w:type="dxa"/>
            <w:tcBorders>
              <w:top w:val="single" w:color="auto" w:sz="4" w:space="0"/>
              <w:left w:val="single" w:color="auto" w:sz="4" w:space="0"/>
              <w:bottom w:val="single" w:color="auto" w:sz="4" w:space="0"/>
              <w:right w:val="single" w:color="auto" w:sz="4" w:space="0"/>
            </w:tcBorders>
            <w:noWrap w:val="0"/>
            <w:vAlign w:val="center"/>
          </w:tcPr>
          <w:p w14:paraId="4FEF60CF">
            <w:pPr>
              <w:keepNext w:val="0"/>
              <w:keepLines w:val="0"/>
              <w:widowControl/>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32</w:t>
            </w:r>
          </w:p>
        </w:tc>
        <w:tc>
          <w:tcPr>
            <w:tcW w:w="2708" w:type="dxa"/>
            <w:tcBorders>
              <w:top w:val="single" w:color="auto" w:sz="4" w:space="0"/>
              <w:left w:val="single" w:color="auto" w:sz="4" w:space="0"/>
              <w:bottom w:val="single" w:color="auto" w:sz="4" w:space="0"/>
              <w:right w:val="single" w:color="auto" w:sz="4" w:space="0"/>
            </w:tcBorders>
            <w:noWrap w:val="0"/>
            <w:vAlign w:val="top"/>
          </w:tcPr>
          <w:p w14:paraId="0C315869">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917" w:type="dxa"/>
            <w:tcBorders>
              <w:top w:val="single" w:color="auto" w:sz="4" w:space="0"/>
              <w:left w:val="single" w:color="auto" w:sz="4" w:space="0"/>
              <w:bottom w:val="single" w:color="auto" w:sz="4" w:space="0"/>
              <w:right w:val="single" w:color="auto" w:sz="4" w:space="0"/>
            </w:tcBorders>
            <w:noWrap w:val="0"/>
            <w:vAlign w:val="top"/>
          </w:tcPr>
          <w:p w14:paraId="658D9490">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bl>
    <w:p w14:paraId="387E0236">
      <w:pPr>
        <w:spacing w:line="360" w:lineRule="auto"/>
        <w:jc w:val="center"/>
        <w:rPr>
          <w:szCs w:val="21"/>
        </w:rPr>
      </w:pPr>
    </w:p>
    <w:p w14:paraId="226EB00D">
      <w:pPr>
        <w:snapToGrid w:val="0"/>
        <w:spacing w:line="360" w:lineRule="auto"/>
        <w:ind w:firstLine="562" w:firstLineChars="200"/>
        <w:rPr>
          <w:rFonts w:hint="eastAsia"/>
          <w:b/>
          <w:sz w:val="28"/>
          <w:szCs w:val="28"/>
        </w:rPr>
      </w:pPr>
      <w:r>
        <w:rPr>
          <w:rFonts w:hint="eastAsia"/>
          <w:b/>
          <w:sz w:val="28"/>
          <w:szCs w:val="28"/>
          <w:lang w:val="en-US" w:eastAsia="zh-CN"/>
        </w:rPr>
        <w:t>四</w:t>
      </w:r>
      <w:r>
        <w:rPr>
          <w:rFonts w:hint="eastAsia"/>
          <w:b/>
          <w:sz w:val="28"/>
          <w:szCs w:val="28"/>
        </w:rPr>
        <w:t>、课程实施</w:t>
      </w:r>
    </w:p>
    <w:p w14:paraId="1B8C7FFD">
      <w:pPr>
        <w:snapToGrid w:val="0"/>
        <w:spacing w:line="360" w:lineRule="auto"/>
        <w:ind w:firstLine="482" w:firstLineChars="200"/>
        <w:rPr>
          <w:b/>
          <w:sz w:val="24"/>
        </w:rPr>
      </w:pPr>
      <w:r>
        <w:rPr>
          <w:rFonts w:hint="eastAsia"/>
          <w:b/>
          <w:sz w:val="24"/>
        </w:rPr>
        <w:t>（一）教学方法与教学手段</w:t>
      </w:r>
    </w:p>
    <w:p w14:paraId="0B07B2DE">
      <w:pPr>
        <w:spacing w:line="360" w:lineRule="auto"/>
        <w:ind w:firstLine="480" w:firstLineChars="200"/>
        <w:rPr>
          <w:rFonts w:hint="eastAsia"/>
          <w:sz w:val="24"/>
        </w:rPr>
      </w:pPr>
      <w:r>
        <w:rPr>
          <w:rFonts w:hint="eastAsia"/>
          <w:bCs/>
          <w:sz w:val="24"/>
        </w:rPr>
        <w:t>1.</w:t>
      </w:r>
      <w:r>
        <w:rPr>
          <w:rFonts w:hint="eastAsia"/>
          <w:sz w:val="24"/>
        </w:rPr>
        <w:t>运用启发式教学法，设置问题情境，实施案例化教学，强调理论与实践的联系，突出学生独立思考的能力、创新意识的培养，提升学生的工程实践意识与主观能动性。</w:t>
      </w:r>
    </w:p>
    <w:p w14:paraId="1E5F1CA6">
      <w:pPr>
        <w:snapToGrid w:val="0"/>
        <w:spacing w:line="360" w:lineRule="auto"/>
        <w:ind w:firstLine="480" w:firstLineChars="200"/>
        <w:rPr>
          <w:rFonts w:hint="eastAsia" w:eastAsia="宋体"/>
          <w:sz w:val="24"/>
          <w:lang w:eastAsia="zh-CN"/>
        </w:rPr>
      </w:pPr>
      <w:r>
        <w:rPr>
          <w:rFonts w:hint="eastAsia"/>
          <w:bCs/>
          <w:sz w:val="24"/>
        </w:rPr>
        <w:t>2.</w:t>
      </w:r>
      <w:r>
        <w:rPr>
          <w:rFonts w:hint="eastAsia"/>
          <w:sz w:val="24"/>
        </w:rPr>
        <w:t>作业在一体化教学平台上完成，系统有实时阅卷功能，作业完后学生可以直接通过阅卷解析看到得分情况。考试也在该一体化教学平台上完成</w:t>
      </w:r>
      <w:r>
        <w:rPr>
          <w:rFonts w:hint="eastAsia"/>
          <w:sz w:val="24"/>
          <w:lang w:eastAsia="zh-CN"/>
        </w:rPr>
        <w:t>。</w:t>
      </w:r>
    </w:p>
    <w:p w14:paraId="5C48AB29">
      <w:pPr>
        <w:snapToGrid w:val="0"/>
        <w:spacing w:line="360" w:lineRule="auto"/>
        <w:ind w:firstLine="480" w:firstLineChars="200"/>
        <w:rPr>
          <w:rFonts w:hint="eastAsia"/>
          <w:bCs/>
          <w:sz w:val="24"/>
        </w:rPr>
      </w:pPr>
      <w:r>
        <w:rPr>
          <w:rFonts w:hint="eastAsia"/>
          <w:bCs/>
          <w:sz w:val="24"/>
          <w:lang w:val="en-US" w:eastAsia="zh-CN"/>
        </w:rPr>
        <w:t>3</w:t>
      </w:r>
      <w:r>
        <w:rPr>
          <w:rFonts w:hint="eastAsia"/>
          <w:bCs/>
          <w:sz w:val="24"/>
        </w:rPr>
        <w:t>.课程思政育人方法：</w:t>
      </w:r>
    </w:p>
    <w:p w14:paraId="3BFA63C9">
      <w:pPr>
        <w:snapToGrid w:val="0"/>
        <w:spacing w:line="360" w:lineRule="auto"/>
        <w:ind w:firstLine="480" w:firstLineChars="200"/>
        <w:rPr>
          <w:rFonts w:hint="eastAsia"/>
          <w:bCs/>
          <w:sz w:val="24"/>
        </w:rPr>
      </w:pPr>
      <w:r>
        <w:rPr>
          <w:rFonts w:hint="eastAsia"/>
          <w:bCs/>
          <w:sz w:val="24"/>
        </w:rPr>
        <w:t>采用案例驱动教学法</w:t>
      </w:r>
      <w:r>
        <w:rPr>
          <w:rFonts w:hint="eastAsia"/>
          <w:bCs/>
          <w:sz w:val="24"/>
          <w:lang w:eastAsia="zh-CN"/>
        </w:rPr>
        <w:t>，</w:t>
      </w:r>
      <w:r>
        <w:rPr>
          <w:rFonts w:hint="eastAsia"/>
          <w:bCs/>
          <w:sz w:val="24"/>
        </w:rPr>
        <w:t>设计与专业融合的实训案例，培养学生运用人工智能技术解决实际问题的能力。借助实践项目强化育人效果</w:t>
      </w:r>
      <w:r>
        <w:rPr>
          <w:rFonts w:hint="eastAsia"/>
          <w:bCs/>
          <w:sz w:val="24"/>
          <w:lang w:eastAsia="zh-CN"/>
        </w:rPr>
        <w:t>，</w:t>
      </w:r>
      <w:r>
        <w:rPr>
          <w:rFonts w:hint="eastAsia"/>
          <w:bCs/>
          <w:sz w:val="24"/>
        </w:rPr>
        <w:t>设置 AI 文案生成、文生图等多样化实践项目，让学生在实践中结合专业知识与 AI 技术。培养学生创新思维的同时，实现传统文化与现代科技融合，强化思政育人效果。</w:t>
      </w:r>
    </w:p>
    <w:p w14:paraId="573E06BA">
      <w:pPr>
        <w:snapToGrid w:val="0"/>
        <w:spacing w:line="360" w:lineRule="auto"/>
        <w:ind w:firstLine="480" w:firstLineChars="200"/>
        <w:rPr>
          <w:rFonts w:hint="eastAsia"/>
          <w:bCs/>
          <w:sz w:val="24"/>
        </w:rPr>
      </w:pPr>
    </w:p>
    <w:p w14:paraId="7A46EF5F">
      <w:pPr>
        <w:spacing w:line="360" w:lineRule="auto"/>
        <w:ind w:firstLine="482" w:firstLineChars="200"/>
        <w:rPr>
          <w:rFonts w:hint="eastAsia"/>
          <w:b/>
          <w:sz w:val="24"/>
        </w:rPr>
      </w:pPr>
      <w:r>
        <w:rPr>
          <w:rFonts w:hint="eastAsia"/>
          <w:b/>
          <w:sz w:val="24"/>
        </w:rPr>
        <w:t>（二）教学质量要求</w:t>
      </w:r>
    </w:p>
    <w:p w14:paraId="70489003">
      <w:pPr>
        <w:tabs>
          <w:tab w:val="right" w:pos="9070"/>
        </w:tabs>
        <w:spacing w:line="360" w:lineRule="auto"/>
        <w:ind w:firstLine="480" w:firstLineChars="200"/>
        <w:rPr>
          <w:sz w:val="24"/>
        </w:rPr>
      </w:pPr>
      <w:r>
        <w:rPr>
          <w:rFonts w:hint="eastAsia"/>
          <w:sz w:val="24"/>
        </w:rPr>
        <w:t>课程主要教学环节及其质量要求如表</w:t>
      </w:r>
      <w:r>
        <w:rPr>
          <w:sz w:val="24"/>
        </w:rPr>
        <w:t>4</w:t>
      </w:r>
      <w:r>
        <w:rPr>
          <w:rFonts w:hint="eastAsia"/>
          <w:sz w:val="24"/>
        </w:rPr>
        <w:t>所示。</w:t>
      </w:r>
    </w:p>
    <w:p w14:paraId="323DF4F0">
      <w:pPr>
        <w:tabs>
          <w:tab w:val="right" w:pos="9070"/>
        </w:tabs>
        <w:spacing w:line="360" w:lineRule="auto"/>
        <w:ind w:firstLine="480" w:firstLineChars="200"/>
        <w:rPr>
          <w:sz w:val="24"/>
        </w:rPr>
      </w:pPr>
      <w:r>
        <w:rPr>
          <w:sz w:val="24"/>
        </w:rPr>
        <w:tab/>
      </w:r>
    </w:p>
    <w:p w14:paraId="5A59A6E9">
      <w:pPr>
        <w:spacing w:line="360" w:lineRule="auto"/>
        <w:jc w:val="center"/>
        <w:rPr>
          <w:rFonts w:hint="eastAsia"/>
          <w:szCs w:val="21"/>
        </w:rPr>
      </w:pPr>
      <w:r>
        <w:rPr>
          <w:rFonts w:hint="eastAsia"/>
          <w:szCs w:val="21"/>
        </w:rPr>
        <w:t>表</w:t>
      </w:r>
      <w:r>
        <w:rPr>
          <w:szCs w:val="21"/>
        </w:rPr>
        <w:t xml:space="preserve">4  </w:t>
      </w:r>
      <w:r>
        <w:rPr>
          <w:rFonts w:hint="eastAsia"/>
          <w:szCs w:val="21"/>
        </w:rPr>
        <w:t>课程主要教学环节和质量要求表</w:t>
      </w:r>
    </w:p>
    <w:tbl>
      <w:tblPr>
        <w:tblStyle w:val="1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683"/>
        <w:gridCol w:w="6740"/>
      </w:tblGrid>
      <w:tr w14:paraId="3419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319" w:type="dxa"/>
            <w:gridSpan w:val="2"/>
            <w:tcBorders>
              <w:top w:val="single" w:color="auto" w:sz="4" w:space="0"/>
              <w:left w:val="single" w:color="auto" w:sz="4" w:space="0"/>
              <w:right w:val="single" w:color="auto" w:sz="4" w:space="0"/>
            </w:tcBorders>
            <w:noWrap w:val="0"/>
            <w:tcMar>
              <w:left w:w="28" w:type="dxa"/>
              <w:right w:w="28" w:type="dxa"/>
            </w:tcMar>
            <w:vAlign w:val="center"/>
          </w:tcPr>
          <w:p w14:paraId="03065762">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主要教学环节</w:t>
            </w:r>
          </w:p>
        </w:tc>
        <w:tc>
          <w:tcPr>
            <w:tcW w:w="6740" w:type="dxa"/>
            <w:tcBorders>
              <w:top w:val="single" w:color="auto" w:sz="4" w:space="0"/>
              <w:left w:val="single" w:color="auto" w:sz="4" w:space="0"/>
              <w:right w:val="single" w:color="auto" w:sz="4" w:space="0"/>
            </w:tcBorders>
            <w:noWrap w:val="0"/>
            <w:vAlign w:val="center"/>
          </w:tcPr>
          <w:p w14:paraId="34A4827A">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质量</w:t>
            </w:r>
            <w:r>
              <w:rPr>
                <w:rFonts w:hint="eastAsia"/>
                <w:b/>
                <w:szCs w:val="21"/>
              </w:rPr>
              <w:t>要求</w:t>
            </w:r>
          </w:p>
        </w:tc>
      </w:tr>
      <w:tr w14:paraId="0F87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341E1EF8">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1</w:t>
            </w:r>
          </w:p>
        </w:tc>
        <w:tc>
          <w:tcPr>
            <w:tcW w:w="1683" w:type="dxa"/>
            <w:noWrap w:val="0"/>
            <w:tcMar>
              <w:left w:w="28" w:type="dxa"/>
              <w:right w:w="28" w:type="dxa"/>
            </w:tcMar>
            <w:vAlign w:val="center"/>
          </w:tcPr>
          <w:p w14:paraId="1DDA4FEC">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备课</w:t>
            </w:r>
          </w:p>
        </w:tc>
        <w:tc>
          <w:tcPr>
            <w:tcW w:w="6740" w:type="dxa"/>
            <w:tcBorders>
              <w:right w:val="single" w:color="auto" w:sz="4" w:space="0"/>
            </w:tcBorders>
            <w:noWrap w:val="0"/>
            <w:vAlign w:val="center"/>
          </w:tcPr>
          <w:p w14:paraId="37B2F766">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ascii="宋体" w:hAnsi="宋体" w:cs="宋体"/>
                <w:kern w:val="0"/>
                <w:sz w:val="22"/>
              </w:rPr>
            </w:pPr>
            <w:r>
              <w:rPr>
                <w:rFonts w:hint="default" w:ascii="宋体" w:hAnsi="宋体" w:cs="宋体"/>
                <w:kern w:val="0"/>
                <w:sz w:val="22"/>
              </w:rPr>
              <w:t>1.</w:t>
            </w:r>
            <w:r>
              <w:rPr>
                <w:rFonts w:hint="eastAsia" w:ascii="宋体" w:hAnsi="宋体" w:cs="宋体"/>
                <w:kern w:val="0"/>
                <w:sz w:val="22"/>
              </w:rPr>
              <w:t>掌握本课程教学大纲内容，严格按照教学大纲要求进行本课程教学内容的组织。</w:t>
            </w:r>
          </w:p>
          <w:p w14:paraId="4258AC2D">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ascii="宋体" w:hAnsi="宋体" w:cs="宋体"/>
                <w:kern w:val="0"/>
                <w:sz w:val="22"/>
              </w:rPr>
            </w:pPr>
            <w:r>
              <w:rPr>
                <w:rFonts w:hint="default" w:ascii="宋体" w:hAnsi="宋体" w:cs="宋体"/>
                <w:kern w:val="0"/>
                <w:sz w:val="22"/>
              </w:rPr>
              <w:t>2.</w:t>
            </w:r>
            <w:r>
              <w:rPr>
                <w:rFonts w:hint="eastAsia" w:ascii="宋体" w:hAnsi="宋体" w:cs="宋体"/>
                <w:kern w:val="0"/>
                <w:sz w:val="22"/>
              </w:rPr>
              <w:t>熟悉教材各章节，借助相关专业书籍资料，并依据教学大纲编写授课计划，编写每次授课的教案。</w:t>
            </w:r>
          </w:p>
          <w:p w14:paraId="226A3D5A">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ascii="宋体" w:hAnsi="宋体" w:cs="宋体"/>
                <w:kern w:val="0"/>
                <w:sz w:val="22"/>
              </w:rPr>
            </w:pPr>
            <w:r>
              <w:rPr>
                <w:rFonts w:hint="default" w:ascii="宋体" w:hAnsi="宋体" w:cs="宋体"/>
                <w:kern w:val="0"/>
                <w:sz w:val="22"/>
              </w:rPr>
              <w:t>3.</w:t>
            </w:r>
            <w:r>
              <w:rPr>
                <w:rFonts w:hint="eastAsia" w:ascii="宋体" w:hAnsi="宋体" w:cs="宋体"/>
                <w:kern w:val="0"/>
                <w:sz w:val="22"/>
              </w:rPr>
              <w:t>结合课程特点，制作课件，运用多媒体教学手段讲授部分教学内容。</w:t>
            </w:r>
            <w:r>
              <w:rPr>
                <w:rFonts w:hint="default" w:ascii="宋体" w:hAnsi="宋体" w:cs="宋体"/>
                <w:kern w:val="0"/>
                <w:sz w:val="22"/>
              </w:rPr>
              <w:t xml:space="preserve"> </w:t>
            </w:r>
          </w:p>
          <w:p w14:paraId="1244DDAF">
            <w:pPr>
              <w:keepNext w:val="0"/>
              <w:keepLines w:val="0"/>
              <w:suppressLineNumbers w:val="0"/>
              <w:snapToGrid w:val="0"/>
              <w:spacing w:before="0" w:beforeAutospacing="0" w:after="0" w:afterAutospacing="0"/>
              <w:ind w:left="0" w:right="0"/>
              <w:rPr>
                <w:rFonts w:hint="default"/>
                <w:szCs w:val="21"/>
              </w:rPr>
            </w:pPr>
            <w:r>
              <w:rPr>
                <w:rFonts w:hint="default" w:ascii="宋体" w:hAnsi="宋体" w:cs="宋体"/>
                <w:kern w:val="0"/>
                <w:sz w:val="22"/>
              </w:rPr>
              <w:t>4.</w:t>
            </w:r>
            <w:r>
              <w:rPr>
                <w:rFonts w:hint="eastAsia" w:ascii="宋体" w:hAnsi="宋体" w:cs="宋体"/>
                <w:kern w:val="0"/>
                <w:sz w:val="22"/>
              </w:rPr>
              <w:t>确定各章节课程内容的教学方法，构思授课思路、技巧和方法。</w:t>
            </w:r>
          </w:p>
        </w:tc>
      </w:tr>
      <w:tr w14:paraId="47EA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1B74EF8F">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2</w:t>
            </w:r>
          </w:p>
        </w:tc>
        <w:tc>
          <w:tcPr>
            <w:tcW w:w="1683" w:type="dxa"/>
            <w:noWrap w:val="0"/>
            <w:tcMar>
              <w:left w:w="28" w:type="dxa"/>
              <w:right w:w="28" w:type="dxa"/>
            </w:tcMar>
            <w:vAlign w:val="center"/>
          </w:tcPr>
          <w:p w14:paraId="3FC0C77C">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讲授</w:t>
            </w:r>
          </w:p>
        </w:tc>
        <w:tc>
          <w:tcPr>
            <w:tcW w:w="6740" w:type="dxa"/>
            <w:tcBorders>
              <w:right w:val="single" w:color="auto" w:sz="4" w:space="0"/>
            </w:tcBorders>
            <w:noWrap w:val="0"/>
            <w:vAlign w:val="center"/>
          </w:tcPr>
          <w:p w14:paraId="0D77BD5E">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ascii="宋体" w:hAnsi="宋体" w:cs="宋体"/>
                <w:kern w:val="0"/>
                <w:sz w:val="22"/>
              </w:rPr>
            </w:pPr>
            <w:r>
              <w:rPr>
                <w:rFonts w:hint="default" w:ascii="宋体" w:hAnsi="宋体" w:cs="宋体"/>
                <w:kern w:val="0"/>
                <w:sz w:val="22"/>
              </w:rPr>
              <w:t>1.</w:t>
            </w:r>
            <w:r>
              <w:rPr>
                <w:rFonts w:hint="eastAsia" w:ascii="宋体" w:hAnsi="宋体" w:cs="宋体"/>
                <w:kern w:val="0"/>
                <w:sz w:val="22"/>
              </w:rPr>
              <w:t>条理清晰，重点突出，理论联系实际，熟练地解答和讲解例题。</w:t>
            </w:r>
          </w:p>
          <w:p w14:paraId="3250DD34">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ascii="宋体" w:hAnsi="宋体" w:cs="宋体"/>
                <w:kern w:val="0"/>
                <w:sz w:val="22"/>
              </w:rPr>
            </w:pPr>
            <w:r>
              <w:rPr>
                <w:rFonts w:hint="default" w:ascii="宋体" w:hAnsi="宋体" w:cs="宋体"/>
                <w:kern w:val="0"/>
                <w:sz w:val="22"/>
              </w:rPr>
              <w:t>2.</w:t>
            </w:r>
            <w:r>
              <w:rPr>
                <w:rFonts w:hint="eastAsia" w:ascii="宋体" w:hAnsi="宋体" w:cs="宋体"/>
                <w:kern w:val="0"/>
                <w:sz w:val="22"/>
              </w:rPr>
              <w:t>采用多种教学方式（如启发式教学、案例分析教学、讨论式教学等），注重培养学生的计算思维，提高学生发现、分析和解决问题的能力。</w:t>
            </w:r>
          </w:p>
          <w:p w14:paraId="148667DE">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ascii="宋体" w:hAnsi="宋体" w:cs="宋体"/>
                <w:kern w:val="0"/>
                <w:sz w:val="22"/>
              </w:rPr>
            </w:pPr>
            <w:r>
              <w:rPr>
                <w:rFonts w:hint="default" w:ascii="宋体" w:hAnsi="宋体" w:cs="宋体"/>
                <w:kern w:val="0"/>
                <w:sz w:val="22"/>
              </w:rPr>
              <w:t>3.</w:t>
            </w:r>
            <w:r>
              <w:rPr>
                <w:rFonts w:hint="eastAsia" w:ascii="宋体" w:hAnsi="宋体" w:cs="宋体"/>
                <w:kern w:val="0"/>
                <w:sz w:val="22"/>
              </w:rPr>
              <w:t>多种教学手段、教师演示与学生动手实践相结合，以培养学生实践动手的能力。</w:t>
            </w:r>
          </w:p>
          <w:p w14:paraId="793C2A73">
            <w:pPr>
              <w:keepNext w:val="0"/>
              <w:keepLines w:val="0"/>
              <w:suppressLineNumbers w:val="0"/>
              <w:snapToGrid w:val="0"/>
              <w:spacing w:before="0" w:beforeAutospacing="0" w:after="0" w:afterAutospacing="0"/>
              <w:ind w:left="0" w:right="0"/>
              <w:rPr>
                <w:rFonts w:hint="default"/>
                <w:szCs w:val="21"/>
              </w:rPr>
            </w:pPr>
            <w:r>
              <w:rPr>
                <w:rFonts w:hint="default" w:ascii="宋体" w:hAnsi="宋体" w:cs="宋体"/>
                <w:kern w:val="0"/>
                <w:sz w:val="22"/>
              </w:rPr>
              <w:t>4.</w:t>
            </w:r>
            <w:r>
              <w:rPr>
                <w:rFonts w:hint="eastAsia" w:ascii="宋体" w:hAnsi="宋体" w:cs="宋体"/>
                <w:kern w:val="0"/>
                <w:sz w:val="22"/>
              </w:rPr>
              <w:t>表达方式尽量便于学生理解、接受，力求形象生动，使学生在掌握知识的过程中，保持较为浓厚的兴趣。</w:t>
            </w:r>
          </w:p>
        </w:tc>
      </w:tr>
      <w:tr w14:paraId="14CE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280BD72F">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3</w:t>
            </w:r>
          </w:p>
        </w:tc>
        <w:tc>
          <w:tcPr>
            <w:tcW w:w="1683" w:type="dxa"/>
            <w:noWrap w:val="0"/>
            <w:tcMar>
              <w:left w:w="28" w:type="dxa"/>
              <w:right w:w="28" w:type="dxa"/>
            </w:tcMar>
            <w:vAlign w:val="center"/>
          </w:tcPr>
          <w:p w14:paraId="2417408A">
            <w:pPr>
              <w:keepNext w:val="0"/>
              <w:keepLines w:val="0"/>
              <w:suppressLineNumbers w:val="0"/>
              <w:snapToGrid w:val="0"/>
              <w:spacing w:before="0" w:beforeAutospacing="0" w:after="0" w:afterAutospacing="0"/>
              <w:ind w:left="0" w:right="0"/>
              <w:jc w:val="center"/>
              <w:rPr>
                <w:rFonts w:hint="default"/>
                <w:szCs w:val="21"/>
              </w:rPr>
            </w:pPr>
            <w:r>
              <w:rPr>
                <w:rFonts w:hint="eastAsia"/>
                <w:color w:val="auto"/>
                <w:szCs w:val="21"/>
              </w:rPr>
              <w:t>过程性考核</w:t>
            </w:r>
          </w:p>
        </w:tc>
        <w:tc>
          <w:tcPr>
            <w:tcW w:w="6740" w:type="dxa"/>
            <w:tcBorders>
              <w:right w:val="single" w:color="auto" w:sz="4" w:space="0"/>
            </w:tcBorders>
            <w:noWrap w:val="0"/>
            <w:vAlign w:val="center"/>
          </w:tcPr>
          <w:p w14:paraId="6E13AE2A">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eastAsia" w:ascii="宋体" w:hAnsi="宋体" w:cs="宋体"/>
                <w:kern w:val="0"/>
                <w:sz w:val="22"/>
              </w:rPr>
            </w:pPr>
            <w:r>
              <w:rPr>
                <w:rFonts w:hint="eastAsia" w:ascii="宋体" w:hAnsi="宋体" w:cs="宋体"/>
                <w:kern w:val="0"/>
                <w:sz w:val="22"/>
              </w:rPr>
              <w:t>作业：</w:t>
            </w:r>
            <w:r>
              <w:rPr>
                <w:rFonts w:hint="eastAsia" w:ascii="宋体" w:hAnsi="宋体" w:cs="宋体"/>
                <w:kern w:val="0"/>
                <w:sz w:val="22"/>
                <w:lang w:val="en-US" w:eastAsia="zh-CN"/>
              </w:rPr>
              <w:t>主要是</w:t>
            </w:r>
            <w:r>
              <w:rPr>
                <w:rFonts w:hint="eastAsia" w:ascii="宋体" w:hAnsi="宋体" w:cs="宋体"/>
                <w:kern w:val="0"/>
                <w:sz w:val="22"/>
              </w:rPr>
              <w:t>在线</w:t>
            </w:r>
            <w:r>
              <w:rPr>
                <w:rFonts w:hint="eastAsia" w:ascii="宋体" w:hAnsi="宋体" w:cs="宋体"/>
                <w:kern w:val="0"/>
                <w:sz w:val="22"/>
                <w:lang w:val="en-US" w:eastAsia="zh-CN"/>
              </w:rPr>
              <w:t>测试</w:t>
            </w:r>
            <w:r>
              <w:rPr>
                <w:rFonts w:hint="eastAsia" w:ascii="宋体" w:hAnsi="宋体" w:cs="宋体"/>
                <w:kern w:val="0"/>
                <w:sz w:val="22"/>
              </w:rPr>
              <w:t>，独立完成。教师根据作业完成情况评分，取平均值按比例计入平时成绩。</w:t>
            </w:r>
          </w:p>
          <w:p w14:paraId="1B855EC7">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eastAsia" w:ascii="宋体" w:hAnsi="宋体" w:cs="宋体"/>
                <w:kern w:val="0"/>
                <w:sz w:val="22"/>
              </w:rPr>
            </w:pPr>
            <w:r>
              <w:rPr>
                <w:rFonts w:hint="eastAsia" w:ascii="宋体" w:hAnsi="宋体" w:cs="宋体"/>
                <w:kern w:val="0"/>
                <w:sz w:val="22"/>
                <w:lang w:val="en-US" w:eastAsia="zh-CN"/>
              </w:rPr>
              <w:t>模拟</w:t>
            </w:r>
            <w:r>
              <w:rPr>
                <w:rFonts w:hint="eastAsia" w:ascii="宋体" w:hAnsi="宋体" w:cs="宋体"/>
                <w:kern w:val="0"/>
                <w:sz w:val="22"/>
              </w:rPr>
              <w:t>测试：可采用上机测试等形式，</w:t>
            </w:r>
            <w:r>
              <w:rPr>
                <w:rFonts w:hint="eastAsia" w:ascii="宋体" w:hAnsi="宋体" w:cs="宋体"/>
                <w:kern w:val="0"/>
                <w:sz w:val="22"/>
                <w:lang w:val="en-US" w:eastAsia="zh-CN"/>
              </w:rPr>
              <w:t>分别在期中及临近期末时</w:t>
            </w:r>
            <w:r>
              <w:rPr>
                <w:rFonts w:hint="eastAsia" w:ascii="宋体" w:hAnsi="宋体" w:cs="宋体"/>
                <w:kern w:val="0"/>
                <w:sz w:val="22"/>
              </w:rPr>
              <w:t>考查学生对特定知识模块的掌握情况，促使学生及时巩固所学知识。</w:t>
            </w:r>
          </w:p>
          <w:p w14:paraId="1C059C8C">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ascii="宋体" w:hAnsi="宋体" w:cs="宋体"/>
                <w:kern w:val="0"/>
                <w:sz w:val="22"/>
              </w:rPr>
            </w:pPr>
            <w:r>
              <w:rPr>
                <w:rFonts w:hint="eastAsia" w:ascii="宋体" w:hAnsi="宋体" w:cs="宋体"/>
                <w:kern w:val="0"/>
                <w:sz w:val="22"/>
              </w:rPr>
              <w:t>教师批改或讲评作业要求如下：</w:t>
            </w:r>
          </w:p>
          <w:p w14:paraId="23EA7CD8">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ascii="宋体" w:hAnsi="宋体" w:cs="宋体"/>
                <w:kern w:val="0"/>
                <w:sz w:val="22"/>
              </w:rPr>
            </w:pPr>
            <w:r>
              <w:rPr>
                <w:rFonts w:hint="default" w:ascii="宋体" w:hAnsi="宋体" w:cs="宋体"/>
                <w:kern w:val="0"/>
                <w:sz w:val="22"/>
              </w:rPr>
              <w:t>1.</w:t>
            </w:r>
            <w:r>
              <w:rPr>
                <w:rFonts w:hint="eastAsia" w:ascii="宋体" w:hAnsi="宋体" w:cs="宋体"/>
                <w:kern w:val="0"/>
                <w:sz w:val="22"/>
              </w:rPr>
              <w:t>学生的作业要全批全改，并按时批改、讲评学生每次交来的作业。</w:t>
            </w:r>
          </w:p>
          <w:p w14:paraId="14C6A9BC">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color w:val="FF0000"/>
                <w:szCs w:val="21"/>
              </w:rPr>
            </w:pPr>
            <w:r>
              <w:rPr>
                <w:rFonts w:hint="default" w:ascii="宋体" w:hAnsi="宋体" w:cs="宋体"/>
                <w:kern w:val="0"/>
                <w:sz w:val="22"/>
              </w:rPr>
              <w:t>2.</w:t>
            </w:r>
            <w:r>
              <w:rPr>
                <w:rFonts w:hint="eastAsia" w:ascii="宋体" w:hAnsi="宋体" w:cs="宋体"/>
                <w:kern w:val="0"/>
                <w:sz w:val="22"/>
              </w:rPr>
              <w:t>教师批改或讲评作业要认真、细致，每次批改或讲评作业后，按百分制评定成绩，并写明日期。</w:t>
            </w:r>
          </w:p>
        </w:tc>
      </w:tr>
      <w:tr w14:paraId="1A92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278B8EE6">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4</w:t>
            </w:r>
          </w:p>
        </w:tc>
        <w:tc>
          <w:tcPr>
            <w:tcW w:w="1683" w:type="dxa"/>
            <w:noWrap w:val="0"/>
            <w:tcMar>
              <w:left w:w="28" w:type="dxa"/>
              <w:right w:w="28" w:type="dxa"/>
            </w:tcMar>
            <w:vAlign w:val="center"/>
          </w:tcPr>
          <w:p w14:paraId="4044B372">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课外答疑</w:t>
            </w:r>
          </w:p>
        </w:tc>
        <w:tc>
          <w:tcPr>
            <w:tcW w:w="6740" w:type="dxa"/>
            <w:tcBorders>
              <w:right w:val="single" w:color="auto" w:sz="4" w:space="0"/>
            </w:tcBorders>
            <w:noWrap w:val="0"/>
            <w:vAlign w:val="center"/>
          </w:tcPr>
          <w:p w14:paraId="728A9A96">
            <w:pPr>
              <w:keepNext w:val="0"/>
              <w:keepLines w:val="0"/>
              <w:suppressLineNumbers w:val="0"/>
              <w:snapToGrid w:val="0"/>
              <w:spacing w:before="0" w:beforeAutospacing="0" w:after="0" w:afterAutospacing="0"/>
              <w:ind w:left="0" w:right="0"/>
              <w:rPr>
                <w:rFonts w:hint="default"/>
                <w:szCs w:val="21"/>
              </w:rPr>
            </w:pPr>
            <w:r>
              <w:rPr>
                <w:rFonts w:hint="eastAsia" w:ascii="宋体" w:hAnsi="宋体" w:cs="宋体"/>
                <w:kern w:val="0"/>
                <w:sz w:val="22"/>
              </w:rPr>
              <w:t>为直接了解学生的学习情况，帮助学生进一步理解和消化课堂上所学知识、改进学习方法和思维方式，培养其独立思考问题的能力，建议任课教师安排时间进行课外答疑与辅导工作。</w:t>
            </w:r>
          </w:p>
        </w:tc>
      </w:tr>
      <w:tr w14:paraId="5530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29966453">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5</w:t>
            </w:r>
          </w:p>
        </w:tc>
        <w:tc>
          <w:tcPr>
            <w:tcW w:w="1683" w:type="dxa"/>
            <w:noWrap w:val="0"/>
            <w:tcMar>
              <w:left w:w="28" w:type="dxa"/>
              <w:right w:w="28" w:type="dxa"/>
            </w:tcMar>
            <w:vAlign w:val="center"/>
          </w:tcPr>
          <w:p w14:paraId="17815F76">
            <w:pPr>
              <w:keepNext w:val="0"/>
              <w:keepLines w:val="0"/>
              <w:suppressLineNumbers w:val="0"/>
              <w:snapToGrid w:val="0"/>
              <w:spacing w:before="0" w:beforeAutospacing="0" w:after="0" w:afterAutospacing="0"/>
              <w:ind w:left="0" w:right="0"/>
              <w:jc w:val="center"/>
              <w:rPr>
                <w:rFonts w:hint="default"/>
                <w:szCs w:val="21"/>
              </w:rPr>
            </w:pPr>
            <w:r>
              <w:rPr>
                <w:rFonts w:hint="eastAsia"/>
                <w:color w:val="auto"/>
                <w:szCs w:val="21"/>
              </w:rPr>
              <w:t>期末考试</w:t>
            </w:r>
          </w:p>
        </w:tc>
        <w:tc>
          <w:tcPr>
            <w:tcW w:w="6740" w:type="dxa"/>
            <w:tcBorders>
              <w:right w:val="single" w:color="auto" w:sz="4" w:space="0"/>
            </w:tcBorders>
            <w:noWrap w:val="0"/>
            <w:vAlign w:val="center"/>
          </w:tcPr>
          <w:p w14:paraId="6293BAFE">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default" w:ascii="宋体" w:hAnsi="宋体" w:cs="宋体"/>
                <w:kern w:val="0"/>
                <w:sz w:val="22"/>
              </w:rPr>
            </w:pPr>
            <w:r>
              <w:rPr>
                <w:rFonts w:hint="eastAsia" w:ascii="宋体" w:hAnsi="宋体" w:cs="宋体"/>
                <w:kern w:val="0"/>
                <w:sz w:val="22"/>
                <w:lang w:val="en-US" w:eastAsia="zh-CN"/>
              </w:rPr>
              <w:t>期末考试</w:t>
            </w:r>
            <w:r>
              <w:rPr>
                <w:rFonts w:hint="eastAsia" w:ascii="宋体" w:hAnsi="宋体" w:cs="宋体"/>
                <w:kern w:val="0"/>
                <w:sz w:val="22"/>
              </w:rPr>
              <w:t>必须达到以下基本要求：</w:t>
            </w:r>
          </w:p>
          <w:p w14:paraId="40AA6969">
            <w:pPr>
              <w:keepNext w:val="0"/>
              <w:keepLines w:val="0"/>
              <w:suppressLineNumbers w:val="0"/>
              <w:snapToGrid w:val="0"/>
              <w:spacing w:before="0" w:beforeAutospacing="0" w:after="0" w:afterAutospacing="0"/>
              <w:ind w:left="0" w:right="0"/>
              <w:rPr>
                <w:rFonts w:hint="eastAsia" w:ascii="宋体" w:hAnsi="宋体" w:cs="宋体"/>
                <w:kern w:val="0"/>
                <w:sz w:val="22"/>
              </w:rPr>
            </w:pPr>
            <w:r>
              <w:rPr>
                <w:rFonts w:hint="default" w:ascii="宋体" w:hAnsi="宋体" w:cs="宋体"/>
                <w:kern w:val="0"/>
                <w:sz w:val="22"/>
              </w:rPr>
              <w:t>1.</w:t>
            </w:r>
            <w:r>
              <w:rPr>
                <w:rFonts w:hint="eastAsia" w:ascii="宋体" w:hAnsi="宋体" w:cs="宋体"/>
                <w:kern w:val="0"/>
                <w:sz w:val="22"/>
              </w:rPr>
              <w:t>考试形式</w:t>
            </w:r>
            <w:r>
              <w:rPr>
                <w:rFonts w:hint="eastAsia" w:ascii="宋体" w:hAnsi="宋体" w:cs="宋体"/>
                <w:kern w:val="0"/>
                <w:sz w:val="22"/>
                <w:lang w:eastAsia="zh-CN"/>
              </w:rPr>
              <w:t>：</w:t>
            </w:r>
            <w:r>
              <w:rPr>
                <w:rFonts w:hint="eastAsia" w:ascii="宋体" w:hAnsi="宋体" w:cs="宋体"/>
                <w:kern w:val="0"/>
                <w:sz w:val="22"/>
              </w:rPr>
              <w:t>闭卷。</w:t>
            </w:r>
          </w:p>
          <w:p w14:paraId="7C2750B0">
            <w:pPr>
              <w:keepNext w:val="0"/>
              <w:keepLines w:val="0"/>
              <w:suppressLineNumbers w:val="0"/>
              <w:snapToGrid w:val="0"/>
              <w:spacing w:before="0" w:beforeAutospacing="0" w:after="0" w:afterAutospacing="0"/>
              <w:ind w:left="0" w:right="0"/>
              <w:rPr>
                <w:rFonts w:hint="eastAsia" w:ascii="宋体" w:hAnsi="宋体" w:cs="宋体"/>
                <w:kern w:val="0"/>
                <w:sz w:val="22"/>
              </w:rPr>
            </w:pPr>
            <w:r>
              <w:rPr>
                <w:rFonts w:hint="eastAsia" w:ascii="宋体" w:hAnsi="宋体" w:cs="宋体"/>
                <w:kern w:val="0"/>
                <w:sz w:val="22"/>
              </w:rPr>
              <w:t>考试内容：涵盖课程各个知识点，题型通常有选择题、填空题、程序设计题等。</w:t>
            </w:r>
          </w:p>
          <w:p w14:paraId="31260EA1">
            <w:pPr>
              <w:keepNext w:val="0"/>
              <w:keepLines w:val="0"/>
              <w:suppressLineNumbers w:val="0"/>
              <w:snapToGrid w:val="0"/>
              <w:spacing w:before="0" w:beforeAutospacing="0" w:after="0" w:afterAutospacing="0"/>
              <w:ind w:left="0" w:right="0"/>
              <w:rPr>
                <w:rFonts w:hint="eastAsia" w:eastAsia="宋体"/>
                <w:szCs w:val="21"/>
                <w:lang w:eastAsia="zh-CN"/>
              </w:rPr>
            </w:pPr>
            <w:r>
              <w:rPr>
                <w:rFonts w:hint="eastAsia" w:ascii="宋体" w:hAnsi="宋体" w:cs="宋体"/>
                <w:kern w:val="0"/>
                <w:sz w:val="22"/>
              </w:rPr>
              <w:t>命题原则：命题依据课程标准和考核大纲，全面覆盖知识点和技能点，注重考查</w:t>
            </w:r>
            <w:r>
              <w:rPr>
                <w:rFonts w:hint="eastAsia" w:ascii="宋体" w:hAnsi="宋体" w:cs="宋体"/>
                <w:kern w:val="0"/>
                <w:sz w:val="22"/>
                <w:lang w:val="en-US" w:eastAsia="zh-CN"/>
              </w:rPr>
              <w:t>人工智能</w:t>
            </w:r>
            <w:r>
              <w:rPr>
                <w:rFonts w:hint="eastAsia" w:ascii="宋体" w:hAnsi="宋体" w:cs="宋体"/>
                <w:kern w:val="0"/>
                <w:sz w:val="22"/>
              </w:rPr>
              <w:t>基础知识与编程能力</w:t>
            </w:r>
            <w:r>
              <w:rPr>
                <w:rFonts w:hint="eastAsia" w:ascii="宋体" w:hAnsi="宋体" w:cs="宋体"/>
                <w:kern w:val="0"/>
                <w:sz w:val="22"/>
                <w:lang w:eastAsia="zh-CN"/>
              </w:rPr>
              <w:t>。</w:t>
            </w:r>
          </w:p>
        </w:tc>
      </w:tr>
    </w:tbl>
    <w:p w14:paraId="0B81200E">
      <w:pPr>
        <w:spacing w:line="360" w:lineRule="auto"/>
        <w:ind w:firstLine="562" w:firstLineChars="200"/>
        <w:rPr>
          <w:rFonts w:hint="eastAsia"/>
          <w:b/>
          <w:sz w:val="28"/>
          <w:szCs w:val="28"/>
        </w:rPr>
      </w:pPr>
      <w:r>
        <w:rPr>
          <w:rFonts w:hint="eastAsia"/>
          <w:b/>
          <w:sz w:val="28"/>
          <w:szCs w:val="28"/>
          <w:lang w:val="en-US" w:eastAsia="zh-CN"/>
        </w:rPr>
        <w:t>五</w:t>
      </w:r>
      <w:r>
        <w:rPr>
          <w:rFonts w:hint="eastAsia"/>
          <w:b/>
          <w:sz w:val="28"/>
          <w:szCs w:val="28"/>
        </w:rPr>
        <w:t>、课程考核</w:t>
      </w:r>
    </w:p>
    <w:p w14:paraId="5F65575A">
      <w:pPr>
        <w:spacing w:line="360" w:lineRule="auto"/>
        <w:ind w:firstLine="480" w:firstLineChars="200"/>
        <w:rPr>
          <w:sz w:val="24"/>
        </w:rPr>
      </w:pPr>
      <w:r>
        <w:rPr>
          <w:rFonts w:hint="eastAsia"/>
          <w:sz w:val="24"/>
        </w:rPr>
        <w:t>（一）</w:t>
      </w:r>
      <w:r>
        <w:rPr>
          <w:sz w:val="24"/>
        </w:rPr>
        <w:t>课程考核</w:t>
      </w:r>
      <w:r>
        <w:rPr>
          <w:rFonts w:hint="eastAsia"/>
          <w:sz w:val="24"/>
        </w:rPr>
        <w:t>方式</w:t>
      </w:r>
    </w:p>
    <w:p w14:paraId="1566BBD3">
      <w:pPr>
        <w:spacing w:line="360" w:lineRule="auto"/>
        <w:ind w:firstLine="480" w:firstLineChars="200"/>
        <w:rPr>
          <w:sz w:val="24"/>
        </w:rPr>
      </w:pPr>
      <w:r>
        <w:rPr>
          <w:rFonts w:hint="eastAsia"/>
          <w:sz w:val="24"/>
        </w:rPr>
        <w:t>课程考核包括期末考试、作业、模拟考试，期末考试采用</w:t>
      </w:r>
      <w:r>
        <w:rPr>
          <w:rFonts w:hint="eastAsia"/>
          <w:sz w:val="24"/>
          <w:lang w:val="en-US" w:eastAsia="zh-CN"/>
        </w:rPr>
        <w:t>闭卷</w:t>
      </w:r>
      <w:r>
        <w:rPr>
          <w:rFonts w:hint="eastAsia"/>
          <w:sz w:val="24"/>
        </w:rPr>
        <w:t>的形式。作业、模拟考试计入平时成绩中。</w:t>
      </w:r>
    </w:p>
    <w:p w14:paraId="5E02C0FE">
      <w:pPr>
        <w:spacing w:line="360" w:lineRule="auto"/>
        <w:ind w:firstLine="480" w:firstLineChars="200"/>
        <w:rPr>
          <w:sz w:val="24"/>
        </w:rPr>
      </w:pPr>
      <w:r>
        <w:rPr>
          <w:rFonts w:hint="eastAsia"/>
          <w:sz w:val="24"/>
        </w:rPr>
        <w:t>（二）总评成绩评定方法</w:t>
      </w:r>
    </w:p>
    <w:p w14:paraId="280114E1">
      <w:pPr>
        <w:spacing w:line="360" w:lineRule="auto"/>
        <w:ind w:firstLine="480" w:firstLineChars="200"/>
        <w:rPr>
          <w:rFonts w:hint="eastAsia"/>
          <w:sz w:val="24"/>
        </w:rPr>
      </w:pPr>
      <w:r>
        <w:rPr>
          <w:sz w:val="24"/>
        </w:rPr>
        <w:t>课程</w:t>
      </w:r>
      <w:r>
        <w:rPr>
          <w:rFonts w:hint="eastAsia"/>
          <w:sz w:val="24"/>
        </w:rPr>
        <w:t>总评</w:t>
      </w:r>
      <w:r>
        <w:rPr>
          <w:sz w:val="24"/>
        </w:rPr>
        <w:t>成绩=</w:t>
      </w:r>
      <w:r>
        <w:rPr>
          <w:rFonts w:hint="eastAsia"/>
          <w:sz w:val="24"/>
        </w:rPr>
        <w:t>平时成绩</w:t>
      </w:r>
      <w:r>
        <w:rPr>
          <w:sz w:val="24"/>
        </w:rPr>
        <w:t>×</w:t>
      </w:r>
      <w:r>
        <w:rPr>
          <w:rFonts w:hint="eastAsia"/>
          <w:sz w:val="24"/>
          <w:lang w:val="en-US" w:eastAsia="zh-CN"/>
        </w:rPr>
        <w:t>5</w:t>
      </w:r>
      <w:r>
        <w:rPr>
          <w:rFonts w:hint="eastAsia"/>
          <w:sz w:val="24"/>
        </w:rPr>
        <w:t>0</w:t>
      </w:r>
      <w:r>
        <w:rPr>
          <w:sz w:val="24"/>
        </w:rPr>
        <w:t>%+期末考试成绩×5</w:t>
      </w:r>
      <w:r>
        <w:rPr>
          <w:rFonts w:hint="eastAsia"/>
          <w:sz w:val="24"/>
        </w:rPr>
        <w:t>0</w:t>
      </w:r>
      <w:r>
        <w:rPr>
          <w:sz w:val="24"/>
        </w:rPr>
        <w:t>%。</w:t>
      </w:r>
    </w:p>
    <w:p w14:paraId="3CC6FE01">
      <w:pPr>
        <w:spacing w:line="360" w:lineRule="auto"/>
        <w:ind w:firstLine="480" w:firstLineChars="200"/>
        <w:rPr>
          <w:sz w:val="24"/>
        </w:rPr>
      </w:pPr>
      <w:r>
        <w:rPr>
          <w:rFonts w:hint="eastAsia"/>
          <w:sz w:val="24"/>
        </w:rPr>
        <w:t>具体内容、比例和评价参考标准如表</w:t>
      </w:r>
      <w:r>
        <w:rPr>
          <w:sz w:val="24"/>
        </w:rPr>
        <w:t>5</w:t>
      </w:r>
      <w:r>
        <w:rPr>
          <w:rFonts w:hint="eastAsia"/>
          <w:sz w:val="24"/>
        </w:rPr>
        <w:t>所示。</w:t>
      </w:r>
    </w:p>
    <w:p w14:paraId="1ACEDF3C">
      <w:pPr>
        <w:spacing w:line="360" w:lineRule="auto"/>
        <w:ind w:firstLine="420" w:firstLineChars="200"/>
        <w:jc w:val="center"/>
        <w:rPr>
          <w:rFonts w:hint="eastAsia"/>
          <w:szCs w:val="21"/>
        </w:rPr>
      </w:pPr>
      <w:r>
        <w:rPr>
          <w:rFonts w:hint="eastAsia"/>
          <w:szCs w:val="21"/>
        </w:rPr>
        <w:t>表</w:t>
      </w:r>
      <w:r>
        <w:rPr>
          <w:szCs w:val="21"/>
        </w:rPr>
        <w:t xml:space="preserve">5  </w:t>
      </w:r>
      <w:r>
        <w:rPr>
          <w:rFonts w:hint="eastAsia"/>
          <w:szCs w:val="21"/>
        </w:rPr>
        <w:t>考核总评成绩组成及评价细则表</w:t>
      </w:r>
    </w:p>
    <w:tbl>
      <w:tblPr>
        <w:tblStyle w:val="17"/>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1987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shd w:val="clear" w:color="auto" w:fill="FFFFFF"/>
            <w:noWrap w:val="0"/>
            <w:tcMar>
              <w:left w:w="57" w:type="dxa"/>
              <w:right w:w="57" w:type="dxa"/>
            </w:tcMar>
            <w:vAlign w:val="center"/>
          </w:tcPr>
          <w:p w14:paraId="58D0E1A7">
            <w:pPr>
              <w:pStyle w:val="25"/>
              <w:snapToGrid w:val="0"/>
              <w:jc w:val="center"/>
              <w:rPr>
                <w:rFonts w:eastAsia="宋体"/>
                <w:b/>
                <w:bCs/>
              </w:rPr>
            </w:pPr>
            <w:r>
              <w:rPr>
                <w:rFonts w:eastAsia="宋体"/>
                <w:b/>
                <w:bCs/>
              </w:rPr>
              <w:t>成绩组成</w:t>
            </w:r>
          </w:p>
        </w:tc>
        <w:tc>
          <w:tcPr>
            <w:tcW w:w="1590" w:type="dxa"/>
            <w:shd w:val="clear" w:color="auto" w:fill="FFFFFF"/>
            <w:noWrap w:val="0"/>
            <w:vAlign w:val="center"/>
          </w:tcPr>
          <w:p w14:paraId="0A428317">
            <w:pPr>
              <w:pStyle w:val="25"/>
              <w:snapToGrid w:val="0"/>
              <w:jc w:val="center"/>
              <w:rPr>
                <w:rFonts w:eastAsia="宋体"/>
                <w:b/>
                <w:bCs/>
              </w:rPr>
            </w:pPr>
            <w:r>
              <w:rPr>
                <w:rFonts w:eastAsia="宋体"/>
                <w:b/>
                <w:bCs/>
              </w:rPr>
              <w:t>考核/评价环节</w:t>
            </w:r>
          </w:p>
        </w:tc>
        <w:tc>
          <w:tcPr>
            <w:tcW w:w="1276" w:type="dxa"/>
            <w:shd w:val="clear" w:color="auto" w:fill="FFFFFF"/>
            <w:noWrap w:val="0"/>
            <w:vAlign w:val="center"/>
          </w:tcPr>
          <w:p w14:paraId="36B6877D">
            <w:pPr>
              <w:pStyle w:val="25"/>
              <w:snapToGrid w:val="0"/>
              <w:jc w:val="center"/>
              <w:rPr>
                <w:rFonts w:eastAsia="宋体"/>
                <w:b/>
                <w:bCs/>
              </w:rPr>
            </w:pPr>
            <w:r>
              <w:rPr>
                <w:rFonts w:hint="eastAsia" w:eastAsia="宋体"/>
                <w:b/>
                <w:bCs/>
              </w:rPr>
              <w:t>权重</w:t>
            </w:r>
          </w:p>
        </w:tc>
        <w:tc>
          <w:tcPr>
            <w:tcW w:w="5037" w:type="dxa"/>
            <w:shd w:val="clear" w:color="auto" w:fill="FFFFFF"/>
            <w:noWrap w:val="0"/>
            <w:vAlign w:val="center"/>
          </w:tcPr>
          <w:p w14:paraId="70EE01C9">
            <w:pPr>
              <w:pStyle w:val="25"/>
              <w:snapToGrid w:val="0"/>
              <w:jc w:val="center"/>
              <w:rPr>
                <w:rFonts w:eastAsia="宋体"/>
                <w:b/>
                <w:bCs/>
              </w:rPr>
            </w:pPr>
            <w:r>
              <w:rPr>
                <w:rFonts w:eastAsia="宋体"/>
                <w:b/>
                <w:bCs/>
              </w:rPr>
              <w:t>考核/评价细则</w:t>
            </w:r>
          </w:p>
        </w:tc>
      </w:tr>
      <w:tr w14:paraId="4F3C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restart"/>
            <w:noWrap w:val="0"/>
            <w:tcMar>
              <w:left w:w="57" w:type="dxa"/>
              <w:right w:w="57" w:type="dxa"/>
            </w:tcMar>
            <w:vAlign w:val="center"/>
          </w:tcPr>
          <w:p w14:paraId="099BD5AB">
            <w:pPr>
              <w:pStyle w:val="25"/>
              <w:snapToGrid w:val="0"/>
              <w:jc w:val="center"/>
              <w:rPr>
                <w:rFonts w:eastAsia="宋体"/>
              </w:rPr>
            </w:pPr>
            <w:r>
              <w:rPr>
                <w:rFonts w:eastAsia="宋体"/>
              </w:rPr>
              <w:t>平时成绩</w:t>
            </w:r>
          </w:p>
        </w:tc>
        <w:tc>
          <w:tcPr>
            <w:tcW w:w="1590" w:type="dxa"/>
            <w:noWrap w:val="0"/>
            <w:vAlign w:val="center"/>
          </w:tcPr>
          <w:p w14:paraId="25BF6DEA">
            <w:pPr>
              <w:pStyle w:val="25"/>
              <w:snapToGrid w:val="0"/>
              <w:jc w:val="center"/>
              <w:rPr>
                <w:rFonts w:eastAsia="宋体"/>
              </w:rPr>
            </w:pPr>
            <w:r>
              <w:rPr>
                <w:rFonts w:eastAsia="宋体"/>
              </w:rPr>
              <w:t>作业</w:t>
            </w:r>
          </w:p>
        </w:tc>
        <w:tc>
          <w:tcPr>
            <w:tcW w:w="1276" w:type="dxa"/>
            <w:noWrap w:val="0"/>
            <w:vAlign w:val="center"/>
          </w:tcPr>
          <w:p w14:paraId="2107698C">
            <w:pPr>
              <w:pStyle w:val="25"/>
              <w:snapToGrid w:val="0"/>
              <w:jc w:val="center"/>
              <w:rPr>
                <w:rFonts w:hint="default" w:eastAsia="宋体"/>
                <w:lang w:val="en-US" w:eastAsia="zh-CN"/>
              </w:rPr>
            </w:pPr>
            <w:r>
              <w:rPr>
                <w:rFonts w:hint="eastAsia" w:eastAsia="宋体"/>
                <w:lang w:val="en-US" w:eastAsia="zh-CN"/>
              </w:rPr>
              <w:t>40%</w:t>
            </w:r>
          </w:p>
        </w:tc>
        <w:tc>
          <w:tcPr>
            <w:tcW w:w="5037" w:type="dxa"/>
            <w:noWrap w:val="0"/>
            <w:vAlign w:val="center"/>
          </w:tcPr>
          <w:p w14:paraId="46ADE1E2">
            <w:pPr>
              <w:pStyle w:val="25"/>
              <w:snapToGrid w:val="0"/>
              <w:rPr>
                <w:rFonts w:hint="eastAsia" w:eastAsia="宋体"/>
              </w:rPr>
            </w:pPr>
            <w:r>
              <w:rPr>
                <w:rFonts w:hint="eastAsia" w:ascii="Times New Roman" w:hAnsi="Times New Roman" w:eastAsia="宋体" w:cs="Times New Roman"/>
                <w:lang w:val="en-US" w:eastAsia="zh-CN"/>
              </w:rPr>
              <w:t>用一体化平台测试重要章节内容，考核学生对知识点的复习、理解和掌握度。对每次作业或测试完成情况做记录并百分制打分，计算全部作业的平均成绩。</w:t>
            </w:r>
          </w:p>
        </w:tc>
      </w:tr>
      <w:tr w14:paraId="0343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continue"/>
            <w:noWrap w:val="0"/>
            <w:tcMar>
              <w:left w:w="57" w:type="dxa"/>
              <w:right w:w="57" w:type="dxa"/>
            </w:tcMar>
            <w:vAlign w:val="center"/>
          </w:tcPr>
          <w:p w14:paraId="30BFECA0">
            <w:pPr>
              <w:pStyle w:val="25"/>
              <w:snapToGrid w:val="0"/>
              <w:jc w:val="center"/>
              <w:rPr>
                <w:rFonts w:eastAsia="宋体"/>
              </w:rPr>
            </w:pPr>
          </w:p>
        </w:tc>
        <w:tc>
          <w:tcPr>
            <w:tcW w:w="1590" w:type="dxa"/>
            <w:noWrap w:val="0"/>
            <w:vAlign w:val="center"/>
          </w:tcPr>
          <w:p w14:paraId="05414A43">
            <w:pPr>
              <w:pStyle w:val="25"/>
              <w:snapToGrid w:val="0"/>
              <w:jc w:val="center"/>
              <w:rPr>
                <w:rFonts w:hint="default" w:eastAsia="宋体"/>
                <w:lang w:val="en-US" w:eastAsia="zh-CN"/>
              </w:rPr>
            </w:pPr>
            <w:r>
              <w:rPr>
                <w:rFonts w:hint="eastAsia" w:eastAsia="宋体"/>
                <w:lang w:val="en-US" w:eastAsia="zh-CN"/>
              </w:rPr>
              <w:t>模拟考试</w:t>
            </w:r>
          </w:p>
        </w:tc>
        <w:tc>
          <w:tcPr>
            <w:tcW w:w="1276" w:type="dxa"/>
            <w:noWrap w:val="0"/>
            <w:vAlign w:val="center"/>
          </w:tcPr>
          <w:p w14:paraId="1F216829">
            <w:pPr>
              <w:pStyle w:val="25"/>
              <w:snapToGrid w:val="0"/>
              <w:jc w:val="center"/>
              <w:rPr>
                <w:rFonts w:eastAsia="宋体"/>
              </w:rPr>
            </w:pPr>
            <w:r>
              <w:rPr>
                <w:rFonts w:hint="eastAsia" w:eastAsia="宋体"/>
                <w:lang w:val="en-US" w:eastAsia="zh-CN"/>
              </w:rPr>
              <w:t>10%</w:t>
            </w:r>
          </w:p>
        </w:tc>
        <w:tc>
          <w:tcPr>
            <w:tcW w:w="5037" w:type="dxa"/>
            <w:noWrap w:val="0"/>
            <w:vAlign w:val="center"/>
          </w:tcPr>
          <w:p w14:paraId="725EDDA4">
            <w:pPr>
              <w:pStyle w:val="25"/>
              <w:snapToGrid w:val="0"/>
              <w:rPr>
                <w:rFonts w:hint="eastAsia" w:eastAsia="宋体"/>
                <w:szCs w:val="21"/>
              </w:rPr>
            </w:pPr>
            <w:r>
              <w:rPr>
                <w:rFonts w:hint="eastAsia" w:eastAsia="宋体"/>
                <w:szCs w:val="21"/>
              </w:rPr>
              <w:t>帮助学生熟悉期末考试题型和难度，检验知识漏洞</w:t>
            </w:r>
            <w:r>
              <w:rPr>
                <w:rFonts w:hint="eastAsia" w:eastAsia="宋体"/>
                <w:szCs w:val="21"/>
                <w:lang w:eastAsia="zh-CN"/>
              </w:rPr>
              <w:t>。</w:t>
            </w:r>
            <w:r>
              <w:rPr>
                <w:rFonts w:hint="eastAsia" w:eastAsia="宋体"/>
                <w:szCs w:val="21"/>
              </w:rPr>
              <w:t>题型、难度与期末考试一致，涵盖全课程知识点。</w:t>
            </w:r>
          </w:p>
        </w:tc>
      </w:tr>
      <w:tr w14:paraId="45B0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noWrap w:val="0"/>
            <w:tcMar>
              <w:left w:w="57" w:type="dxa"/>
              <w:right w:w="57" w:type="dxa"/>
            </w:tcMar>
            <w:vAlign w:val="center"/>
          </w:tcPr>
          <w:p w14:paraId="5281C136">
            <w:pPr>
              <w:pStyle w:val="25"/>
              <w:snapToGrid w:val="0"/>
              <w:jc w:val="center"/>
              <w:rPr>
                <w:rFonts w:hint="eastAsia" w:eastAsia="宋体"/>
                <w:kern w:val="2"/>
                <w:sz w:val="21"/>
                <w:szCs w:val="24"/>
                <w:lang w:val="en-US" w:eastAsia="zh-CN" w:bidi="ar-SA"/>
              </w:rPr>
            </w:pPr>
            <w:r>
              <w:rPr>
                <w:rFonts w:eastAsia="宋体"/>
              </w:rPr>
              <w:t>期末考试</w:t>
            </w:r>
          </w:p>
        </w:tc>
        <w:tc>
          <w:tcPr>
            <w:tcW w:w="1590" w:type="dxa"/>
            <w:noWrap w:val="0"/>
            <w:vAlign w:val="center"/>
          </w:tcPr>
          <w:p w14:paraId="15085FAE">
            <w:pPr>
              <w:pStyle w:val="25"/>
              <w:snapToGrid w:val="0"/>
              <w:jc w:val="center"/>
              <w:rPr>
                <w:rFonts w:hint="eastAsia" w:eastAsia="宋体"/>
              </w:rPr>
            </w:pPr>
            <w:r>
              <w:rPr>
                <w:rFonts w:eastAsia="宋体"/>
              </w:rPr>
              <w:t>期末考试</w:t>
            </w:r>
          </w:p>
          <w:p w14:paraId="6920CA40">
            <w:pPr>
              <w:pStyle w:val="25"/>
              <w:snapToGrid w:val="0"/>
              <w:jc w:val="center"/>
              <w:rPr>
                <w:rFonts w:eastAsia="宋体"/>
                <w:kern w:val="2"/>
                <w:sz w:val="21"/>
                <w:szCs w:val="24"/>
                <w:lang w:val="en-US" w:eastAsia="zh-CN" w:bidi="ar-SA"/>
              </w:rPr>
            </w:pPr>
            <w:r>
              <w:rPr>
                <w:rFonts w:hint="eastAsia" w:eastAsia="宋体"/>
              </w:rPr>
              <w:t>卷面</w:t>
            </w:r>
            <w:r>
              <w:rPr>
                <w:rFonts w:eastAsia="宋体"/>
              </w:rPr>
              <w:t>成绩</w:t>
            </w:r>
          </w:p>
        </w:tc>
        <w:tc>
          <w:tcPr>
            <w:tcW w:w="1276" w:type="dxa"/>
            <w:noWrap w:val="0"/>
            <w:vAlign w:val="center"/>
          </w:tcPr>
          <w:p w14:paraId="05D94987">
            <w:pPr>
              <w:pStyle w:val="25"/>
              <w:snapToGrid w:val="0"/>
              <w:jc w:val="center"/>
              <w:rPr>
                <w:rFonts w:hint="default" w:eastAsia="宋体"/>
                <w:lang w:val="en-US" w:eastAsia="zh-CN"/>
              </w:rPr>
            </w:pPr>
            <w:r>
              <w:rPr>
                <w:rFonts w:hint="eastAsia" w:eastAsia="宋体"/>
                <w:lang w:val="en-US" w:eastAsia="zh-CN"/>
              </w:rPr>
              <w:t>50%</w:t>
            </w:r>
          </w:p>
        </w:tc>
        <w:tc>
          <w:tcPr>
            <w:tcW w:w="5037" w:type="dxa"/>
            <w:noWrap w:val="0"/>
            <w:vAlign w:val="center"/>
          </w:tcPr>
          <w:p w14:paraId="6AB0D999">
            <w:pPr>
              <w:pStyle w:val="25"/>
              <w:snapToGrid w:val="0"/>
              <w:rPr>
                <w:rFonts w:eastAsia="宋体"/>
                <w:szCs w:val="21"/>
              </w:rPr>
            </w:pPr>
            <w:r>
              <w:rPr>
                <w:rFonts w:hint="eastAsia" w:eastAsia="宋体"/>
                <w:szCs w:val="21"/>
              </w:rPr>
              <w:t>试卷题型包括选择题、填空题、程序</w:t>
            </w:r>
            <w:r>
              <w:rPr>
                <w:rFonts w:hint="eastAsia" w:eastAsia="宋体"/>
                <w:szCs w:val="21"/>
                <w:lang w:val="en-US" w:eastAsia="zh-CN"/>
              </w:rPr>
              <w:t>设计</w:t>
            </w:r>
            <w:r>
              <w:rPr>
                <w:rFonts w:hint="eastAsia" w:eastAsia="宋体"/>
                <w:szCs w:val="21"/>
              </w:rPr>
              <w:t>题等。其中考核</w:t>
            </w:r>
            <w:r>
              <w:rPr>
                <w:rFonts w:hint="eastAsia" w:eastAsia="宋体"/>
                <w:szCs w:val="21"/>
                <w:lang w:val="en-US" w:eastAsia="zh-CN"/>
              </w:rPr>
              <w:t>人工智能与信息处理能力</w:t>
            </w:r>
            <w:r>
              <w:rPr>
                <w:rFonts w:hint="eastAsia" w:eastAsia="宋体"/>
                <w:szCs w:val="21"/>
              </w:rPr>
              <w:t>的基础知识题（占</w:t>
            </w:r>
            <w:r>
              <w:rPr>
                <w:rFonts w:hint="eastAsia" w:eastAsia="宋体"/>
                <w:szCs w:val="21"/>
                <w:lang w:val="en-US" w:eastAsia="zh-CN"/>
              </w:rPr>
              <w:t>6</w:t>
            </w:r>
            <w:r>
              <w:rPr>
                <w:rFonts w:hint="eastAsia" w:eastAsia="宋体"/>
                <w:szCs w:val="21"/>
              </w:rPr>
              <w:t>0%）；考核是否具有自主学习</w:t>
            </w:r>
            <w:r>
              <w:rPr>
                <w:rFonts w:hint="eastAsia" w:eastAsia="宋体"/>
                <w:szCs w:val="21"/>
                <w:lang w:eastAsia="zh-CN"/>
              </w:rPr>
              <w:t>、</w:t>
            </w:r>
            <w:r>
              <w:rPr>
                <w:rFonts w:hint="eastAsia" w:eastAsia="宋体"/>
                <w:szCs w:val="21"/>
              </w:rPr>
              <w:t>用</w:t>
            </w:r>
            <w:r>
              <w:rPr>
                <w:rFonts w:hint="eastAsia" w:eastAsia="宋体"/>
                <w:szCs w:val="21"/>
                <w:lang w:val="en-US" w:eastAsia="zh-CN"/>
              </w:rPr>
              <w:t>信息工具</w:t>
            </w:r>
            <w:r>
              <w:rPr>
                <w:rFonts w:hint="eastAsia" w:eastAsia="宋体"/>
                <w:szCs w:val="21"/>
              </w:rPr>
              <w:t>解决实际问题的的题（占</w:t>
            </w:r>
            <w:r>
              <w:rPr>
                <w:rFonts w:hint="eastAsia" w:eastAsia="宋体"/>
                <w:szCs w:val="21"/>
                <w:lang w:val="en-US" w:eastAsia="zh-CN"/>
              </w:rPr>
              <w:t>40</w:t>
            </w:r>
            <w:r>
              <w:rPr>
                <w:rFonts w:hint="eastAsia" w:eastAsia="宋体"/>
                <w:szCs w:val="21"/>
              </w:rPr>
              <w:t>%）。</w:t>
            </w:r>
          </w:p>
        </w:tc>
      </w:tr>
    </w:tbl>
    <w:p w14:paraId="4DB81ACA">
      <w:pPr>
        <w:snapToGrid w:val="0"/>
        <w:spacing w:line="360" w:lineRule="auto"/>
        <w:ind w:firstLine="480" w:firstLineChars="200"/>
        <w:rPr>
          <w:sz w:val="24"/>
        </w:rPr>
      </w:pPr>
      <w:r>
        <w:rPr>
          <w:sz w:val="24"/>
        </w:rPr>
        <w:t>（三）</w:t>
      </w:r>
      <w:r>
        <w:rPr>
          <w:rFonts w:hint="eastAsia"/>
          <w:sz w:val="24"/>
        </w:rPr>
        <w:t>课程目标考核说明</w:t>
      </w:r>
    </w:p>
    <w:p w14:paraId="19D548ED">
      <w:pPr>
        <w:snapToGrid w:val="0"/>
        <w:spacing w:line="360" w:lineRule="auto"/>
        <w:ind w:firstLine="480" w:firstLineChars="200"/>
        <w:rPr>
          <w:rFonts w:hint="eastAsia"/>
          <w:sz w:val="24"/>
        </w:rPr>
      </w:pPr>
      <w:r>
        <w:rPr>
          <w:rFonts w:hint="eastAsia"/>
          <w:sz w:val="24"/>
        </w:rPr>
        <w:t>为能够证明学生本课程考核成绩合格，即可达到课程教学目标的要求，制定《课程教学目标考核方案一览表》，如表</w:t>
      </w:r>
      <w:r>
        <w:rPr>
          <w:sz w:val="24"/>
        </w:rPr>
        <w:t>6</w:t>
      </w:r>
      <w:r>
        <w:rPr>
          <w:rFonts w:hint="eastAsia"/>
          <w:sz w:val="24"/>
        </w:rPr>
        <w:t>所示。</w:t>
      </w:r>
    </w:p>
    <w:p w14:paraId="0667F38A">
      <w:pPr>
        <w:adjustRightInd w:val="0"/>
        <w:snapToGrid w:val="0"/>
        <w:spacing w:line="360" w:lineRule="auto"/>
        <w:ind w:left="596" w:hanging="596"/>
        <w:jc w:val="center"/>
        <w:rPr>
          <w:color w:val="000000"/>
          <w:szCs w:val="21"/>
        </w:rPr>
      </w:pPr>
      <w:r>
        <w:rPr>
          <w:color w:val="000000"/>
          <w:szCs w:val="21"/>
        </w:rPr>
        <w:t>表6  课程目标考核方案一览表</w:t>
      </w:r>
    </w:p>
    <w:tbl>
      <w:tblPr>
        <w:tblStyle w:val="17"/>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959"/>
        <w:gridCol w:w="956"/>
        <w:gridCol w:w="746"/>
        <w:gridCol w:w="5105"/>
      </w:tblGrid>
      <w:tr w14:paraId="69BD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86F7C8">
            <w:pPr>
              <w:keepNext w:val="0"/>
              <w:keepLines w:val="0"/>
              <w:suppressLineNumbers w:val="0"/>
              <w:adjustRightInd w:val="0"/>
              <w:snapToGrid w:val="0"/>
              <w:spacing w:before="0" w:beforeAutospacing="0" w:after="0" w:afterAutospacing="0"/>
              <w:ind w:left="0" w:right="0"/>
              <w:jc w:val="center"/>
              <w:rPr>
                <w:rFonts w:hint="eastAsia"/>
                <w:b/>
                <w:bCs/>
                <w:color w:val="000000"/>
                <w:szCs w:val="21"/>
              </w:rPr>
            </w:pPr>
            <w:r>
              <w:rPr>
                <w:rFonts w:hint="default"/>
                <w:b/>
                <w:bCs/>
                <w:color w:val="000000"/>
                <w:szCs w:val="21"/>
              </w:rPr>
              <w:t>课程支撑的毕业要求</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345F04">
            <w:pPr>
              <w:keepNext w:val="0"/>
              <w:keepLines w:val="0"/>
              <w:suppressLineNumbers w:val="0"/>
              <w:adjustRightInd w:val="0"/>
              <w:snapToGrid w:val="0"/>
              <w:spacing w:before="0" w:beforeAutospacing="0" w:after="0" w:afterAutospacing="0"/>
              <w:ind w:left="0" w:right="0"/>
              <w:jc w:val="center"/>
              <w:rPr>
                <w:rFonts w:hint="eastAsia"/>
                <w:b/>
                <w:bCs/>
                <w:color w:val="000000"/>
                <w:szCs w:val="21"/>
              </w:rPr>
            </w:pPr>
            <w:r>
              <w:rPr>
                <w:rFonts w:hint="default"/>
                <w:b/>
                <w:bCs/>
                <w:color w:val="000000"/>
                <w:szCs w:val="21"/>
              </w:rPr>
              <w:t>课程</w:t>
            </w:r>
            <w:r>
              <w:rPr>
                <w:rFonts w:hint="eastAsia"/>
                <w:b/>
                <w:bCs/>
                <w:color w:val="000000"/>
                <w:szCs w:val="21"/>
              </w:rPr>
              <w:t>教学</w:t>
            </w:r>
            <w:r>
              <w:rPr>
                <w:rFonts w:hint="default"/>
                <w:b/>
                <w:bCs/>
                <w:color w:val="000000"/>
                <w:szCs w:val="21"/>
              </w:rPr>
              <w:t>目标</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7DA55A">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0E4593">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考核形式</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8404E0">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考核原始材料（说明：试卷、作业、实验报告、技术报告、过程记录、实习总结等，纸质或电子稿）</w:t>
            </w:r>
          </w:p>
        </w:tc>
      </w:tr>
      <w:tr w14:paraId="5D6A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tcBorders>
              <w:top w:val="single" w:color="auto" w:sz="4" w:space="0"/>
              <w:left w:val="single" w:color="auto" w:sz="4" w:space="0"/>
              <w:right w:val="single" w:color="auto" w:sz="4" w:space="0"/>
            </w:tcBorders>
            <w:noWrap w:val="0"/>
            <w:vAlign w:val="center"/>
          </w:tcPr>
          <w:p w14:paraId="1C74BC9D">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1</w:t>
            </w:r>
            <w:r>
              <w:rPr>
                <w:rFonts w:hint="eastAsia"/>
                <w:color w:val="000000"/>
                <w:szCs w:val="21"/>
              </w:rPr>
              <w:t>-</w:t>
            </w:r>
            <w:r>
              <w:rPr>
                <w:rFonts w:hint="default"/>
                <w:color w:val="000000"/>
                <w:szCs w:val="21"/>
              </w:rPr>
              <w:t>3</w:t>
            </w:r>
          </w:p>
        </w:tc>
        <w:tc>
          <w:tcPr>
            <w:tcW w:w="0" w:type="auto"/>
            <w:tcBorders>
              <w:top w:val="single" w:color="auto" w:sz="4" w:space="0"/>
              <w:left w:val="single" w:color="auto" w:sz="4" w:space="0"/>
              <w:right w:val="single" w:color="auto" w:sz="4" w:space="0"/>
            </w:tcBorders>
            <w:noWrap w:val="0"/>
            <w:vAlign w:val="center"/>
          </w:tcPr>
          <w:p w14:paraId="25233649">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default"/>
                <w:color w:val="000000"/>
                <w:szCs w:val="21"/>
              </w:rPr>
              <w:t>目标1</w:t>
            </w:r>
          </w:p>
        </w:tc>
        <w:tc>
          <w:tcPr>
            <w:tcW w:w="0" w:type="auto"/>
            <w:tcBorders>
              <w:top w:val="single" w:color="auto" w:sz="4" w:space="0"/>
              <w:left w:val="single" w:color="auto" w:sz="4" w:space="0"/>
              <w:right w:val="single" w:color="auto" w:sz="4" w:space="0"/>
            </w:tcBorders>
            <w:noWrap w:val="0"/>
            <w:vAlign w:val="center"/>
          </w:tcPr>
          <w:p w14:paraId="4D07E0BB">
            <w:pPr>
              <w:keepNext w:val="0"/>
              <w:keepLines w:val="0"/>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理论基础知识</w:t>
            </w:r>
          </w:p>
        </w:tc>
        <w:tc>
          <w:tcPr>
            <w:tcW w:w="0" w:type="auto"/>
            <w:tcBorders>
              <w:top w:val="single" w:color="auto" w:sz="4" w:space="0"/>
              <w:left w:val="single" w:color="auto" w:sz="4" w:space="0"/>
              <w:right w:val="single" w:color="auto" w:sz="4" w:space="0"/>
            </w:tcBorders>
            <w:noWrap w:val="0"/>
            <w:vAlign w:val="center"/>
          </w:tcPr>
          <w:p w14:paraId="3B9263DB">
            <w:pPr>
              <w:keepNext w:val="0"/>
              <w:keepLines w:val="0"/>
              <w:suppressLineNumbers w:val="0"/>
              <w:adjustRightInd w:val="0"/>
              <w:snapToGrid w:val="0"/>
              <w:spacing w:before="0" w:beforeAutospacing="0" w:after="0" w:afterAutospacing="0"/>
              <w:ind w:left="0" w:right="0"/>
              <w:jc w:val="left"/>
              <w:rPr>
                <w:rFonts w:hint="default" w:eastAsia="宋体"/>
                <w:color w:val="000000"/>
                <w:szCs w:val="21"/>
                <w:lang w:val="en-US" w:eastAsia="zh-CN"/>
              </w:rPr>
            </w:pPr>
            <w:r>
              <w:rPr>
                <w:rFonts w:hint="eastAsia"/>
                <w:color w:val="000000"/>
                <w:szCs w:val="21"/>
                <w:lang w:val="en-US" w:eastAsia="zh-CN"/>
              </w:rPr>
              <w:t>闭卷</w:t>
            </w:r>
          </w:p>
        </w:tc>
        <w:tc>
          <w:tcPr>
            <w:tcW w:w="0" w:type="auto"/>
            <w:tcBorders>
              <w:top w:val="single" w:color="auto" w:sz="4" w:space="0"/>
              <w:left w:val="single" w:color="auto" w:sz="4" w:space="0"/>
              <w:right w:val="single" w:color="auto" w:sz="4" w:space="0"/>
            </w:tcBorders>
            <w:noWrap w:val="0"/>
            <w:vAlign w:val="center"/>
          </w:tcPr>
          <w:p w14:paraId="75BA4B55">
            <w:pPr>
              <w:keepNext w:val="0"/>
              <w:keepLines w:val="0"/>
              <w:suppressLineNumbers w:val="0"/>
              <w:adjustRightInd w:val="0"/>
              <w:snapToGrid w:val="0"/>
              <w:spacing w:before="0" w:beforeAutospacing="0" w:after="0" w:afterAutospacing="0"/>
              <w:ind w:left="0" w:right="0"/>
              <w:rPr>
                <w:rFonts w:hint="default" w:eastAsia="宋体"/>
                <w:color w:val="000000"/>
                <w:szCs w:val="21"/>
                <w:lang w:val="en-US" w:eastAsia="zh-CN"/>
              </w:rPr>
            </w:pPr>
            <w:r>
              <w:rPr>
                <w:rFonts w:hint="eastAsia"/>
                <w:color w:val="000000"/>
                <w:szCs w:val="21"/>
                <w:lang w:val="en-US" w:eastAsia="zh-CN"/>
              </w:rPr>
              <w:t>作业（电子版）</w:t>
            </w:r>
          </w:p>
        </w:tc>
      </w:tr>
      <w:tr w14:paraId="6891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tcBorders>
              <w:left w:val="single" w:color="auto" w:sz="4" w:space="0"/>
              <w:right w:val="single" w:color="auto" w:sz="4" w:space="0"/>
            </w:tcBorders>
            <w:noWrap w:val="0"/>
            <w:vAlign w:val="center"/>
          </w:tcPr>
          <w:p w14:paraId="0D88622B">
            <w:pPr>
              <w:keepNext w:val="0"/>
              <w:keepLines w:val="0"/>
              <w:suppressLineNumbers w:val="0"/>
              <w:adjustRightInd w:val="0"/>
              <w:snapToGrid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5-1</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CC0607C">
            <w:pPr>
              <w:keepNext w:val="0"/>
              <w:keepLines w:val="0"/>
              <w:suppressLineNumbers w:val="0"/>
              <w:adjustRightInd w:val="0"/>
              <w:snapToGrid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rPr>
              <w:t>目标</w:t>
            </w:r>
            <w:r>
              <w:rPr>
                <w:rFonts w:hint="eastAsia"/>
                <w:color w:val="000000"/>
                <w:szCs w:val="21"/>
                <w:lang w:val="en-US" w:eastAsia="zh-CN"/>
              </w:rPr>
              <w:t>2</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8331A9B">
            <w:pPr>
              <w:keepNext w:val="0"/>
              <w:keepLines w:val="0"/>
              <w:suppressLineNumbers w:val="0"/>
              <w:adjustRightInd w:val="0"/>
              <w:snapToGrid w:val="0"/>
              <w:spacing w:before="0" w:beforeAutospacing="0" w:after="0" w:afterAutospacing="0"/>
              <w:ind w:left="0" w:right="0"/>
              <w:jc w:val="center"/>
              <w:rPr>
                <w:rFonts w:hint="default"/>
                <w:szCs w:val="21"/>
                <w:lang w:val="en-US"/>
              </w:rPr>
            </w:pPr>
            <w:r>
              <w:rPr>
                <w:rFonts w:hint="eastAsia"/>
                <w:szCs w:val="21"/>
                <w:lang w:val="en-US" w:eastAsia="zh-CN"/>
              </w:rPr>
              <w:t>综合性知识</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73ADB16">
            <w:pPr>
              <w:keepNext w:val="0"/>
              <w:keepLines w:val="0"/>
              <w:suppressLineNumbers w:val="0"/>
              <w:adjustRightInd w:val="0"/>
              <w:snapToGrid w:val="0"/>
              <w:spacing w:before="0" w:beforeAutospacing="0" w:after="0" w:afterAutospacing="0"/>
              <w:ind w:left="0" w:right="0"/>
              <w:jc w:val="left"/>
              <w:rPr>
                <w:rFonts w:hint="default"/>
                <w:color w:val="000000"/>
                <w:szCs w:val="21"/>
                <w:lang w:val="en-US" w:eastAsia="zh-CN"/>
              </w:rPr>
            </w:pPr>
            <w:r>
              <w:rPr>
                <w:rFonts w:hint="eastAsia"/>
                <w:color w:val="000000"/>
                <w:szCs w:val="21"/>
                <w:lang w:val="en-US" w:eastAsia="zh-CN"/>
              </w:rPr>
              <w:t>闭卷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4ECFB41">
            <w:pPr>
              <w:keepNext w:val="0"/>
              <w:keepLines w:val="0"/>
              <w:suppressLineNumbers w:val="0"/>
              <w:adjustRightInd w:val="0"/>
              <w:snapToGrid w:val="0"/>
              <w:spacing w:before="0" w:beforeAutospacing="0" w:after="0" w:afterAutospacing="0"/>
              <w:ind w:left="0" w:right="0"/>
              <w:rPr>
                <w:rFonts w:hint="default" w:eastAsia="宋体"/>
                <w:color w:val="000000"/>
                <w:szCs w:val="21"/>
                <w:lang w:val="en-US" w:eastAsia="zh-CN"/>
              </w:rPr>
            </w:pPr>
            <w:r>
              <w:rPr>
                <w:rFonts w:hint="eastAsia"/>
                <w:color w:val="000000"/>
                <w:szCs w:val="21"/>
                <w:lang w:val="en-US" w:eastAsia="zh-CN"/>
              </w:rPr>
              <w:t>模拟考试、期末考试</w:t>
            </w:r>
          </w:p>
        </w:tc>
      </w:tr>
    </w:tbl>
    <w:p w14:paraId="2CF354ED">
      <w:pPr>
        <w:snapToGrid w:val="0"/>
        <w:spacing w:line="360" w:lineRule="auto"/>
        <w:ind w:firstLine="562" w:firstLineChars="200"/>
        <w:rPr>
          <w:rFonts w:hint="eastAsia"/>
          <w:b/>
          <w:sz w:val="28"/>
          <w:szCs w:val="28"/>
        </w:rPr>
      </w:pPr>
      <w:r>
        <w:rPr>
          <w:rFonts w:hint="eastAsia"/>
          <w:b/>
          <w:sz w:val="28"/>
          <w:szCs w:val="28"/>
          <w:lang w:val="en-US" w:eastAsia="zh-CN"/>
        </w:rPr>
        <w:t>六</w:t>
      </w:r>
      <w:r>
        <w:rPr>
          <w:b/>
          <w:sz w:val="28"/>
          <w:szCs w:val="28"/>
        </w:rPr>
        <w:t>、</w:t>
      </w:r>
      <w:r>
        <w:rPr>
          <w:rFonts w:hint="eastAsia"/>
          <w:b/>
          <w:sz w:val="28"/>
          <w:szCs w:val="28"/>
        </w:rPr>
        <w:t>有关说明</w:t>
      </w:r>
    </w:p>
    <w:p w14:paraId="278F5611">
      <w:pPr>
        <w:adjustRightInd w:val="0"/>
        <w:snapToGrid w:val="0"/>
        <w:spacing w:line="360" w:lineRule="auto"/>
        <w:ind w:firstLine="482" w:firstLineChars="200"/>
        <w:rPr>
          <w:b/>
          <w:color w:val="000000"/>
          <w:sz w:val="24"/>
          <w:szCs w:val="22"/>
        </w:rPr>
      </w:pPr>
      <w:r>
        <w:rPr>
          <w:rFonts w:hint="eastAsia"/>
          <w:b/>
          <w:color w:val="000000"/>
          <w:sz w:val="24"/>
        </w:rPr>
        <w:t>（一）持续改进</w:t>
      </w:r>
    </w:p>
    <w:p w14:paraId="49449FB1">
      <w:pPr>
        <w:snapToGrid w:val="0"/>
        <w:spacing w:line="360" w:lineRule="auto"/>
        <w:ind w:firstLine="480" w:firstLineChars="200"/>
        <w:rPr>
          <w:sz w:val="24"/>
        </w:rPr>
      </w:pPr>
      <w:r>
        <w:rPr>
          <w:rFonts w:hint="eastAsia"/>
          <w:sz w:val="24"/>
        </w:rPr>
        <w:t>1.本课程根据学生作业、课堂讨论、课内实践环节、平时考核情况和学生、教学督导等反馈，及时对教学中不足之处进行改进，并在下一轮课程教学中改进提高，确保相应毕业要求指标点达成。</w:t>
      </w:r>
    </w:p>
    <w:p w14:paraId="2C9E2B99">
      <w:pPr>
        <w:snapToGrid w:val="0"/>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781C3903">
      <w:pPr>
        <w:autoSpaceDE w:val="0"/>
        <w:autoSpaceDN w:val="0"/>
        <w:adjustRightInd w:val="0"/>
        <w:snapToGrid w:val="0"/>
        <w:spacing w:line="360" w:lineRule="auto"/>
        <w:ind w:firstLine="480" w:firstLineChars="200"/>
        <w:jc w:val="left"/>
        <w:rPr>
          <w:rFonts w:hint="eastAsia" w:ascii="Times New Roman" w:hAnsi="Times New Roman" w:eastAsia="宋体" w:cs="Times New Roman"/>
          <w:sz w:val="24"/>
          <w:lang w:val="en-US" w:eastAsia="zh-CN"/>
        </w:rPr>
      </w:pPr>
      <w:r>
        <w:rPr>
          <w:rFonts w:hint="eastAsia"/>
          <w:kern w:val="0"/>
          <w:sz w:val="24"/>
          <w:szCs w:val="21"/>
        </w:rPr>
        <w:t>1</w:t>
      </w:r>
      <w:r>
        <w:rPr>
          <w:kern w:val="0"/>
          <w:sz w:val="24"/>
          <w:szCs w:val="21"/>
        </w:rPr>
        <w:t>.</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人工智能通识教程</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，田敏，何淼，于正永主编</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上海交通</w:t>
      </w:r>
      <w:r>
        <w:rPr>
          <w:rFonts w:hint="eastAsia" w:ascii="Times New Roman" w:hAnsi="Times New Roman" w:eastAsia="宋体" w:cs="Times New Roman"/>
          <w:sz w:val="24"/>
        </w:rPr>
        <w:t xml:space="preserve">大学出版社 </w:t>
      </w:r>
      <w:r>
        <w:rPr>
          <w:rFonts w:hint="eastAsia" w:ascii="Times New Roman" w:hAnsi="Times New Roman" w:eastAsia="宋体" w:cs="Times New Roman"/>
          <w:sz w:val="24"/>
          <w:lang w:val="en-US" w:eastAsia="zh-CN"/>
        </w:rPr>
        <w:t xml:space="preserve">，2025年7月 </w:t>
      </w:r>
    </w:p>
    <w:p w14:paraId="5550CD6C">
      <w:pPr>
        <w:autoSpaceDE w:val="0"/>
        <w:autoSpaceDN w:val="0"/>
        <w:adjustRightInd w:val="0"/>
        <w:snapToGrid w:val="0"/>
        <w:spacing w:line="360" w:lineRule="auto"/>
        <w:ind w:firstLine="240" w:firstLineChars="100"/>
        <w:jc w:val="left"/>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  2.</w:t>
      </w:r>
      <w:r>
        <w:rPr>
          <w:rFonts w:hint="eastAsia" w:ascii="Times New Roman" w:hAnsi="Times New Roman" w:eastAsia="宋体" w:cs="Times New Roman"/>
          <w:sz w:val="24"/>
        </w:rPr>
        <w:t>《人工智能通识教程》</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方伟、吴小俊编著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上海交通大学出版社</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2024</w:t>
      </w:r>
    </w:p>
    <w:p w14:paraId="420FE99F">
      <w:pPr>
        <w:autoSpaceDE w:val="0"/>
        <w:autoSpaceDN w:val="0"/>
        <w:adjustRightInd w:val="0"/>
        <w:snapToGrid w:val="0"/>
        <w:spacing w:line="360" w:lineRule="auto"/>
        <w:ind w:firstLine="480" w:firstLineChars="200"/>
        <w:jc w:val="left"/>
        <w:rPr>
          <w:sz w:val="24"/>
        </w:rPr>
      </w:pPr>
      <w:r>
        <w:rPr>
          <w:kern w:val="0"/>
          <w:sz w:val="24"/>
          <w:szCs w:val="21"/>
        </w:rPr>
        <w:t>3</w:t>
      </w:r>
      <w:r>
        <w:rPr>
          <w:rFonts w:hint="eastAsia"/>
          <w:kern w:val="0"/>
          <w:sz w:val="24"/>
          <w:szCs w:val="21"/>
        </w:rPr>
        <w:t xml:space="preserve">. </w:t>
      </w:r>
      <w:r>
        <w:rPr>
          <w:sz w:val="24"/>
        </w:rPr>
        <w:t>数字化教学</w:t>
      </w:r>
      <w:r>
        <w:rPr>
          <w:rFonts w:hint="eastAsia"/>
          <w:sz w:val="24"/>
        </w:rPr>
        <w:t>资源</w:t>
      </w:r>
      <w:r>
        <w:rPr>
          <w:sz w:val="24"/>
        </w:rPr>
        <w:t>链接</w:t>
      </w:r>
    </w:p>
    <w:p w14:paraId="0A74BC97">
      <w:pPr>
        <w:autoSpaceDE w:val="0"/>
        <w:autoSpaceDN w:val="0"/>
        <w:adjustRightInd w:val="0"/>
        <w:snapToGrid w:val="0"/>
        <w:spacing w:line="360" w:lineRule="auto"/>
        <w:ind w:firstLine="480" w:firstLineChars="200"/>
        <w:jc w:val="left"/>
        <w:rPr>
          <w:rFonts w:hint="eastAsia"/>
          <w:sz w:val="24"/>
        </w:rPr>
      </w:pPr>
      <w:r>
        <w:rPr>
          <w:rFonts w:hint="eastAsia"/>
          <w:sz w:val="24"/>
        </w:rPr>
        <w:t>（1）中国大学 MOOC 平台 “Python 语言程序设计”（北京理工大学）</w:t>
      </w:r>
    </w:p>
    <w:p w14:paraId="057E3A0D">
      <w:pPr>
        <w:autoSpaceDE w:val="0"/>
        <w:autoSpaceDN w:val="0"/>
        <w:adjustRightInd w:val="0"/>
        <w:snapToGrid w:val="0"/>
        <w:spacing w:line="360" w:lineRule="auto"/>
        <w:ind w:firstLine="480" w:firstLineChars="200"/>
        <w:jc w:val="left"/>
        <w:rPr>
          <w:sz w:val="24"/>
        </w:rPr>
      </w:pPr>
      <w:r>
        <w:rPr>
          <w:rFonts w:hint="eastAsia"/>
          <w:sz w:val="24"/>
        </w:rPr>
        <w:t>（2）百度 AI 开放平台开发者文档（https://ai.baidu.com/docs）</w:t>
      </w:r>
    </w:p>
    <w:p w14:paraId="50E94208">
      <w:pPr>
        <w:autoSpaceDE w:val="0"/>
        <w:autoSpaceDN w:val="0"/>
        <w:adjustRightInd w:val="0"/>
        <w:snapToGrid w:val="0"/>
        <w:spacing w:line="360" w:lineRule="auto"/>
        <w:ind w:firstLine="480" w:firstLineChars="200"/>
        <w:jc w:val="left"/>
        <w:rPr>
          <w:rFonts w:hint="eastAsia"/>
          <w:sz w:val="24"/>
        </w:rPr>
      </w:pPr>
      <w:r>
        <w:rPr>
          <w:rFonts w:hint="eastAsia"/>
          <w:sz w:val="24"/>
        </w:rPr>
        <w:t>（3）生成式 AI 工具官方教程（如豆包、即梦、文心一言等开发者指南）</w:t>
      </w:r>
    </w:p>
    <w:p w14:paraId="1C509929">
      <w:pPr>
        <w:autoSpaceDE w:val="0"/>
        <w:autoSpaceDN w:val="0"/>
        <w:adjustRightInd w:val="0"/>
        <w:spacing w:line="360" w:lineRule="auto"/>
        <w:ind w:firstLine="6000" w:firstLineChars="2500"/>
        <w:jc w:val="right"/>
        <w:rPr>
          <w:rFonts w:hint="eastAsia"/>
          <w:kern w:val="0"/>
          <w:sz w:val="24"/>
          <w:szCs w:val="21"/>
        </w:rPr>
      </w:pPr>
      <w:r>
        <w:rPr>
          <w:rFonts w:hint="eastAsia"/>
          <w:kern w:val="0"/>
          <w:sz w:val="24"/>
          <w:szCs w:val="21"/>
        </w:rPr>
        <w:t>执笔人： 蔡晓丽</w:t>
      </w:r>
    </w:p>
    <w:p w14:paraId="0C553A0B">
      <w:pPr>
        <w:autoSpaceDE w:val="0"/>
        <w:autoSpaceDN w:val="0"/>
        <w:adjustRightInd w:val="0"/>
        <w:spacing w:line="360" w:lineRule="auto"/>
        <w:ind w:firstLine="6000" w:firstLineChars="2500"/>
        <w:jc w:val="right"/>
        <w:rPr>
          <w:rFonts w:hint="eastAsia"/>
          <w:kern w:val="0"/>
          <w:sz w:val="24"/>
          <w:szCs w:val="21"/>
        </w:rPr>
      </w:pPr>
      <w:r>
        <w:rPr>
          <w:rFonts w:hint="eastAsia"/>
          <w:kern w:val="0"/>
          <w:sz w:val="24"/>
          <w:szCs w:val="21"/>
        </w:rPr>
        <w:t>审定人： 蔡晓丽</w:t>
      </w:r>
    </w:p>
    <w:p w14:paraId="01D2AA5B">
      <w:pPr>
        <w:autoSpaceDE w:val="0"/>
        <w:autoSpaceDN w:val="0"/>
        <w:adjustRightInd w:val="0"/>
        <w:spacing w:line="360" w:lineRule="auto"/>
        <w:ind w:firstLine="6000" w:firstLineChars="2500"/>
        <w:jc w:val="center"/>
        <w:rPr>
          <w:rFonts w:hint="eastAsia"/>
          <w:kern w:val="0"/>
          <w:sz w:val="24"/>
          <w:szCs w:val="21"/>
          <w:lang w:val="en-US" w:eastAsia="zh-CN"/>
        </w:rPr>
      </w:pPr>
      <w:r>
        <w:rPr>
          <w:rFonts w:hint="eastAsia"/>
          <w:kern w:val="0"/>
          <w:sz w:val="24"/>
          <w:szCs w:val="21"/>
          <w:lang w:val="en-US" w:eastAsia="zh-CN"/>
        </w:rPr>
        <w:t xml:space="preserve">     </w:t>
      </w:r>
      <w:r>
        <w:rPr>
          <w:rFonts w:hint="eastAsia"/>
          <w:kern w:val="0"/>
          <w:sz w:val="24"/>
          <w:szCs w:val="21"/>
        </w:rPr>
        <w:t>审批人：</w:t>
      </w:r>
      <w:r>
        <w:rPr>
          <w:rFonts w:hint="eastAsia"/>
          <w:kern w:val="0"/>
          <w:sz w:val="24"/>
          <w:szCs w:val="21"/>
          <w:lang w:val="en-US" w:eastAsia="zh-CN"/>
        </w:rPr>
        <w:t xml:space="preserve"> 奚  吉</w:t>
      </w:r>
    </w:p>
    <w:p w14:paraId="0056EBC2">
      <w:pPr>
        <w:autoSpaceDE w:val="0"/>
        <w:autoSpaceDN w:val="0"/>
        <w:adjustRightInd w:val="0"/>
        <w:spacing w:line="360" w:lineRule="auto"/>
        <w:ind w:firstLine="6000" w:firstLineChars="2500"/>
        <w:jc w:val="right"/>
        <w:rPr>
          <w:rFonts w:hint="eastAsia" w:eastAsia="宋体"/>
          <w:kern w:val="0"/>
          <w:sz w:val="24"/>
          <w:szCs w:val="21"/>
          <w:lang w:val="en-US" w:eastAsia="zh-CN"/>
        </w:rPr>
      </w:pPr>
      <w:r>
        <w:rPr>
          <w:rFonts w:hint="eastAsia"/>
          <w:kern w:val="0"/>
          <w:sz w:val="24"/>
          <w:szCs w:val="21"/>
        </w:rPr>
        <w:t>2</w:t>
      </w:r>
      <w:r>
        <w:rPr>
          <w:kern w:val="0"/>
          <w:sz w:val="24"/>
          <w:szCs w:val="21"/>
        </w:rPr>
        <w:t>02</w:t>
      </w:r>
      <w:r>
        <w:rPr>
          <w:rFonts w:hint="eastAsia"/>
          <w:kern w:val="0"/>
          <w:sz w:val="24"/>
          <w:szCs w:val="21"/>
          <w:lang w:val="en-US" w:eastAsia="zh-CN"/>
        </w:rPr>
        <w:t>5</w:t>
      </w:r>
      <w:r>
        <w:rPr>
          <w:kern w:val="0"/>
          <w:sz w:val="24"/>
          <w:szCs w:val="21"/>
        </w:rPr>
        <w:t>.</w:t>
      </w:r>
      <w:r>
        <w:rPr>
          <w:rFonts w:hint="eastAsia"/>
          <w:kern w:val="0"/>
          <w:sz w:val="24"/>
          <w:szCs w:val="21"/>
          <w:lang w:val="en-US" w:eastAsia="zh-CN"/>
        </w:rPr>
        <w:t>8</w:t>
      </w:r>
    </w:p>
    <w:p w14:paraId="2BACC90E">
      <w:pPr>
        <w:rPr>
          <w:rFonts w:hint="eastAsia" w:eastAsiaTheme="minorEastAsia"/>
          <w:lang w:eastAsia="zh-CN"/>
        </w:rPr>
      </w:pPr>
    </w:p>
    <w:p w14:paraId="7B75E9CD">
      <w:pPr>
        <w:rPr>
          <w:rFonts w:hint="eastAsia" w:eastAsiaTheme="minorEastAsia"/>
          <w:lang w:eastAsia="zh-CN"/>
        </w:rPr>
      </w:pPr>
    </w:p>
    <w:p w14:paraId="5210C26F">
      <w:pPr>
        <w:spacing w:line="312" w:lineRule="auto"/>
        <w:jc w:val="center"/>
        <w:rPr>
          <w:b/>
          <w:bCs/>
          <w:sz w:val="30"/>
        </w:rPr>
      </w:pPr>
      <w:r>
        <w:rPr>
          <w:rFonts w:hint="eastAsia"/>
          <w:b/>
          <w:bCs/>
          <w:sz w:val="30"/>
        </w:rPr>
        <w:t>实验室安全教育课程</w:t>
      </w:r>
      <w:r>
        <w:rPr>
          <w:b/>
          <w:bCs/>
          <w:sz w:val="30"/>
        </w:rPr>
        <w:t>教学大纲</w:t>
      </w:r>
    </w:p>
    <w:p w14:paraId="7DCB5A05">
      <w:pPr>
        <w:autoSpaceDE w:val="0"/>
        <w:autoSpaceDN w:val="0"/>
        <w:spacing w:line="332" w:lineRule="exact"/>
        <w:jc w:val="center"/>
        <w:rPr>
          <w:rFonts w:ascii="宋体" w:hAnsi="宋体" w:cs="宋体"/>
          <w:color w:val="000000"/>
          <w:sz w:val="30"/>
          <w:szCs w:val="22"/>
          <w:lang w:eastAsia="en-US"/>
        </w:rPr>
      </w:pPr>
      <w:r>
        <w:rPr>
          <w:rFonts w:ascii="宋体" w:hAnsi="宋体" w:cs="宋体"/>
          <w:color w:val="000000"/>
          <w:spacing w:val="2"/>
          <w:sz w:val="30"/>
          <w:szCs w:val="22"/>
          <w:lang w:eastAsia="en-US"/>
        </w:rPr>
        <w:t>（</w:t>
      </w:r>
      <w:r>
        <w:rPr>
          <w:rFonts w:hAnsi="Calibri"/>
          <w:b/>
          <w:color w:val="000000"/>
          <w:sz w:val="30"/>
          <w:szCs w:val="22"/>
          <w:lang w:eastAsia="en-US"/>
        </w:rPr>
        <w:t>Laboratory</w:t>
      </w:r>
      <w:r>
        <w:rPr>
          <w:rFonts w:hAnsi="Calibri"/>
          <w:b/>
          <w:color w:val="000000"/>
          <w:spacing w:val="-2"/>
          <w:sz w:val="30"/>
          <w:szCs w:val="22"/>
          <w:lang w:eastAsia="en-US"/>
        </w:rPr>
        <w:t xml:space="preserve"> </w:t>
      </w:r>
      <w:r>
        <w:rPr>
          <w:rFonts w:hAnsi="Calibri"/>
          <w:b/>
          <w:color w:val="000000"/>
          <w:sz w:val="30"/>
          <w:szCs w:val="22"/>
          <w:lang w:eastAsia="en-US"/>
        </w:rPr>
        <w:t>Safety</w:t>
      </w:r>
      <w:r>
        <w:rPr>
          <w:rFonts w:hAnsi="Calibri"/>
          <w:b/>
          <w:color w:val="000000"/>
          <w:spacing w:val="3"/>
          <w:sz w:val="30"/>
          <w:szCs w:val="22"/>
          <w:lang w:eastAsia="en-US"/>
        </w:rPr>
        <w:t xml:space="preserve"> </w:t>
      </w:r>
      <w:r>
        <w:rPr>
          <w:rFonts w:hAnsi="Calibri"/>
          <w:b/>
          <w:color w:val="000000"/>
          <w:sz w:val="30"/>
          <w:szCs w:val="22"/>
          <w:lang w:eastAsia="en-US"/>
        </w:rPr>
        <w:t>Education</w:t>
      </w:r>
      <w:r>
        <w:rPr>
          <w:rFonts w:ascii="宋体" w:hAnsi="宋体" w:cs="宋体"/>
          <w:color w:val="000000"/>
          <w:sz w:val="30"/>
          <w:szCs w:val="22"/>
          <w:lang w:eastAsia="en-US"/>
        </w:rPr>
        <w:t>）</w:t>
      </w:r>
    </w:p>
    <w:p w14:paraId="23C53285">
      <w:pPr>
        <w:autoSpaceDE w:val="0"/>
        <w:autoSpaceDN w:val="0"/>
        <w:spacing w:line="332" w:lineRule="exact"/>
        <w:jc w:val="center"/>
        <w:rPr>
          <w:rFonts w:hint="eastAsia"/>
          <w:b/>
          <w:bCs/>
          <w:sz w:val="30"/>
        </w:rPr>
      </w:pPr>
    </w:p>
    <w:p w14:paraId="77A9EADF">
      <w:pPr>
        <w:snapToGrid w:val="0"/>
        <w:spacing w:line="360" w:lineRule="auto"/>
        <w:ind w:firstLine="551" w:firstLineChars="196"/>
        <w:rPr>
          <w:rFonts w:hint="eastAsia"/>
          <w:b/>
          <w:sz w:val="28"/>
          <w:szCs w:val="28"/>
        </w:rPr>
      </w:pPr>
      <w:r>
        <w:rPr>
          <w:b/>
          <w:sz w:val="28"/>
          <w:szCs w:val="28"/>
        </w:rPr>
        <w:t>一、课程概况</w:t>
      </w:r>
    </w:p>
    <w:p w14:paraId="2B121C95">
      <w:pPr>
        <w:snapToGrid w:val="0"/>
        <w:spacing w:line="360" w:lineRule="auto"/>
        <w:ind w:firstLine="482" w:firstLineChars="200"/>
        <w:rPr>
          <w:b/>
          <w:kern w:val="0"/>
          <w:sz w:val="24"/>
        </w:rPr>
      </w:pPr>
      <w:r>
        <w:rPr>
          <w:b/>
          <w:bCs/>
          <w:kern w:val="0"/>
          <w:sz w:val="24"/>
        </w:rPr>
        <w:t>课程代码</w:t>
      </w:r>
      <w:r>
        <w:rPr>
          <w:b/>
          <w:kern w:val="0"/>
          <w:sz w:val="24"/>
        </w:rPr>
        <w:t>：</w:t>
      </w:r>
      <w:r>
        <w:rPr>
          <w:rFonts w:hint="eastAsia"/>
          <w:b/>
          <w:kern w:val="0"/>
          <w:sz w:val="24"/>
        </w:rPr>
        <w:t>0</w:t>
      </w:r>
      <w:r>
        <w:rPr>
          <w:b/>
          <w:kern w:val="0"/>
          <w:sz w:val="24"/>
        </w:rPr>
        <w:t>000011</w:t>
      </w:r>
    </w:p>
    <w:p w14:paraId="12F7EC2E">
      <w:pPr>
        <w:snapToGrid w:val="0"/>
        <w:spacing w:line="360" w:lineRule="auto"/>
        <w:ind w:firstLine="482" w:firstLineChars="200"/>
        <w:rPr>
          <w:b/>
          <w:kern w:val="0"/>
          <w:sz w:val="24"/>
        </w:rPr>
      </w:pPr>
      <w:r>
        <w:rPr>
          <w:b/>
          <w:bCs/>
          <w:kern w:val="0"/>
          <w:sz w:val="24"/>
        </w:rPr>
        <w:t>学    分</w:t>
      </w:r>
      <w:r>
        <w:rPr>
          <w:b/>
          <w:kern w:val="0"/>
          <w:sz w:val="24"/>
        </w:rPr>
        <w:t>：</w:t>
      </w:r>
      <w:r>
        <w:rPr>
          <w:rFonts w:hint="eastAsia"/>
          <w:b/>
          <w:kern w:val="0"/>
          <w:sz w:val="24"/>
        </w:rPr>
        <w:t xml:space="preserve"> 0</w:t>
      </w:r>
      <w:r>
        <w:rPr>
          <w:b/>
          <w:kern w:val="0"/>
          <w:sz w:val="24"/>
        </w:rPr>
        <w:t>.5</w:t>
      </w:r>
    </w:p>
    <w:p w14:paraId="39B33DF2">
      <w:pPr>
        <w:snapToGrid w:val="0"/>
        <w:spacing w:line="360" w:lineRule="auto"/>
        <w:ind w:firstLine="482" w:firstLineChars="200"/>
        <w:rPr>
          <w:rFonts w:hint="eastAsia"/>
          <w:b/>
          <w:kern w:val="0"/>
          <w:sz w:val="24"/>
        </w:rPr>
      </w:pPr>
      <w:r>
        <w:rPr>
          <w:b/>
          <w:bCs/>
          <w:kern w:val="0"/>
          <w:sz w:val="24"/>
        </w:rPr>
        <w:t>学    时</w:t>
      </w:r>
      <w:r>
        <w:rPr>
          <w:b/>
          <w:kern w:val="0"/>
          <w:sz w:val="24"/>
        </w:rPr>
        <w:t>：</w:t>
      </w:r>
      <w:r>
        <w:rPr>
          <w:rFonts w:hint="eastAsia"/>
          <w:b/>
          <w:kern w:val="0"/>
          <w:sz w:val="24"/>
        </w:rPr>
        <w:t xml:space="preserve"> </w:t>
      </w:r>
      <w:r>
        <w:rPr>
          <w:b/>
          <w:kern w:val="0"/>
          <w:sz w:val="24"/>
        </w:rPr>
        <w:t>8</w:t>
      </w:r>
    </w:p>
    <w:p w14:paraId="2BA342B1">
      <w:pPr>
        <w:snapToGrid w:val="0"/>
        <w:spacing w:line="360" w:lineRule="auto"/>
        <w:ind w:firstLine="482" w:firstLineChars="200"/>
        <w:rPr>
          <w:rFonts w:hint="eastAsia"/>
          <w:b/>
          <w:bCs/>
          <w:kern w:val="0"/>
          <w:sz w:val="24"/>
        </w:rPr>
      </w:pPr>
      <w:r>
        <w:rPr>
          <w:b/>
          <w:bCs/>
          <w:kern w:val="0"/>
          <w:sz w:val="24"/>
        </w:rPr>
        <w:t>先修课程</w:t>
      </w:r>
      <w:r>
        <w:rPr>
          <w:b/>
          <w:kern w:val="0"/>
          <w:sz w:val="24"/>
        </w:rPr>
        <w:t>：</w:t>
      </w:r>
      <w:r>
        <w:rPr>
          <w:rFonts w:hint="eastAsia"/>
          <w:b/>
          <w:kern w:val="0"/>
          <w:sz w:val="24"/>
        </w:rPr>
        <w:t xml:space="preserve"> </w:t>
      </w:r>
      <w:r>
        <w:rPr>
          <w:b/>
          <w:bCs/>
          <w:kern w:val="0"/>
          <w:sz w:val="24"/>
        </w:rPr>
        <w:t>无</w:t>
      </w:r>
    </w:p>
    <w:p w14:paraId="264760EB">
      <w:pPr>
        <w:snapToGrid w:val="0"/>
        <w:spacing w:line="360" w:lineRule="auto"/>
        <w:ind w:firstLine="482" w:firstLineChars="200"/>
        <w:rPr>
          <w:b/>
          <w:sz w:val="24"/>
        </w:rPr>
      </w:pPr>
      <w:r>
        <w:rPr>
          <w:b/>
          <w:bCs/>
          <w:kern w:val="0"/>
          <w:sz w:val="24"/>
        </w:rPr>
        <w:t>适用专业</w:t>
      </w:r>
      <w:r>
        <w:rPr>
          <w:b/>
          <w:kern w:val="0"/>
          <w:sz w:val="24"/>
        </w:rPr>
        <w:t>：</w:t>
      </w:r>
      <w:r>
        <w:rPr>
          <w:rFonts w:hint="eastAsia"/>
          <w:b/>
          <w:kern w:val="0"/>
          <w:sz w:val="24"/>
        </w:rPr>
        <w:t xml:space="preserve"> </w:t>
      </w:r>
      <w:r>
        <w:rPr>
          <w:b/>
          <w:kern w:val="0"/>
          <w:sz w:val="24"/>
        </w:rPr>
        <w:t>所有专业</w:t>
      </w:r>
    </w:p>
    <w:p w14:paraId="4E52AC90">
      <w:pPr>
        <w:snapToGrid w:val="0"/>
        <w:spacing w:line="360" w:lineRule="auto"/>
        <w:ind w:firstLine="482" w:firstLineChars="200"/>
        <w:rPr>
          <w:b/>
          <w:kern w:val="0"/>
          <w:sz w:val="24"/>
        </w:rPr>
      </w:pPr>
      <w:r>
        <w:rPr>
          <w:rFonts w:hint="eastAsia"/>
          <w:b/>
          <w:bCs/>
          <w:kern w:val="0"/>
          <w:sz w:val="24"/>
        </w:rPr>
        <w:t xml:space="preserve">适用年级： </w:t>
      </w:r>
      <w:r>
        <w:rPr>
          <w:b/>
          <w:kern w:val="0"/>
          <w:sz w:val="24"/>
        </w:rPr>
        <w:t>大一学生</w:t>
      </w:r>
    </w:p>
    <w:p w14:paraId="2DAD2126">
      <w:pPr>
        <w:snapToGrid w:val="0"/>
        <w:spacing w:line="360" w:lineRule="auto"/>
        <w:ind w:firstLine="482" w:firstLineChars="200"/>
        <w:rPr>
          <w:rFonts w:hint="eastAsia"/>
          <w:b/>
          <w:sz w:val="24"/>
        </w:rPr>
      </w:pPr>
      <w:r>
        <w:rPr>
          <w:rFonts w:hint="eastAsia"/>
          <w:b/>
          <w:bCs/>
          <w:kern w:val="0"/>
          <w:sz w:val="24"/>
        </w:rPr>
        <w:t>使用</w:t>
      </w:r>
      <w:r>
        <w:rPr>
          <w:b/>
          <w:bCs/>
          <w:kern w:val="0"/>
          <w:sz w:val="24"/>
        </w:rPr>
        <w:t>教材</w:t>
      </w:r>
      <w:r>
        <w:rPr>
          <w:b/>
          <w:kern w:val="0"/>
          <w:sz w:val="24"/>
        </w:rPr>
        <w:t>：</w:t>
      </w:r>
      <w:r>
        <w:rPr>
          <w:rFonts w:hint="eastAsia"/>
          <w:b/>
          <w:kern w:val="0"/>
          <w:sz w:val="24"/>
        </w:rPr>
        <w:t xml:space="preserve"> </w:t>
      </w:r>
      <w:r>
        <w:rPr>
          <w:b/>
          <w:kern w:val="0"/>
          <w:sz w:val="24"/>
        </w:rPr>
        <w:t>无</w:t>
      </w:r>
    </w:p>
    <w:p w14:paraId="2190E214">
      <w:pPr>
        <w:snapToGrid w:val="0"/>
        <w:spacing w:line="360" w:lineRule="auto"/>
        <w:ind w:firstLine="482" w:firstLineChars="200"/>
        <w:rPr>
          <w:b/>
          <w:bCs/>
          <w:kern w:val="0"/>
          <w:sz w:val="24"/>
        </w:rPr>
      </w:pPr>
      <w:r>
        <w:rPr>
          <w:b/>
          <w:bCs/>
          <w:kern w:val="0"/>
          <w:sz w:val="24"/>
        </w:rPr>
        <w:t>课程归口： 教务处</w:t>
      </w:r>
    </w:p>
    <w:p w14:paraId="03B43AB6">
      <w:pPr>
        <w:snapToGrid w:val="0"/>
        <w:spacing w:line="360" w:lineRule="auto"/>
        <w:ind w:firstLine="482" w:firstLineChars="200"/>
        <w:rPr>
          <w:b/>
          <w:bCs/>
          <w:kern w:val="0"/>
          <w:sz w:val="24"/>
        </w:rPr>
      </w:pPr>
      <w:r>
        <w:rPr>
          <w:b/>
          <w:bCs/>
          <w:kern w:val="0"/>
          <w:sz w:val="24"/>
        </w:rPr>
        <w:t>课程性质</w:t>
      </w:r>
      <w:r>
        <w:rPr>
          <w:rFonts w:hint="eastAsia"/>
          <w:b/>
          <w:bCs/>
          <w:kern w:val="0"/>
          <w:sz w:val="24"/>
        </w:rPr>
        <w:t>：</w:t>
      </w:r>
      <w:r>
        <w:rPr>
          <w:rFonts w:hint="eastAsia"/>
          <w:bCs/>
          <w:kern w:val="0"/>
          <w:sz w:val="24"/>
        </w:rPr>
        <w:t>《实验室安全教育》是我校面向全体大一学生开设的一门公共基础必修课程，是学生掌握实验室安全知识、获取实验室准入资格的必要途径。本课程具有强制性、基础性、全覆盖性和通识性的突出特点。其根本目标是树立学生“安全第一、预防为主”的责任意识，传授实验室安全基础知识与技能，培养学生识别风险、规避风险和应急处置的能力，为其后续的专业实验、毕业设计及未来从事科研工作奠定安全基础，同时对校园安全文化建设起到至关重要的作用。</w:t>
      </w:r>
    </w:p>
    <w:p w14:paraId="7F0865F5">
      <w:pPr>
        <w:snapToGrid w:val="0"/>
        <w:spacing w:line="360" w:lineRule="auto"/>
        <w:ind w:firstLine="482" w:firstLineChars="200"/>
        <w:jc w:val="left"/>
        <w:rPr>
          <w:bCs/>
          <w:kern w:val="0"/>
          <w:sz w:val="24"/>
        </w:rPr>
      </w:pPr>
      <w:r>
        <w:rPr>
          <w:b/>
          <w:bCs/>
          <w:kern w:val="0"/>
          <w:sz w:val="24"/>
        </w:rPr>
        <w:t>数字化</w:t>
      </w:r>
      <w:r>
        <w:rPr>
          <w:rFonts w:hint="eastAsia"/>
          <w:b/>
          <w:bCs/>
          <w:kern w:val="0"/>
          <w:sz w:val="24"/>
        </w:rPr>
        <w:t>课程</w:t>
      </w:r>
      <w:r>
        <w:rPr>
          <w:b/>
          <w:bCs/>
          <w:kern w:val="0"/>
          <w:sz w:val="24"/>
        </w:rPr>
        <w:t>链接：</w:t>
      </w:r>
      <w:r>
        <w:rPr>
          <w:bCs/>
          <w:kern w:val="0"/>
          <w:sz w:val="24"/>
        </w:rPr>
        <w:t>电脑端登录：</w:t>
      </w:r>
      <w:r>
        <w:rPr>
          <w:rFonts w:hint="eastAsia"/>
          <w:bCs/>
          <w:kern w:val="0"/>
          <w:sz w:val="24"/>
        </w:rPr>
        <w:t>http://211.70.98.220/pc/，手机端登录：http://211.70.</w:t>
      </w:r>
      <w:r>
        <w:rPr>
          <w:bCs/>
          <w:kern w:val="0"/>
          <w:sz w:val="24"/>
        </w:rPr>
        <w:t xml:space="preserve"> </w:t>
      </w:r>
      <w:r>
        <w:rPr>
          <w:rFonts w:hint="eastAsia"/>
          <w:bCs/>
          <w:kern w:val="0"/>
          <w:sz w:val="24"/>
        </w:rPr>
        <w:t>98.220</w:t>
      </w:r>
      <w:r>
        <w:rPr>
          <w:bCs/>
          <w:kern w:val="0"/>
          <w:sz w:val="24"/>
        </w:rPr>
        <w:t xml:space="preserve"> </w:t>
      </w:r>
      <w:r>
        <w:rPr>
          <w:rFonts w:hint="eastAsia"/>
          <w:bCs/>
          <w:kern w:val="0"/>
          <w:sz w:val="24"/>
        </w:rPr>
        <w:t>/</w:t>
      </w:r>
      <w:r>
        <w:rPr>
          <w:bCs/>
          <w:kern w:val="0"/>
          <w:sz w:val="24"/>
        </w:rPr>
        <w:t xml:space="preserve"> </w:t>
      </w:r>
      <w:r>
        <w:rPr>
          <w:rFonts w:hint="eastAsia"/>
          <w:bCs/>
          <w:kern w:val="0"/>
          <w:sz w:val="24"/>
        </w:rPr>
        <w:t>Mobile/</w:t>
      </w:r>
    </w:p>
    <w:p w14:paraId="65F3AC4B">
      <w:pPr>
        <w:snapToGrid w:val="0"/>
        <w:spacing w:line="360" w:lineRule="auto"/>
        <w:ind w:firstLine="562" w:firstLineChars="200"/>
        <w:rPr>
          <w:kern w:val="0"/>
          <w:sz w:val="24"/>
        </w:rPr>
      </w:pPr>
      <w:r>
        <w:rPr>
          <w:rFonts w:hint="eastAsia"/>
          <w:b/>
          <w:sz w:val="28"/>
          <w:szCs w:val="28"/>
        </w:rPr>
        <w:t>二</w:t>
      </w:r>
      <w:r>
        <w:rPr>
          <w:b/>
          <w:sz w:val="28"/>
          <w:szCs w:val="28"/>
        </w:rPr>
        <w:t>、课程目标</w:t>
      </w:r>
    </w:p>
    <w:p w14:paraId="24ED4EDA">
      <w:pPr>
        <w:snapToGrid w:val="0"/>
        <w:spacing w:line="360" w:lineRule="auto"/>
        <w:ind w:firstLine="480" w:firstLineChars="200"/>
        <w:rPr>
          <w:rFonts w:hint="eastAsia"/>
          <w:kern w:val="0"/>
          <w:sz w:val="24"/>
        </w:rPr>
      </w:pPr>
      <w:r>
        <w:rPr>
          <w:rFonts w:hint="eastAsia"/>
          <w:kern w:val="0"/>
          <w:sz w:val="24"/>
        </w:rPr>
        <w:t>目标1：能够掌握实验过程中的安全、健康和环境的基本理论，培养安全意识和安全素养，能够进行安全操作，具备一定的应急处置能力。</w:t>
      </w:r>
    </w:p>
    <w:p w14:paraId="721392CD">
      <w:pPr>
        <w:snapToGrid w:val="0"/>
        <w:spacing w:line="360" w:lineRule="auto"/>
        <w:ind w:firstLine="480" w:firstLineChars="200"/>
        <w:rPr>
          <w:kern w:val="0"/>
          <w:sz w:val="24"/>
        </w:rPr>
      </w:pPr>
      <w:r>
        <w:rPr>
          <w:rFonts w:hint="eastAsia"/>
          <w:kern w:val="0"/>
          <w:sz w:val="24"/>
        </w:rPr>
        <w:t>课程思政育人目标：</w:t>
      </w:r>
    </w:p>
    <w:p w14:paraId="0D0AF273">
      <w:pPr>
        <w:snapToGrid w:val="0"/>
        <w:spacing w:line="360" w:lineRule="auto"/>
        <w:ind w:firstLine="480" w:firstLineChars="200"/>
        <w:rPr>
          <w:kern w:val="0"/>
          <w:sz w:val="24"/>
        </w:rPr>
      </w:pPr>
      <w:r>
        <w:rPr>
          <w:rFonts w:hint="eastAsia"/>
          <w:kern w:val="0"/>
          <w:sz w:val="24"/>
        </w:rPr>
        <w:t>（1）树立“生命至上，安全第一”的核心价值观。 引导学生深刻理解生命安全与健康的重要性，将保护生命安全视为最高的道德准则和科学工作的首要前提，培育敬畏生命、关爱他人的人文精神。</w:t>
      </w:r>
    </w:p>
    <w:p w14:paraId="29890430">
      <w:pPr>
        <w:snapToGrid w:val="0"/>
        <w:spacing w:line="360" w:lineRule="auto"/>
        <w:ind w:firstLine="480" w:firstLineChars="200"/>
        <w:rPr>
          <w:kern w:val="0"/>
          <w:sz w:val="24"/>
        </w:rPr>
      </w:pPr>
      <w:r>
        <w:rPr>
          <w:rFonts w:hint="eastAsia"/>
          <w:kern w:val="0"/>
          <w:sz w:val="24"/>
        </w:rPr>
        <w:t>（2）将安全教育作为科研“第一课”，强调遵守规程是科学探索的“安全带”和“助推器”。培养学生尊重客观规律、反对经验主义、杜绝侥幸心理的严谨科研态度，为其未来职业生涯奠定坚实的作风基础。</w:t>
      </w:r>
    </w:p>
    <w:p w14:paraId="48BE37F0">
      <w:pPr>
        <w:snapToGrid w:val="0"/>
        <w:spacing w:line="360" w:lineRule="auto"/>
        <w:ind w:firstLine="480" w:firstLineChars="200"/>
        <w:rPr>
          <w:kern w:val="0"/>
          <w:sz w:val="24"/>
        </w:rPr>
      </w:pPr>
      <w:r>
        <w:rPr>
          <w:rFonts w:hint="eastAsia"/>
          <w:kern w:val="0"/>
          <w:sz w:val="24"/>
        </w:rPr>
        <w:t>课程目标与毕业要求观测点的对应关系如表1所示。</w:t>
      </w:r>
    </w:p>
    <w:p w14:paraId="5F662701">
      <w:pPr>
        <w:snapToGrid w:val="0"/>
        <w:spacing w:line="360" w:lineRule="auto"/>
        <w:jc w:val="center"/>
        <w:rPr>
          <w:kern w:val="0"/>
          <w:szCs w:val="21"/>
        </w:rPr>
      </w:pPr>
      <w:r>
        <w:rPr>
          <w:kern w:val="0"/>
          <w:szCs w:val="21"/>
        </w:rPr>
        <w:t>表1  课程目标与毕业要求</w:t>
      </w:r>
      <w:r>
        <w:rPr>
          <w:rFonts w:hint="eastAsia"/>
          <w:kern w:val="0"/>
          <w:szCs w:val="21"/>
        </w:rPr>
        <w:t>观测</w:t>
      </w:r>
      <w:r>
        <w:rPr>
          <w:kern w:val="0"/>
          <w:szCs w:val="21"/>
        </w:rPr>
        <w:t>点的对应关系</w:t>
      </w:r>
    </w:p>
    <w:tbl>
      <w:tblPr>
        <w:tblStyle w:val="17"/>
        <w:tblW w:w="9287" w:type="dxa"/>
        <w:jc w:val="center"/>
        <w:tblLayout w:type="fixed"/>
        <w:tblCellMar>
          <w:top w:w="0" w:type="dxa"/>
          <w:left w:w="108" w:type="dxa"/>
          <w:bottom w:w="0" w:type="dxa"/>
          <w:right w:w="108" w:type="dxa"/>
        </w:tblCellMar>
      </w:tblPr>
      <w:tblGrid>
        <w:gridCol w:w="5052"/>
        <w:gridCol w:w="605"/>
        <w:gridCol w:w="605"/>
        <w:gridCol w:w="605"/>
        <w:gridCol w:w="605"/>
        <w:gridCol w:w="605"/>
        <w:gridCol w:w="605"/>
        <w:gridCol w:w="605"/>
      </w:tblGrid>
      <w:tr w14:paraId="6378B11B">
        <w:tblPrEx>
          <w:tblCellMar>
            <w:top w:w="0" w:type="dxa"/>
            <w:left w:w="108" w:type="dxa"/>
            <w:bottom w:w="0" w:type="dxa"/>
            <w:right w:w="108" w:type="dxa"/>
          </w:tblCellMar>
        </w:tblPrEx>
        <w:trPr>
          <w:trHeight w:val="416" w:hRule="atLeast"/>
          <w:jc w:val="center"/>
        </w:trPr>
        <w:tc>
          <w:tcPr>
            <w:tcW w:w="5052" w:type="dxa"/>
            <w:vMerge w:val="restart"/>
            <w:tcBorders>
              <w:top w:val="single" w:color="auto" w:sz="4" w:space="0"/>
              <w:left w:val="single" w:color="auto" w:sz="4" w:space="0"/>
              <w:right w:val="single" w:color="auto" w:sz="4" w:space="0"/>
            </w:tcBorders>
            <w:shd w:val="clear" w:color="auto" w:fill="FFFFFF"/>
            <w:noWrap w:val="0"/>
            <w:vAlign w:val="center"/>
          </w:tcPr>
          <w:p w14:paraId="3D9AD77E">
            <w:pPr>
              <w:keepNext w:val="0"/>
              <w:keepLines w:val="0"/>
              <w:widowControl/>
              <w:suppressLineNumbers w:val="0"/>
              <w:snapToGrid w:val="0"/>
              <w:spacing w:before="0" w:beforeAutospacing="0" w:after="0" w:afterAutospacing="0"/>
              <w:ind w:left="0" w:right="0"/>
              <w:jc w:val="center"/>
              <w:rPr>
                <w:rFonts w:hint="eastAsia"/>
                <w:b/>
                <w:bCs/>
                <w:kern w:val="0"/>
                <w:szCs w:val="21"/>
              </w:rPr>
            </w:pPr>
            <w:r>
              <w:rPr>
                <w:rFonts w:hint="eastAsia"/>
                <w:b/>
                <w:bCs/>
                <w:kern w:val="0"/>
                <w:szCs w:val="21"/>
              </w:rPr>
              <w:t>毕业要求观测点</w:t>
            </w:r>
          </w:p>
        </w:tc>
        <w:tc>
          <w:tcPr>
            <w:tcW w:w="4235" w:type="dxa"/>
            <w:gridSpan w:val="7"/>
            <w:tcBorders>
              <w:top w:val="single" w:color="auto" w:sz="4" w:space="0"/>
              <w:left w:val="nil"/>
              <w:bottom w:val="single" w:color="auto" w:sz="4" w:space="0"/>
              <w:right w:val="single" w:color="auto" w:sz="4" w:space="0"/>
            </w:tcBorders>
            <w:shd w:val="clear" w:color="auto" w:fill="FFFFFF"/>
            <w:noWrap/>
            <w:vAlign w:val="center"/>
          </w:tcPr>
          <w:p w14:paraId="2FFB4456">
            <w:pPr>
              <w:keepNext w:val="0"/>
              <w:keepLines w:val="0"/>
              <w:widowControl/>
              <w:suppressLineNumbers w:val="0"/>
              <w:snapToGrid w:val="0"/>
              <w:spacing w:before="0" w:beforeAutospacing="0" w:after="0" w:afterAutospacing="0"/>
              <w:ind w:left="0" w:right="0"/>
              <w:jc w:val="center"/>
              <w:rPr>
                <w:rFonts w:hint="eastAsia" w:hAnsi="宋体"/>
                <w:b/>
                <w:bCs/>
                <w:color w:val="000000"/>
                <w:kern w:val="0"/>
                <w:szCs w:val="21"/>
              </w:rPr>
            </w:pPr>
            <w:r>
              <w:rPr>
                <w:rFonts w:hint="eastAsia" w:hAnsi="宋体"/>
                <w:b/>
                <w:bCs/>
                <w:color w:val="000000"/>
                <w:kern w:val="0"/>
                <w:szCs w:val="21"/>
              </w:rPr>
              <w:t>课程目标</w:t>
            </w:r>
          </w:p>
        </w:tc>
      </w:tr>
      <w:tr w14:paraId="40B27119">
        <w:tblPrEx>
          <w:tblCellMar>
            <w:top w:w="0" w:type="dxa"/>
            <w:left w:w="108" w:type="dxa"/>
            <w:bottom w:w="0" w:type="dxa"/>
            <w:right w:w="108" w:type="dxa"/>
          </w:tblCellMar>
        </w:tblPrEx>
        <w:trPr>
          <w:trHeight w:val="412" w:hRule="atLeast"/>
          <w:jc w:val="center"/>
        </w:trPr>
        <w:tc>
          <w:tcPr>
            <w:tcW w:w="5052" w:type="dxa"/>
            <w:vMerge w:val="continue"/>
            <w:tcBorders>
              <w:left w:val="single" w:color="auto" w:sz="4" w:space="0"/>
              <w:bottom w:val="single" w:color="auto" w:sz="4" w:space="0"/>
              <w:right w:val="single" w:color="auto" w:sz="4" w:space="0"/>
            </w:tcBorders>
            <w:shd w:val="clear" w:color="auto" w:fill="FFFFFF"/>
            <w:noWrap w:val="0"/>
            <w:vAlign w:val="center"/>
          </w:tcPr>
          <w:p w14:paraId="579AC2B3">
            <w:pPr>
              <w:keepNext w:val="0"/>
              <w:keepLines w:val="0"/>
              <w:widowControl/>
              <w:suppressLineNumbers w:val="0"/>
              <w:snapToGrid w:val="0"/>
              <w:spacing w:before="0" w:beforeAutospacing="0" w:after="0" w:afterAutospacing="0"/>
              <w:ind w:left="0" w:right="0"/>
              <w:jc w:val="center"/>
              <w:rPr>
                <w:rFonts w:hint="default"/>
                <w:b/>
                <w:bCs/>
                <w:kern w:val="0"/>
                <w:szCs w:val="21"/>
              </w:rPr>
            </w:pPr>
          </w:p>
        </w:tc>
        <w:tc>
          <w:tcPr>
            <w:tcW w:w="605" w:type="dxa"/>
            <w:tcBorders>
              <w:top w:val="nil"/>
              <w:left w:val="nil"/>
              <w:bottom w:val="single" w:color="auto" w:sz="4" w:space="0"/>
              <w:right w:val="single" w:color="auto" w:sz="4" w:space="0"/>
            </w:tcBorders>
            <w:shd w:val="clear" w:color="auto" w:fill="FFFFFF"/>
            <w:noWrap/>
            <w:vAlign w:val="center"/>
          </w:tcPr>
          <w:p w14:paraId="549B342C">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1</w:t>
            </w:r>
          </w:p>
        </w:tc>
        <w:tc>
          <w:tcPr>
            <w:tcW w:w="605" w:type="dxa"/>
            <w:tcBorders>
              <w:top w:val="nil"/>
              <w:left w:val="nil"/>
              <w:bottom w:val="single" w:color="auto" w:sz="4" w:space="0"/>
              <w:right w:val="single" w:color="auto" w:sz="4" w:space="0"/>
            </w:tcBorders>
            <w:shd w:val="clear" w:color="auto" w:fill="FFFFFF"/>
            <w:noWrap/>
            <w:vAlign w:val="center"/>
          </w:tcPr>
          <w:p w14:paraId="634F47D6">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2</w:t>
            </w:r>
          </w:p>
        </w:tc>
        <w:tc>
          <w:tcPr>
            <w:tcW w:w="605" w:type="dxa"/>
            <w:tcBorders>
              <w:top w:val="nil"/>
              <w:left w:val="nil"/>
              <w:bottom w:val="single" w:color="auto" w:sz="4" w:space="0"/>
              <w:right w:val="single" w:color="auto" w:sz="4" w:space="0"/>
            </w:tcBorders>
            <w:shd w:val="clear" w:color="auto" w:fill="FFFFFF"/>
            <w:noWrap w:val="0"/>
            <w:vAlign w:val="center"/>
          </w:tcPr>
          <w:p w14:paraId="79DBB680">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3</w:t>
            </w:r>
          </w:p>
        </w:tc>
        <w:tc>
          <w:tcPr>
            <w:tcW w:w="605" w:type="dxa"/>
            <w:tcBorders>
              <w:top w:val="nil"/>
              <w:left w:val="nil"/>
              <w:bottom w:val="single" w:color="auto" w:sz="4" w:space="0"/>
              <w:right w:val="single" w:color="auto" w:sz="4" w:space="0"/>
            </w:tcBorders>
            <w:shd w:val="clear" w:color="auto" w:fill="FFFFFF"/>
            <w:noWrap w:val="0"/>
            <w:vAlign w:val="center"/>
          </w:tcPr>
          <w:p w14:paraId="55F61AB5">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eastAsia" w:hAnsi="宋体"/>
                <w:b/>
                <w:bCs/>
                <w:kern w:val="0"/>
                <w:szCs w:val="21"/>
              </w:rPr>
              <w:t>4</w:t>
            </w:r>
          </w:p>
        </w:tc>
        <w:tc>
          <w:tcPr>
            <w:tcW w:w="605" w:type="dxa"/>
            <w:tcBorders>
              <w:top w:val="nil"/>
              <w:left w:val="nil"/>
              <w:bottom w:val="single" w:color="auto" w:sz="4" w:space="0"/>
              <w:right w:val="single" w:color="auto" w:sz="4" w:space="0"/>
            </w:tcBorders>
            <w:shd w:val="clear" w:color="auto" w:fill="FFFFFF"/>
            <w:noWrap w:val="0"/>
            <w:vAlign w:val="center"/>
          </w:tcPr>
          <w:p w14:paraId="4AD3761F">
            <w:pPr>
              <w:keepNext w:val="0"/>
              <w:keepLines w:val="0"/>
              <w:widowControl/>
              <w:suppressLineNumbers w:val="0"/>
              <w:snapToGrid w:val="0"/>
              <w:spacing w:before="0" w:beforeAutospacing="0" w:after="0" w:afterAutospacing="0"/>
              <w:ind w:left="0" w:right="0"/>
              <w:jc w:val="center"/>
              <w:rPr>
                <w:rFonts w:hint="default" w:hAnsi="宋体"/>
                <w:b/>
                <w:bCs/>
                <w:kern w:val="0"/>
                <w:szCs w:val="21"/>
              </w:rPr>
            </w:pPr>
            <w:r>
              <w:rPr>
                <w:rFonts w:hint="eastAsia" w:hAnsi="宋体"/>
                <w:b/>
                <w:bCs/>
                <w:kern w:val="0"/>
                <w:szCs w:val="21"/>
              </w:rPr>
              <w:t>5</w:t>
            </w:r>
          </w:p>
        </w:tc>
        <w:tc>
          <w:tcPr>
            <w:tcW w:w="605" w:type="dxa"/>
            <w:tcBorders>
              <w:top w:val="nil"/>
              <w:left w:val="nil"/>
              <w:bottom w:val="single" w:color="auto" w:sz="4" w:space="0"/>
              <w:right w:val="single" w:color="auto" w:sz="4" w:space="0"/>
            </w:tcBorders>
            <w:shd w:val="clear" w:color="auto" w:fill="FFFFFF"/>
            <w:noWrap w:val="0"/>
            <w:vAlign w:val="center"/>
          </w:tcPr>
          <w:p w14:paraId="4953D5CE">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default" w:hAnsi="宋体"/>
                <w:b/>
                <w:bCs/>
                <w:kern w:val="0"/>
                <w:szCs w:val="21"/>
              </w:rPr>
              <w:t>…</w:t>
            </w:r>
          </w:p>
        </w:tc>
        <w:tc>
          <w:tcPr>
            <w:tcW w:w="605" w:type="dxa"/>
            <w:tcBorders>
              <w:top w:val="nil"/>
              <w:left w:val="nil"/>
              <w:bottom w:val="single" w:color="auto" w:sz="4" w:space="0"/>
              <w:right w:val="single" w:color="auto" w:sz="4" w:space="0"/>
            </w:tcBorders>
            <w:shd w:val="clear" w:color="auto" w:fill="FFFFFF"/>
            <w:noWrap w:val="0"/>
            <w:vAlign w:val="center"/>
          </w:tcPr>
          <w:p w14:paraId="2A48E525">
            <w:pPr>
              <w:keepNext w:val="0"/>
              <w:keepLines w:val="0"/>
              <w:widowControl/>
              <w:suppressLineNumbers w:val="0"/>
              <w:snapToGrid w:val="0"/>
              <w:spacing w:before="0" w:beforeAutospacing="0" w:after="0" w:afterAutospacing="0"/>
              <w:ind w:left="0" w:right="0"/>
              <w:jc w:val="center"/>
              <w:rPr>
                <w:rFonts w:hint="eastAsia" w:hAnsi="宋体"/>
                <w:b/>
                <w:bCs/>
                <w:kern w:val="0"/>
                <w:szCs w:val="21"/>
              </w:rPr>
            </w:pPr>
            <w:r>
              <w:rPr>
                <w:rFonts w:hint="default" w:hAnsi="宋体"/>
                <w:b/>
                <w:bCs/>
                <w:kern w:val="0"/>
                <w:szCs w:val="21"/>
              </w:rPr>
              <w:t>…</w:t>
            </w:r>
          </w:p>
        </w:tc>
      </w:tr>
      <w:tr w14:paraId="7753ED68">
        <w:tblPrEx>
          <w:tblCellMar>
            <w:top w:w="0" w:type="dxa"/>
            <w:left w:w="108" w:type="dxa"/>
            <w:bottom w:w="0" w:type="dxa"/>
            <w:right w:w="108" w:type="dxa"/>
          </w:tblCellMar>
        </w:tblPrEx>
        <w:trPr>
          <w:trHeight w:val="359" w:hRule="atLeast"/>
          <w:jc w:val="center"/>
        </w:trPr>
        <w:tc>
          <w:tcPr>
            <w:tcW w:w="5052" w:type="dxa"/>
            <w:tcBorders>
              <w:top w:val="nil"/>
              <w:left w:val="single" w:color="auto" w:sz="4" w:space="0"/>
              <w:bottom w:val="single" w:color="auto" w:sz="4" w:space="0"/>
              <w:right w:val="single" w:color="auto" w:sz="4" w:space="0"/>
            </w:tcBorders>
            <w:noWrap/>
            <w:vAlign w:val="center"/>
          </w:tcPr>
          <w:p w14:paraId="7D726784">
            <w:pPr>
              <w:keepNext w:val="0"/>
              <w:keepLines w:val="0"/>
              <w:widowControl/>
              <w:suppressLineNumbers w:val="0"/>
              <w:snapToGrid w:val="0"/>
              <w:spacing w:before="0" w:beforeAutospacing="0" w:after="0" w:afterAutospacing="0"/>
              <w:ind w:left="0" w:right="0"/>
              <w:rPr>
                <w:rFonts w:hint="eastAsia"/>
                <w:kern w:val="0"/>
                <w:szCs w:val="21"/>
              </w:rPr>
            </w:pPr>
          </w:p>
        </w:tc>
        <w:tc>
          <w:tcPr>
            <w:tcW w:w="605" w:type="dxa"/>
            <w:tcBorders>
              <w:top w:val="nil"/>
              <w:left w:val="nil"/>
              <w:bottom w:val="single" w:color="auto" w:sz="4" w:space="0"/>
              <w:right w:val="single" w:color="auto" w:sz="4" w:space="0"/>
            </w:tcBorders>
            <w:noWrap/>
            <w:vAlign w:val="center"/>
          </w:tcPr>
          <w:p w14:paraId="6FB41857">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ign w:val="center"/>
          </w:tcPr>
          <w:p w14:paraId="3D266D55">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6ADA83B4">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5016F3E1">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577D131A">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69E313D2">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00DB3F4B">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3A2C8A32">
        <w:tblPrEx>
          <w:tblCellMar>
            <w:top w:w="0" w:type="dxa"/>
            <w:left w:w="108" w:type="dxa"/>
            <w:bottom w:w="0" w:type="dxa"/>
            <w:right w:w="108" w:type="dxa"/>
          </w:tblCellMar>
        </w:tblPrEx>
        <w:trPr>
          <w:trHeight w:val="408" w:hRule="atLeast"/>
          <w:jc w:val="center"/>
        </w:trPr>
        <w:tc>
          <w:tcPr>
            <w:tcW w:w="5052" w:type="dxa"/>
            <w:tcBorders>
              <w:top w:val="nil"/>
              <w:left w:val="single" w:color="auto" w:sz="4" w:space="0"/>
              <w:bottom w:val="single" w:color="auto" w:sz="4" w:space="0"/>
              <w:right w:val="single" w:color="auto" w:sz="4" w:space="0"/>
            </w:tcBorders>
            <w:noWrap/>
            <w:vAlign w:val="center"/>
          </w:tcPr>
          <w:p w14:paraId="6E4FC933">
            <w:pPr>
              <w:keepNext w:val="0"/>
              <w:keepLines w:val="0"/>
              <w:widowControl/>
              <w:suppressLineNumbers w:val="0"/>
              <w:snapToGrid w:val="0"/>
              <w:spacing w:before="0" w:beforeAutospacing="0" w:after="0" w:afterAutospacing="0"/>
              <w:ind w:left="0" w:right="0"/>
              <w:rPr>
                <w:rFonts w:hint="eastAsia"/>
                <w:kern w:val="0"/>
                <w:szCs w:val="21"/>
              </w:rPr>
            </w:pPr>
          </w:p>
        </w:tc>
        <w:tc>
          <w:tcPr>
            <w:tcW w:w="605" w:type="dxa"/>
            <w:tcBorders>
              <w:top w:val="nil"/>
              <w:left w:val="nil"/>
              <w:bottom w:val="single" w:color="auto" w:sz="4" w:space="0"/>
              <w:right w:val="single" w:color="auto" w:sz="4" w:space="0"/>
            </w:tcBorders>
            <w:noWrap/>
            <w:vAlign w:val="center"/>
          </w:tcPr>
          <w:p w14:paraId="64DC8628">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ign w:val="center"/>
          </w:tcPr>
          <w:p w14:paraId="3ECB1796">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60F9E84E">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2E30E899">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533D365B">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0C907C3F">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0B0B7F75">
            <w:pPr>
              <w:keepNext w:val="0"/>
              <w:keepLines w:val="0"/>
              <w:widowControl/>
              <w:suppressLineNumbers w:val="0"/>
              <w:snapToGrid w:val="0"/>
              <w:spacing w:before="0" w:beforeAutospacing="0" w:after="0" w:afterAutospacing="0"/>
              <w:ind w:left="0" w:right="0"/>
              <w:jc w:val="center"/>
              <w:rPr>
                <w:rFonts w:hint="default"/>
                <w:kern w:val="0"/>
                <w:szCs w:val="21"/>
              </w:rPr>
            </w:pPr>
          </w:p>
        </w:tc>
      </w:tr>
      <w:tr w14:paraId="5C733E5E">
        <w:tblPrEx>
          <w:tblCellMar>
            <w:top w:w="0" w:type="dxa"/>
            <w:left w:w="108" w:type="dxa"/>
            <w:bottom w:w="0" w:type="dxa"/>
            <w:right w:w="108" w:type="dxa"/>
          </w:tblCellMar>
        </w:tblPrEx>
        <w:trPr>
          <w:trHeight w:val="408" w:hRule="atLeast"/>
          <w:jc w:val="center"/>
        </w:trPr>
        <w:tc>
          <w:tcPr>
            <w:tcW w:w="5052" w:type="dxa"/>
            <w:tcBorders>
              <w:top w:val="nil"/>
              <w:left w:val="single" w:color="auto" w:sz="4" w:space="0"/>
              <w:bottom w:val="single" w:color="auto" w:sz="4" w:space="0"/>
              <w:right w:val="single" w:color="auto" w:sz="4" w:space="0"/>
            </w:tcBorders>
            <w:noWrap/>
            <w:vAlign w:val="center"/>
          </w:tcPr>
          <w:p w14:paraId="693B0281">
            <w:pPr>
              <w:keepNext w:val="0"/>
              <w:keepLines w:val="0"/>
              <w:widowControl/>
              <w:suppressLineNumbers w:val="0"/>
              <w:snapToGrid w:val="0"/>
              <w:spacing w:before="0" w:beforeAutospacing="0" w:after="0" w:afterAutospacing="0"/>
              <w:ind w:left="0" w:right="0"/>
              <w:rPr>
                <w:rFonts w:hint="eastAsia"/>
                <w:kern w:val="0"/>
                <w:szCs w:val="21"/>
              </w:rPr>
            </w:pPr>
            <w:r>
              <w:rPr>
                <w:rFonts w:hint="default"/>
                <w:kern w:val="0"/>
                <w:szCs w:val="21"/>
              </w:rPr>
              <w:t>……</w:t>
            </w:r>
          </w:p>
        </w:tc>
        <w:tc>
          <w:tcPr>
            <w:tcW w:w="605" w:type="dxa"/>
            <w:tcBorders>
              <w:top w:val="nil"/>
              <w:left w:val="nil"/>
              <w:bottom w:val="single" w:color="auto" w:sz="4" w:space="0"/>
              <w:right w:val="single" w:color="auto" w:sz="4" w:space="0"/>
            </w:tcBorders>
            <w:noWrap/>
            <w:vAlign w:val="center"/>
          </w:tcPr>
          <w:p w14:paraId="4D8304F6">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ign w:val="center"/>
          </w:tcPr>
          <w:p w14:paraId="43711CF0">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6E37470A">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19A3BE84">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5177C7E7">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752EFABA">
            <w:pPr>
              <w:keepNext w:val="0"/>
              <w:keepLines w:val="0"/>
              <w:widowControl/>
              <w:suppressLineNumbers w:val="0"/>
              <w:snapToGrid w:val="0"/>
              <w:spacing w:before="0" w:beforeAutospacing="0" w:after="0" w:afterAutospacing="0"/>
              <w:ind w:left="0" w:right="0"/>
              <w:jc w:val="center"/>
              <w:rPr>
                <w:rFonts w:hint="default"/>
                <w:kern w:val="0"/>
                <w:szCs w:val="21"/>
              </w:rPr>
            </w:pPr>
          </w:p>
        </w:tc>
        <w:tc>
          <w:tcPr>
            <w:tcW w:w="605" w:type="dxa"/>
            <w:tcBorders>
              <w:top w:val="nil"/>
              <w:left w:val="nil"/>
              <w:bottom w:val="single" w:color="auto" w:sz="4" w:space="0"/>
              <w:right w:val="single" w:color="auto" w:sz="4" w:space="0"/>
            </w:tcBorders>
            <w:noWrap w:val="0"/>
            <w:vAlign w:val="center"/>
          </w:tcPr>
          <w:p w14:paraId="7DD03A3C">
            <w:pPr>
              <w:keepNext w:val="0"/>
              <w:keepLines w:val="0"/>
              <w:widowControl/>
              <w:suppressLineNumbers w:val="0"/>
              <w:snapToGrid w:val="0"/>
              <w:spacing w:before="0" w:beforeAutospacing="0" w:after="0" w:afterAutospacing="0"/>
              <w:ind w:left="0" w:right="0"/>
              <w:jc w:val="center"/>
              <w:rPr>
                <w:rFonts w:hint="default"/>
                <w:kern w:val="0"/>
                <w:szCs w:val="21"/>
              </w:rPr>
            </w:pPr>
          </w:p>
        </w:tc>
      </w:tr>
    </w:tbl>
    <w:p w14:paraId="6A59B981">
      <w:pPr>
        <w:snapToGrid w:val="0"/>
        <w:spacing w:before="156" w:beforeLines="50" w:line="360" w:lineRule="auto"/>
        <w:ind w:firstLine="562" w:firstLineChars="200"/>
        <w:rPr>
          <w:sz w:val="24"/>
        </w:rPr>
      </w:pPr>
      <w:r>
        <w:rPr>
          <w:rFonts w:hint="eastAsia"/>
          <w:b/>
          <w:sz w:val="28"/>
          <w:szCs w:val="28"/>
        </w:rPr>
        <w:t>三</w:t>
      </w:r>
      <w:r>
        <w:rPr>
          <w:b/>
          <w:sz w:val="28"/>
          <w:szCs w:val="28"/>
        </w:rPr>
        <w:t>、课程内容及要求</w:t>
      </w:r>
    </w:p>
    <w:p w14:paraId="3C6686C5">
      <w:pPr>
        <w:spacing w:line="360" w:lineRule="auto"/>
        <w:ind w:firstLine="480" w:firstLineChars="200"/>
        <w:rPr>
          <w:rFonts w:hint="eastAsia"/>
          <w:color w:val="000000"/>
          <w:sz w:val="24"/>
        </w:rPr>
      </w:pPr>
      <w:r>
        <w:rPr>
          <w:rFonts w:hint="eastAsia"/>
          <w:color w:val="000000"/>
          <w:sz w:val="24"/>
        </w:rPr>
        <w:t>（一）实验室消防安全。</w:t>
      </w:r>
    </w:p>
    <w:p w14:paraId="233378D7">
      <w:pPr>
        <w:spacing w:line="360" w:lineRule="auto"/>
        <w:ind w:firstLine="960" w:firstLineChars="400"/>
        <w:rPr>
          <w:rFonts w:hint="eastAsia"/>
          <w:color w:val="000000"/>
          <w:sz w:val="24"/>
        </w:rPr>
      </w:pPr>
      <w:r>
        <w:rPr>
          <w:rFonts w:hint="eastAsia"/>
          <w:color w:val="000000"/>
          <w:sz w:val="24"/>
        </w:rPr>
        <w:t>1．实验室消防常识；</w:t>
      </w:r>
    </w:p>
    <w:p w14:paraId="51630FB0">
      <w:pPr>
        <w:spacing w:line="360" w:lineRule="auto"/>
        <w:ind w:firstLine="960" w:firstLineChars="400"/>
        <w:rPr>
          <w:rFonts w:hint="eastAsia"/>
          <w:color w:val="000000"/>
          <w:sz w:val="24"/>
        </w:rPr>
      </w:pPr>
      <w:r>
        <w:rPr>
          <w:rFonts w:hint="eastAsia"/>
          <w:color w:val="000000"/>
          <w:sz w:val="24"/>
        </w:rPr>
        <w:t>2．实验室消防安全管理；</w:t>
      </w:r>
    </w:p>
    <w:p w14:paraId="15C1037B">
      <w:pPr>
        <w:spacing w:line="360" w:lineRule="auto"/>
        <w:ind w:firstLine="960" w:firstLineChars="400"/>
        <w:rPr>
          <w:color w:val="000000"/>
          <w:sz w:val="24"/>
        </w:rPr>
      </w:pPr>
      <w:r>
        <w:rPr>
          <w:rFonts w:hint="eastAsia"/>
          <w:color w:val="000000"/>
          <w:sz w:val="24"/>
        </w:rPr>
        <w:t>3．实验室消防设施；</w:t>
      </w:r>
    </w:p>
    <w:p w14:paraId="21DBDF0C">
      <w:pPr>
        <w:spacing w:line="360" w:lineRule="auto"/>
        <w:ind w:firstLine="960" w:firstLineChars="400"/>
        <w:rPr>
          <w:rFonts w:hint="eastAsia"/>
          <w:color w:val="000000"/>
          <w:sz w:val="24"/>
        </w:rPr>
      </w:pPr>
      <w:r>
        <w:rPr>
          <w:rFonts w:hint="eastAsia"/>
          <w:color w:val="000000"/>
          <w:sz w:val="24"/>
        </w:rPr>
        <w:t>4．火灾应急措施。</w:t>
      </w:r>
    </w:p>
    <w:p w14:paraId="21A5B399">
      <w:pPr>
        <w:spacing w:line="360" w:lineRule="auto"/>
        <w:ind w:firstLine="480" w:firstLineChars="200"/>
        <w:rPr>
          <w:rFonts w:hint="eastAsia"/>
          <w:color w:val="000000"/>
          <w:sz w:val="24"/>
        </w:rPr>
      </w:pPr>
      <w:r>
        <w:rPr>
          <w:rFonts w:hint="eastAsia"/>
          <w:color w:val="000000"/>
          <w:sz w:val="24"/>
        </w:rPr>
        <w:t>（二）实验室用电安全</w:t>
      </w:r>
    </w:p>
    <w:p w14:paraId="5E18D683">
      <w:pPr>
        <w:spacing w:line="360" w:lineRule="auto"/>
        <w:ind w:firstLine="960" w:firstLineChars="400"/>
        <w:rPr>
          <w:rFonts w:hint="eastAsia"/>
          <w:color w:val="000000"/>
          <w:sz w:val="24"/>
        </w:rPr>
      </w:pPr>
      <w:r>
        <w:rPr>
          <w:rFonts w:hint="eastAsia"/>
          <w:color w:val="000000"/>
          <w:sz w:val="24"/>
        </w:rPr>
        <w:t>1．触电危害</w:t>
      </w:r>
    </w:p>
    <w:p w14:paraId="59FEAE61">
      <w:pPr>
        <w:spacing w:line="360" w:lineRule="auto"/>
        <w:ind w:firstLine="960" w:firstLineChars="400"/>
        <w:rPr>
          <w:rFonts w:hint="eastAsia"/>
          <w:color w:val="000000"/>
          <w:sz w:val="24"/>
        </w:rPr>
      </w:pPr>
      <w:r>
        <w:rPr>
          <w:rFonts w:hint="eastAsia"/>
          <w:color w:val="000000"/>
          <w:sz w:val="24"/>
        </w:rPr>
        <w:t>2．触电事故防范知识</w:t>
      </w:r>
    </w:p>
    <w:p w14:paraId="35C24A68">
      <w:pPr>
        <w:spacing w:line="360" w:lineRule="auto"/>
        <w:ind w:firstLine="960" w:firstLineChars="400"/>
        <w:rPr>
          <w:rFonts w:hint="eastAsia"/>
          <w:color w:val="000000"/>
          <w:sz w:val="24"/>
        </w:rPr>
      </w:pPr>
      <w:r>
        <w:rPr>
          <w:rFonts w:hint="eastAsia"/>
          <w:color w:val="000000"/>
          <w:sz w:val="24"/>
        </w:rPr>
        <w:t>3．触电急救</w:t>
      </w:r>
    </w:p>
    <w:p w14:paraId="13281C9E">
      <w:pPr>
        <w:spacing w:line="360" w:lineRule="auto"/>
        <w:ind w:firstLine="960" w:firstLineChars="400"/>
        <w:rPr>
          <w:rFonts w:hint="eastAsia"/>
          <w:color w:val="000000"/>
          <w:sz w:val="24"/>
        </w:rPr>
      </w:pPr>
      <w:r>
        <w:rPr>
          <w:rFonts w:hint="eastAsia"/>
          <w:color w:val="000000"/>
          <w:sz w:val="24"/>
        </w:rPr>
        <w:t>4．电气类安全知识</w:t>
      </w:r>
    </w:p>
    <w:p w14:paraId="473B88FC">
      <w:pPr>
        <w:spacing w:line="360" w:lineRule="auto"/>
        <w:ind w:firstLine="480" w:firstLineChars="200"/>
        <w:rPr>
          <w:rFonts w:hint="eastAsia"/>
          <w:color w:val="000000"/>
          <w:sz w:val="24"/>
        </w:rPr>
      </w:pPr>
      <w:r>
        <w:rPr>
          <w:rFonts w:hint="eastAsia"/>
          <w:color w:val="000000"/>
          <w:sz w:val="24"/>
        </w:rPr>
        <w:t>（三）实验室危险化学品使用安全</w:t>
      </w:r>
    </w:p>
    <w:p w14:paraId="00258E2A">
      <w:pPr>
        <w:spacing w:line="360" w:lineRule="auto"/>
        <w:ind w:firstLine="960" w:firstLineChars="400"/>
        <w:rPr>
          <w:rFonts w:hint="eastAsia"/>
          <w:color w:val="000000"/>
          <w:sz w:val="24"/>
        </w:rPr>
      </w:pPr>
      <w:r>
        <w:rPr>
          <w:rFonts w:hint="eastAsia"/>
          <w:color w:val="000000"/>
          <w:sz w:val="24"/>
        </w:rPr>
        <w:t>1．危险化学品常识；</w:t>
      </w:r>
    </w:p>
    <w:p w14:paraId="6FB91C09">
      <w:pPr>
        <w:spacing w:line="360" w:lineRule="auto"/>
        <w:ind w:firstLine="960" w:firstLineChars="400"/>
        <w:rPr>
          <w:rFonts w:hint="eastAsia"/>
          <w:color w:val="000000"/>
          <w:sz w:val="24"/>
        </w:rPr>
      </w:pPr>
      <w:r>
        <w:rPr>
          <w:rFonts w:hint="eastAsia"/>
          <w:color w:val="000000"/>
          <w:sz w:val="24"/>
        </w:rPr>
        <w:t>2．危险化学品安全管理；</w:t>
      </w:r>
    </w:p>
    <w:p w14:paraId="5ACE2188">
      <w:pPr>
        <w:spacing w:line="360" w:lineRule="auto"/>
        <w:ind w:firstLine="960" w:firstLineChars="400"/>
        <w:rPr>
          <w:rFonts w:hint="eastAsia"/>
          <w:color w:val="000000"/>
          <w:sz w:val="24"/>
        </w:rPr>
      </w:pPr>
      <w:r>
        <w:rPr>
          <w:rFonts w:hint="eastAsia"/>
          <w:color w:val="000000"/>
          <w:sz w:val="24"/>
        </w:rPr>
        <w:t>3．危险化学品防护措施；</w:t>
      </w:r>
    </w:p>
    <w:p w14:paraId="7CCC57D1">
      <w:pPr>
        <w:spacing w:line="360" w:lineRule="auto"/>
        <w:ind w:firstLine="960" w:firstLineChars="400"/>
        <w:rPr>
          <w:rFonts w:hint="eastAsia"/>
          <w:color w:val="000000"/>
          <w:sz w:val="24"/>
        </w:rPr>
      </w:pPr>
      <w:r>
        <w:rPr>
          <w:rFonts w:hint="eastAsia"/>
          <w:color w:val="000000"/>
          <w:sz w:val="24"/>
        </w:rPr>
        <w:t>4．危险化学品事故应急措施。</w:t>
      </w:r>
    </w:p>
    <w:p w14:paraId="12A5F87F">
      <w:pPr>
        <w:spacing w:line="360" w:lineRule="auto"/>
        <w:ind w:firstLine="480" w:firstLineChars="200"/>
        <w:rPr>
          <w:rFonts w:hint="eastAsia"/>
          <w:color w:val="000000"/>
          <w:sz w:val="24"/>
        </w:rPr>
      </w:pPr>
      <w:r>
        <w:rPr>
          <w:rFonts w:hint="eastAsia"/>
          <w:color w:val="000000"/>
          <w:sz w:val="24"/>
        </w:rPr>
        <w:t>（四）实验室电离辐射安全</w:t>
      </w:r>
    </w:p>
    <w:p w14:paraId="43CB4B29">
      <w:pPr>
        <w:spacing w:line="360" w:lineRule="auto"/>
        <w:ind w:firstLine="960" w:firstLineChars="400"/>
        <w:rPr>
          <w:rFonts w:hint="eastAsia"/>
          <w:color w:val="000000"/>
          <w:sz w:val="24"/>
        </w:rPr>
      </w:pPr>
      <w:r>
        <w:rPr>
          <w:rFonts w:hint="eastAsia"/>
          <w:color w:val="000000"/>
          <w:sz w:val="24"/>
        </w:rPr>
        <w:t>1．电离辐射安全常识；</w:t>
      </w:r>
    </w:p>
    <w:p w14:paraId="072D48A1">
      <w:pPr>
        <w:spacing w:line="360" w:lineRule="auto"/>
        <w:ind w:firstLine="960" w:firstLineChars="400"/>
        <w:rPr>
          <w:rFonts w:hint="eastAsia"/>
          <w:color w:val="000000"/>
          <w:sz w:val="24"/>
        </w:rPr>
      </w:pPr>
      <w:r>
        <w:rPr>
          <w:rFonts w:hint="eastAsia"/>
          <w:color w:val="000000"/>
          <w:sz w:val="24"/>
        </w:rPr>
        <w:t>2．实验室电离辐射防护措施；</w:t>
      </w:r>
    </w:p>
    <w:p w14:paraId="720A62BC">
      <w:pPr>
        <w:spacing w:line="360" w:lineRule="auto"/>
        <w:ind w:firstLine="960" w:firstLineChars="400"/>
        <w:rPr>
          <w:rFonts w:hint="eastAsia"/>
          <w:color w:val="000000"/>
          <w:sz w:val="24"/>
        </w:rPr>
      </w:pPr>
      <w:r>
        <w:rPr>
          <w:rFonts w:hint="eastAsia"/>
          <w:color w:val="000000"/>
          <w:sz w:val="24"/>
        </w:rPr>
        <w:t>3．电离辐射安全与防护管理；</w:t>
      </w:r>
    </w:p>
    <w:p w14:paraId="777D3B7C">
      <w:pPr>
        <w:spacing w:line="360" w:lineRule="auto"/>
        <w:ind w:firstLine="960" w:firstLineChars="400"/>
        <w:rPr>
          <w:rFonts w:hint="eastAsia"/>
          <w:color w:val="000000"/>
          <w:sz w:val="24"/>
        </w:rPr>
      </w:pPr>
      <w:r>
        <w:rPr>
          <w:rFonts w:hint="eastAsia"/>
          <w:color w:val="000000"/>
          <w:sz w:val="24"/>
        </w:rPr>
        <w:t>4．电离辐射事故应急措施。</w:t>
      </w:r>
    </w:p>
    <w:p w14:paraId="3DA46B57">
      <w:pPr>
        <w:spacing w:line="360" w:lineRule="auto"/>
        <w:ind w:firstLine="480" w:firstLineChars="200"/>
        <w:rPr>
          <w:rFonts w:hint="eastAsia"/>
          <w:color w:val="000000"/>
          <w:sz w:val="24"/>
        </w:rPr>
      </w:pPr>
      <w:r>
        <w:rPr>
          <w:rFonts w:hint="eastAsia"/>
          <w:color w:val="000000"/>
          <w:sz w:val="24"/>
        </w:rPr>
        <w:t>（五）实验室特殊仪器设备使用安全</w:t>
      </w:r>
    </w:p>
    <w:p w14:paraId="67753659">
      <w:pPr>
        <w:spacing w:line="360" w:lineRule="auto"/>
        <w:ind w:firstLine="960" w:firstLineChars="400"/>
        <w:rPr>
          <w:rFonts w:hint="eastAsia"/>
          <w:color w:val="000000"/>
          <w:sz w:val="24"/>
        </w:rPr>
      </w:pPr>
      <w:r>
        <w:rPr>
          <w:rFonts w:hint="eastAsia"/>
          <w:color w:val="000000"/>
          <w:sz w:val="24"/>
        </w:rPr>
        <w:t>1．高温、高压类仪器设备使用安全；</w:t>
      </w:r>
    </w:p>
    <w:p w14:paraId="352A9FEA">
      <w:pPr>
        <w:spacing w:line="360" w:lineRule="auto"/>
        <w:ind w:firstLine="960" w:firstLineChars="400"/>
        <w:rPr>
          <w:rFonts w:hint="eastAsia"/>
          <w:color w:val="000000"/>
          <w:sz w:val="24"/>
        </w:rPr>
      </w:pPr>
      <w:r>
        <w:rPr>
          <w:rFonts w:hint="eastAsia"/>
          <w:color w:val="000000"/>
          <w:sz w:val="24"/>
        </w:rPr>
        <w:t>2．高速运转类设备使用安全；</w:t>
      </w:r>
    </w:p>
    <w:p w14:paraId="09EDBDAC">
      <w:pPr>
        <w:spacing w:line="360" w:lineRule="auto"/>
        <w:ind w:firstLine="960" w:firstLineChars="400"/>
        <w:rPr>
          <w:rFonts w:hint="eastAsia"/>
          <w:color w:val="000000"/>
          <w:sz w:val="24"/>
        </w:rPr>
      </w:pPr>
      <w:r>
        <w:rPr>
          <w:rFonts w:hint="eastAsia"/>
          <w:color w:val="000000"/>
          <w:sz w:val="24"/>
        </w:rPr>
        <w:t>3．强场类仪器设备使用安全；</w:t>
      </w:r>
    </w:p>
    <w:p w14:paraId="410679D4">
      <w:pPr>
        <w:spacing w:line="360" w:lineRule="auto"/>
        <w:ind w:firstLine="960" w:firstLineChars="400"/>
        <w:rPr>
          <w:rFonts w:hint="eastAsia"/>
          <w:color w:val="000000"/>
          <w:sz w:val="24"/>
        </w:rPr>
      </w:pPr>
      <w:r>
        <w:rPr>
          <w:rFonts w:hint="eastAsia"/>
          <w:color w:val="000000"/>
          <w:sz w:val="24"/>
        </w:rPr>
        <w:t>4．激光使用安全；</w:t>
      </w:r>
    </w:p>
    <w:p w14:paraId="6FB945F7">
      <w:pPr>
        <w:spacing w:line="360" w:lineRule="auto"/>
        <w:ind w:firstLine="960" w:firstLineChars="400"/>
        <w:rPr>
          <w:rFonts w:hint="eastAsia"/>
          <w:color w:val="000000"/>
          <w:sz w:val="24"/>
        </w:rPr>
      </w:pPr>
      <w:r>
        <w:rPr>
          <w:rFonts w:hint="eastAsia"/>
          <w:color w:val="000000"/>
          <w:sz w:val="24"/>
        </w:rPr>
        <w:t>5．低温类实验安全。</w:t>
      </w:r>
    </w:p>
    <w:p w14:paraId="617FE357">
      <w:pPr>
        <w:spacing w:line="360" w:lineRule="auto"/>
        <w:ind w:firstLine="480" w:firstLineChars="200"/>
        <w:rPr>
          <w:rFonts w:hint="eastAsia"/>
          <w:color w:val="000000"/>
          <w:sz w:val="24"/>
        </w:rPr>
      </w:pPr>
      <w:r>
        <w:rPr>
          <w:rFonts w:hint="eastAsia"/>
          <w:color w:val="000000"/>
          <w:sz w:val="24"/>
        </w:rPr>
        <w:t>（六）实验室事故人员急救</w:t>
      </w:r>
    </w:p>
    <w:p w14:paraId="191EE441">
      <w:pPr>
        <w:spacing w:line="360" w:lineRule="auto"/>
        <w:ind w:firstLine="960" w:firstLineChars="400"/>
        <w:rPr>
          <w:rFonts w:hint="eastAsia"/>
          <w:color w:val="000000"/>
          <w:sz w:val="24"/>
        </w:rPr>
      </w:pPr>
      <w:r>
        <w:rPr>
          <w:rFonts w:hint="eastAsia"/>
          <w:color w:val="000000"/>
          <w:sz w:val="24"/>
        </w:rPr>
        <w:t>1．实验室急救箱简介；</w:t>
      </w:r>
    </w:p>
    <w:p w14:paraId="54A9AAA7">
      <w:pPr>
        <w:spacing w:line="360" w:lineRule="auto"/>
        <w:ind w:firstLine="960" w:firstLineChars="400"/>
        <w:rPr>
          <w:rFonts w:hint="eastAsia"/>
          <w:color w:val="000000"/>
          <w:sz w:val="24"/>
        </w:rPr>
      </w:pPr>
      <w:r>
        <w:rPr>
          <w:rFonts w:hint="eastAsia"/>
          <w:color w:val="000000"/>
          <w:sz w:val="24"/>
        </w:rPr>
        <w:t>2．常见急救措施；</w:t>
      </w:r>
    </w:p>
    <w:p w14:paraId="7D16A11E">
      <w:pPr>
        <w:spacing w:line="360" w:lineRule="auto"/>
        <w:ind w:firstLine="960" w:firstLineChars="400"/>
        <w:rPr>
          <w:rFonts w:hint="eastAsia"/>
          <w:b/>
          <w:sz w:val="24"/>
        </w:rPr>
      </w:pPr>
      <w:r>
        <w:rPr>
          <w:rFonts w:hint="eastAsia"/>
          <w:color w:val="000000"/>
          <w:sz w:val="24"/>
        </w:rPr>
        <w:t>3．其他实验室事故急救措施。</w:t>
      </w:r>
    </w:p>
    <w:p w14:paraId="733EBDB2">
      <w:pPr>
        <w:spacing w:line="360" w:lineRule="auto"/>
        <w:ind w:firstLine="480" w:firstLineChars="200"/>
        <w:rPr>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如表2所示。</w:t>
      </w:r>
    </w:p>
    <w:p w14:paraId="7BDA74A0">
      <w:pPr>
        <w:spacing w:line="360" w:lineRule="auto"/>
        <w:jc w:val="center"/>
        <w:rPr>
          <w:szCs w:val="21"/>
        </w:rPr>
      </w:pPr>
      <w:r>
        <w:rPr>
          <w:szCs w:val="21"/>
        </w:rPr>
        <w:t>表2  教学内容与课程目标的对应关系及学时分配表</w:t>
      </w:r>
    </w:p>
    <w:tbl>
      <w:tblPr>
        <w:tblStyle w:val="17"/>
        <w:tblW w:w="903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2721"/>
        <w:gridCol w:w="1417"/>
        <w:gridCol w:w="1724"/>
        <w:gridCol w:w="678"/>
        <w:gridCol w:w="678"/>
        <w:gridCol w:w="1173"/>
      </w:tblGrid>
      <w:tr w14:paraId="7C01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ED4B55">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序号</w:t>
            </w:r>
          </w:p>
        </w:tc>
        <w:tc>
          <w:tcPr>
            <w:tcW w:w="272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C6A056">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教学内容</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8D7234">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支撑的课程目标</w:t>
            </w:r>
          </w:p>
        </w:tc>
        <w:tc>
          <w:tcPr>
            <w:tcW w:w="17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71A63B">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支撑的毕业要求</w:t>
            </w:r>
          </w:p>
          <w:p w14:paraId="358EA685">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观测</w:t>
            </w:r>
            <w:r>
              <w:rPr>
                <w:rFonts w:hint="default"/>
                <w:b/>
                <w:bCs/>
                <w:szCs w:val="21"/>
              </w:rPr>
              <w:t>点</w:t>
            </w:r>
          </w:p>
        </w:tc>
        <w:tc>
          <w:tcPr>
            <w:tcW w:w="6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85EFA7">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讲授学时</w:t>
            </w:r>
          </w:p>
        </w:tc>
        <w:tc>
          <w:tcPr>
            <w:tcW w:w="67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D1F99E">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实验学时</w:t>
            </w:r>
          </w:p>
        </w:tc>
        <w:tc>
          <w:tcPr>
            <w:tcW w:w="1173"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194C5D8E">
            <w:pPr>
              <w:keepNext w:val="0"/>
              <w:keepLines w:val="0"/>
              <w:widowControl/>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课程思政融入点</w:t>
            </w:r>
          </w:p>
        </w:tc>
      </w:tr>
      <w:tr w14:paraId="5F0B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645" w:type="dxa"/>
            <w:tcBorders>
              <w:top w:val="single" w:color="auto" w:sz="4" w:space="0"/>
              <w:left w:val="single" w:color="auto" w:sz="4" w:space="0"/>
              <w:bottom w:val="single" w:color="auto" w:sz="4" w:space="0"/>
              <w:right w:val="single" w:color="auto" w:sz="4" w:space="0"/>
            </w:tcBorders>
            <w:noWrap w:val="0"/>
            <w:vAlign w:val="center"/>
          </w:tcPr>
          <w:p w14:paraId="27D83950">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1</w:t>
            </w:r>
          </w:p>
        </w:tc>
        <w:tc>
          <w:tcPr>
            <w:tcW w:w="2721" w:type="dxa"/>
            <w:tcBorders>
              <w:top w:val="single" w:color="auto" w:sz="4" w:space="0"/>
              <w:left w:val="single" w:color="auto" w:sz="4" w:space="0"/>
              <w:bottom w:val="single" w:color="auto" w:sz="4" w:space="0"/>
              <w:right w:val="single" w:color="auto" w:sz="4" w:space="0"/>
            </w:tcBorders>
            <w:noWrap w:val="0"/>
            <w:vAlign w:val="center"/>
          </w:tcPr>
          <w:p w14:paraId="7A0F8D04">
            <w:pPr>
              <w:keepNext w:val="0"/>
              <w:keepLines w:val="0"/>
              <w:widowControl/>
              <w:suppressLineNumbers w:val="0"/>
              <w:adjustRightInd w:val="0"/>
              <w:snapToGrid w:val="0"/>
              <w:spacing w:before="0" w:beforeAutospacing="0" w:after="0" w:afterAutospacing="0"/>
              <w:ind w:left="0" w:right="0"/>
              <w:jc w:val="left"/>
              <w:rPr>
                <w:rFonts w:hint="eastAsia"/>
                <w:color w:val="000000"/>
                <w:szCs w:val="21"/>
              </w:rPr>
            </w:pPr>
            <w:r>
              <w:rPr>
                <w:rFonts w:hint="eastAsia"/>
                <w:color w:val="000000"/>
                <w:szCs w:val="21"/>
              </w:rPr>
              <w:t>学生登录“实验室安全教育与考试系统平台”，浏览“在线学习”栏目进行在线学习、练习。</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089A76D">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1</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2ED414D0">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678" w:type="dxa"/>
            <w:tcBorders>
              <w:top w:val="single" w:color="auto" w:sz="4" w:space="0"/>
              <w:left w:val="single" w:color="auto" w:sz="4" w:space="0"/>
              <w:bottom w:val="single" w:color="auto" w:sz="4" w:space="0"/>
              <w:right w:val="single" w:color="auto" w:sz="4" w:space="0"/>
            </w:tcBorders>
            <w:noWrap w:val="0"/>
            <w:vAlign w:val="center"/>
          </w:tcPr>
          <w:p w14:paraId="17F12F3D">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8</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7871A92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199F3B08">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w:t>
            </w:r>
            <w:r>
              <w:rPr>
                <w:rFonts w:hint="default"/>
                <w:szCs w:val="21"/>
              </w:rPr>
              <w:t>）、（</w:t>
            </w:r>
            <w:r>
              <w:rPr>
                <w:rFonts w:hint="eastAsia"/>
                <w:szCs w:val="21"/>
              </w:rPr>
              <w:t>2</w:t>
            </w:r>
            <w:r>
              <w:rPr>
                <w:rFonts w:hint="default"/>
                <w:szCs w:val="21"/>
              </w:rPr>
              <w:t>）</w:t>
            </w:r>
          </w:p>
        </w:tc>
      </w:tr>
      <w:tr w14:paraId="5912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45" w:type="dxa"/>
            <w:tcBorders>
              <w:top w:val="single" w:color="auto" w:sz="4" w:space="0"/>
              <w:left w:val="single" w:color="auto" w:sz="4" w:space="0"/>
              <w:bottom w:val="single" w:color="auto" w:sz="4" w:space="0"/>
              <w:right w:val="single" w:color="auto" w:sz="4" w:space="0"/>
            </w:tcBorders>
            <w:noWrap w:val="0"/>
            <w:vAlign w:val="center"/>
          </w:tcPr>
          <w:p w14:paraId="1E7CEBCE">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2</w:t>
            </w:r>
          </w:p>
        </w:tc>
        <w:tc>
          <w:tcPr>
            <w:tcW w:w="2721" w:type="dxa"/>
            <w:tcBorders>
              <w:top w:val="single" w:color="auto" w:sz="4" w:space="0"/>
              <w:left w:val="single" w:color="auto" w:sz="4" w:space="0"/>
              <w:bottom w:val="single" w:color="auto" w:sz="4" w:space="0"/>
              <w:right w:val="single" w:color="auto" w:sz="4" w:space="0"/>
            </w:tcBorders>
            <w:noWrap w:val="0"/>
            <w:vAlign w:val="center"/>
          </w:tcPr>
          <w:p w14:paraId="1EB5EB0B">
            <w:pPr>
              <w:keepNext w:val="0"/>
              <w:keepLines w:val="0"/>
              <w:widowControl/>
              <w:suppressLineNumbers w:val="0"/>
              <w:adjustRightInd w:val="0"/>
              <w:snapToGrid w:val="0"/>
              <w:spacing w:before="0" w:beforeAutospacing="0" w:after="0" w:afterAutospacing="0"/>
              <w:ind w:left="0" w:right="0"/>
              <w:jc w:val="left"/>
              <w:rPr>
                <w:rFonts w:hint="default"/>
                <w:color w:val="000000"/>
                <w:szCs w:val="21"/>
              </w:rPr>
            </w:pPr>
            <w:r>
              <w:rPr>
                <w:rFonts w:hint="default"/>
                <w:color w:val="000000"/>
                <w:szCs w:val="21"/>
              </w:rPr>
              <w:t>在线考核</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A5E3B2C">
            <w:pPr>
              <w:keepNext w:val="0"/>
              <w:keepLines w:val="0"/>
              <w:widowControl/>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1</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06E3BF64">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678" w:type="dxa"/>
            <w:tcBorders>
              <w:top w:val="single" w:color="auto" w:sz="4" w:space="0"/>
              <w:left w:val="single" w:color="auto" w:sz="4" w:space="0"/>
              <w:bottom w:val="single" w:color="auto" w:sz="4" w:space="0"/>
              <w:right w:val="single" w:color="auto" w:sz="4" w:space="0"/>
            </w:tcBorders>
            <w:noWrap w:val="0"/>
            <w:vAlign w:val="center"/>
          </w:tcPr>
          <w:p w14:paraId="3E27C5E4">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6005A5FB">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21502DC0">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w:t>
            </w:r>
            <w:r>
              <w:rPr>
                <w:rFonts w:hint="eastAsia"/>
                <w:szCs w:val="21"/>
              </w:rPr>
              <w:t>1</w:t>
            </w:r>
            <w:r>
              <w:rPr>
                <w:rFonts w:hint="default"/>
                <w:szCs w:val="21"/>
              </w:rPr>
              <w:t>）、（</w:t>
            </w:r>
            <w:r>
              <w:rPr>
                <w:rFonts w:hint="eastAsia"/>
                <w:szCs w:val="21"/>
              </w:rPr>
              <w:t>2</w:t>
            </w:r>
            <w:r>
              <w:rPr>
                <w:rFonts w:hint="default"/>
                <w:szCs w:val="21"/>
              </w:rPr>
              <w:t>）</w:t>
            </w:r>
          </w:p>
        </w:tc>
      </w:tr>
      <w:tr w14:paraId="7506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507" w:type="dxa"/>
            <w:gridSpan w:val="4"/>
            <w:tcBorders>
              <w:top w:val="single" w:color="auto" w:sz="4" w:space="0"/>
              <w:left w:val="single" w:color="auto" w:sz="4" w:space="0"/>
              <w:bottom w:val="single" w:color="auto" w:sz="4" w:space="0"/>
              <w:right w:val="single" w:color="auto" w:sz="4" w:space="0"/>
            </w:tcBorders>
            <w:noWrap w:val="0"/>
            <w:vAlign w:val="center"/>
          </w:tcPr>
          <w:p w14:paraId="760891B2">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合 计</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4B2E234F">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8</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684DC63A">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w:t>
            </w:r>
          </w:p>
        </w:tc>
        <w:tc>
          <w:tcPr>
            <w:tcW w:w="1173" w:type="dxa"/>
            <w:tcBorders>
              <w:top w:val="single" w:color="auto" w:sz="4" w:space="0"/>
              <w:left w:val="single" w:color="auto" w:sz="4" w:space="0"/>
              <w:bottom w:val="single" w:color="auto" w:sz="4" w:space="0"/>
              <w:right w:val="single" w:color="auto" w:sz="4" w:space="0"/>
            </w:tcBorders>
            <w:noWrap w:val="0"/>
            <w:vAlign w:val="top"/>
          </w:tcPr>
          <w:p w14:paraId="6024F29E">
            <w:pPr>
              <w:keepNext w:val="0"/>
              <w:keepLines w:val="0"/>
              <w:widowControl/>
              <w:suppressLineNumbers w:val="0"/>
              <w:adjustRightInd w:val="0"/>
              <w:snapToGrid w:val="0"/>
              <w:spacing w:before="0" w:beforeAutospacing="0" w:after="0" w:afterAutospacing="0"/>
              <w:ind w:left="0" w:right="0"/>
              <w:jc w:val="center"/>
              <w:rPr>
                <w:rFonts w:hint="default"/>
                <w:szCs w:val="21"/>
              </w:rPr>
            </w:pPr>
          </w:p>
        </w:tc>
      </w:tr>
    </w:tbl>
    <w:p w14:paraId="1B19CEEF">
      <w:pPr>
        <w:spacing w:line="360" w:lineRule="auto"/>
        <w:jc w:val="center"/>
        <w:rPr>
          <w:szCs w:val="21"/>
        </w:rPr>
      </w:pPr>
    </w:p>
    <w:p w14:paraId="76EEED55">
      <w:pPr>
        <w:snapToGrid w:val="0"/>
        <w:spacing w:line="360" w:lineRule="auto"/>
        <w:ind w:firstLine="562" w:firstLineChars="200"/>
        <w:rPr>
          <w:rFonts w:hint="eastAsia"/>
          <w:b/>
          <w:sz w:val="28"/>
          <w:szCs w:val="28"/>
        </w:rPr>
      </w:pPr>
      <w:r>
        <w:rPr>
          <w:rFonts w:hint="eastAsia"/>
          <w:b/>
          <w:sz w:val="28"/>
          <w:szCs w:val="28"/>
        </w:rPr>
        <w:t>五、课程实施</w:t>
      </w:r>
    </w:p>
    <w:p w14:paraId="615C7195">
      <w:pPr>
        <w:snapToGrid w:val="0"/>
        <w:spacing w:line="360" w:lineRule="auto"/>
        <w:ind w:firstLine="482" w:firstLineChars="200"/>
        <w:rPr>
          <w:b/>
          <w:sz w:val="24"/>
        </w:rPr>
      </w:pPr>
      <w:r>
        <w:rPr>
          <w:rFonts w:hint="eastAsia"/>
          <w:b/>
          <w:sz w:val="24"/>
        </w:rPr>
        <w:t>（一）教学方法与教学手段</w:t>
      </w:r>
    </w:p>
    <w:p w14:paraId="3FEBE549">
      <w:pPr>
        <w:snapToGrid w:val="0"/>
        <w:spacing w:line="360" w:lineRule="auto"/>
        <w:ind w:firstLine="480" w:firstLineChars="200"/>
        <w:rPr>
          <w:bCs/>
          <w:sz w:val="24"/>
        </w:rPr>
      </w:pPr>
      <w:r>
        <w:rPr>
          <w:rFonts w:hint="eastAsia"/>
          <w:bCs/>
          <w:sz w:val="24"/>
        </w:rPr>
        <w:t>1</w:t>
      </w:r>
      <w:r>
        <w:rPr>
          <w:bCs/>
          <w:sz w:val="24"/>
        </w:rPr>
        <w:t>.</w:t>
      </w:r>
      <w:r>
        <w:rPr>
          <w:rFonts w:hint="eastAsia"/>
          <w:bCs/>
          <w:sz w:val="24"/>
        </w:rPr>
        <w:t>学生通过在线自习相关内容完成课程的学习。学生登录“实验室安全教育与考试系统平台”，浏览“在线学习”栏目进行在线学习、练习。</w:t>
      </w:r>
    </w:p>
    <w:p w14:paraId="368F2BC4">
      <w:pPr>
        <w:snapToGrid w:val="0"/>
        <w:spacing w:line="360" w:lineRule="auto"/>
        <w:ind w:firstLine="480" w:firstLineChars="200"/>
        <w:rPr>
          <w:bCs/>
          <w:sz w:val="24"/>
        </w:rPr>
      </w:pPr>
      <w:r>
        <w:rPr>
          <w:bCs/>
          <w:sz w:val="24"/>
        </w:rPr>
        <w:t>2</w:t>
      </w:r>
      <w:r>
        <w:rPr>
          <w:rFonts w:hint="eastAsia"/>
          <w:bCs/>
          <w:sz w:val="24"/>
        </w:rPr>
        <w:t>课程思政育人方法：借助在线平台的技术优势，通过沉浸体验、案例分析等方式，将价值塑造自然融入知识传授与能力培养之中，实现“润物无声”的思政育人效果。</w:t>
      </w:r>
    </w:p>
    <w:p w14:paraId="5651ADD4">
      <w:pPr>
        <w:spacing w:line="360" w:lineRule="auto"/>
        <w:ind w:firstLine="482" w:firstLineChars="200"/>
        <w:rPr>
          <w:rFonts w:hint="eastAsia"/>
          <w:b/>
          <w:sz w:val="24"/>
        </w:rPr>
      </w:pPr>
      <w:r>
        <w:rPr>
          <w:rFonts w:hint="eastAsia"/>
          <w:b/>
          <w:sz w:val="24"/>
        </w:rPr>
        <w:t>（二）教学质量要求</w:t>
      </w:r>
    </w:p>
    <w:p w14:paraId="22F7AA6C">
      <w:pPr>
        <w:tabs>
          <w:tab w:val="right" w:pos="9070"/>
        </w:tabs>
        <w:spacing w:line="360" w:lineRule="auto"/>
        <w:ind w:firstLine="480" w:firstLineChars="200"/>
        <w:rPr>
          <w:sz w:val="24"/>
        </w:rPr>
      </w:pPr>
      <w:r>
        <w:rPr>
          <w:rFonts w:hint="eastAsia"/>
          <w:sz w:val="24"/>
        </w:rPr>
        <w:t>课程主要教学环节及其质量要求如表</w:t>
      </w:r>
      <w:r>
        <w:rPr>
          <w:sz w:val="24"/>
        </w:rPr>
        <w:t>4</w:t>
      </w:r>
      <w:r>
        <w:rPr>
          <w:rFonts w:hint="eastAsia"/>
          <w:sz w:val="24"/>
        </w:rPr>
        <w:t>所示。</w:t>
      </w:r>
      <w:r>
        <w:rPr>
          <w:sz w:val="24"/>
        </w:rPr>
        <w:tab/>
      </w:r>
    </w:p>
    <w:p w14:paraId="3188C318">
      <w:pPr>
        <w:spacing w:line="360" w:lineRule="auto"/>
        <w:jc w:val="center"/>
        <w:rPr>
          <w:rFonts w:hint="eastAsia"/>
          <w:szCs w:val="21"/>
        </w:rPr>
      </w:pPr>
      <w:r>
        <w:rPr>
          <w:rFonts w:hint="eastAsia"/>
          <w:szCs w:val="21"/>
        </w:rPr>
        <w:t>表</w:t>
      </w:r>
      <w:r>
        <w:rPr>
          <w:szCs w:val="21"/>
        </w:rPr>
        <w:t xml:space="preserve">4  </w:t>
      </w:r>
      <w:r>
        <w:rPr>
          <w:rFonts w:hint="eastAsia"/>
          <w:szCs w:val="21"/>
        </w:rPr>
        <w:t>课程主要教学环节和质量要求表</w:t>
      </w:r>
    </w:p>
    <w:tbl>
      <w:tblPr>
        <w:tblStyle w:val="1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683"/>
        <w:gridCol w:w="6740"/>
      </w:tblGrid>
      <w:tr w14:paraId="3AE4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319" w:type="dxa"/>
            <w:gridSpan w:val="2"/>
            <w:tcBorders>
              <w:top w:val="single" w:color="auto" w:sz="4" w:space="0"/>
              <w:left w:val="single" w:color="auto" w:sz="4" w:space="0"/>
              <w:right w:val="single" w:color="auto" w:sz="4" w:space="0"/>
            </w:tcBorders>
            <w:noWrap w:val="0"/>
            <w:tcMar>
              <w:left w:w="28" w:type="dxa"/>
              <w:right w:w="28" w:type="dxa"/>
            </w:tcMar>
            <w:vAlign w:val="center"/>
          </w:tcPr>
          <w:p w14:paraId="70E94C41">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主要教学环节</w:t>
            </w:r>
          </w:p>
        </w:tc>
        <w:tc>
          <w:tcPr>
            <w:tcW w:w="6740" w:type="dxa"/>
            <w:tcBorders>
              <w:top w:val="single" w:color="auto" w:sz="4" w:space="0"/>
              <w:left w:val="single" w:color="auto" w:sz="4" w:space="0"/>
              <w:right w:val="single" w:color="auto" w:sz="4" w:space="0"/>
            </w:tcBorders>
            <w:noWrap w:val="0"/>
            <w:vAlign w:val="center"/>
          </w:tcPr>
          <w:p w14:paraId="4ED1EAAC">
            <w:pPr>
              <w:keepNext w:val="0"/>
              <w:keepLines w:val="0"/>
              <w:suppressLineNumbers w:val="0"/>
              <w:snapToGrid w:val="0"/>
              <w:spacing w:before="0" w:beforeAutospacing="0" w:after="0" w:afterAutospacing="0"/>
              <w:ind w:left="0" w:right="0"/>
              <w:jc w:val="center"/>
              <w:rPr>
                <w:rFonts w:hint="default"/>
                <w:b/>
                <w:szCs w:val="21"/>
              </w:rPr>
            </w:pPr>
            <w:r>
              <w:rPr>
                <w:rFonts w:hint="default"/>
                <w:b/>
                <w:szCs w:val="21"/>
              </w:rPr>
              <w:t>质量</w:t>
            </w:r>
            <w:r>
              <w:rPr>
                <w:rFonts w:hint="eastAsia"/>
                <w:b/>
                <w:szCs w:val="21"/>
              </w:rPr>
              <w:t>要求</w:t>
            </w:r>
          </w:p>
        </w:tc>
      </w:tr>
      <w:tr w14:paraId="0322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1B13022B">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1</w:t>
            </w:r>
          </w:p>
        </w:tc>
        <w:tc>
          <w:tcPr>
            <w:tcW w:w="1683" w:type="dxa"/>
            <w:noWrap w:val="0"/>
            <w:tcMar>
              <w:left w:w="28" w:type="dxa"/>
              <w:right w:w="28" w:type="dxa"/>
            </w:tcMar>
            <w:vAlign w:val="center"/>
          </w:tcPr>
          <w:p w14:paraId="5AAA9B3A">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平台维护</w:t>
            </w:r>
          </w:p>
        </w:tc>
        <w:tc>
          <w:tcPr>
            <w:tcW w:w="6740" w:type="dxa"/>
            <w:tcBorders>
              <w:right w:val="single" w:color="auto" w:sz="4" w:space="0"/>
            </w:tcBorders>
            <w:noWrap w:val="0"/>
            <w:vAlign w:val="center"/>
          </w:tcPr>
          <w:p w14:paraId="4F82CAE2">
            <w:pPr>
              <w:keepNext w:val="0"/>
              <w:keepLines w:val="0"/>
              <w:suppressLineNumbers w:val="0"/>
              <w:snapToGrid w:val="0"/>
              <w:spacing w:before="0" w:beforeAutospacing="0" w:after="0" w:afterAutospacing="0"/>
              <w:ind w:left="0" w:right="0" w:firstLine="420" w:firstLineChars="200"/>
              <w:rPr>
                <w:rFonts w:hint="eastAsia"/>
                <w:szCs w:val="21"/>
              </w:rPr>
            </w:pPr>
            <w:r>
              <w:rPr>
                <w:rFonts w:hint="eastAsia"/>
                <w:szCs w:val="21"/>
              </w:rPr>
              <w:t>定期修订课程内容，保障服务器稳定，及时回复学生提问，监控学习和考核完成情况，对异常数据进行预警与跟进。</w:t>
            </w:r>
          </w:p>
        </w:tc>
      </w:tr>
      <w:tr w14:paraId="1468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noWrap w:val="0"/>
            <w:vAlign w:val="center"/>
          </w:tcPr>
          <w:p w14:paraId="71774A42">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2</w:t>
            </w:r>
          </w:p>
        </w:tc>
        <w:tc>
          <w:tcPr>
            <w:tcW w:w="1683" w:type="dxa"/>
            <w:noWrap w:val="0"/>
            <w:tcMar>
              <w:left w:w="28" w:type="dxa"/>
              <w:right w:w="28" w:type="dxa"/>
            </w:tcMar>
            <w:vAlign w:val="center"/>
          </w:tcPr>
          <w:p w14:paraId="6B9F1096">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考核</w:t>
            </w:r>
          </w:p>
        </w:tc>
        <w:tc>
          <w:tcPr>
            <w:tcW w:w="6740" w:type="dxa"/>
            <w:tcBorders>
              <w:right w:val="single" w:color="auto" w:sz="4" w:space="0"/>
            </w:tcBorders>
            <w:noWrap w:val="0"/>
            <w:vAlign w:val="center"/>
          </w:tcPr>
          <w:p w14:paraId="3B372690">
            <w:pPr>
              <w:keepNext w:val="0"/>
              <w:keepLines w:val="0"/>
              <w:suppressLineNumbers w:val="0"/>
              <w:snapToGrid w:val="0"/>
              <w:spacing w:before="0" w:beforeAutospacing="0" w:after="0" w:afterAutospacing="0"/>
              <w:ind w:left="0" w:right="0" w:firstLine="420" w:firstLineChars="200"/>
              <w:rPr>
                <w:rFonts w:hint="default"/>
                <w:szCs w:val="21"/>
              </w:rPr>
            </w:pPr>
            <w:r>
              <w:rPr>
                <w:rFonts w:hint="eastAsia"/>
                <w:szCs w:val="21"/>
              </w:rPr>
              <w:t xml:space="preserve"> 按照教学进度发布考核通知，及时收集考核成绩。按照有关规定登记成绩。</w:t>
            </w:r>
          </w:p>
        </w:tc>
      </w:tr>
    </w:tbl>
    <w:p w14:paraId="12F8DDBF">
      <w:pPr>
        <w:spacing w:line="360" w:lineRule="auto"/>
        <w:ind w:firstLine="562" w:firstLineChars="200"/>
        <w:rPr>
          <w:rFonts w:hint="eastAsia"/>
          <w:b/>
          <w:sz w:val="28"/>
          <w:szCs w:val="28"/>
        </w:rPr>
      </w:pPr>
      <w:r>
        <w:rPr>
          <w:rFonts w:hint="eastAsia"/>
          <w:b/>
          <w:sz w:val="28"/>
          <w:szCs w:val="28"/>
        </w:rPr>
        <w:t>六、课程考核</w:t>
      </w:r>
    </w:p>
    <w:p w14:paraId="239AEDB6">
      <w:pPr>
        <w:spacing w:line="360" w:lineRule="auto"/>
        <w:ind w:firstLine="480" w:firstLineChars="200"/>
        <w:rPr>
          <w:sz w:val="24"/>
        </w:rPr>
      </w:pPr>
      <w:r>
        <w:rPr>
          <w:rFonts w:hint="eastAsia"/>
          <w:sz w:val="24"/>
        </w:rPr>
        <w:t>（一）</w:t>
      </w:r>
      <w:r>
        <w:rPr>
          <w:sz w:val="24"/>
        </w:rPr>
        <w:t>课程考核</w:t>
      </w:r>
      <w:r>
        <w:rPr>
          <w:rFonts w:hint="eastAsia"/>
          <w:sz w:val="24"/>
        </w:rPr>
        <w:t>方式</w:t>
      </w:r>
    </w:p>
    <w:p w14:paraId="023915B0">
      <w:pPr>
        <w:spacing w:line="360" w:lineRule="auto"/>
        <w:ind w:firstLine="480" w:firstLineChars="200"/>
        <w:rPr>
          <w:rFonts w:hint="eastAsia"/>
          <w:sz w:val="24"/>
        </w:rPr>
      </w:pPr>
      <w:r>
        <w:rPr>
          <w:rFonts w:hint="eastAsia"/>
          <w:sz w:val="24"/>
        </w:rPr>
        <w:t>学生通过在线考试完成课程考核。教务处负责每年组织“实验室安全教育”课程的网络在线考试。</w:t>
      </w:r>
    </w:p>
    <w:p w14:paraId="15C00A51">
      <w:pPr>
        <w:spacing w:line="360" w:lineRule="auto"/>
        <w:ind w:firstLine="480" w:firstLineChars="200"/>
        <w:rPr>
          <w:sz w:val="24"/>
        </w:rPr>
      </w:pPr>
      <w:r>
        <w:rPr>
          <w:rFonts w:hint="eastAsia"/>
          <w:sz w:val="24"/>
        </w:rPr>
        <w:t>（二）总评成绩评定方法</w:t>
      </w:r>
    </w:p>
    <w:p w14:paraId="6157EC37">
      <w:pPr>
        <w:spacing w:line="360" w:lineRule="auto"/>
        <w:ind w:firstLine="480" w:firstLineChars="200"/>
        <w:rPr>
          <w:sz w:val="24"/>
        </w:rPr>
      </w:pPr>
      <w:r>
        <w:rPr>
          <w:rFonts w:hint="eastAsia"/>
          <w:sz w:val="24"/>
        </w:rPr>
        <w:t>试题库随机出题，满分1</w:t>
      </w:r>
      <w:r>
        <w:rPr>
          <w:sz w:val="24"/>
        </w:rPr>
        <w:t>00。上机考试，</w:t>
      </w:r>
      <w:r>
        <w:rPr>
          <w:rFonts w:hint="eastAsia"/>
          <w:sz w:val="24"/>
        </w:rPr>
        <w:t>考试成绩达到80分为合格，获得0.5学分。</w:t>
      </w:r>
    </w:p>
    <w:p w14:paraId="7DD202B0">
      <w:pPr>
        <w:spacing w:line="360" w:lineRule="auto"/>
        <w:ind w:firstLine="480" w:firstLineChars="200"/>
        <w:rPr>
          <w:sz w:val="24"/>
        </w:rPr>
      </w:pPr>
      <w:r>
        <w:rPr>
          <w:rFonts w:hint="eastAsia"/>
          <w:sz w:val="24"/>
        </w:rPr>
        <w:t>具体内容、比例和评价参考标准如表</w:t>
      </w:r>
      <w:r>
        <w:rPr>
          <w:sz w:val="24"/>
        </w:rPr>
        <w:t>5</w:t>
      </w:r>
      <w:r>
        <w:rPr>
          <w:rFonts w:hint="eastAsia"/>
          <w:sz w:val="24"/>
        </w:rPr>
        <w:t>所示。</w:t>
      </w:r>
    </w:p>
    <w:p w14:paraId="51D30B4B">
      <w:pPr>
        <w:spacing w:line="360" w:lineRule="auto"/>
        <w:ind w:firstLine="420" w:firstLineChars="200"/>
        <w:jc w:val="center"/>
        <w:rPr>
          <w:rFonts w:hint="eastAsia"/>
          <w:szCs w:val="21"/>
        </w:rPr>
      </w:pPr>
      <w:r>
        <w:rPr>
          <w:rFonts w:hint="eastAsia"/>
          <w:szCs w:val="21"/>
        </w:rPr>
        <w:t>表</w:t>
      </w:r>
      <w:r>
        <w:rPr>
          <w:szCs w:val="21"/>
        </w:rPr>
        <w:t xml:space="preserve">5  </w:t>
      </w:r>
      <w:r>
        <w:rPr>
          <w:rFonts w:hint="eastAsia"/>
          <w:szCs w:val="21"/>
        </w:rPr>
        <w:t>考核总评成绩组成及评价细则表</w:t>
      </w:r>
    </w:p>
    <w:tbl>
      <w:tblPr>
        <w:tblStyle w:val="17"/>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3EEE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shd w:val="clear" w:color="auto" w:fill="FFFFFF"/>
            <w:noWrap w:val="0"/>
            <w:tcMar>
              <w:left w:w="57" w:type="dxa"/>
              <w:right w:w="57" w:type="dxa"/>
            </w:tcMar>
            <w:vAlign w:val="center"/>
          </w:tcPr>
          <w:p w14:paraId="0F40C87B">
            <w:pPr>
              <w:pStyle w:val="25"/>
              <w:snapToGrid w:val="0"/>
              <w:jc w:val="center"/>
              <w:rPr>
                <w:rFonts w:eastAsia="宋体"/>
                <w:b/>
                <w:bCs/>
              </w:rPr>
            </w:pPr>
            <w:r>
              <w:rPr>
                <w:rFonts w:eastAsia="宋体"/>
                <w:b/>
                <w:bCs/>
              </w:rPr>
              <w:t>成绩组成</w:t>
            </w:r>
          </w:p>
        </w:tc>
        <w:tc>
          <w:tcPr>
            <w:tcW w:w="1590" w:type="dxa"/>
            <w:shd w:val="clear" w:color="auto" w:fill="FFFFFF"/>
            <w:noWrap w:val="0"/>
            <w:vAlign w:val="center"/>
          </w:tcPr>
          <w:p w14:paraId="5201D65B">
            <w:pPr>
              <w:pStyle w:val="25"/>
              <w:snapToGrid w:val="0"/>
              <w:jc w:val="center"/>
              <w:rPr>
                <w:rFonts w:eastAsia="宋体"/>
                <w:b/>
                <w:bCs/>
              </w:rPr>
            </w:pPr>
            <w:r>
              <w:rPr>
                <w:rFonts w:eastAsia="宋体"/>
                <w:b/>
                <w:bCs/>
              </w:rPr>
              <w:t>考核/评价环节</w:t>
            </w:r>
          </w:p>
        </w:tc>
        <w:tc>
          <w:tcPr>
            <w:tcW w:w="1276" w:type="dxa"/>
            <w:shd w:val="clear" w:color="auto" w:fill="FFFFFF"/>
            <w:noWrap w:val="0"/>
            <w:vAlign w:val="center"/>
          </w:tcPr>
          <w:p w14:paraId="6066B3B6">
            <w:pPr>
              <w:pStyle w:val="25"/>
              <w:snapToGrid w:val="0"/>
              <w:jc w:val="center"/>
              <w:rPr>
                <w:rFonts w:eastAsia="宋体"/>
                <w:b/>
                <w:bCs/>
              </w:rPr>
            </w:pPr>
            <w:r>
              <w:rPr>
                <w:rFonts w:hint="eastAsia" w:eastAsia="宋体"/>
                <w:b/>
                <w:bCs/>
              </w:rPr>
              <w:t>权重</w:t>
            </w:r>
          </w:p>
        </w:tc>
        <w:tc>
          <w:tcPr>
            <w:tcW w:w="5037" w:type="dxa"/>
            <w:shd w:val="clear" w:color="auto" w:fill="FFFFFF"/>
            <w:noWrap w:val="0"/>
            <w:vAlign w:val="center"/>
          </w:tcPr>
          <w:p w14:paraId="6831F072">
            <w:pPr>
              <w:pStyle w:val="25"/>
              <w:snapToGrid w:val="0"/>
              <w:jc w:val="center"/>
              <w:rPr>
                <w:rFonts w:eastAsia="宋体"/>
                <w:b/>
                <w:bCs/>
              </w:rPr>
            </w:pPr>
            <w:r>
              <w:rPr>
                <w:rFonts w:eastAsia="宋体"/>
                <w:b/>
                <w:bCs/>
              </w:rPr>
              <w:t>考核/评价细则</w:t>
            </w:r>
          </w:p>
        </w:tc>
      </w:tr>
      <w:tr w14:paraId="413E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noWrap w:val="0"/>
            <w:tcMar>
              <w:left w:w="57" w:type="dxa"/>
              <w:right w:w="57" w:type="dxa"/>
            </w:tcMar>
            <w:vAlign w:val="center"/>
          </w:tcPr>
          <w:p w14:paraId="363DEE8D">
            <w:pPr>
              <w:pStyle w:val="25"/>
              <w:snapToGrid w:val="0"/>
              <w:jc w:val="center"/>
              <w:rPr>
                <w:rFonts w:hint="eastAsia" w:eastAsia="宋体"/>
              </w:rPr>
            </w:pPr>
            <w:r>
              <w:rPr>
                <w:rFonts w:eastAsia="宋体"/>
              </w:rPr>
              <w:t>期末考试</w:t>
            </w:r>
          </w:p>
        </w:tc>
        <w:tc>
          <w:tcPr>
            <w:tcW w:w="1590" w:type="dxa"/>
            <w:noWrap w:val="0"/>
            <w:vAlign w:val="center"/>
          </w:tcPr>
          <w:p w14:paraId="7B57AC70">
            <w:pPr>
              <w:pStyle w:val="25"/>
              <w:snapToGrid w:val="0"/>
              <w:jc w:val="center"/>
              <w:rPr>
                <w:rFonts w:hint="eastAsia" w:eastAsia="宋体"/>
              </w:rPr>
            </w:pPr>
            <w:r>
              <w:rPr>
                <w:rFonts w:eastAsia="宋体"/>
              </w:rPr>
              <w:t>期末考试</w:t>
            </w:r>
          </w:p>
          <w:p w14:paraId="51A8B3DF">
            <w:pPr>
              <w:pStyle w:val="25"/>
              <w:snapToGrid w:val="0"/>
              <w:jc w:val="center"/>
              <w:rPr>
                <w:rFonts w:eastAsia="宋体"/>
              </w:rPr>
            </w:pPr>
            <w:r>
              <w:rPr>
                <w:rFonts w:hint="eastAsia" w:eastAsia="宋体"/>
              </w:rPr>
              <w:t>卷面</w:t>
            </w:r>
            <w:r>
              <w:rPr>
                <w:rFonts w:eastAsia="宋体"/>
              </w:rPr>
              <w:t>成绩</w:t>
            </w:r>
          </w:p>
        </w:tc>
        <w:tc>
          <w:tcPr>
            <w:tcW w:w="1276" w:type="dxa"/>
            <w:noWrap w:val="0"/>
            <w:vAlign w:val="center"/>
          </w:tcPr>
          <w:p w14:paraId="3CC1A022">
            <w:pPr>
              <w:pStyle w:val="25"/>
              <w:snapToGrid w:val="0"/>
              <w:jc w:val="center"/>
              <w:rPr>
                <w:rFonts w:eastAsia="宋体"/>
              </w:rPr>
            </w:pPr>
            <w:r>
              <w:rPr>
                <w:rFonts w:hint="eastAsia" w:eastAsia="宋体"/>
              </w:rPr>
              <w:t>1</w:t>
            </w:r>
            <w:r>
              <w:rPr>
                <w:rFonts w:eastAsia="宋体"/>
              </w:rPr>
              <w:t>00%</w:t>
            </w:r>
          </w:p>
        </w:tc>
        <w:tc>
          <w:tcPr>
            <w:tcW w:w="5037" w:type="dxa"/>
            <w:noWrap w:val="0"/>
            <w:vAlign w:val="center"/>
          </w:tcPr>
          <w:p w14:paraId="54A1E875">
            <w:pPr>
              <w:pStyle w:val="25"/>
              <w:snapToGrid w:val="0"/>
              <w:ind w:firstLine="420" w:firstLineChars="200"/>
              <w:rPr>
                <w:rFonts w:eastAsia="宋体"/>
                <w:szCs w:val="21"/>
              </w:rPr>
            </w:pPr>
            <w:r>
              <w:rPr>
                <w:rFonts w:hint="eastAsia" w:eastAsia="宋体"/>
                <w:szCs w:val="21"/>
              </w:rPr>
              <w:t>通过规定考试时长、答题次数、试题类型（如单选、多选、判断）及随机组卷规则，确保考核的全面性与公平性。明确规定考试总分达到80分方为合格，并补充说明补考或重修的具体政策。旨在通过技术手段保障信度，以多元评价保障效度，最终确保学生真正掌握安全知识与技能。</w:t>
            </w:r>
          </w:p>
        </w:tc>
      </w:tr>
    </w:tbl>
    <w:p w14:paraId="27DC0127">
      <w:pPr>
        <w:snapToGrid w:val="0"/>
        <w:spacing w:line="360" w:lineRule="auto"/>
        <w:ind w:firstLine="480" w:firstLineChars="200"/>
        <w:rPr>
          <w:sz w:val="24"/>
        </w:rPr>
      </w:pPr>
      <w:r>
        <w:rPr>
          <w:sz w:val="24"/>
        </w:rPr>
        <w:t>（三）</w:t>
      </w:r>
      <w:r>
        <w:rPr>
          <w:rFonts w:hint="eastAsia"/>
          <w:sz w:val="24"/>
        </w:rPr>
        <w:t>课程目标考核说明</w:t>
      </w:r>
    </w:p>
    <w:p w14:paraId="7CB4C9D2">
      <w:pPr>
        <w:snapToGrid w:val="0"/>
        <w:spacing w:line="360" w:lineRule="auto"/>
        <w:ind w:firstLine="480" w:firstLineChars="200"/>
        <w:rPr>
          <w:sz w:val="24"/>
        </w:rPr>
      </w:pPr>
      <w:r>
        <w:rPr>
          <w:rFonts w:hint="eastAsia"/>
          <w:sz w:val="24"/>
        </w:rPr>
        <w:t>为能够证明学生本课程考核成绩合格，即可达到课程教学目标的要求，制定《课程教学目标考核方案一览表》，如表</w:t>
      </w:r>
      <w:r>
        <w:rPr>
          <w:sz w:val="24"/>
        </w:rPr>
        <w:t>6</w:t>
      </w:r>
      <w:r>
        <w:rPr>
          <w:rFonts w:hint="eastAsia"/>
          <w:sz w:val="24"/>
        </w:rPr>
        <w:t>所示。</w:t>
      </w:r>
    </w:p>
    <w:p w14:paraId="7FA7664E">
      <w:pPr>
        <w:adjustRightInd w:val="0"/>
        <w:snapToGrid w:val="0"/>
        <w:spacing w:line="360" w:lineRule="auto"/>
        <w:ind w:left="596" w:hanging="596"/>
        <w:jc w:val="center"/>
        <w:rPr>
          <w:color w:val="000000"/>
          <w:szCs w:val="21"/>
        </w:rPr>
      </w:pPr>
      <w:r>
        <w:rPr>
          <w:color w:val="000000"/>
          <w:szCs w:val="21"/>
        </w:rPr>
        <w:t>表6  课程目标考核方案一览表</w:t>
      </w:r>
    </w:p>
    <w:tbl>
      <w:tblPr>
        <w:tblStyle w:val="17"/>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937"/>
        <w:gridCol w:w="1240"/>
        <w:gridCol w:w="733"/>
        <w:gridCol w:w="4924"/>
      </w:tblGrid>
      <w:tr w14:paraId="476D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E2DDE1">
            <w:pPr>
              <w:keepNext w:val="0"/>
              <w:keepLines w:val="0"/>
              <w:suppressLineNumbers w:val="0"/>
              <w:adjustRightInd w:val="0"/>
              <w:snapToGrid w:val="0"/>
              <w:spacing w:before="0" w:beforeAutospacing="0" w:after="0" w:afterAutospacing="0"/>
              <w:ind w:left="0" w:right="0"/>
              <w:jc w:val="center"/>
              <w:rPr>
                <w:rFonts w:hint="eastAsia"/>
                <w:b/>
                <w:bCs/>
                <w:color w:val="000000"/>
                <w:szCs w:val="21"/>
              </w:rPr>
            </w:pPr>
            <w:r>
              <w:rPr>
                <w:rFonts w:hint="default"/>
                <w:b/>
                <w:bCs/>
                <w:color w:val="000000"/>
                <w:szCs w:val="21"/>
              </w:rPr>
              <w:t>课程支撑的毕业要求</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577C71">
            <w:pPr>
              <w:keepNext w:val="0"/>
              <w:keepLines w:val="0"/>
              <w:suppressLineNumbers w:val="0"/>
              <w:adjustRightInd w:val="0"/>
              <w:snapToGrid w:val="0"/>
              <w:spacing w:before="0" w:beforeAutospacing="0" w:after="0" w:afterAutospacing="0"/>
              <w:ind w:left="0" w:right="0"/>
              <w:jc w:val="center"/>
              <w:rPr>
                <w:rFonts w:hint="eastAsia"/>
                <w:b/>
                <w:bCs/>
                <w:color w:val="000000"/>
                <w:szCs w:val="21"/>
              </w:rPr>
            </w:pPr>
            <w:r>
              <w:rPr>
                <w:rFonts w:hint="default"/>
                <w:b/>
                <w:bCs/>
                <w:color w:val="000000"/>
                <w:szCs w:val="21"/>
              </w:rPr>
              <w:t>课程</w:t>
            </w:r>
            <w:r>
              <w:rPr>
                <w:rFonts w:hint="eastAsia"/>
                <w:b/>
                <w:bCs/>
                <w:color w:val="000000"/>
                <w:szCs w:val="21"/>
              </w:rPr>
              <w:t>教学</w:t>
            </w:r>
            <w:r>
              <w:rPr>
                <w:rFonts w:hint="default"/>
                <w:b/>
                <w:bCs/>
                <w:color w:val="000000"/>
                <w:szCs w:val="21"/>
              </w:rPr>
              <w:t>目标</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A9CD3D">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B7223A">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考核形式</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EF779A">
            <w:pPr>
              <w:keepNext w:val="0"/>
              <w:keepLines w:val="0"/>
              <w:suppressLineNumbers w:val="0"/>
              <w:adjustRightInd w:val="0"/>
              <w:snapToGrid w:val="0"/>
              <w:spacing w:before="0" w:beforeAutospacing="0" w:after="0" w:afterAutospacing="0"/>
              <w:ind w:left="0" w:right="0"/>
              <w:jc w:val="center"/>
              <w:rPr>
                <w:rFonts w:hint="default"/>
                <w:b/>
                <w:bCs/>
                <w:color w:val="000000"/>
                <w:szCs w:val="21"/>
              </w:rPr>
            </w:pPr>
            <w:r>
              <w:rPr>
                <w:rFonts w:hint="default"/>
                <w:b/>
                <w:bCs/>
                <w:color w:val="000000"/>
                <w:szCs w:val="21"/>
              </w:rPr>
              <w:t>考核原始材料（说明：试卷、作业、实验报告、技术报告、过程记录、实习总结等，纸质或电子稿）</w:t>
            </w:r>
          </w:p>
        </w:tc>
      </w:tr>
      <w:tr w14:paraId="437F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tcBorders>
              <w:left w:val="single" w:color="auto" w:sz="4" w:space="0"/>
              <w:right w:val="single" w:color="auto" w:sz="4" w:space="0"/>
            </w:tcBorders>
            <w:noWrap w:val="0"/>
            <w:vAlign w:val="center"/>
          </w:tcPr>
          <w:p w14:paraId="4A678390">
            <w:pPr>
              <w:keepNext w:val="0"/>
              <w:keepLines w:val="0"/>
              <w:suppressLineNumbers w:val="0"/>
              <w:adjustRightInd w:val="0"/>
              <w:snapToGrid w:val="0"/>
              <w:spacing w:before="0" w:beforeAutospacing="0" w:after="0" w:afterAutospacing="0"/>
              <w:ind w:left="0" w:right="0"/>
              <w:jc w:val="center"/>
              <w:rPr>
                <w:rFonts w:hint="eastAsia"/>
                <w:color w:val="000000"/>
                <w:szCs w:val="21"/>
              </w:rPr>
            </w:pPr>
          </w:p>
        </w:tc>
        <w:tc>
          <w:tcPr>
            <w:tcW w:w="0" w:type="auto"/>
            <w:tcBorders>
              <w:top w:val="single" w:color="auto" w:sz="4" w:space="0"/>
              <w:left w:val="single" w:color="auto" w:sz="4" w:space="0"/>
              <w:right w:val="single" w:color="auto" w:sz="4" w:space="0"/>
            </w:tcBorders>
            <w:noWrap w:val="0"/>
            <w:vAlign w:val="center"/>
          </w:tcPr>
          <w:p w14:paraId="3794D504">
            <w:pPr>
              <w:keepNext w:val="0"/>
              <w:keepLines w:val="0"/>
              <w:suppressLineNumbers w:val="0"/>
              <w:adjustRightInd w:val="0"/>
              <w:snapToGrid w:val="0"/>
              <w:spacing w:before="0" w:beforeAutospacing="0" w:after="0" w:afterAutospacing="0"/>
              <w:ind w:left="0" w:right="0"/>
              <w:jc w:val="center"/>
              <w:rPr>
                <w:rFonts w:hint="eastAsia"/>
                <w:color w:val="000000"/>
                <w:szCs w:val="21"/>
              </w:rPr>
            </w:pPr>
            <w:r>
              <w:rPr>
                <w:rFonts w:hint="eastAsia"/>
                <w:color w:val="000000"/>
                <w:szCs w:val="21"/>
              </w:rPr>
              <w:t>目标1</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2C72F6B">
            <w:pPr>
              <w:keepNext w:val="0"/>
              <w:keepLines w:val="0"/>
              <w:suppressLineNumbers w:val="0"/>
              <w:adjustRightInd w:val="0"/>
              <w:snapToGrid w:val="0"/>
              <w:spacing w:before="0" w:beforeAutospacing="0" w:after="0" w:afterAutospacing="0"/>
              <w:ind w:left="0" w:right="0"/>
              <w:jc w:val="center"/>
              <w:rPr>
                <w:rFonts w:hint="eastAsia"/>
                <w:szCs w:val="21"/>
              </w:rPr>
            </w:pPr>
            <w:r>
              <w:rPr>
                <w:rFonts w:hint="eastAsia"/>
                <w:szCs w:val="21"/>
              </w:rPr>
              <w:t>实验室安全相关内容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FC8E91C">
            <w:pPr>
              <w:keepNext w:val="0"/>
              <w:keepLines w:val="0"/>
              <w:suppressLineNumbers w:val="0"/>
              <w:adjustRightInd w:val="0"/>
              <w:snapToGrid w:val="0"/>
              <w:spacing w:before="0" w:beforeAutospacing="0" w:after="0" w:afterAutospacing="0"/>
              <w:ind w:left="0" w:right="0"/>
              <w:jc w:val="center"/>
              <w:rPr>
                <w:rFonts w:hint="eastAsia"/>
                <w:color w:val="000000"/>
                <w:szCs w:val="21"/>
              </w:rPr>
            </w:pPr>
            <w:r>
              <w:rPr>
                <w:rFonts w:hint="eastAsia"/>
                <w:color w:val="000000"/>
                <w:szCs w:val="21"/>
              </w:rPr>
              <w:t>在线答题</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D0177F1">
            <w:pPr>
              <w:keepNext w:val="0"/>
              <w:keepLines w:val="0"/>
              <w:suppressLineNumbers w:val="0"/>
              <w:adjustRightInd w:val="0"/>
              <w:snapToGrid w:val="0"/>
              <w:spacing w:before="0" w:beforeAutospacing="0" w:after="0" w:afterAutospacing="0"/>
              <w:ind w:left="0" w:right="0"/>
              <w:rPr>
                <w:rFonts w:hint="eastAsia"/>
                <w:color w:val="000000"/>
                <w:szCs w:val="21"/>
              </w:rPr>
            </w:pPr>
            <w:r>
              <w:rPr>
                <w:rFonts w:hint="default"/>
                <w:color w:val="000000"/>
                <w:szCs w:val="21"/>
              </w:rPr>
              <w:t>平台保留随机组卷的答卷情况，实时生成考试成绩。</w:t>
            </w:r>
          </w:p>
        </w:tc>
      </w:tr>
    </w:tbl>
    <w:p w14:paraId="7EC784EF">
      <w:pPr>
        <w:snapToGrid w:val="0"/>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5906F036">
      <w:pPr>
        <w:adjustRightInd w:val="0"/>
        <w:snapToGrid w:val="0"/>
        <w:spacing w:line="360" w:lineRule="auto"/>
        <w:ind w:firstLine="482" w:firstLineChars="200"/>
        <w:rPr>
          <w:b/>
          <w:color w:val="000000"/>
          <w:sz w:val="24"/>
          <w:szCs w:val="22"/>
        </w:rPr>
      </w:pPr>
      <w:r>
        <w:rPr>
          <w:rFonts w:hint="eastAsia"/>
          <w:b/>
          <w:color w:val="000000"/>
          <w:sz w:val="24"/>
        </w:rPr>
        <w:t>（一）持续改进</w:t>
      </w:r>
    </w:p>
    <w:p w14:paraId="61548E7B">
      <w:pPr>
        <w:snapToGrid w:val="0"/>
        <w:spacing w:line="360" w:lineRule="auto"/>
        <w:ind w:firstLine="480" w:firstLineChars="200"/>
        <w:rPr>
          <w:sz w:val="24"/>
        </w:rPr>
      </w:pPr>
      <w:r>
        <w:rPr>
          <w:rFonts w:hint="eastAsia"/>
          <w:sz w:val="24"/>
        </w:rPr>
        <w:t>加强网上资源建设，丰富习题库与案例库，注意激发学生的学习兴趣，加强对基础知识的掌握。</w:t>
      </w:r>
    </w:p>
    <w:p w14:paraId="43DE825F">
      <w:pPr>
        <w:snapToGrid w:val="0"/>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564ECB84">
      <w:pPr>
        <w:autoSpaceDE w:val="0"/>
        <w:autoSpaceDN w:val="0"/>
        <w:adjustRightInd w:val="0"/>
        <w:snapToGrid w:val="0"/>
        <w:spacing w:line="360" w:lineRule="auto"/>
        <w:ind w:firstLine="480" w:firstLineChars="200"/>
        <w:jc w:val="left"/>
        <w:rPr>
          <w:rFonts w:hint="eastAsia"/>
          <w:kern w:val="0"/>
          <w:sz w:val="24"/>
          <w:szCs w:val="21"/>
        </w:rPr>
      </w:pPr>
      <w:r>
        <w:rPr>
          <w:rFonts w:hint="eastAsia"/>
          <w:kern w:val="0"/>
          <w:sz w:val="24"/>
          <w:szCs w:val="21"/>
        </w:rPr>
        <w:t>1</w:t>
      </w:r>
      <w:r>
        <w:rPr>
          <w:kern w:val="0"/>
          <w:sz w:val="24"/>
          <w:szCs w:val="21"/>
        </w:rPr>
        <w:t>.</w:t>
      </w:r>
      <w:r>
        <w:rPr>
          <w:rFonts w:hint="eastAsia"/>
        </w:rPr>
        <w:t xml:space="preserve"> </w:t>
      </w:r>
      <w:r>
        <w:rPr>
          <w:rFonts w:hint="eastAsia"/>
          <w:kern w:val="0"/>
          <w:sz w:val="24"/>
          <w:szCs w:val="21"/>
        </w:rPr>
        <w:t>《新时代大学生安全教育》，宋卓充、程星晶、顾英，清华大学出版社， 20</w:t>
      </w:r>
      <w:r>
        <w:rPr>
          <w:kern w:val="0"/>
          <w:sz w:val="24"/>
          <w:szCs w:val="21"/>
        </w:rPr>
        <w:t>24</w:t>
      </w:r>
      <w:r>
        <w:rPr>
          <w:rFonts w:hint="eastAsia"/>
          <w:kern w:val="0"/>
          <w:sz w:val="24"/>
          <w:szCs w:val="21"/>
        </w:rPr>
        <w:t>年第一版；</w:t>
      </w:r>
    </w:p>
    <w:p w14:paraId="23067E51">
      <w:pPr>
        <w:autoSpaceDE w:val="0"/>
        <w:autoSpaceDN w:val="0"/>
        <w:adjustRightInd w:val="0"/>
        <w:snapToGrid w:val="0"/>
        <w:spacing w:line="360" w:lineRule="auto"/>
        <w:ind w:firstLine="480" w:firstLineChars="200"/>
        <w:jc w:val="left"/>
        <w:rPr>
          <w:kern w:val="0"/>
          <w:sz w:val="24"/>
          <w:szCs w:val="21"/>
        </w:rPr>
      </w:pPr>
      <w:r>
        <w:rPr>
          <w:rFonts w:hint="eastAsia"/>
          <w:kern w:val="0"/>
          <w:sz w:val="24"/>
          <w:szCs w:val="21"/>
        </w:rPr>
        <w:t>2．《实验室安全知识手册》，王传虎，吕思斌，安徽大学出版社，2018年第一版；</w:t>
      </w:r>
    </w:p>
    <w:p w14:paraId="63FD9E4F">
      <w:pPr>
        <w:autoSpaceDE w:val="0"/>
        <w:autoSpaceDN w:val="0"/>
        <w:adjustRightInd w:val="0"/>
        <w:snapToGrid w:val="0"/>
        <w:spacing w:line="360" w:lineRule="auto"/>
        <w:ind w:firstLine="480" w:firstLineChars="200"/>
        <w:jc w:val="left"/>
        <w:rPr>
          <w:rFonts w:hint="eastAsia"/>
          <w:kern w:val="0"/>
          <w:sz w:val="24"/>
          <w:szCs w:val="21"/>
        </w:rPr>
      </w:pPr>
      <w:r>
        <w:rPr>
          <w:rFonts w:hint="eastAsia"/>
          <w:kern w:val="0"/>
          <w:sz w:val="24"/>
          <w:szCs w:val="21"/>
        </w:rPr>
        <w:t>3．</w:t>
      </w:r>
      <w:r>
        <w:rPr>
          <w:kern w:val="0"/>
          <w:sz w:val="24"/>
          <w:szCs w:val="21"/>
        </w:rPr>
        <w:t>《高校实验室安全教育》，阳富强，化</w:t>
      </w:r>
      <w:r>
        <w:rPr>
          <w:rFonts w:hint="eastAsia"/>
          <w:kern w:val="0"/>
          <w:sz w:val="24"/>
          <w:szCs w:val="21"/>
        </w:rPr>
        <w:t>学</w:t>
      </w:r>
      <w:r>
        <w:rPr>
          <w:kern w:val="0"/>
          <w:sz w:val="24"/>
          <w:szCs w:val="21"/>
        </w:rPr>
        <w:t>工业出版社，</w:t>
      </w:r>
      <w:r>
        <w:rPr>
          <w:rFonts w:hint="eastAsia"/>
          <w:kern w:val="0"/>
          <w:sz w:val="24"/>
          <w:szCs w:val="21"/>
        </w:rPr>
        <w:t>2</w:t>
      </w:r>
      <w:r>
        <w:rPr>
          <w:kern w:val="0"/>
          <w:sz w:val="24"/>
          <w:szCs w:val="21"/>
        </w:rPr>
        <w:t>024年第一版</w:t>
      </w:r>
    </w:p>
    <w:p w14:paraId="53F6714E">
      <w:pPr>
        <w:autoSpaceDE w:val="0"/>
        <w:autoSpaceDN w:val="0"/>
        <w:adjustRightInd w:val="0"/>
        <w:snapToGrid w:val="0"/>
        <w:spacing w:line="360" w:lineRule="auto"/>
        <w:ind w:firstLine="480" w:firstLineChars="200"/>
        <w:jc w:val="left"/>
        <w:rPr>
          <w:rFonts w:hint="eastAsia"/>
          <w:kern w:val="0"/>
          <w:sz w:val="24"/>
          <w:szCs w:val="21"/>
        </w:rPr>
      </w:pPr>
      <w:r>
        <w:rPr>
          <w:rFonts w:hint="eastAsia"/>
          <w:kern w:val="0"/>
          <w:sz w:val="24"/>
          <w:szCs w:val="21"/>
        </w:rPr>
        <w:t>4．《高校实验室安全基础教程》，李文杰、黄妙龄、王名宫，化学工业出版社，2</w:t>
      </w:r>
      <w:r>
        <w:rPr>
          <w:kern w:val="0"/>
          <w:sz w:val="24"/>
          <w:szCs w:val="21"/>
        </w:rPr>
        <w:t>024年第一版</w:t>
      </w:r>
    </w:p>
    <w:p w14:paraId="173A8F88">
      <w:pPr>
        <w:autoSpaceDE w:val="0"/>
        <w:autoSpaceDN w:val="0"/>
        <w:adjustRightInd w:val="0"/>
        <w:snapToGrid w:val="0"/>
        <w:spacing w:line="360" w:lineRule="auto"/>
        <w:ind w:firstLine="480" w:firstLineChars="200"/>
        <w:jc w:val="left"/>
        <w:rPr>
          <w:sz w:val="24"/>
        </w:rPr>
      </w:pPr>
      <w:r>
        <w:rPr>
          <w:kern w:val="0"/>
          <w:sz w:val="24"/>
          <w:szCs w:val="21"/>
        </w:rPr>
        <w:t>3</w:t>
      </w:r>
      <w:r>
        <w:rPr>
          <w:rFonts w:hint="eastAsia"/>
          <w:kern w:val="0"/>
          <w:sz w:val="24"/>
          <w:szCs w:val="21"/>
        </w:rPr>
        <w:t xml:space="preserve">. </w:t>
      </w:r>
      <w:r>
        <w:rPr>
          <w:sz w:val="24"/>
        </w:rPr>
        <w:t>数字化教学</w:t>
      </w:r>
      <w:r>
        <w:rPr>
          <w:rFonts w:hint="eastAsia"/>
          <w:sz w:val="24"/>
        </w:rPr>
        <w:t>资源</w:t>
      </w:r>
      <w:r>
        <w:rPr>
          <w:sz w:val="24"/>
        </w:rPr>
        <w:t>链接</w:t>
      </w:r>
    </w:p>
    <w:p w14:paraId="6A699250">
      <w:pPr>
        <w:autoSpaceDE w:val="0"/>
        <w:autoSpaceDN w:val="0"/>
        <w:adjustRightInd w:val="0"/>
        <w:snapToGrid w:val="0"/>
        <w:spacing w:line="360" w:lineRule="auto"/>
        <w:ind w:firstLine="480" w:firstLineChars="200"/>
        <w:jc w:val="left"/>
        <w:rPr>
          <w:sz w:val="24"/>
        </w:rPr>
      </w:pPr>
      <w:r>
        <w:rPr>
          <w:rFonts w:hint="eastAsia"/>
          <w:sz w:val="24"/>
        </w:rPr>
        <w:t>电脑端登录：http://211.70.98.220/pc/，手机端登录：http://211.70. 98.220 / Mobile/</w:t>
      </w:r>
    </w:p>
    <w:p w14:paraId="7A882B47">
      <w:pPr>
        <w:autoSpaceDE w:val="0"/>
        <w:autoSpaceDN w:val="0"/>
        <w:adjustRightInd w:val="0"/>
        <w:spacing w:line="360" w:lineRule="auto"/>
        <w:ind w:firstLine="6000" w:firstLineChars="2500"/>
        <w:jc w:val="right"/>
        <w:rPr>
          <w:kern w:val="0"/>
          <w:sz w:val="24"/>
          <w:szCs w:val="21"/>
        </w:rPr>
      </w:pPr>
    </w:p>
    <w:p w14:paraId="021A7E88">
      <w:pPr>
        <w:autoSpaceDE w:val="0"/>
        <w:autoSpaceDN w:val="0"/>
        <w:adjustRightInd w:val="0"/>
        <w:spacing w:line="360" w:lineRule="auto"/>
        <w:ind w:firstLine="6000" w:firstLineChars="2500"/>
        <w:jc w:val="right"/>
        <w:rPr>
          <w:kern w:val="0"/>
          <w:sz w:val="24"/>
          <w:szCs w:val="21"/>
        </w:rPr>
      </w:pPr>
    </w:p>
    <w:p w14:paraId="0DC1E031">
      <w:pPr>
        <w:autoSpaceDE w:val="0"/>
        <w:autoSpaceDN w:val="0"/>
        <w:adjustRightInd w:val="0"/>
        <w:spacing w:line="360" w:lineRule="auto"/>
        <w:ind w:firstLine="6000" w:firstLineChars="2500"/>
        <w:jc w:val="right"/>
        <w:rPr>
          <w:rFonts w:hint="eastAsia"/>
          <w:kern w:val="0"/>
          <w:sz w:val="24"/>
          <w:szCs w:val="21"/>
        </w:rPr>
      </w:pPr>
      <w:r>
        <w:rPr>
          <w:rFonts w:hint="eastAsia"/>
          <w:kern w:val="0"/>
          <w:sz w:val="24"/>
          <w:szCs w:val="21"/>
        </w:rPr>
        <w:t xml:space="preserve">执笔人：王文娟 </w:t>
      </w:r>
    </w:p>
    <w:p w14:paraId="24C1C3FC">
      <w:pPr>
        <w:autoSpaceDE w:val="0"/>
        <w:autoSpaceDN w:val="0"/>
        <w:adjustRightInd w:val="0"/>
        <w:spacing w:line="360" w:lineRule="auto"/>
        <w:ind w:firstLine="6000" w:firstLineChars="2500"/>
        <w:jc w:val="right"/>
        <w:rPr>
          <w:rFonts w:hint="eastAsia"/>
          <w:kern w:val="0"/>
          <w:sz w:val="24"/>
          <w:szCs w:val="21"/>
        </w:rPr>
      </w:pPr>
      <w:r>
        <w:rPr>
          <w:rFonts w:hint="eastAsia"/>
          <w:kern w:val="0"/>
          <w:sz w:val="24"/>
          <w:szCs w:val="21"/>
        </w:rPr>
        <w:t xml:space="preserve">审定人：常 </w:t>
      </w:r>
      <w:r>
        <w:rPr>
          <w:kern w:val="0"/>
          <w:sz w:val="24"/>
          <w:szCs w:val="21"/>
        </w:rPr>
        <w:t xml:space="preserve"> </w:t>
      </w:r>
      <w:r>
        <w:rPr>
          <w:rFonts w:hint="eastAsia"/>
          <w:kern w:val="0"/>
          <w:sz w:val="24"/>
          <w:szCs w:val="21"/>
        </w:rPr>
        <w:t xml:space="preserve">睿 </w:t>
      </w:r>
    </w:p>
    <w:p w14:paraId="5D1BB725">
      <w:pPr>
        <w:wordWrap w:val="0"/>
        <w:autoSpaceDE w:val="0"/>
        <w:autoSpaceDN w:val="0"/>
        <w:adjustRightInd w:val="0"/>
        <w:spacing w:line="360" w:lineRule="auto"/>
        <w:ind w:firstLine="6000" w:firstLineChars="2500"/>
        <w:jc w:val="right"/>
        <w:rPr>
          <w:rFonts w:hint="eastAsia"/>
          <w:kern w:val="0"/>
          <w:sz w:val="24"/>
          <w:szCs w:val="21"/>
        </w:rPr>
      </w:pPr>
      <w:r>
        <w:rPr>
          <w:rFonts w:hint="eastAsia"/>
          <w:kern w:val="0"/>
          <w:sz w:val="24"/>
          <w:szCs w:val="21"/>
        </w:rPr>
        <w:t>审批人：潘雪涛</w:t>
      </w:r>
    </w:p>
    <w:p w14:paraId="491D3F30">
      <w:pPr>
        <w:rPr>
          <w:rFonts w:hint="eastAsia" w:eastAsiaTheme="minorEastAsia"/>
          <w:lang w:eastAsia="zh-CN"/>
        </w:rPr>
      </w:pPr>
    </w:p>
    <w:p w14:paraId="0C8C5782">
      <w:pPr>
        <w:rPr>
          <w:rFonts w:hint="eastAsia" w:eastAsiaTheme="minorEastAsia"/>
          <w:lang w:eastAsia="zh-CN"/>
        </w:rPr>
      </w:pPr>
    </w:p>
    <w:p w14:paraId="10953E21">
      <w:pPr>
        <w:rPr>
          <w:rFonts w:hint="eastAsia" w:eastAsiaTheme="minorEastAsia"/>
          <w:lang w:eastAsia="zh-CN"/>
        </w:rPr>
      </w:pPr>
    </w:p>
    <w:p w14:paraId="335BB115">
      <w:pPr>
        <w:rPr>
          <w:rFonts w:hint="eastAsia" w:eastAsiaTheme="minorEastAsia"/>
          <w:lang w:eastAsia="zh-CN"/>
        </w:rPr>
      </w:pPr>
    </w:p>
    <w:p w14:paraId="60261AA6">
      <w:pPr>
        <w:rPr>
          <w:rFonts w:hint="eastAsia" w:eastAsiaTheme="minorEastAsia"/>
          <w:lang w:eastAsia="zh-CN"/>
        </w:rPr>
      </w:pPr>
    </w:p>
    <w:p w14:paraId="41283433">
      <w:pPr>
        <w:rPr>
          <w:rFonts w:hint="eastAsia" w:eastAsiaTheme="minorEastAsia"/>
          <w:lang w:eastAsia="zh-CN"/>
        </w:rPr>
      </w:pPr>
    </w:p>
    <w:p w14:paraId="199D926E">
      <w:pPr>
        <w:rPr>
          <w:rFonts w:hint="eastAsia" w:eastAsiaTheme="minorEastAsia"/>
          <w:lang w:eastAsia="zh-CN"/>
        </w:rPr>
      </w:pPr>
    </w:p>
    <w:p w14:paraId="7D284259">
      <w:pPr>
        <w:rPr>
          <w:rFonts w:hint="eastAsia" w:eastAsiaTheme="minorEastAsia"/>
          <w:lang w:eastAsia="zh-CN"/>
        </w:rPr>
      </w:pPr>
    </w:p>
    <w:p w14:paraId="7DDC1BD3">
      <w:pPr>
        <w:rPr>
          <w:rFonts w:hint="eastAsia" w:eastAsiaTheme="minorEastAsia"/>
          <w:lang w:eastAsia="zh-CN"/>
        </w:rPr>
      </w:pPr>
    </w:p>
    <w:p w14:paraId="3D4DDA8C">
      <w:pPr>
        <w:rPr>
          <w:rFonts w:hint="eastAsia" w:eastAsiaTheme="minorEastAsia"/>
          <w:lang w:eastAsia="zh-CN"/>
        </w:rPr>
      </w:pPr>
    </w:p>
    <w:p w14:paraId="60955253">
      <w:pPr>
        <w:rPr>
          <w:rFonts w:hint="eastAsia" w:eastAsiaTheme="minorEastAsia"/>
          <w:lang w:eastAsia="zh-CN"/>
        </w:rPr>
      </w:pPr>
    </w:p>
    <w:p w14:paraId="526656A3">
      <w:pPr>
        <w:rPr>
          <w:rFonts w:hint="eastAsia" w:eastAsiaTheme="minorEastAsia"/>
          <w:lang w:eastAsia="zh-CN"/>
        </w:rPr>
      </w:pPr>
    </w:p>
    <w:p w14:paraId="58B3AADA">
      <w:pPr>
        <w:rPr>
          <w:rFonts w:hint="eastAsia" w:eastAsiaTheme="minorEastAsia"/>
          <w:lang w:eastAsia="zh-CN"/>
        </w:rPr>
      </w:pPr>
    </w:p>
    <w:p w14:paraId="383AA1FC">
      <w:pPr>
        <w:rPr>
          <w:rFonts w:hint="eastAsia" w:eastAsiaTheme="minorEastAsia"/>
          <w:lang w:eastAsia="zh-CN"/>
        </w:rPr>
      </w:pPr>
    </w:p>
    <w:p w14:paraId="0D8B3C07">
      <w:pPr>
        <w:rPr>
          <w:rFonts w:hint="eastAsia" w:eastAsiaTheme="minorEastAsia"/>
          <w:lang w:eastAsia="zh-CN"/>
        </w:rPr>
      </w:pPr>
    </w:p>
    <w:p w14:paraId="0F4B4AB8">
      <w:pPr>
        <w:rPr>
          <w:rFonts w:hint="eastAsia" w:eastAsiaTheme="minorEastAsia"/>
          <w:lang w:eastAsia="zh-CN"/>
        </w:rPr>
      </w:pPr>
    </w:p>
    <w:p w14:paraId="62CD2EE1">
      <w:pPr>
        <w:rPr>
          <w:rFonts w:hint="eastAsia" w:eastAsiaTheme="minorEastAsia"/>
          <w:lang w:eastAsia="zh-CN"/>
        </w:rPr>
      </w:pPr>
    </w:p>
    <w:p w14:paraId="23A96B78">
      <w:pPr>
        <w:rPr>
          <w:rFonts w:hint="eastAsia" w:eastAsiaTheme="minorEastAsia"/>
          <w:lang w:eastAsia="zh-CN"/>
        </w:rPr>
      </w:pPr>
    </w:p>
    <w:p w14:paraId="3487CBA2">
      <w:pPr>
        <w:rPr>
          <w:rFonts w:hint="eastAsia" w:eastAsiaTheme="minorEastAsia"/>
          <w:lang w:eastAsia="zh-CN"/>
        </w:rPr>
      </w:pPr>
    </w:p>
    <w:p w14:paraId="639152C2">
      <w:pPr>
        <w:rPr>
          <w:rFonts w:hint="eastAsia" w:eastAsiaTheme="minorEastAsia"/>
          <w:lang w:eastAsia="zh-CN"/>
        </w:rPr>
      </w:pPr>
    </w:p>
    <w:p w14:paraId="71DE824D">
      <w:pPr>
        <w:rPr>
          <w:rFonts w:hint="eastAsia" w:eastAsiaTheme="minorEastAsia"/>
          <w:lang w:eastAsia="zh-CN"/>
        </w:rPr>
      </w:pPr>
    </w:p>
    <w:p w14:paraId="0ED66E88">
      <w:pPr>
        <w:rPr>
          <w:rFonts w:hint="eastAsia" w:eastAsiaTheme="minorEastAsia"/>
          <w:lang w:eastAsia="zh-CN"/>
        </w:rPr>
      </w:pPr>
    </w:p>
    <w:p w14:paraId="1B2E2AA7">
      <w:pPr>
        <w:rPr>
          <w:rFonts w:hint="eastAsia" w:eastAsiaTheme="minorEastAsia"/>
          <w:lang w:eastAsia="zh-CN"/>
        </w:rPr>
      </w:pPr>
    </w:p>
    <w:p w14:paraId="7A0553E3">
      <w:pPr>
        <w:rPr>
          <w:rFonts w:hint="eastAsia" w:eastAsiaTheme="minorEastAsia"/>
          <w:lang w:eastAsia="zh-CN"/>
        </w:rPr>
      </w:pPr>
    </w:p>
    <w:p w14:paraId="1BE0BD31">
      <w:pPr>
        <w:rPr>
          <w:rFonts w:hint="eastAsia" w:eastAsiaTheme="minorEastAsia"/>
          <w:lang w:eastAsia="zh-CN"/>
        </w:rPr>
      </w:pPr>
    </w:p>
    <w:p w14:paraId="37E1A338">
      <w:pPr>
        <w:keepNext w:val="0"/>
        <w:keepLines w:val="0"/>
        <w:pageBreakBefore w:val="0"/>
        <w:widowControl w:val="0"/>
        <w:kinsoku/>
        <w:wordWrap/>
        <w:overflowPunct/>
        <w:topLinePunct w:val="0"/>
        <w:bidi w:val="0"/>
        <w:spacing w:line="240" w:lineRule="auto"/>
        <w:jc w:val="center"/>
        <w:textAlignment w:val="auto"/>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军事理论课程教学大纲</w:t>
      </w:r>
    </w:p>
    <w:p w14:paraId="1F4BE53C">
      <w:pPr>
        <w:keepNext w:val="0"/>
        <w:keepLines w:val="0"/>
        <w:pageBreakBefore w:val="0"/>
        <w:widowControl w:val="0"/>
        <w:kinsoku/>
        <w:wordWrap/>
        <w:overflowPunct/>
        <w:topLinePunct w:val="0"/>
        <w:bidi w:val="0"/>
        <w:spacing w:line="240" w:lineRule="auto"/>
        <w:jc w:val="center"/>
        <w:textAlignment w:val="auto"/>
        <w:rPr>
          <w:rFonts w:hint="eastAsia" w:eastAsia="宋体"/>
          <w:b/>
          <w:bCs/>
          <w:color w:val="auto"/>
          <w:sz w:val="28"/>
          <w:szCs w:val="28"/>
          <w:highlight w:val="none"/>
          <w:lang w:eastAsia="zh-CN"/>
        </w:rPr>
      </w:pPr>
      <w:r>
        <w:rPr>
          <w:rFonts w:hint="eastAsia"/>
          <w:b/>
          <w:bCs/>
          <w:color w:val="auto"/>
          <w:sz w:val="28"/>
          <w:szCs w:val="28"/>
          <w:highlight w:val="none"/>
          <w:lang w:eastAsia="zh-CN"/>
        </w:rPr>
        <w:t>（</w:t>
      </w:r>
      <w:r>
        <w:rPr>
          <w:b/>
          <w:bCs/>
          <w:color w:val="auto"/>
          <w:sz w:val="28"/>
          <w:szCs w:val="28"/>
          <w:highlight w:val="none"/>
        </w:rPr>
        <w:t xml:space="preserve">Military Theory </w:t>
      </w:r>
      <w:r>
        <w:rPr>
          <w:rFonts w:hint="eastAsia"/>
          <w:b/>
          <w:bCs/>
          <w:color w:val="auto"/>
          <w:sz w:val="28"/>
          <w:szCs w:val="28"/>
          <w:highlight w:val="none"/>
          <w:lang w:eastAsia="zh-CN"/>
        </w:rPr>
        <w:t>）</w:t>
      </w:r>
    </w:p>
    <w:p w14:paraId="607E985F">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b/>
          <w:sz w:val="28"/>
          <w:szCs w:val="28"/>
        </w:rPr>
        <w:t>一、课程概况</w:t>
      </w:r>
    </w:p>
    <w:p w14:paraId="40DE1C13">
      <w:pPr>
        <w:keepNext w:val="0"/>
        <w:keepLines w:val="0"/>
        <w:pageBreakBefore w:val="0"/>
        <w:widowControl w:val="0"/>
        <w:kinsoku/>
        <w:wordWrap/>
        <w:overflowPunct/>
        <w:topLinePunct w:val="0"/>
        <w:bidi w:val="0"/>
        <w:spacing w:line="240" w:lineRule="auto"/>
        <w:ind w:firstLine="562" w:firstLineChars="200"/>
        <w:textAlignment w:val="auto"/>
        <w:rPr>
          <w:rFonts w:hint="default" w:eastAsia="宋体"/>
          <w:b/>
          <w:color w:val="auto"/>
          <w:sz w:val="28"/>
          <w:szCs w:val="28"/>
          <w:highlight w:val="none"/>
          <w:lang w:val="en-US" w:eastAsia="zh-CN"/>
        </w:rPr>
      </w:pPr>
      <w:r>
        <w:rPr>
          <w:rFonts w:ascii="宋体" w:hAnsi="宋体"/>
          <w:b/>
          <w:bCs/>
          <w:kern w:val="0"/>
          <w:sz w:val="28"/>
          <w:szCs w:val="28"/>
        </w:rPr>
        <w:t>课程代码</w:t>
      </w:r>
      <w:r>
        <w:rPr>
          <w:rFonts w:ascii="宋体" w:hAnsi="宋体"/>
          <w:b/>
          <w:kern w:val="0"/>
          <w:sz w:val="28"/>
          <w:szCs w:val="28"/>
        </w:rPr>
        <w:t>：</w:t>
      </w:r>
      <w:r>
        <w:rPr>
          <w:rFonts w:hint="eastAsia" w:ascii="宋体" w:hAnsi="宋体"/>
          <w:b/>
          <w:color w:val="auto"/>
          <w:kern w:val="0"/>
          <w:sz w:val="28"/>
          <w:szCs w:val="28"/>
          <w:highlight w:val="none"/>
        </w:rPr>
        <w:t>000000</w:t>
      </w:r>
      <w:r>
        <w:rPr>
          <w:rFonts w:hint="eastAsia" w:ascii="宋体" w:hAnsi="宋体"/>
          <w:b/>
          <w:color w:val="auto"/>
          <w:kern w:val="0"/>
          <w:sz w:val="28"/>
          <w:szCs w:val="28"/>
          <w:highlight w:val="none"/>
          <w:lang w:val="en-US" w:eastAsia="zh-CN"/>
        </w:rPr>
        <w:t>2</w:t>
      </w:r>
    </w:p>
    <w:p w14:paraId="7F3ADAF9">
      <w:pPr>
        <w:keepNext w:val="0"/>
        <w:keepLines w:val="0"/>
        <w:pageBreakBefore w:val="0"/>
        <w:widowControl w:val="0"/>
        <w:kinsoku/>
        <w:wordWrap/>
        <w:overflowPunct/>
        <w:topLinePunct w:val="0"/>
        <w:bidi w:val="0"/>
        <w:spacing w:line="240" w:lineRule="auto"/>
        <w:ind w:firstLine="562" w:firstLineChars="200"/>
        <w:textAlignment w:val="auto"/>
        <w:rPr>
          <w:rFonts w:ascii="宋体" w:hAnsi="宋体"/>
          <w:b/>
          <w:kern w:val="0"/>
          <w:sz w:val="28"/>
          <w:szCs w:val="28"/>
        </w:rPr>
      </w:pPr>
      <w:r>
        <w:rPr>
          <w:rFonts w:ascii="宋体" w:hAnsi="宋体"/>
          <w:b/>
          <w:bCs/>
          <w:kern w:val="0"/>
          <w:sz w:val="28"/>
          <w:szCs w:val="28"/>
        </w:rPr>
        <w:t>学    分</w:t>
      </w:r>
      <w:r>
        <w:rPr>
          <w:rFonts w:ascii="宋体" w:hAnsi="宋体"/>
          <w:b/>
          <w:kern w:val="0"/>
          <w:sz w:val="28"/>
          <w:szCs w:val="28"/>
        </w:rPr>
        <w:t xml:space="preserve">： </w:t>
      </w:r>
      <w:r>
        <w:rPr>
          <w:rFonts w:hint="eastAsia" w:ascii="宋体" w:hAnsi="宋体"/>
          <w:b/>
          <w:kern w:val="0"/>
          <w:sz w:val="28"/>
          <w:szCs w:val="28"/>
        </w:rPr>
        <w:t>2</w:t>
      </w:r>
    </w:p>
    <w:p w14:paraId="275C136E">
      <w:pPr>
        <w:keepNext w:val="0"/>
        <w:keepLines w:val="0"/>
        <w:pageBreakBefore w:val="0"/>
        <w:widowControl w:val="0"/>
        <w:kinsoku/>
        <w:wordWrap/>
        <w:overflowPunct/>
        <w:topLinePunct w:val="0"/>
        <w:bidi w:val="0"/>
        <w:spacing w:line="240" w:lineRule="auto"/>
        <w:ind w:firstLine="562" w:firstLineChars="200"/>
        <w:textAlignment w:val="auto"/>
        <w:rPr>
          <w:rFonts w:ascii="宋体" w:hAnsi="宋体"/>
          <w:kern w:val="0"/>
          <w:sz w:val="28"/>
          <w:szCs w:val="28"/>
        </w:rPr>
      </w:pPr>
      <w:r>
        <w:rPr>
          <w:rFonts w:ascii="宋体" w:hAnsi="宋体"/>
          <w:b/>
          <w:bCs/>
          <w:kern w:val="0"/>
          <w:sz w:val="28"/>
          <w:szCs w:val="28"/>
        </w:rPr>
        <w:t>学    时</w:t>
      </w:r>
      <w:r>
        <w:rPr>
          <w:rFonts w:ascii="宋体" w:hAnsi="宋体"/>
          <w:b/>
          <w:kern w:val="0"/>
          <w:sz w:val="28"/>
          <w:szCs w:val="28"/>
        </w:rPr>
        <w:t>：</w:t>
      </w:r>
      <w:r>
        <w:rPr>
          <w:rFonts w:ascii="宋体" w:hAnsi="宋体"/>
          <w:kern w:val="0"/>
          <w:sz w:val="28"/>
          <w:szCs w:val="28"/>
        </w:rPr>
        <w:t xml:space="preserve"> </w:t>
      </w:r>
      <w:r>
        <w:rPr>
          <w:rFonts w:hint="eastAsia" w:ascii="宋体" w:hAnsi="宋体"/>
          <w:kern w:val="0"/>
          <w:sz w:val="28"/>
          <w:szCs w:val="28"/>
        </w:rPr>
        <w:t>32</w:t>
      </w:r>
    </w:p>
    <w:p w14:paraId="22000C81">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bCs/>
          <w:kern w:val="0"/>
          <w:sz w:val="28"/>
          <w:szCs w:val="28"/>
        </w:rPr>
      </w:pPr>
      <w:r>
        <w:rPr>
          <w:rFonts w:ascii="宋体" w:hAnsi="宋体"/>
          <w:b/>
          <w:bCs/>
          <w:kern w:val="0"/>
          <w:sz w:val="28"/>
          <w:szCs w:val="28"/>
        </w:rPr>
        <w:t>先修课程</w:t>
      </w:r>
      <w:r>
        <w:rPr>
          <w:rFonts w:ascii="宋体" w:hAnsi="宋体"/>
          <w:b/>
          <w:kern w:val="0"/>
          <w:sz w:val="28"/>
          <w:szCs w:val="28"/>
        </w:rPr>
        <w:t>：</w:t>
      </w:r>
      <w:r>
        <w:rPr>
          <w:rFonts w:hint="eastAsia" w:ascii="宋体" w:hAnsi="宋体"/>
          <w:bCs/>
          <w:kern w:val="0"/>
          <w:sz w:val="28"/>
          <w:szCs w:val="28"/>
        </w:rPr>
        <w:t>无</w:t>
      </w:r>
    </w:p>
    <w:p w14:paraId="4B860EC0">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kern w:val="0"/>
          <w:sz w:val="28"/>
          <w:szCs w:val="28"/>
        </w:rPr>
      </w:pPr>
      <w:r>
        <w:rPr>
          <w:rFonts w:ascii="宋体" w:hAnsi="宋体"/>
          <w:b/>
          <w:bCs/>
          <w:kern w:val="0"/>
          <w:sz w:val="28"/>
          <w:szCs w:val="28"/>
        </w:rPr>
        <w:t>适用专业</w:t>
      </w:r>
      <w:r>
        <w:rPr>
          <w:rFonts w:ascii="宋体" w:hAnsi="宋体"/>
          <w:b/>
          <w:kern w:val="0"/>
          <w:sz w:val="28"/>
          <w:szCs w:val="28"/>
        </w:rPr>
        <w:t>：</w:t>
      </w:r>
      <w:r>
        <w:rPr>
          <w:rFonts w:hint="eastAsia" w:ascii="宋体" w:hAnsi="宋体"/>
          <w:bCs/>
          <w:kern w:val="0"/>
          <w:sz w:val="28"/>
          <w:szCs w:val="28"/>
        </w:rPr>
        <w:t>全校所有</w:t>
      </w:r>
      <w:r>
        <w:rPr>
          <w:rFonts w:hint="eastAsia" w:ascii="宋体" w:hAnsi="宋体"/>
          <w:kern w:val="0"/>
          <w:sz w:val="28"/>
          <w:szCs w:val="28"/>
        </w:rPr>
        <w:t>专业</w:t>
      </w:r>
    </w:p>
    <w:p w14:paraId="4BA6A5C6">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b/>
          <w:bCs/>
          <w:kern w:val="0"/>
          <w:sz w:val="28"/>
          <w:szCs w:val="28"/>
          <w:lang w:eastAsia="zh-CN"/>
        </w:rPr>
      </w:pPr>
      <w:r>
        <w:rPr>
          <w:rFonts w:hint="eastAsia" w:ascii="宋体" w:hAnsi="宋体"/>
          <w:b/>
          <w:bCs/>
          <w:kern w:val="0"/>
          <w:sz w:val="28"/>
          <w:szCs w:val="28"/>
          <w:lang w:eastAsia="zh-CN"/>
        </w:rPr>
        <w:t>适用年级：</w:t>
      </w:r>
      <w:r>
        <w:rPr>
          <w:rFonts w:hint="eastAsia" w:ascii="宋体" w:hAnsi="宋体"/>
          <w:bCs/>
          <w:kern w:val="0"/>
          <w:sz w:val="28"/>
          <w:szCs w:val="28"/>
          <w:lang w:eastAsia="zh-CN"/>
        </w:rPr>
        <w:t>大一年级</w:t>
      </w:r>
    </w:p>
    <w:p w14:paraId="77BAD981">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eastAsia="宋体"/>
          <w:kern w:val="0"/>
          <w:sz w:val="28"/>
          <w:szCs w:val="28"/>
          <w:lang w:eastAsia="zh-CN"/>
        </w:rPr>
      </w:pPr>
      <w:r>
        <w:rPr>
          <w:rFonts w:hint="eastAsia" w:ascii="宋体" w:hAnsi="宋体"/>
          <w:b/>
          <w:bCs/>
          <w:kern w:val="0"/>
          <w:sz w:val="28"/>
          <w:szCs w:val="28"/>
          <w:lang w:eastAsia="zh-CN"/>
        </w:rPr>
        <w:t>使用</w:t>
      </w:r>
      <w:r>
        <w:rPr>
          <w:rFonts w:ascii="宋体" w:hAnsi="宋体"/>
          <w:b/>
          <w:bCs/>
          <w:kern w:val="0"/>
          <w:sz w:val="28"/>
          <w:szCs w:val="28"/>
        </w:rPr>
        <w:t>教材</w:t>
      </w:r>
      <w:r>
        <w:rPr>
          <w:rFonts w:ascii="宋体" w:hAnsi="宋体"/>
          <w:b/>
          <w:kern w:val="0"/>
          <w:sz w:val="28"/>
          <w:szCs w:val="28"/>
        </w:rPr>
        <w:t>：</w:t>
      </w:r>
      <w:r>
        <w:rPr>
          <w:rFonts w:ascii="宋体" w:hAnsi="宋体"/>
          <w:kern w:val="0"/>
          <w:sz w:val="28"/>
          <w:szCs w:val="28"/>
        </w:rPr>
        <w:t>《</w:t>
      </w:r>
      <w:r>
        <w:rPr>
          <w:rFonts w:hint="eastAsia" w:ascii="宋体" w:hAnsi="宋体"/>
          <w:bCs/>
          <w:kern w:val="0"/>
          <w:sz w:val="28"/>
          <w:szCs w:val="28"/>
        </w:rPr>
        <w:t>军事理论教程</w:t>
      </w:r>
      <w:r>
        <w:rPr>
          <w:rFonts w:ascii="宋体" w:hAnsi="宋体"/>
          <w:kern w:val="0"/>
          <w:sz w:val="28"/>
          <w:szCs w:val="28"/>
        </w:rPr>
        <w:t>》</w:t>
      </w:r>
      <w:r>
        <w:rPr>
          <w:kern w:val="0"/>
          <w:sz w:val="28"/>
          <w:szCs w:val="28"/>
        </w:rPr>
        <w:t>，</w:t>
      </w:r>
      <w:r>
        <w:rPr>
          <w:bCs/>
          <w:kern w:val="0"/>
          <w:sz w:val="28"/>
          <w:szCs w:val="28"/>
        </w:rPr>
        <w:t>编者</w:t>
      </w:r>
      <w:r>
        <w:rPr>
          <w:rFonts w:hint="eastAsia"/>
          <w:bCs/>
          <w:kern w:val="0"/>
          <w:sz w:val="28"/>
          <w:szCs w:val="28"/>
        </w:rPr>
        <w:t>：张政文、陆华</w:t>
      </w:r>
      <w:r>
        <w:rPr>
          <w:kern w:val="0"/>
          <w:sz w:val="28"/>
          <w:szCs w:val="28"/>
        </w:rPr>
        <w:t>，</w:t>
      </w:r>
      <w:r>
        <w:rPr>
          <w:rFonts w:hint="eastAsia"/>
          <w:kern w:val="0"/>
          <w:sz w:val="28"/>
          <w:szCs w:val="28"/>
        </w:rPr>
        <w:t>南京大学</w:t>
      </w:r>
      <w:r>
        <w:rPr>
          <w:kern w:val="0"/>
          <w:sz w:val="28"/>
          <w:szCs w:val="28"/>
        </w:rPr>
        <w:t>出版社，出版时间</w:t>
      </w:r>
      <w:r>
        <w:rPr>
          <w:rFonts w:hint="eastAsia"/>
          <w:kern w:val="0"/>
          <w:sz w:val="28"/>
          <w:szCs w:val="28"/>
        </w:rPr>
        <w:t>：20</w:t>
      </w:r>
      <w:r>
        <w:rPr>
          <w:rFonts w:hint="eastAsia"/>
          <w:kern w:val="0"/>
          <w:sz w:val="28"/>
          <w:szCs w:val="28"/>
          <w:lang w:val="en-US" w:eastAsia="zh-CN"/>
        </w:rPr>
        <w:t>24</w:t>
      </w:r>
      <w:r>
        <w:rPr>
          <w:rFonts w:hint="eastAsia"/>
          <w:kern w:val="0"/>
          <w:sz w:val="28"/>
          <w:szCs w:val="28"/>
        </w:rPr>
        <w:t>年7月</w:t>
      </w:r>
      <w:r>
        <w:rPr>
          <w:rFonts w:hint="eastAsia"/>
          <w:kern w:val="0"/>
          <w:sz w:val="28"/>
          <w:szCs w:val="28"/>
          <w:lang w:eastAsia="zh-CN"/>
        </w:rPr>
        <w:t>。</w:t>
      </w:r>
    </w:p>
    <w:p w14:paraId="3F0C6F2E">
      <w:pPr>
        <w:keepNext w:val="0"/>
        <w:keepLines w:val="0"/>
        <w:pageBreakBefore w:val="0"/>
        <w:widowControl w:val="0"/>
        <w:kinsoku/>
        <w:wordWrap/>
        <w:overflowPunct/>
        <w:topLinePunct w:val="0"/>
        <w:bidi w:val="0"/>
        <w:spacing w:line="240" w:lineRule="auto"/>
        <w:ind w:firstLine="562" w:firstLineChars="200"/>
        <w:textAlignment w:val="auto"/>
        <w:rPr>
          <w:rFonts w:ascii="宋体" w:hAnsi="宋体"/>
          <w:kern w:val="0"/>
          <w:sz w:val="28"/>
          <w:szCs w:val="28"/>
        </w:rPr>
      </w:pPr>
      <w:r>
        <w:rPr>
          <w:rFonts w:ascii="宋体" w:hAnsi="宋体"/>
          <w:b/>
          <w:bCs/>
          <w:kern w:val="0"/>
          <w:sz w:val="28"/>
          <w:szCs w:val="28"/>
        </w:rPr>
        <w:t>课程归口：</w:t>
      </w:r>
      <w:r>
        <w:rPr>
          <w:rFonts w:hint="eastAsia" w:ascii="宋体" w:hAnsi="宋体"/>
          <w:b/>
          <w:bCs/>
          <w:kern w:val="0"/>
          <w:sz w:val="28"/>
          <w:szCs w:val="28"/>
        </w:rPr>
        <w:t>学生工作部（处）</w:t>
      </w:r>
    </w:p>
    <w:p w14:paraId="2001DDE0">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cs="宋体"/>
          <w:sz w:val="28"/>
          <w:szCs w:val="28"/>
        </w:rPr>
      </w:pPr>
      <w:r>
        <w:rPr>
          <w:rFonts w:hint="eastAsia" w:ascii="宋体" w:hAnsi="宋体"/>
          <w:b/>
          <w:bCs/>
          <w:kern w:val="0"/>
          <w:sz w:val="28"/>
          <w:szCs w:val="28"/>
        </w:rPr>
        <w:t>课程的性质与任务：</w:t>
      </w:r>
      <w:r>
        <w:rPr>
          <w:rFonts w:hint="eastAsia"/>
          <w:kern w:val="0"/>
          <w:sz w:val="28"/>
          <w:szCs w:val="28"/>
        </w:rPr>
        <w:t>本课程</w:t>
      </w:r>
      <w:r>
        <w:rPr>
          <w:kern w:val="0"/>
          <w:sz w:val="28"/>
          <w:szCs w:val="28"/>
        </w:rPr>
        <w:t>是</w:t>
      </w:r>
      <w:r>
        <w:rPr>
          <w:rFonts w:hint="eastAsia" w:ascii="宋体" w:hAnsi="宋体"/>
          <w:bCs/>
          <w:kern w:val="0"/>
          <w:sz w:val="28"/>
          <w:szCs w:val="28"/>
        </w:rPr>
        <w:t>所有</w:t>
      </w:r>
      <w:r>
        <w:rPr>
          <w:kern w:val="0"/>
          <w:sz w:val="28"/>
          <w:szCs w:val="28"/>
        </w:rPr>
        <w:t>专业的</w:t>
      </w:r>
      <w:r>
        <w:rPr>
          <w:rFonts w:hint="eastAsia"/>
          <w:kern w:val="0"/>
          <w:sz w:val="28"/>
          <w:szCs w:val="28"/>
        </w:rPr>
        <w:t>通识必修</w:t>
      </w:r>
      <w:r>
        <w:rPr>
          <w:kern w:val="0"/>
          <w:sz w:val="28"/>
          <w:szCs w:val="28"/>
        </w:rPr>
        <w:t>课</w:t>
      </w:r>
      <w:r>
        <w:rPr>
          <w:sz w:val="28"/>
          <w:szCs w:val="28"/>
        </w:rPr>
        <w:t>。通过本课程的学习，</w:t>
      </w:r>
      <w:r>
        <w:rPr>
          <w:rFonts w:hint="eastAsia"/>
          <w:sz w:val="28"/>
          <w:szCs w:val="28"/>
        </w:rPr>
        <w:t>要求</w:t>
      </w:r>
      <w:r>
        <w:rPr>
          <w:kern w:val="0"/>
          <w:sz w:val="28"/>
          <w:szCs w:val="28"/>
        </w:rPr>
        <w:t>学</w:t>
      </w:r>
      <w:r>
        <w:rPr>
          <w:rFonts w:hint="eastAsia"/>
          <w:kern w:val="0"/>
          <w:sz w:val="28"/>
          <w:szCs w:val="28"/>
        </w:rPr>
        <w:t>生</w:t>
      </w:r>
      <w:r>
        <w:rPr>
          <w:rFonts w:hint="eastAsia" w:ascii="宋体" w:hAnsi="宋体" w:cs="宋体"/>
          <w:sz w:val="28"/>
          <w:szCs w:val="28"/>
        </w:rPr>
        <w:t>以马克思列宁主义、毛泽东思想、邓小平理论、“三个代表”重要思想、科学发展观和习近平新时代中国特色社会主义思想为指导，贯彻和落实科学发展观，按照教育要面向现代化、面向世界、面向未来的要求，适应我国人才培养战略目标和加强国防后备力量建设的需要，为培养高素质的社会主义事业的建设者和保卫者服务。</w:t>
      </w:r>
    </w:p>
    <w:p w14:paraId="7F71BF6B">
      <w:pPr>
        <w:keepNext w:val="0"/>
        <w:keepLines w:val="0"/>
        <w:pageBreakBefore w:val="0"/>
        <w:widowControl w:val="0"/>
        <w:kinsoku/>
        <w:wordWrap/>
        <w:overflowPunct/>
        <w:topLinePunct w:val="0"/>
        <w:bidi w:val="0"/>
        <w:snapToGrid w:val="0"/>
        <w:spacing w:line="240" w:lineRule="auto"/>
        <w:ind w:firstLine="562" w:firstLineChars="200"/>
        <w:textAlignment w:val="auto"/>
        <w:rPr>
          <w:rFonts w:hint="eastAsia" w:ascii="宋体" w:hAnsi="宋体" w:cs="宋体"/>
          <w:sz w:val="28"/>
          <w:szCs w:val="28"/>
        </w:rPr>
      </w:pPr>
      <w:r>
        <w:rPr>
          <w:b/>
          <w:bCs/>
          <w:kern w:val="0"/>
          <w:sz w:val="28"/>
          <w:szCs w:val="28"/>
        </w:rPr>
        <w:t>数字化</w:t>
      </w:r>
      <w:r>
        <w:rPr>
          <w:rFonts w:hint="eastAsia"/>
          <w:b/>
          <w:bCs/>
          <w:kern w:val="0"/>
          <w:sz w:val="28"/>
          <w:szCs w:val="28"/>
        </w:rPr>
        <w:t>课程</w:t>
      </w:r>
      <w:r>
        <w:rPr>
          <w:b/>
          <w:bCs/>
          <w:kern w:val="0"/>
          <w:sz w:val="28"/>
          <w:szCs w:val="28"/>
        </w:rPr>
        <w:t>链接：</w:t>
      </w:r>
      <w:r>
        <w:rPr>
          <w:rFonts w:hint="eastAsia" w:ascii="宋体" w:hAnsi="宋体" w:cs="宋体"/>
          <w:sz w:val="28"/>
          <w:szCs w:val="28"/>
          <w:lang w:eastAsia="zh-CN"/>
        </w:rPr>
        <w:t>无</w:t>
      </w:r>
    </w:p>
    <w:p w14:paraId="7D20C42C">
      <w:pPr>
        <w:keepNext w:val="0"/>
        <w:keepLines w:val="0"/>
        <w:pageBreakBefore w:val="0"/>
        <w:widowControl w:val="0"/>
        <w:kinsoku/>
        <w:wordWrap/>
        <w:overflowPunct/>
        <w:topLinePunct w:val="0"/>
        <w:bidi w:val="0"/>
        <w:spacing w:line="240" w:lineRule="auto"/>
        <w:ind w:firstLine="562" w:firstLineChars="200"/>
        <w:textAlignment w:val="auto"/>
        <w:rPr>
          <w:b/>
          <w:sz w:val="28"/>
          <w:szCs w:val="28"/>
        </w:rPr>
      </w:pPr>
      <w:r>
        <w:rPr>
          <w:rFonts w:hint="eastAsia"/>
          <w:b/>
          <w:sz w:val="28"/>
          <w:szCs w:val="28"/>
        </w:rPr>
        <w:t>二</w:t>
      </w:r>
      <w:r>
        <w:rPr>
          <w:b/>
          <w:sz w:val="28"/>
          <w:szCs w:val="28"/>
        </w:rPr>
        <w:t>、课程目标</w:t>
      </w:r>
    </w:p>
    <w:p w14:paraId="0B125350">
      <w:pPr>
        <w:keepNext w:val="0"/>
        <w:keepLines w:val="0"/>
        <w:pageBreakBefore w:val="0"/>
        <w:widowControl w:val="0"/>
        <w:kinsoku/>
        <w:wordWrap/>
        <w:overflowPunct/>
        <w:topLinePunct w:val="0"/>
        <w:bidi w:val="0"/>
        <w:spacing w:line="240" w:lineRule="auto"/>
        <w:ind w:firstLine="482"/>
        <w:jc w:val="left"/>
        <w:textAlignment w:val="auto"/>
        <w:rPr>
          <w:sz w:val="28"/>
          <w:szCs w:val="28"/>
        </w:rPr>
      </w:pPr>
      <w:r>
        <w:rPr>
          <w:rFonts w:hint="eastAsia"/>
          <w:sz w:val="28"/>
          <w:szCs w:val="28"/>
        </w:rPr>
        <w:t>目标</w:t>
      </w:r>
      <w:r>
        <w:rPr>
          <w:sz w:val="28"/>
          <w:szCs w:val="28"/>
        </w:rPr>
        <w:t>1.</w:t>
      </w:r>
      <w:r>
        <w:rPr>
          <w:rFonts w:hint="eastAsia" w:ascii="宋体" w:hAnsi="宋体" w:cs="宋体"/>
          <w:sz w:val="28"/>
          <w:szCs w:val="28"/>
        </w:rPr>
        <w:t>使学生掌握基本军事理论</w:t>
      </w:r>
      <w:r>
        <w:rPr>
          <w:rFonts w:hint="eastAsia"/>
          <w:sz w:val="28"/>
          <w:szCs w:val="28"/>
        </w:rPr>
        <w:t>。</w:t>
      </w:r>
    </w:p>
    <w:p w14:paraId="4C3D5DEB">
      <w:pPr>
        <w:keepNext w:val="0"/>
        <w:keepLines w:val="0"/>
        <w:pageBreakBefore w:val="0"/>
        <w:widowControl w:val="0"/>
        <w:kinsoku/>
        <w:wordWrap/>
        <w:overflowPunct/>
        <w:topLinePunct w:val="0"/>
        <w:bidi w:val="0"/>
        <w:spacing w:line="240" w:lineRule="auto"/>
        <w:ind w:firstLine="482"/>
        <w:jc w:val="left"/>
        <w:textAlignment w:val="auto"/>
        <w:rPr>
          <w:sz w:val="28"/>
          <w:szCs w:val="28"/>
        </w:rPr>
      </w:pPr>
      <w:r>
        <w:rPr>
          <w:rFonts w:hint="eastAsia"/>
          <w:sz w:val="28"/>
          <w:szCs w:val="28"/>
        </w:rPr>
        <w:t>目标</w:t>
      </w:r>
      <w:r>
        <w:rPr>
          <w:sz w:val="28"/>
          <w:szCs w:val="28"/>
        </w:rPr>
        <w:t>2.</w:t>
      </w:r>
      <w:r>
        <w:rPr>
          <w:rFonts w:hint="eastAsia" w:ascii="宋体" w:hAnsi="宋体" w:cs="宋体"/>
          <w:sz w:val="28"/>
          <w:szCs w:val="28"/>
        </w:rPr>
        <w:t>增强学生国防观念和国家安全意识</w:t>
      </w:r>
      <w:r>
        <w:rPr>
          <w:sz w:val="28"/>
          <w:szCs w:val="28"/>
        </w:rPr>
        <w:t xml:space="preserve"> </w:t>
      </w:r>
      <w:r>
        <w:rPr>
          <w:rFonts w:hint="eastAsia"/>
          <w:sz w:val="28"/>
          <w:szCs w:val="28"/>
        </w:rPr>
        <w:t>。</w:t>
      </w:r>
    </w:p>
    <w:p w14:paraId="060E1C27">
      <w:pPr>
        <w:keepNext w:val="0"/>
        <w:keepLines w:val="0"/>
        <w:pageBreakBefore w:val="0"/>
        <w:widowControl w:val="0"/>
        <w:kinsoku/>
        <w:wordWrap/>
        <w:overflowPunct/>
        <w:topLinePunct w:val="0"/>
        <w:bidi w:val="0"/>
        <w:spacing w:line="240" w:lineRule="auto"/>
        <w:ind w:firstLine="482"/>
        <w:jc w:val="left"/>
        <w:textAlignment w:val="auto"/>
        <w:rPr>
          <w:sz w:val="28"/>
          <w:szCs w:val="28"/>
        </w:rPr>
      </w:pPr>
      <w:r>
        <w:rPr>
          <w:rFonts w:hint="eastAsia"/>
          <w:sz w:val="28"/>
          <w:szCs w:val="28"/>
        </w:rPr>
        <w:t>目标</w:t>
      </w:r>
      <w:r>
        <w:rPr>
          <w:sz w:val="28"/>
          <w:szCs w:val="28"/>
        </w:rPr>
        <w:t>3.</w:t>
      </w:r>
      <w:r>
        <w:rPr>
          <w:rFonts w:hint="eastAsia" w:ascii="宋体" w:hAnsi="宋体" w:cs="宋体"/>
          <w:sz w:val="28"/>
          <w:szCs w:val="28"/>
        </w:rPr>
        <w:t>强化学生爱国主义、集体主义观念 。</w:t>
      </w:r>
    </w:p>
    <w:p w14:paraId="0E7D6983">
      <w:pPr>
        <w:keepNext w:val="0"/>
        <w:keepLines w:val="0"/>
        <w:pageBreakBefore w:val="0"/>
        <w:widowControl w:val="0"/>
        <w:kinsoku/>
        <w:wordWrap/>
        <w:overflowPunct/>
        <w:topLinePunct w:val="0"/>
        <w:bidi w:val="0"/>
        <w:spacing w:line="240" w:lineRule="auto"/>
        <w:ind w:firstLine="482"/>
        <w:jc w:val="left"/>
        <w:textAlignment w:val="auto"/>
        <w:rPr>
          <w:sz w:val="28"/>
          <w:szCs w:val="28"/>
          <w:highlight w:val="none"/>
        </w:rPr>
      </w:pPr>
      <w:r>
        <w:rPr>
          <w:rFonts w:hint="eastAsia"/>
          <w:sz w:val="28"/>
          <w:szCs w:val="28"/>
          <w:highlight w:val="none"/>
        </w:rPr>
        <w:t>目标4</w:t>
      </w:r>
      <w:r>
        <w:rPr>
          <w:sz w:val="28"/>
          <w:szCs w:val="28"/>
          <w:highlight w:val="none"/>
        </w:rPr>
        <w:t>.</w:t>
      </w:r>
      <w:r>
        <w:rPr>
          <w:rFonts w:hint="eastAsia" w:ascii="宋体" w:hAnsi="宋体" w:cs="宋体"/>
          <w:sz w:val="28"/>
          <w:szCs w:val="28"/>
          <w:highlight w:val="none"/>
        </w:rPr>
        <w:t>加强学生组织纪律性，促进综合素质的提高。</w:t>
      </w:r>
    </w:p>
    <w:p w14:paraId="037CC844">
      <w:pPr>
        <w:keepNext w:val="0"/>
        <w:keepLines w:val="0"/>
        <w:pageBreakBefore w:val="0"/>
        <w:widowControl w:val="0"/>
        <w:kinsoku/>
        <w:wordWrap/>
        <w:overflowPunct/>
        <w:topLinePunct w:val="0"/>
        <w:bidi w:val="0"/>
        <w:spacing w:line="240" w:lineRule="auto"/>
        <w:ind w:firstLine="482"/>
        <w:jc w:val="left"/>
        <w:textAlignment w:val="auto"/>
        <w:rPr>
          <w:rFonts w:hint="eastAsia" w:ascii="宋体" w:hAnsi="宋体" w:cs="宋体"/>
          <w:sz w:val="28"/>
          <w:szCs w:val="28"/>
          <w:highlight w:val="yellow"/>
        </w:rPr>
      </w:pPr>
      <w:r>
        <w:rPr>
          <w:rFonts w:hint="eastAsia"/>
          <w:sz w:val="28"/>
          <w:szCs w:val="28"/>
          <w:highlight w:val="none"/>
        </w:rPr>
        <w:t>目标5</w:t>
      </w:r>
      <w:r>
        <w:rPr>
          <w:sz w:val="28"/>
          <w:szCs w:val="28"/>
          <w:highlight w:val="none"/>
        </w:rPr>
        <w:t>.</w:t>
      </w:r>
      <w:r>
        <w:rPr>
          <w:rFonts w:hint="eastAsia" w:ascii="宋体" w:hAnsi="宋体" w:cs="宋体"/>
          <w:sz w:val="28"/>
          <w:szCs w:val="28"/>
          <w:highlight w:val="none"/>
        </w:rPr>
        <w:t>为中国人民解放军训练储备合格后备兵员和培养预备役军官打下坚实基础 。</w:t>
      </w:r>
    </w:p>
    <w:p w14:paraId="17F08869">
      <w:pPr>
        <w:keepNext w:val="0"/>
        <w:keepLines w:val="0"/>
        <w:pageBreakBefore w:val="0"/>
        <w:widowControl w:val="0"/>
        <w:kinsoku/>
        <w:wordWrap/>
        <w:overflowPunct/>
        <w:topLinePunct w:val="0"/>
        <w:bidi w:val="0"/>
        <w:spacing w:line="240" w:lineRule="auto"/>
        <w:ind w:firstLine="482"/>
        <w:jc w:val="left"/>
        <w:textAlignment w:val="auto"/>
        <w:rPr>
          <w:rFonts w:hint="eastAsia" w:ascii="宋体" w:hAnsi="宋体" w:cs="宋体"/>
          <w:sz w:val="28"/>
          <w:szCs w:val="28"/>
          <w:highlight w:val="none"/>
          <w:lang w:val="en-US" w:eastAsia="zh-CN"/>
        </w:rPr>
      </w:pPr>
      <w:r>
        <w:rPr>
          <w:rFonts w:hint="eastAsia" w:ascii="宋体" w:hAnsi="宋体" w:cs="宋体"/>
          <w:sz w:val="28"/>
          <w:szCs w:val="28"/>
        </w:rPr>
        <w:t>课程目标与毕业要求观测点的对应关系</w:t>
      </w:r>
      <w:r>
        <w:rPr>
          <w:rFonts w:hint="eastAsia" w:ascii="宋体" w:hAnsi="宋体" w:cs="宋体"/>
          <w:sz w:val="28"/>
          <w:szCs w:val="28"/>
          <w:lang w:eastAsia="zh-CN"/>
        </w:rPr>
        <w:t>如表</w:t>
      </w:r>
      <w:r>
        <w:rPr>
          <w:rFonts w:hint="eastAsia" w:ascii="宋体" w:hAnsi="宋体" w:cs="宋体"/>
          <w:sz w:val="28"/>
          <w:szCs w:val="28"/>
          <w:lang w:val="en-US" w:eastAsia="zh-CN"/>
        </w:rPr>
        <w:t>所示。</w:t>
      </w:r>
    </w:p>
    <w:tbl>
      <w:tblPr>
        <w:tblStyle w:val="17"/>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4912"/>
        <w:gridCol w:w="1764"/>
      </w:tblGrid>
      <w:tr w14:paraId="5BE8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tcPr>
          <w:p w14:paraId="361B9357">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4"/>
                <w:szCs w:val="24"/>
              </w:rPr>
            </w:pPr>
            <w:r>
              <w:rPr>
                <w:rFonts w:hint="eastAsia" w:ascii="宋体" w:hAnsi="宋体" w:eastAsia="宋体" w:cs="宋体"/>
                <w:b/>
                <w:kern w:val="2"/>
                <w:sz w:val="24"/>
                <w:szCs w:val="24"/>
              </w:rPr>
              <w:t>毕业要求</w:t>
            </w:r>
          </w:p>
        </w:tc>
        <w:tc>
          <w:tcPr>
            <w:tcW w:w="4912" w:type="dxa"/>
          </w:tcPr>
          <w:p w14:paraId="66F67B52">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4"/>
                <w:szCs w:val="24"/>
              </w:rPr>
            </w:pPr>
            <w:r>
              <w:rPr>
                <w:rFonts w:hint="eastAsia" w:ascii="宋体" w:hAnsi="宋体" w:eastAsia="宋体" w:cs="宋体"/>
                <w:b/>
                <w:bCs/>
                <w:kern w:val="2"/>
                <w:sz w:val="24"/>
                <w:szCs w:val="24"/>
              </w:rPr>
              <w:t>毕业要求指标点</w:t>
            </w:r>
          </w:p>
        </w:tc>
        <w:tc>
          <w:tcPr>
            <w:tcW w:w="1764" w:type="dxa"/>
          </w:tcPr>
          <w:p w14:paraId="489B36E3">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4"/>
                <w:szCs w:val="24"/>
              </w:rPr>
            </w:pPr>
            <w:r>
              <w:rPr>
                <w:rFonts w:hint="eastAsia" w:ascii="宋体" w:hAnsi="宋体" w:eastAsia="宋体" w:cs="宋体"/>
                <w:b/>
                <w:kern w:val="2"/>
                <w:sz w:val="24"/>
                <w:szCs w:val="24"/>
              </w:rPr>
              <w:t>课程目标</w:t>
            </w:r>
          </w:p>
        </w:tc>
      </w:tr>
      <w:tr w14:paraId="7E72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vAlign w:val="center"/>
          </w:tcPr>
          <w:p w14:paraId="4D41CA19">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毕业要求1：国防知识的培养</w:t>
            </w:r>
          </w:p>
        </w:tc>
        <w:tc>
          <w:tcPr>
            <w:tcW w:w="4912" w:type="dxa"/>
            <w:vAlign w:val="center"/>
          </w:tcPr>
          <w:p w14:paraId="3F34840D">
            <w:pPr>
              <w:pStyle w:val="51"/>
              <w:keepNext w:val="0"/>
              <w:keepLines w:val="0"/>
              <w:suppressLineNumbers w:val="0"/>
              <w:adjustRightInd/>
              <w:spacing w:before="0" w:beforeAutospacing="0" w:after="0" w:afterAutospacing="0"/>
              <w:ind w:left="0" w:right="0"/>
              <w:jc w:val="both"/>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正确把握和认识国家安全的内涵，理解我国总体国家安全观；深刻认识国防的基本概念、历史背景与现实意义。</w:t>
            </w:r>
          </w:p>
        </w:tc>
        <w:tc>
          <w:tcPr>
            <w:tcW w:w="1764" w:type="dxa"/>
            <w:vAlign w:val="center"/>
          </w:tcPr>
          <w:p w14:paraId="070C60E6">
            <w:pPr>
              <w:pStyle w:val="51"/>
              <w:keepNext w:val="0"/>
              <w:keepLines w:val="0"/>
              <w:suppressLineNumbers w:val="0"/>
              <w:spacing w:before="0" w:beforeAutospacing="0" w:after="0" w:afterAutospacing="0"/>
              <w:ind w:left="0" w:right="0"/>
              <w:jc w:val="center"/>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课程目标1</w:t>
            </w:r>
          </w:p>
          <w:p w14:paraId="7579785A">
            <w:pPr>
              <w:pStyle w:val="51"/>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课程目标3</w:t>
            </w:r>
          </w:p>
        </w:tc>
      </w:tr>
      <w:tr w14:paraId="7C72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shd w:val="clear" w:color="auto" w:fill="auto"/>
            <w:vAlign w:val="center"/>
          </w:tcPr>
          <w:p w14:paraId="351462DA">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毕业要求2：综合素质和军事技能的培养</w:t>
            </w:r>
          </w:p>
        </w:tc>
        <w:tc>
          <w:tcPr>
            <w:tcW w:w="4912" w:type="dxa"/>
            <w:shd w:val="clear" w:color="auto" w:fill="auto"/>
            <w:vAlign w:val="center"/>
          </w:tcPr>
          <w:p w14:paraId="44D771BE">
            <w:pPr>
              <w:keepNext w:val="0"/>
              <w:keepLines w:val="0"/>
              <w:suppressLineNumbers w:val="0"/>
              <w:spacing w:before="0" w:beforeAutospacing="0" w:after="0" w:afterAutospacing="0" w:line="420" w:lineRule="exact"/>
              <w:ind w:left="0" w:right="0"/>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bidi="ar-SA"/>
              </w:rPr>
              <w:t>学会运用军事理论的基本框架，对国际安全形势、军事冲突案例等进行初步分析和判断的能力，重点掌握学习军事科学的意义和方法，</w:t>
            </w:r>
            <w:r>
              <w:rPr>
                <w:rFonts w:hint="default" w:asciiTheme="minorEastAsia" w:hAnsiTheme="minorEastAsia" w:eastAsiaTheme="minorEastAsia" w:cstheme="minorEastAsia"/>
                <w:color w:val="000000"/>
                <w:kern w:val="0"/>
                <w:sz w:val="24"/>
                <w:szCs w:val="24"/>
                <w:lang w:val="en-US" w:eastAsia="zh-CN" w:bidi="ar-SA"/>
              </w:rPr>
              <w:t>提高其逻辑思维和批判性思维能力</w:t>
            </w:r>
            <w:r>
              <w:rPr>
                <w:rFonts w:hint="eastAsia" w:asciiTheme="minorEastAsia" w:hAnsiTheme="minorEastAsia" w:eastAsiaTheme="minorEastAsia" w:cstheme="minorEastAsia"/>
                <w:color w:val="000000"/>
                <w:kern w:val="0"/>
                <w:sz w:val="24"/>
                <w:szCs w:val="24"/>
                <w:lang w:val="en-US" w:eastAsia="zh-CN" w:bidi="ar-SA"/>
              </w:rPr>
              <w:t>。树立总体国家安全观，提高识别和防范各种安全风险的能力。</w:t>
            </w:r>
          </w:p>
        </w:tc>
        <w:tc>
          <w:tcPr>
            <w:tcW w:w="1764" w:type="dxa"/>
            <w:shd w:val="clear" w:color="auto" w:fill="auto"/>
            <w:vAlign w:val="center"/>
          </w:tcPr>
          <w:p w14:paraId="4E02C67F">
            <w:pPr>
              <w:pStyle w:val="51"/>
              <w:keepNext w:val="0"/>
              <w:keepLines w:val="0"/>
              <w:suppressLineNumbers w:val="0"/>
              <w:spacing w:before="0" w:beforeAutospacing="0" w:after="0" w:afterAutospacing="0" w:line="360" w:lineRule="auto"/>
              <w:ind w:left="0" w:right="0"/>
              <w:jc w:val="center"/>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课程目标2</w:t>
            </w:r>
          </w:p>
          <w:p w14:paraId="69662E74">
            <w:pPr>
              <w:pStyle w:val="51"/>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课程目标3</w:t>
            </w:r>
          </w:p>
          <w:p w14:paraId="54840F0A">
            <w:pPr>
              <w:pStyle w:val="51"/>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w:t>
            </w:r>
            <w:r>
              <w:rPr>
                <w:rFonts w:hint="eastAsia" w:asciiTheme="minorEastAsia" w:hAnsiTheme="minorEastAsia" w:eastAsiaTheme="minorEastAsia" w:cstheme="minorEastAsia"/>
                <w:kern w:val="2"/>
                <w:sz w:val="24"/>
                <w:szCs w:val="24"/>
                <w:lang w:val="en-US" w:eastAsia="zh-CN"/>
              </w:rPr>
              <w:t>4</w:t>
            </w:r>
          </w:p>
        </w:tc>
      </w:tr>
      <w:tr w14:paraId="77D1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vAlign w:val="center"/>
          </w:tcPr>
          <w:p w14:paraId="54EB1E63">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毕业要求3：价值观的培养</w:t>
            </w:r>
          </w:p>
        </w:tc>
        <w:tc>
          <w:tcPr>
            <w:tcW w:w="4912" w:type="dxa"/>
            <w:vAlign w:val="center"/>
          </w:tcPr>
          <w:p w14:paraId="6BC0C241">
            <w:pPr>
              <w:keepNext w:val="0"/>
              <w:keepLines w:val="0"/>
              <w:suppressLineNumbers w:val="0"/>
              <w:adjustRightInd w:val="0"/>
              <w:snapToGrid w:val="0"/>
              <w:spacing w:before="0" w:beforeAutospacing="0" w:after="0" w:afterAutospacing="0" w:line="420" w:lineRule="exact"/>
              <w:ind w:left="0" w:right="0"/>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bidi="ar-SA"/>
              </w:rPr>
              <w:t>着眼培育和践行社会主义核心价值观，弘扬爱国主义精神、传承红色基因，全面提升学生的国防素养</w:t>
            </w:r>
            <w:r>
              <w:rPr>
                <w:rFonts w:hint="eastAsia" w:asciiTheme="minorEastAsia" w:hAnsiTheme="minorEastAsia" w:cstheme="minorEastAsia"/>
                <w:color w:val="000000"/>
                <w:kern w:val="0"/>
                <w:sz w:val="24"/>
                <w:szCs w:val="24"/>
                <w:lang w:val="en-US" w:eastAsia="zh-CN" w:bidi="ar-SA"/>
              </w:rPr>
              <w:t>。</w:t>
            </w:r>
          </w:p>
        </w:tc>
        <w:tc>
          <w:tcPr>
            <w:tcW w:w="1764" w:type="dxa"/>
            <w:vAlign w:val="center"/>
          </w:tcPr>
          <w:p w14:paraId="4656C515">
            <w:pPr>
              <w:pStyle w:val="51"/>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课程目标3</w:t>
            </w:r>
          </w:p>
          <w:p w14:paraId="3A4CF1F2">
            <w:pPr>
              <w:pStyle w:val="51"/>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rPr>
              <w:t>课程目标</w:t>
            </w:r>
            <w:r>
              <w:rPr>
                <w:rFonts w:hint="eastAsia" w:asciiTheme="minorEastAsia" w:hAnsiTheme="minorEastAsia" w:eastAsiaTheme="minorEastAsia" w:cstheme="minorEastAsia"/>
                <w:kern w:val="2"/>
                <w:sz w:val="24"/>
                <w:szCs w:val="24"/>
                <w:lang w:val="en-US" w:eastAsia="zh-CN"/>
              </w:rPr>
              <w:t>5</w:t>
            </w:r>
          </w:p>
        </w:tc>
      </w:tr>
    </w:tbl>
    <w:p w14:paraId="14AB5361">
      <w:pPr>
        <w:keepNext w:val="0"/>
        <w:keepLines w:val="0"/>
        <w:pageBreakBefore w:val="0"/>
        <w:widowControl w:val="0"/>
        <w:kinsoku/>
        <w:wordWrap/>
        <w:overflowPunct/>
        <w:topLinePunct w:val="0"/>
        <w:bidi w:val="0"/>
        <w:spacing w:line="240" w:lineRule="auto"/>
        <w:jc w:val="left"/>
        <w:textAlignment w:val="auto"/>
        <w:rPr>
          <w:rFonts w:hint="eastAsia" w:ascii="宋体" w:hAnsi="宋体" w:cs="宋体"/>
          <w:sz w:val="28"/>
          <w:szCs w:val="28"/>
        </w:rPr>
      </w:pPr>
    </w:p>
    <w:p w14:paraId="60D37BFB">
      <w:pPr>
        <w:keepNext w:val="0"/>
        <w:keepLines w:val="0"/>
        <w:pageBreakBefore w:val="0"/>
        <w:widowControl w:val="0"/>
        <w:kinsoku/>
        <w:wordWrap/>
        <w:overflowPunct/>
        <w:topLinePunct w:val="0"/>
        <w:bidi w:val="0"/>
        <w:spacing w:line="240" w:lineRule="auto"/>
        <w:ind w:firstLine="562" w:firstLineChars="200"/>
        <w:textAlignment w:val="auto"/>
        <w:rPr>
          <w:b/>
          <w:sz w:val="28"/>
          <w:szCs w:val="28"/>
        </w:rPr>
      </w:pPr>
      <w:r>
        <w:rPr>
          <w:rFonts w:hint="eastAsia"/>
          <w:b/>
          <w:sz w:val="28"/>
          <w:szCs w:val="28"/>
        </w:rPr>
        <w:t>三</w:t>
      </w:r>
      <w:r>
        <w:rPr>
          <w:b/>
          <w:sz w:val="28"/>
          <w:szCs w:val="28"/>
        </w:rPr>
        <w:t>、课程内容及要求</w:t>
      </w:r>
    </w:p>
    <w:p w14:paraId="22CAD9C1">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（一）中国国防</w:t>
      </w:r>
    </w:p>
    <w:p w14:paraId="0D154B75">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0F53F5FF">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国防概述</w:t>
      </w:r>
    </w:p>
    <w:p w14:paraId="7A5C2016">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sz w:val="28"/>
          <w:szCs w:val="28"/>
        </w:rPr>
        <w:t>国防法规</w:t>
      </w:r>
    </w:p>
    <w:p w14:paraId="24DC3AA1">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（3）国防建设</w:t>
      </w:r>
    </w:p>
    <w:p w14:paraId="3C416F49">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（4）武装力量</w:t>
      </w:r>
    </w:p>
    <w:p w14:paraId="5B67A234">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（5）国防动员</w:t>
      </w:r>
    </w:p>
    <w:p w14:paraId="7B5E41DA">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7D9D9C96">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（1）了解我国国防历史和国防建设的现状及其发展趋势</w:t>
      </w:r>
    </w:p>
    <w:p w14:paraId="181087D8">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（2）熟悉国防法规和国防政策的基本内容</w:t>
      </w:r>
    </w:p>
    <w:p w14:paraId="12C64851">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（3）明确我国武装力量的构成、性质、任务和军队建设指导思想</w:t>
      </w:r>
    </w:p>
    <w:p w14:paraId="258314A5">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（4）掌握国防建设和国防动员的主要内容，增强依法建设国防的观念</w:t>
      </w:r>
    </w:p>
    <w:p w14:paraId="1415119A">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（二）国家安全</w:t>
      </w:r>
    </w:p>
    <w:p w14:paraId="392D0A4A">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0300F02B">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国家安全概述</w:t>
      </w:r>
    </w:p>
    <w:p w14:paraId="3936E9D3">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sz w:val="28"/>
          <w:szCs w:val="28"/>
        </w:rPr>
        <w:t>国家安全形势</w:t>
      </w:r>
    </w:p>
    <w:p w14:paraId="17F12E81">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（3）国际战略形势</w:t>
      </w:r>
    </w:p>
    <w:p w14:paraId="7E78A1B9">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1406ACCF">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（1）了解</w:t>
      </w:r>
      <w:r>
        <w:rPr>
          <w:rFonts w:hint="eastAsia" w:ascii="宋体" w:hAnsi="宋体" w:cs="宋体"/>
          <w:color w:val="4B4B4B"/>
          <w:kern w:val="0"/>
          <w:sz w:val="28"/>
          <w:szCs w:val="28"/>
        </w:rPr>
        <w:t>国家安全的内涵、原则、总体安全观</w:t>
      </w:r>
    </w:p>
    <w:p w14:paraId="061F687D">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（2）</w:t>
      </w:r>
      <w:r>
        <w:rPr>
          <w:rFonts w:hint="eastAsia" w:ascii="宋体" w:hAnsi="宋体" w:cs="宋体"/>
          <w:color w:val="4B4B4B"/>
          <w:kern w:val="0"/>
          <w:sz w:val="28"/>
          <w:szCs w:val="28"/>
        </w:rPr>
        <w:t>我国地缘环境基本概况、地缘安全、新形势下的国家安全、新兴领域的国家安全</w:t>
      </w:r>
    </w:p>
    <w:p w14:paraId="6A0B6A8F">
      <w:pPr>
        <w:keepNext w:val="0"/>
        <w:keepLines w:val="0"/>
        <w:pageBreakBefore w:val="0"/>
        <w:widowControl w:val="0"/>
        <w:kinsoku/>
        <w:wordWrap/>
        <w:overflowPunct/>
        <w:topLinePunct w:val="0"/>
        <w:bidi w:val="0"/>
        <w:spacing w:line="240" w:lineRule="auto"/>
        <w:ind w:firstLine="548" w:firstLineChars="196"/>
        <w:textAlignment w:val="auto"/>
        <w:rPr>
          <w:rFonts w:ascii="宋体" w:hAnsi="宋体" w:cs="宋体"/>
          <w:color w:val="4B4B4B"/>
          <w:kern w:val="0"/>
          <w:sz w:val="28"/>
          <w:szCs w:val="28"/>
        </w:rPr>
      </w:pPr>
      <w:r>
        <w:rPr>
          <w:rFonts w:hint="eastAsia" w:ascii="宋体" w:hAnsi="宋体" w:cs="宋体"/>
          <w:sz w:val="28"/>
          <w:szCs w:val="28"/>
        </w:rPr>
        <w:t>（3）</w:t>
      </w:r>
      <w:r>
        <w:rPr>
          <w:rFonts w:hint="eastAsia" w:ascii="宋体" w:hAnsi="宋体" w:cs="宋体"/>
          <w:color w:val="4B4B4B"/>
          <w:kern w:val="0"/>
          <w:sz w:val="28"/>
          <w:szCs w:val="28"/>
        </w:rPr>
        <w:t>国际战略形势现状与发展趋势、世界主要国家军事力量及战略动向</w:t>
      </w:r>
    </w:p>
    <w:p w14:paraId="20518EA5">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（三）</w:t>
      </w:r>
      <w:r>
        <w:rPr>
          <w:b/>
          <w:sz w:val="28"/>
          <w:szCs w:val="28"/>
        </w:rPr>
        <w:t xml:space="preserve"> </w:t>
      </w:r>
      <w:r>
        <w:rPr>
          <w:rFonts w:hint="eastAsia"/>
          <w:b/>
          <w:sz w:val="28"/>
          <w:szCs w:val="28"/>
        </w:rPr>
        <w:t>军事思想</w:t>
      </w:r>
    </w:p>
    <w:p w14:paraId="11FDF877">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027563E2">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军事思想概述</w:t>
      </w:r>
    </w:p>
    <w:p w14:paraId="2237AC51">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sz w:val="28"/>
          <w:szCs w:val="28"/>
        </w:rPr>
        <w:t>外国军事思想</w:t>
      </w:r>
    </w:p>
    <w:p w14:paraId="596FB9C9">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（3）中国古代军事思想</w:t>
      </w:r>
    </w:p>
    <w:p w14:paraId="21293438">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（4）中国现当代军事思想</w:t>
      </w:r>
    </w:p>
    <w:p w14:paraId="15167B18">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0233EF5A">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sz w:val="28"/>
          <w:szCs w:val="28"/>
        </w:rPr>
        <w:t>（1）</w:t>
      </w:r>
      <w:r>
        <w:rPr>
          <w:rFonts w:hint="eastAsia" w:ascii="宋体" w:hAnsi="宋体" w:cs="宋体"/>
          <w:sz w:val="28"/>
          <w:szCs w:val="28"/>
        </w:rPr>
        <w:t>了解</w:t>
      </w:r>
      <w:r>
        <w:rPr>
          <w:rFonts w:hint="eastAsia" w:ascii="宋体" w:hAnsi="宋体" w:cs="宋体"/>
          <w:color w:val="4B4B4B"/>
          <w:kern w:val="0"/>
          <w:sz w:val="28"/>
          <w:szCs w:val="28"/>
        </w:rPr>
        <w:t>军事思想的内涵、发展历程以及地位作用</w:t>
      </w:r>
    </w:p>
    <w:p w14:paraId="4D6924A0">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（2）熟悉</w:t>
      </w:r>
      <w:r>
        <w:rPr>
          <w:rFonts w:hint="eastAsia" w:ascii="宋体" w:hAnsi="宋体" w:cs="宋体"/>
          <w:color w:val="4B4B4B"/>
          <w:kern w:val="0"/>
          <w:sz w:val="28"/>
          <w:szCs w:val="28"/>
        </w:rPr>
        <w:t>外国军事思想的主要内容、特点以及代表性著作</w:t>
      </w:r>
    </w:p>
    <w:p w14:paraId="2FABA311">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（3）了解</w:t>
      </w:r>
      <w:r>
        <w:rPr>
          <w:rFonts w:hint="eastAsia" w:ascii="宋体" w:hAnsi="宋体" w:cs="宋体"/>
          <w:color w:val="4B4B4B"/>
          <w:kern w:val="0"/>
          <w:sz w:val="28"/>
          <w:szCs w:val="28"/>
        </w:rPr>
        <w:t>中国古代军事思想的主要内容、特点以及代表性著作</w:t>
      </w:r>
    </w:p>
    <w:p w14:paraId="3093D6EE">
      <w:pPr>
        <w:keepNext w:val="0"/>
        <w:keepLines w:val="0"/>
        <w:pageBreakBefore w:val="0"/>
        <w:widowControl w:val="0"/>
        <w:kinsoku/>
        <w:wordWrap/>
        <w:overflowPunct/>
        <w:topLinePunct w:val="0"/>
        <w:bidi w:val="0"/>
        <w:spacing w:line="240" w:lineRule="auto"/>
        <w:ind w:firstLine="548" w:firstLineChars="196"/>
        <w:textAlignment w:val="auto"/>
        <w:rPr>
          <w:rFonts w:ascii="宋体" w:hAnsi="宋体" w:cs="宋体"/>
          <w:color w:val="4B4B4B"/>
          <w:kern w:val="0"/>
          <w:sz w:val="28"/>
          <w:szCs w:val="28"/>
        </w:rPr>
      </w:pPr>
      <w:r>
        <w:rPr>
          <w:rFonts w:hint="eastAsia" w:ascii="宋体" w:hAnsi="宋体" w:cs="宋体"/>
          <w:color w:val="4B4B4B"/>
          <w:kern w:val="0"/>
          <w:sz w:val="28"/>
          <w:szCs w:val="28"/>
        </w:rPr>
        <w:t>（4）了解毛泽东军事思想、邓小平新时期军队建设思想、江泽民国防和军队建设思想、胡锦涛国防和军队建设思想、习近平强军思想。</w:t>
      </w:r>
    </w:p>
    <w:p w14:paraId="44412F86">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（四）现代战争</w:t>
      </w:r>
    </w:p>
    <w:p w14:paraId="47EEC00C">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67B4B6CB">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战争概述</w:t>
      </w:r>
    </w:p>
    <w:p w14:paraId="2CF5541E">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sz w:val="28"/>
          <w:szCs w:val="28"/>
        </w:rPr>
        <w:t>新军事革命</w:t>
      </w:r>
    </w:p>
    <w:p w14:paraId="7E492D9E">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（3）机械化战争</w:t>
      </w:r>
    </w:p>
    <w:p w14:paraId="0EE0E249">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（4）信息化战争</w:t>
      </w:r>
    </w:p>
    <w:p w14:paraId="5C0622C6">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6BB4CB4B">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（1）了解</w:t>
      </w:r>
      <w:r>
        <w:rPr>
          <w:rFonts w:hint="eastAsia" w:ascii="宋体" w:hAnsi="宋体" w:cs="宋体"/>
          <w:color w:val="4B4B4B"/>
          <w:kern w:val="0"/>
          <w:sz w:val="28"/>
          <w:szCs w:val="28"/>
        </w:rPr>
        <w:t>战争的内涵、特点、发展的历程</w:t>
      </w:r>
    </w:p>
    <w:p w14:paraId="63F8C619">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（2）熟悉</w:t>
      </w:r>
      <w:r>
        <w:rPr>
          <w:rFonts w:hint="eastAsia" w:ascii="宋体" w:hAnsi="宋体" w:cs="宋体"/>
          <w:color w:val="4B4B4B"/>
          <w:kern w:val="0"/>
          <w:sz w:val="28"/>
          <w:szCs w:val="28"/>
        </w:rPr>
        <w:t>新军事革命的内涵、发展演变、主要内容</w:t>
      </w:r>
    </w:p>
    <w:p w14:paraId="200523A8">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（3）了解</w:t>
      </w:r>
      <w:r>
        <w:rPr>
          <w:rFonts w:hint="eastAsia" w:ascii="宋体" w:hAnsi="宋体" w:cs="宋体"/>
          <w:color w:val="4B4B4B"/>
          <w:kern w:val="0"/>
          <w:sz w:val="28"/>
          <w:szCs w:val="28"/>
        </w:rPr>
        <w:t>机械化战争的基本内涵、主要形态、特征和代表性战例</w:t>
      </w:r>
    </w:p>
    <w:p w14:paraId="64573A75">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（4）了解</w:t>
      </w:r>
      <w:r>
        <w:rPr>
          <w:rFonts w:hint="eastAsia" w:ascii="宋体" w:hAnsi="宋体" w:cs="宋体"/>
          <w:color w:val="4B4B4B"/>
          <w:kern w:val="0"/>
          <w:sz w:val="28"/>
          <w:szCs w:val="28"/>
        </w:rPr>
        <w:t>信息化战争的基本内涵、主要形态、特征、代表性战例，战争形态发展趋势</w:t>
      </w:r>
    </w:p>
    <w:p w14:paraId="17B3FF8D">
      <w:pPr>
        <w:keepNext w:val="0"/>
        <w:keepLines w:val="0"/>
        <w:pageBreakBefore w:val="0"/>
        <w:widowControl w:val="0"/>
        <w:kinsoku/>
        <w:wordWrap/>
        <w:overflowPunct/>
        <w:topLinePunct w:val="0"/>
        <w:bidi w:val="0"/>
        <w:spacing w:line="240" w:lineRule="auto"/>
        <w:ind w:firstLine="551" w:firstLineChars="196"/>
        <w:textAlignment w:val="auto"/>
        <w:rPr>
          <w:b/>
          <w:sz w:val="28"/>
          <w:szCs w:val="28"/>
        </w:rPr>
      </w:pPr>
      <w:r>
        <w:rPr>
          <w:rFonts w:hint="eastAsia"/>
          <w:b/>
          <w:sz w:val="28"/>
          <w:szCs w:val="28"/>
        </w:rPr>
        <w:t>（五）信息化装备</w:t>
      </w:r>
    </w:p>
    <w:p w14:paraId="37B72CF2">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1.教学内容</w:t>
      </w:r>
    </w:p>
    <w:p w14:paraId="7D96B975">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（1）</w:t>
      </w:r>
      <w:r>
        <w:rPr>
          <w:rFonts w:hint="eastAsia"/>
          <w:sz w:val="28"/>
          <w:szCs w:val="28"/>
        </w:rPr>
        <w:t>信息化装备概述</w:t>
      </w:r>
    </w:p>
    <w:p w14:paraId="49823C13">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（2）</w:t>
      </w:r>
      <w:r>
        <w:rPr>
          <w:rFonts w:hint="eastAsia" w:ascii="宋体" w:hAnsi="宋体" w:cs="宋体"/>
          <w:color w:val="4B4B4B"/>
          <w:kern w:val="0"/>
          <w:sz w:val="28"/>
          <w:szCs w:val="28"/>
        </w:rPr>
        <w:t>信息化作战平台</w:t>
      </w:r>
    </w:p>
    <w:p w14:paraId="4CD00B64">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sz w:val="28"/>
          <w:szCs w:val="28"/>
        </w:rPr>
        <w:t>（3）</w:t>
      </w:r>
      <w:r>
        <w:rPr>
          <w:rFonts w:hint="eastAsia" w:ascii="宋体" w:hAnsi="宋体" w:cs="宋体"/>
          <w:color w:val="4B4B4B"/>
          <w:kern w:val="0"/>
          <w:sz w:val="28"/>
          <w:szCs w:val="28"/>
        </w:rPr>
        <w:t>综合电子信息系统</w:t>
      </w:r>
    </w:p>
    <w:p w14:paraId="124D41A3">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color w:val="4B4B4B"/>
          <w:kern w:val="0"/>
          <w:sz w:val="28"/>
          <w:szCs w:val="28"/>
        </w:rPr>
        <w:t>（4）信息化杀伤武器</w:t>
      </w:r>
    </w:p>
    <w:p w14:paraId="55A24377">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rPr>
      </w:pPr>
      <w:r>
        <w:rPr>
          <w:color w:val="000000"/>
          <w:sz w:val="28"/>
          <w:szCs w:val="28"/>
        </w:rPr>
        <w:t>2.基本要求</w:t>
      </w:r>
    </w:p>
    <w:p w14:paraId="7B5A5A82">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sz w:val="28"/>
          <w:szCs w:val="28"/>
        </w:rPr>
        <w:t>（1）了解</w:t>
      </w:r>
      <w:r>
        <w:rPr>
          <w:rFonts w:hint="eastAsia" w:ascii="宋体" w:hAnsi="宋体" w:cs="宋体"/>
          <w:color w:val="4B4B4B"/>
          <w:kern w:val="0"/>
          <w:sz w:val="28"/>
          <w:szCs w:val="28"/>
        </w:rPr>
        <w:t>信息化装备的内涵、分类、对现代作战的影响以及发展趋势</w:t>
      </w:r>
    </w:p>
    <w:p w14:paraId="50E6986C">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（2）熟悉</w:t>
      </w:r>
      <w:r>
        <w:rPr>
          <w:rFonts w:hint="eastAsia" w:ascii="宋体" w:hAnsi="宋体" w:cs="宋体"/>
          <w:color w:val="4B4B4B"/>
          <w:kern w:val="0"/>
          <w:sz w:val="28"/>
          <w:szCs w:val="28"/>
        </w:rPr>
        <w:t>各国主战飞机、坦克、军舰等信息武器装备发展趋势、战例应用</w:t>
      </w:r>
    </w:p>
    <w:p w14:paraId="390BCBBB">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color w:val="4B4B4B"/>
          <w:kern w:val="0"/>
          <w:sz w:val="28"/>
          <w:szCs w:val="28"/>
        </w:rPr>
      </w:pPr>
      <w:r>
        <w:rPr>
          <w:rFonts w:hint="eastAsia" w:ascii="宋体" w:hAnsi="宋体" w:cs="宋体"/>
          <w:sz w:val="28"/>
          <w:szCs w:val="28"/>
        </w:rPr>
        <w:t>（3）了解</w:t>
      </w:r>
      <w:r>
        <w:rPr>
          <w:rFonts w:hint="eastAsia" w:ascii="宋体" w:hAnsi="宋体" w:cs="宋体"/>
          <w:color w:val="4B4B4B"/>
          <w:kern w:val="0"/>
          <w:sz w:val="28"/>
          <w:szCs w:val="28"/>
        </w:rPr>
        <w:t>指挥控制系统、预警系统、导航系统等装备电子信息系统发展趋势、战例应用</w:t>
      </w:r>
    </w:p>
    <w:p w14:paraId="7B725946">
      <w:pPr>
        <w:keepNext w:val="0"/>
        <w:keepLines w:val="0"/>
        <w:pageBreakBefore w:val="0"/>
        <w:widowControl w:val="0"/>
        <w:kinsoku/>
        <w:wordWrap/>
        <w:overflowPunct/>
        <w:topLinePunct w:val="0"/>
        <w:bidi w:val="0"/>
        <w:spacing w:line="240" w:lineRule="auto"/>
        <w:ind w:firstLine="560" w:firstLineChars="200"/>
        <w:textAlignment w:val="auto"/>
        <w:rPr>
          <w:rFonts w:ascii="宋体" w:hAnsi="宋体" w:cs="宋体"/>
          <w:sz w:val="28"/>
          <w:szCs w:val="28"/>
        </w:rPr>
      </w:pPr>
      <w:r>
        <w:rPr>
          <w:rFonts w:hint="eastAsia" w:ascii="宋体" w:hAnsi="宋体" w:cs="宋体"/>
          <w:color w:val="4B4B4B"/>
          <w:kern w:val="0"/>
          <w:sz w:val="28"/>
          <w:szCs w:val="28"/>
        </w:rPr>
        <w:t>（4）了解新概念、精确制导、核生化武器装备等武器装备发展趋势、战例应用</w:t>
      </w:r>
    </w:p>
    <w:p w14:paraId="2D01B122">
      <w:pPr>
        <w:keepNext w:val="0"/>
        <w:keepLines w:val="0"/>
        <w:pageBreakBefore w:val="0"/>
        <w:widowControl w:val="0"/>
        <w:kinsoku/>
        <w:wordWrap/>
        <w:overflowPunct/>
        <w:topLinePunct w:val="0"/>
        <w:bidi w:val="0"/>
        <w:spacing w:line="240" w:lineRule="auto"/>
        <w:ind w:firstLine="560" w:firstLineChars="200"/>
        <w:textAlignment w:val="auto"/>
        <w:rPr>
          <w:color w:val="000000"/>
          <w:sz w:val="28"/>
          <w:szCs w:val="28"/>
          <w:highlight w:val="yellow"/>
        </w:rPr>
      </w:pPr>
      <w:r>
        <w:rPr>
          <w:rFonts w:hint="eastAsia"/>
          <w:color w:val="000000"/>
          <w:sz w:val="28"/>
          <w:szCs w:val="28"/>
          <w:highlight w:val="none"/>
        </w:rPr>
        <w:t>教学内容与</w:t>
      </w:r>
      <w:r>
        <w:rPr>
          <w:color w:val="000000"/>
          <w:sz w:val="28"/>
          <w:szCs w:val="28"/>
          <w:highlight w:val="none"/>
        </w:rPr>
        <w:t>课程目标的</w:t>
      </w:r>
      <w:r>
        <w:rPr>
          <w:rFonts w:hint="eastAsia"/>
          <w:color w:val="000000"/>
          <w:sz w:val="28"/>
          <w:szCs w:val="28"/>
          <w:highlight w:val="none"/>
        </w:rPr>
        <w:t>对应关系及</w:t>
      </w:r>
      <w:r>
        <w:rPr>
          <w:color w:val="000000"/>
          <w:sz w:val="28"/>
          <w:szCs w:val="28"/>
          <w:highlight w:val="none"/>
        </w:rPr>
        <w:t>学时分配</w:t>
      </w:r>
      <w:r>
        <w:rPr>
          <w:rFonts w:hint="eastAsia"/>
          <w:color w:val="000000"/>
          <w:sz w:val="28"/>
          <w:szCs w:val="28"/>
          <w:highlight w:val="none"/>
        </w:rPr>
        <w:t>如表所示。</w:t>
      </w:r>
    </w:p>
    <w:tbl>
      <w:tblPr>
        <w:tblStyle w:val="17"/>
        <w:tblW w:w="9240"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90"/>
        <w:gridCol w:w="2340"/>
        <w:gridCol w:w="1830"/>
        <w:gridCol w:w="1230"/>
        <w:gridCol w:w="1080"/>
      </w:tblGrid>
      <w:tr w14:paraId="6DB0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870" w:type="dxa"/>
            <w:shd w:val="clear" w:color="auto" w:fill="FFFFFF"/>
            <w:vAlign w:val="center"/>
          </w:tcPr>
          <w:p w14:paraId="68300ED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1890" w:type="dxa"/>
            <w:shd w:val="clear" w:color="auto" w:fill="FFFFFF"/>
            <w:vAlign w:val="center"/>
          </w:tcPr>
          <w:p w14:paraId="21A8927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教学内容</w:t>
            </w:r>
          </w:p>
        </w:tc>
        <w:tc>
          <w:tcPr>
            <w:tcW w:w="2340" w:type="dxa"/>
            <w:shd w:val="clear" w:color="auto" w:fill="FFFFFF"/>
            <w:vAlign w:val="center"/>
          </w:tcPr>
          <w:p w14:paraId="2AF2C0A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支撑的课程目标</w:t>
            </w:r>
          </w:p>
        </w:tc>
        <w:tc>
          <w:tcPr>
            <w:tcW w:w="1830" w:type="dxa"/>
            <w:shd w:val="clear" w:color="auto" w:fill="FFFFFF"/>
            <w:vAlign w:val="center"/>
          </w:tcPr>
          <w:p w14:paraId="0E0A3CC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支撑的毕业</w:t>
            </w:r>
          </w:p>
          <w:p w14:paraId="7B862B9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要求指标点</w:t>
            </w:r>
          </w:p>
        </w:tc>
        <w:tc>
          <w:tcPr>
            <w:tcW w:w="1230" w:type="dxa"/>
            <w:shd w:val="clear" w:color="auto" w:fill="FFFFFF"/>
            <w:vAlign w:val="center"/>
          </w:tcPr>
          <w:p w14:paraId="417651A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讲授学时</w:t>
            </w:r>
          </w:p>
        </w:tc>
        <w:tc>
          <w:tcPr>
            <w:tcW w:w="1080" w:type="dxa"/>
            <w:shd w:val="clear" w:color="auto" w:fill="FFFFFF"/>
            <w:vAlign w:val="center"/>
          </w:tcPr>
          <w:p w14:paraId="03AA4DA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cs="宋体"/>
                <w:b/>
                <w:bCs/>
                <w:color w:val="000000"/>
                <w:sz w:val="21"/>
                <w:szCs w:val="21"/>
                <w:highlight w:val="none"/>
                <w:lang w:val="en-US" w:eastAsia="zh-CN"/>
              </w:rPr>
              <w:t>实践</w:t>
            </w:r>
            <w:r>
              <w:rPr>
                <w:rFonts w:hint="eastAsia" w:ascii="宋体" w:hAnsi="宋体" w:eastAsia="宋体" w:cs="宋体"/>
                <w:b/>
                <w:bCs/>
                <w:color w:val="000000"/>
                <w:sz w:val="21"/>
                <w:szCs w:val="21"/>
                <w:highlight w:val="none"/>
              </w:rPr>
              <w:t>学时</w:t>
            </w:r>
          </w:p>
        </w:tc>
      </w:tr>
      <w:tr w14:paraId="32F5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70" w:type="dxa"/>
            <w:vAlign w:val="center"/>
          </w:tcPr>
          <w:p w14:paraId="2A80EDD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890" w:type="dxa"/>
            <w:vAlign w:val="center"/>
          </w:tcPr>
          <w:p w14:paraId="2559785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中国国防</w:t>
            </w:r>
          </w:p>
        </w:tc>
        <w:tc>
          <w:tcPr>
            <w:tcW w:w="2340" w:type="dxa"/>
            <w:vAlign w:val="center"/>
          </w:tcPr>
          <w:p w14:paraId="65F339F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目标1、2、3</w:t>
            </w:r>
          </w:p>
        </w:tc>
        <w:tc>
          <w:tcPr>
            <w:tcW w:w="1830" w:type="dxa"/>
            <w:vAlign w:val="center"/>
          </w:tcPr>
          <w:p w14:paraId="4316FD4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略</w:t>
            </w:r>
          </w:p>
        </w:tc>
        <w:tc>
          <w:tcPr>
            <w:tcW w:w="1230" w:type="dxa"/>
            <w:vAlign w:val="center"/>
          </w:tcPr>
          <w:p w14:paraId="21C4F84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080" w:type="dxa"/>
            <w:vAlign w:val="center"/>
          </w:tcPr>
          <w:p w14:paraId="5E95BB6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646F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70" w:type="dxa"/>
            <w:vAlign w:val="center"/>
          </w:tcPr>
          <w:p w14:paraId="78D1A0B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890" w:type="dxa"/>
            <w:vAlign w:val="center"/>
          </w:tcPr>
          <w:p w14:paraId="1158449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国家安全</w:t>
            </w:r>
          </w:p>
        </w:tc>
        <w:tc>
          <w:tcPr>
            <w:tcW w:w="2340" w:type="dxa"/>
            <w:vAlign w:val="center"/>
          </w:tcPr>
          <w:p w14:paraId="03AABC8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目标1、4、5</w:t>
            </w:r>
          </w:p>
        </w:tc>
        <w:tc>
          <w:tcPr>
            <w:tcW w:w="1830" w:type="dxa"/>
            <w:shd w:val="clear" w:color="auto" w:fill="auto"/>
            <w:vAlign w:val="center"/>
          </w:tcPr>
          <w:p w14:paraId="04DE11B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略</w:t>
            </w:r>
          </w:p>
        </w:tc>
        <w:tc>
          <w:tcPr>
            <w:tcW w:w="1230" w:type="dxa"/>
            <w:vAlign w:val="center"/>
          </w:tcPr>
          <w:p w14:paraId="5E96927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080" w:type="dxa"/>
            <w:vAlign w:val="center"/>
          </w:tcPr>
          <w:p w14:paraId="2ACE0DD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5F89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70" w:type="dxa"/>
            <w:vAlign w:val="center"/>
          </w:tcPr>
          <w:p w14:paraId="4BB3903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890" w:type="dxa"/>
            <w:vAlign w:val="center"/>
          </w:tcPr>
          <w:p w14:paraId="2E94A2D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rPr>
              <w:t>军事思想</w:t>
            </w:r>
          </w:p>
        </w:tc>
        <w:tc>
          <w:tcPr>
            <w:tcW w:w="2340" w:type="dxa"/>
            <w:vAlign w:val="center"/>
          </w:tcPr>
          <w:p w14:paraId="49CB5EC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目标2、3、4</w:t>
            </w:r>
          </w:p>
        </w:tc>
        <w:tc>
          <w:tcPr>
            <w:tcW w:w="1830" w:type="dxa"/>
            <w:shd w:val="clear" w:color="auto" w:fill="auto"/>
            <w:vAlign w:val="center"/>
          </w:tcPr>
          <w:p w14:paraId="6D11C5C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略</w:t>
            </w:r>
          </w:p>
        </w:tc>
        <w:tc>
          <w:tcPr>
            <w:tcW w:w="1230" w:type="dxa"/>
            <w:vAlign w:val="center"/>
          </w:tcPr>
          <w:p w14:paraId="20DFE47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80" w:type="dxa"/>
            <w:vAlign w:val="center"/>
          </w:tcPr>
          <w:p w14:paraId="6F89BAD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4A54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70" w:type="dxa"/>
            <w:vAlign w:val="center"/>
          </w:tcPr>
          <w:p w14:paraId="27C1019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890" w:type="dxa"/>
            <w:vAlign w:val="center"/>
          </w:tcPr>
          <w:p w14:paraId="192BBE4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现代战争</w:t>
            </w:r>
          </w:p>
        </w:tc>
        <w:tc>
          <w:tcPr>
            <w:tcW w:w="2340" w:type="dxa"/>
            <w:vAlign w:val="center"/>
          </w:tcPr>
          <w:p w14:paraId="4DCB471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目标2、3、4</w:t>
            </w:r>
          </w:p>
        </w:tc>
        <w:tc>
          <w:tcPr>
            <w:tcW w:w="1830" w:type="dxa"/>
            <w:shd w:val="clear" w:color="auto" w:fill="auto"/>
            <w:vAlign w:val="center"/>
          </w:tcPr>
          <w:p w14:paraId="331353D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略</w:t>
            </w:r>
          </w:p>
        </w:tc>
        <w:tc>
          <w:tcPr>
            <w:tcW w:w="1230" w:type="dxa"/>
            <w:vAlign w:val="center"/>
          </w:tcPr>
          <w:p w14:paraId="5872900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80" w:type="dxa"/>
            <w:vAlign w:val="center"/>
          </w:tcPr>
          <w:p w14:paraId="3DFF4C5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r>
      <w:tr w14:paraId="45DB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70" w:type="dxa"/>
            <w:vAlign w:val="center"/>
          </w:tcPr>
          <w:p w14:paraId="02A1922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890" w:type="dxa"/>
            <w:vAlign w:val="center"/>
          </w:tcPr>
          <w:p w14:paraId="78DB204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信息化装备</w:t>
            </w:r>
          </w:p>
        </w:tc>
        <w:tc>
          <w:tcPr>
            <w:tcW w:w="2340" w:type="dxa"/>
            <w:vAlign w:val="center"/>
          </w:tcPr>
          <w:p w14:paraId="7CDAC8F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目标1、2、5</w:t>
            </w:r>
          </w:p>
        </w:tc>
        <w:tc>
          <w:tcPr>
            <w:tcW w:w="1830" w:type="dxa"/>
            <w:shd w:val="clear" w:color="auto" w:fill="auto"/>
            <w:vAlign w:val="center"/>
          </w:tcPr>
          <w:p w14:paraId="27CD230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略</w:t>
            </w:r>
          </w:p>
        </w:tc>
        <w:tc>
          <w:tcPr>
            <w:tcW w:w="1230" w:type="dxa"/>
            <w:vAlign w:val="center"/>
          </w:tcPr>
          <w:p w14:paraId="1A61A30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080" w:type="dxa"/>
            <w:vAlign w:val="center"/>
          </w:tcPr>
          <w:p w14:paraId="3F32BC0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024D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930" w:type="dxa"/>
            <w:gridSpan w:val="4"/>
            <w:vAlign w:val="center"/>
          </w:tcPr>
          <w:p w14:paraId="18B3A13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1230" w:type="dxa"/>
            <w:vAlign w:val="center"/>
          </w:tcPr>
          <w:p w14:paraId="10A3DD5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080" w:type="dxa"/>
            <w:vAlign w:val="center"/>
          </w:tcPr>
          <w:p w14:paraId="6DFF652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bl>
    <w:p w14:paraId="10BD9C18">
      <w:pPr>
        <w:keepNext w:val="0"/>
        <w:keepLines w:val="0"/>
        <w:pageBreakBefore w:val="0"/>
        <w:widowControl w:val="0"/>
        <w:kinsoku/>
        <w:wordWrap/>
        <w:overflowPunct/>
        <w:topLinePunct w:val="0"/>
        <w:bidi w:val="0"/>
        <w:spacing w:line="240" w:lineRule="auto"/>
        <w:ind w:firstLine="562" w:firstLineChars="200"/>
        <w:textAlignment w:val="auto"/>
        <w:rPr>
          <w:b/>
          <w:sz w:val="28"/>
          <w:szCs w:val="28"/>
          <w:highlight w:val="none"/>
        </w:rPr>
      </w:pPr>
      <w:r>
        <w:rPr>
          <w:rFonts w:hint="eastAsia"/>
          <w:b/>
          <w:sz w:val="28"/>
          <w:szCs w:val="28"/>
          <w:highlight w:val="none"/>
          <w:lang w:eastAsia="zh-CN"/>
        </w:rPr>
        <w:t>四</w:t>
      </w:r>
      <w:r>
        <w:rPr>
          <w:rFonts w:hint="eastAsia"/>
          <w:b/>
          <w:sz w:val="28"/>
          <w:szCs w:val="28"/>
          <w:highlight w:val="none"/>
        </w:rPr>
        <w:t>、课程实施</w:t>
      </w:r>
    </w:p>
    <w:p w14:paraId="32279DD8">
      <w:pPr>
        <w:snapToGrid w:val="0"/>
        <w:spacing w:line="360" w:lineRule="auto"/>
        <w:ind w:firstLine="560" w:firstLineChars="200"/>
        <w:rPr>
          <w:rFonts w:hint="eastAsia"/>
          <w:sz w:val="28"/>
          <w:szCs w:val="28"/>
        </w:rPr>
      </w:pPr>
      <w:r>
        <w:rPr>
          <w:rFonts w:hint="eastAsia"/>
          <w:sz w:val="28"/>
          <w:szCs w:val="28"/>
        </w:rPr>
        <w:t>（一）教学方法与教学手段</w:t>
      </w:r>
    </w:p>
    <w:p w14:paraId="59952858">
      <w:pPr>
        <w:keepNext w:val="0"/>
        <w:keepLines w:val="0"/>
        <w:pageBreakBefore w:val="0"/>
        <w:widowControl w:val="0"/>
        <w:kinsoku/>
        <w:wordWrap/>
        <w:overflowPunct/>
        <w:topLinePunct w:val="0"/>
        <w:bidi w:val="0"/>
        <w:spacing w:line="240" w:lineRule="auto"/>
        <w:ind w:firstLine="560" w:firstLineChars="200"/>
        <w:textAlignment w:val="auto"/>
        <w:rPr>
          <w:rFonts w:hint="eastAsia" w:eastAsia="宋体"/>
          <w:sz w:val="28"/>
          <w:szCs w:val="28"/>
          <w:highlight w:val="none"/>
          <w:lang w:eastAsia="zh-CN"/>
        </w:rPr>
      </w:pPr>
      <w:r>
        <w:rPr>
          <w:rFonts w:hint="eastAsia"/>
          <w:sz w:val="28"/>
          <w:szCs w:val="28"/>
          <w:highlight w:val="none"/>
        </w:rPr>
        <w:t>1.通过采用启发式、讨论式、案例式以及专题式等多种教学方法，深刻认识国防的基本概念、历史背景与现实意义</w:t>
      </w:r>
      <w:r>
        <w:rPr>
          <w:rFonts w:hint="eastAsia"/>
          <w:sz w:val="28"/>
          <w:szCs w:val="28"/>
          <w:highlight w:val="none"/>
          <w:lang w:eastAsia="zh-CN"/>
        </w:rPr>
        <w:t>；学会运用军事理论的基本框架，对国际安全形势、军事冲突案例等进行初步分析和判断的能力，重点掌握学习军事科学的意义和方法，提高其逻辑思维和批判性思维能力。树立总体国家安全观，提高识别和防范各种安全风险的能力。</w:t>
      </w:r>
    </w:p>
    <w:p w14:paraId="30F74B65">
      <w:pPr>
        <w:keepNext w:val="0"/>
        <w:keepLines w:val="0"/>
        <w:pageBreakBefore w:val="0"/>
        <w:widowControl w:val="0"/>
        <w:kinsoku/>
        <w:wordWrap/>
        <w:overflowPunct/>
        <w:topLinePunct w:val="0"/>
        <w:bidi w:val="0"/>
        <w:spacing w:line="240" w:lineRule="auto"/>
        <w:ind w:firstLine="560" w:firstLineChars="200"/>
        <w:textAlignment w:val="auto"/>
        <w:rPr>
          <w:rFonts w:hint="eastAsia"/>
          <w:sz w:val="28"/>
          <w:szCs w:val="28"/>
          <w:highlight w:val="none"/>
        </w:rPr>
      </w:pPr>
      <w:r>
        <w:rPr>
          <w:rFonts w:hint="eastAsia"/>
          <w:sz w:val="28"/>
          <w:szCs w:val="28"/>
          <w:highlight w:val="none"/>
        </w:rPr>
        <w:t>2.通过采用多媒体教学手段，</w:t>
      </w:r>
      <w:r>
        <w:rPr>
          <w:rFonts w:hint="eastAsia"/>
          <w:sz w:val="28"/>
          <w:szCs w:val="28"/>
          <w:highlight w:val="none"/>
          <w:lang w:eastAsia="zh-CN"/>
        </w:rPr>
        <w:t>创新现代化教学模式</w:t>
      </w:r>
      <w:r>
        <w:rPr>
          <w:rFonts w:hint="eastAsia"/>
          <w:sz w:val="28"/>
          <w:szCs w:val="28"/>
          <w:highlight w:val="none"/>
        </w:rPr>
        <w:t>，不断提高</w:t>
      </w:r>
      <w:r>
        <w:rPr>
          <w:rFonts w:hint="eastAsia"/>
          <w:sz w:val="28"/>
          <w:szCs w:val="28"/>
          <w:highlight w:val="none"/>
          <w:lang w:eastAsia="zh-CN"/>
        </w:rPr>
        <w:t>军事理论</w:t>
      </w:r>
      <w:r>
        <w:rPr>
          <w:rFonts w:hint="eastAsia"/>
          <w:sz w:val="28"/>
          <w:szCs w:val="28"/>
          <w:highlight w:val="none"/>
        </w:rPr>
        <w:t>课的针对性和吸引力。</w:t>
      </w:r>
    </w:p>
    <w:p w14:paraId="5A19F462">
      <w:pPr>
        <w:keepNext w:val="0"/>
        <w:keepLines w:val="0"/>
        <w:pageBreakBefore w:val="0"/>
        <w:widowControl w:val="0"/>
        <w:kinsoku/>
        <w:wordWrap/>
        <w:overflowPunct/>
        <w:topLinePunct w:val="0"/>
        <w:bidi w:val="0"/>
        <w:spacing w:line="240" w:lineRule="auto"/>
        <w:ind w:firstLine="560" w:firstLineChars="200"/>
        <w:textAlignment w:val="auto"/>
        <w:rPr>
          <w:sz w:val="28"/>
          <w:szCs w:val="28"/>
          <w:highlight w:val="none"/>
        </w:rPr>
      </w:pPr>
      <w:r>
        <w:rPr>
          <w:rFonts w:hint="eastAsia"/>
          <w:sz w:val="28"/>
          <w:szCs w:val="28"/>
          <w:highlight w:val="none"/>
        </w:rPr>
        <w:t>（二）教学质量要求</w:t>
      </w:r>
    </w:p>
    <w:p w14:paraId="2CDFD83B">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主要教学环节质量要求如表所示。</w:t>
      </w:r>
    </w:p>
    <w:tbl>
      <w:tblPr>
        <w:tblStyle w:val="17"/>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770"/>
        <w:gridCol w:w="5876"/>
      </w:tblGrid>
      <w:tr w14:paraId="6430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599" w:type="dxa"/>
            <w:gridSpan w:val="2"/>
            <w:tcBorders>
              <w:top w:val="single" w:color="auto" w:sz="8" w:space="0"/>
              <w:left w:val="single" w:color="auto" w:sz="8" w:space="0"/>
              <w:right w:val="single" w:color="auto" w:sz="8" w:space="0"/>
            </w:tcBorders>
            <w:tcMar>
              <w:left w:w="28" w:type="dxa"/>
              <w:right w:w="28" w:type="dxa"/>
            </w:tcMar>
            <w:vAlign w:val="center"/>
          </w:tcPr>
          <w:p w14:paraId="5BF0BEB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b/>
                <w:bCs w:val="0"/>
                <w:sz w:val="24"/>
                <w:szCs w:val="24"/>
              </w:rPr>
            </w:pPr>
            <w:r>
              <w:rPr>
                <w:rFonts w:hint="default"/>
                <w:b/>
                <w:bCs w:val="0"/>
                <w:sz w:val="24"/>
                <w:szCs w:val="24"/>
              </w:rPr>
              <w:t>主要教学环节</w:t>
            </w:r>
          </w:p>
        </w:tc>
        <w:tc>
          <w:tcPr>
            <w:tcW w:w="5876" w:type="dxa"/>
            <w:tcBorders>
              <w:top w:val="single" w:color="auto" w:sz="8" w:space="0"/>
              <w:left w:val="single" w:color="auto" w:sz="8" w:space="0"/>
              <w:right w:val="single" w:color="auto" w:sz="8" w:space="0"/>
            </w:tcBorders>
            <w:vAlign w:val="center"/>
          </w:tcPr>
          <w:p w14:paraId="3E2A061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b/>
                <w:bCs w:val="0"/>
                <w:sz w:val="24"/>
                <w:szCs w:val="24"/>
              </w:rPr>
            </w:pPr>
            <w:r>
              <w:rPr>
                <w:rFonts w:hint="default"/>
                <w:b/>
                <w:bCs w:val="0"/>
                <w:sz w:val="24"/>
                <w:szCs w:val="24"/>
              </w:rPr>
              <w:t>质量</w:t>
            </w:r>
            <w:r>
              <w:rPr>
                <w:rFonts w:hint="eastAsia"/>
                <w:b/>
                <w:bCs w:val="0"/>
                <w:sz w:val="24"/>
                <w:szCs w:val="24"/>
              </w:rPr>
              <w:t>要求</w:t>
            </w:r>
          </w:p>
        </w:tc>
      </w:tr>
      <w:tr w14:paraId="56BC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29" w:type="dxa"/>
            <w:tcBorders>
              <w:left w:val="single" w:color="auto" w:sz="8" w:space="0"/>
            </w:tcBorders>
            <w:vAlign w:val="center"/>
          </w:tcPr>
          <w:p w14:paraId="39849FB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1</w:t>
            </w:r>
          </w:p>
        </w:tc>
        <w:tc>
          <w:tcPr>
            <w:tcW w:w="1770" w:type="dxa"/>
            <w:tcMar>
              <w:left w:w="28" w:type="dxa"/>
              <w:right w:w="28" w:type="dxa"/>
            </w:tcMar>
            <w:vAlign w:val="center"/>
          </w:tcPr>
          <w:p w14:paraId="5565F44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备课</w:t>
            </w:r>
          </w:p>
        </w:tc>
        <w:tc>
          <w:tcPr>
            <w:tcW w:w="5876" w:type="dxa"/>
            <w:tcBorders>
              <w:right w:val="single" w:color="auto" w:sz="8" w:space="0"/>
            </w:tcBorders>
            <w:vAlign w:val="center"/>
          </w:tcPr>
          <w:p w14:paraId="6FDDD1E5">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（1）掌握本课程教学大纲内容，严格按照教学大纲要求进行课程教学内容的组织。</w:t>
            </w:r>
          </w:p>
          <w:p w14:paraId="21F1D41D">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（2）熟悉教材各章节，借助相关专业书籍资料，并依据教学大纲编写授课计划，编写每次授课的教案。</w:t>
            </w:r>
          </w:p>
          <w:p w14:paraId="4C0B2CD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sz w:val="21"/>
                <w:szCs w:val="21"/>
              </w:rPr>
            </w:pPr>
            <w:r>
              <w:rPr>
                <w:rFonts w:hint="eastAsia" w:ascii="宋体" w:hAnsi="宋体"/>
                <w:sz w:val="21"/>
                <w:szCs w:val="21"/>
              </w:rPr>
              <w:t>（3）使用统一课件授课，根据各部分教学内容，构思授课思路、技巧，选择合适的教学方法。</w:t>
            </w:r>
          </w:p>
        </w:tc>
      </w:tr>
      <w:tr w14:paraId="415D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9" w:type="dxa"/>
            <w:tcBorders>
              <w:left w:val="single" w:color="auto" w:sz="8" w:space="0"/>
            </w:tcBorders>
            <w:vAlign w:val="center"/>
          </w:tcPr>
          <w:p w14:paraId="139FDCD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2</w:t>
            </w:r>
          </w:p>
        </w:tc>
        <w:tc>
          <w:tcPr>
            <w:tcW w:w="1770" w:type="dxa"/>
            <w:tcMar>
              <w:left w:w="28" w:type="dxa"/>
              <w:right w:w="28" w:type="dxa"/>
            </w:tcMar>
            <w:vAlign w:val="center"/>
          </w:tcPr>
          <w:p w14:paraId="36A9B1E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讲授</w:t>
            </w:r>
          </w:p>
        </w:tc>
        <w:tc>
          <w:tcPr>
            <w:tcW w:w="5876" w:type="dxa"/>
            <w:tcBorders>
              <w:right w:val="single" w:color="auto" w:sz="8" w:space="0"/>
            </w:tcBorders>
            <w:vAlign w:val="center"/>
          </w:tcPr>
          <w:p w14:paraId="3554CFE7">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（1）要点准确、推理正确、条理清晰、重点突出，能够理论联系实际。</w:t>
            </w:r>
          </w:p>
          <w:p w14:paraId="60D31D88">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（2）采用多种教学方式（如启发式教学、讨论式教学、案例分析教学等），培养学生的思想政治素质，注重培养学生发现、分析和解决问题的能力。</w:t>
            </w:r>
          </w:p>
          <w:p w14:paraId="5B8DD470">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（3）能够采用现代信息技术辅助教学。</w:t>
            </w:r>
          </w:p>
          <w:p w14:paraId="1BC5E75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sz w:val="21"/>
                <w:szCs w:val="21"/>
              </w:rPr>
            </w:pPr>
            <w:r>
              <w:rPr>
                <w:rFonts w:hint="eastAsia" w:ascii="宋体" w:hAnsi="宋体"/>
                <w:sz w:val="21"/>
                <w:szCs w:val="21"/>
              </w:rPr>
              <w:t>（4）表达方式应能便于学生理解、接受，力求形象生动，使学生在掌握知识的过程中，保持较为浓厚的兴趣。</w:t>
            </w:r>
          </w:p>
        </w:tc>
      </w:tr>
      <w:tr w14:paraId="6E95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29" w:type="dxa"/>
            <w:tcBorders>
              <w:left w:val="single" w:color="auto" w:sz="8" w:space="0"/>
            </w:tcBorders>
            <w:vAlign w:val="center"/>
          </w:tcPr>
          <w:p w14:paraId="5D29AC8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3</w:t>
            </w:r>
          </w:p>
        </w:tc>
        <w:tc>
          <w:tcPr>
            <w:tcW w:w="1770" w:type="dxa"/>
            <w:tcMar>
              <w:left w:w="28" w:type="dxa"/>
              <w:right w:w="28" w:type="dxa"/>
            </w:tcMar>
            <w:vAlign w:val="center"/>
          </w:tcPr>
          <w:p w14:paraId="3794CA5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highlight w:val="yellow"/>
              </w:rPr>
            </w:pPr>
            <w:r>
              <w:rPr>
                <w:rFonts w:hint="default"/>
                <w:sz w:val="21"/>
                <w:szCs w:val="21"/>
                <w:highlight w:val="none"/>
              </w:rPr>
              <w:t>作业布置与批改</w:t>
            </w:r>
          </w:p>
        </w:tc>
        <w:tc>
          <w:tcPr>
            <w:tcW w:w="5876" w:type="dxa"/>
            <w:tcBorders>
              <w:right w:val="single" w:color="auto" w:sz="8" w:space="0"/>
            </w:tcBorders>
            <w:vAlign w:val="center"/>
          </w:tcPr>
          <w:p w14:paraId="2D80257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学生必须完成规定数量的作业，作业必须达到以下基本要求：</w:t>
            </w:r>
          </w:p>
          <w:p w14:paraId="1F7BE8B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（1）按时按量完成作业，不缺交，不抄袭。</w:t>
            </w:r>
          </w:p>
          <w:p w14:paraId="40FA303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（2）书写规范、清晰。</w:t>
            </w:r>
          </w:p>
          <w:p w14:paraId="1A5E0BF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教师批改作业要求如下：</w:t>
            </w:r>
          </w:p>
          <w:p w14:paraId="4969830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（3）学生的作业要按时全部批改，并及时进行讲评。</w:t>
            </w:r>
          </w:p>
          <w:p w14:paraId="3E9042B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（4）教师批改和讲评作业要认真、细致，按百分制评定成绩并写明日期 。</w:t>
            </w:r>
          </w:p>
          <w:p w14:paraId="3271833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1"/>
                <w:szCs w:val="21"/>
                <w:highlight w:val="yellow"/>
              </w:rPr>
            </w:pPr>
            <w:r>
              <w:rPr>
                <w:rFonts w:hint="eastAsia"/>
                <w:sz w:val="21"/>
                <w:szCs w:val="21"/>
                <w:highlight w:val="none"/>
              </w:rPr>
              <w:t>（5）学生作业的平均成绩应作为本课程总评成绩中平时成绩的重要组 成部分。</w:t>
            </w:r>
          </w:p>
        </w:tc>
      </w:tr>
      <w:tr w14:paraId="5F48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 w:type="dxa"/>
            <w:tcBorders>
              <w:left w:val="single" w:color="auto" w:sz="8" w:space="0"/>
            </w:tcBorders>
            <w:vAlign w:val="center"/>
          </w:tcPr>
          <w:p w14:paraId="22FD8A8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eastAsia"/>
                <w:sz w:val="21"/>
                <w:szCs w:val="21"/>
              </w:rPr>
              <w:t>4</w:t>
            </w:r>
          </w:p>
        </w:tc>
        <w:tc>
          <w:tcPr>
            <w:tcW w:w="1770" w:type="dxa"/>
            <w:tcMar>
              <w:left w:w="28" w:type="dxa"/>
              <w:right w:w="28" w:type="dxa"/>
            </w:tcMar>
            <w:vAlign w:val="center"/>
          </w:tcPr>
          <w:p w14:paraId="43348FD2">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highlight w:val="none"/>
              </w:rPr>
            </w:pPr>
            <w:r>
              <w:rPr>
                <w:rFonts w:hint="default"/>
                <w:sz w:val="21"/>
                <w:szCs w:val="21"/>
                <w:highlight w:val="none"/>
              </w:rPr>
              <w:t>课外答疑</w:t>
            </w:r>
          </w:p>
        </w:tc>
        <w:tc>
          <w:tcPr>
            <w:tcW w:w="5876" w:type="dxa"/>
            <w:tcBorders>
              <w:right w:val="single" w:color="auto" w:sz="8" w:space="0"/>
            </w:tcBorders>
            <w:vAlign w:val="center"/>
          </w:tcPr>
          <w:p w14:paraId="7BCFECE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1"/>
                <w:szCs w:val="21"/>
                <w:highlight w:val="none"/>
              </w:rPr>
            </w:pPr>
            <w:r>
              <w:rPr>
                <w:rFonts w:hint="eastAsia"/>
                <w:sz w:val="21"/>
                <w:szCs w:val="21"/>
                <w:highlight w:val="none"/>
              </w:rPr>
              <w:t>为了解学生的学习情况，帮助学生更好地理解和消化所学知识、改进学习方法和思维方式，培养其独立思考问题的能力，任课教师需每周安排一定时间进行课外答疑与辅导。</w:t>
            </w:r>
          </w:p>
        </w:tc>
      </w:tr>
      <w:tr w14:paraId="0A59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dxa"/>
            <w:tcBorders>
              <w:left w:val="single" w:color="auto" w:sz="8" w:space="0"/>
            </w:tcBorders>
            <w:vAlign w:val="center"/>
          </w:tcPr>
          <w:p w14:paraId="33A74F1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eastAsia"/>
                <w:sz w:val="21"/>
                <w:szCs w:val="21"/>
              </w:rPr>
              <w:t>5</w:t>
            </w:r>
          </w:p>
        </w:tc>
        <w:tc>
          <w:tcPr>
            <w:tcW w:w="1770" w:type="dxa"/>
            <w:tcMar>
              <w:left w:w="28" w:type="dxa"/>
              <w:right w:w="28" w:type="dxa"/>
            </w:tcMar>
            <w:vAlign w:val="center"/>
          </w:tcPr>
          <w:p w14:paraId="63FFF54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1"/>
                <w:szCs w:val="21"/>
              </w:rPr>
            </w:pPr>
            <w:r>
              <w:rPr>
                <w:rFonts w:hint="default"/>
                <w:sz w:val="21"/>
                <w:szCs w:val="21"/>
              </w:rPr>
              <w:t>成绩考核</w:t>
            </w:r>
          </w:p>
        </w:tc>
        <w:tc>
          <w:tcPr>
            <w:tcW w:w="5876" w:type="dxa"/>
            <w:tcBorders>
              <w:right w:val="single" w:color="auto" w:sz="8" w:space="0"/>
            </w:tcBorders>
            <w:vAlign w:val="center"/>
          </w:tcPr>
          <w:p w14:paraId="52D501A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1"/>
                <w:szCs w:val="21"/>
              </w:rPr>
            </w:pPr>
            <w:r>
              <w:rPr>
                <w:rFonts w:hint="eastAsia"/>
                <w:sz w:val="21"/>
                <w:szCs w:val="21"/>
              </w:rPr>
              <w:t>根据平时成绩和考试成绩确定</w:t>
            </w:r>
          </w:p>
        </w:tc>
      </w:tr>
    </w:tbl>
    <w:p w14:paraId="6E59C23C">
      <w:pPr>
        <w:keepNext w:val="0"/>
        <w:keepLines w:val="0"/>
        <w:pageBreakBefore w:val="0"/>
        <w:widowControl w:val="0"/>
        <w:kinsoku/>
        <w:wordWrap/>
        <w:overflowPunct/>
        <w:topLinePunct w:val="0"/>
        <w:bidi w:val="0"/>
        <w:spacing w:line="240" w:lineRule="auto"/>
        <w:ind w:firstLine="562" w:firstLineChars="200"/>
        <w:textAlignment w:val="auto"/>
        <w:rPr>
          <w:b/>
          <w:sz w:val="28"/>
          <w:szCs w:val="28"/>
        </w:rPr>
      </w:pPr>
      <w:r>
        <w:rPr>
          <w:rFonts w:hint="eastAsia"/>
          <w:b/>
          <w:sz w:val="28"/>
          <w:szCs w:val="28"/>
          <w:lang w:eastAsia="zh-CN"/>
        </w:rPr>
        <w:t>五</w:t>
      </w:r>
      <w:r>
        <w:rPr>
          <w:rFonts w:hint="eastAsia"/>
          <w:b/>
          <w:sz w:val="28"/>
          <w:szCs w:val="28"/>
        </w:rPr>
        <w:t>、课程</w:t>
      </w:r>
      <w:r>
        <w:rPr>
          <w:b/>
          <w:sz w:val="28"/>
          <w:szCs w:val="28"/>
        </w:rPr>
        <w:t>考核</w:t>
      </w:r>
    </w:p>
    <w:p w14:paraId="7FA5FFA6">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（一）</w:t>
      </w:r>
      <w:r>
        <w:rPr>
          <w:sz w:val="28"/>
          <w:szCs w:val="28"/>
        </w:rPr>
        <w:t>课程考核包括期末考试、平时考核</w:t>
      </w:r>
      <w:r>
        <w:rPr>
          <w:rFonts w:hint="eastAsia"/>
          <w:sz w:val="28"/>
          <w:szCs w:val="28"/>
        </w:rPr>
        <w:t>等</w:t>
      </w:r>
      <w:r>
        <w:rPr>
          <w:sz w:val="28"/>
          <w:szCs w:val="28"/>
        </w:rPr>
        <w:t>，期</w:t>
      </w:r>
      <w:r>
        <w:rPr>
          <w:rFonts w:hint="eastAsia"/>
          <w:sz w:val="28"/>
          <w:szCs w:val="28"/>
        </w:rPr>
        <w:t>末</w:t>
      </w:r>
      <w:r>
        <w:rPr>
          <w:sz w:val="28"/>
          <w:szCs w:val="28"/>
        </w:rPr>
        <w:t>考试采用</w:t>
      </w:r>
      <w:r>
        <w:rPr>
          <w:rFonts w:hint="eastAsia"/>
          <w:sz w:val="28"/>
          <w:szCs w:val="28"/>
        </w:rPr>
        <w:t>开卷方式</w:t>
      </w:r>
      <w:r>
        <w:rPr>
          <w:sz w:val="28"/>
          <w:szCs w:val="28"/>
        </w:rPr>
        <w:t>。</w:t>
      </w:r>
    </w:p>
    <w:p w14:paraId="5457ABEB">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rFonts w:hint="eastAsia"/>
          <w:sz w:val="28"/>
          <w:szCs w:val="28"/>
        </w:rPr>
        <w:t>（二）</w:t>
      </w:r>
      <w:r>
        <w:rPr>
          <w:sz w:val="28"/>
          <w:szCs w:val="28"/>
        </w:rPr>
        <w:t>课程</w:t>
      </w:r>
      <w:r>
        <w:rPr>
          <w:rFonts w:hint="eastAsia"/>
          <w:sz w:val="28"/>
          <w:szCs w:val="28"/>
        </w:rPr>
        <w:t>总评</w:t>
      </w:r>
      <w:r>
        <w:rPr>
          <w:sz w:val="28"/>
          <w:szCs w:val="28"/>
        </w:rPr>
        <w:t>成绩=平时成绩×</w:t>
      </w:r>
      <w:r>
        <w:rPr>
          <w:rFonts w:hint="eastAsia"/>
          <w:sz w:val="28"/>
          <w:szCs w:val="28"/>
        </w:rPr>
        <w:t xml:space="preserve"> </w:t>
      </w:r>
      <w:r>
        <w:rPr>
          <w:rFonts w:hint="eastAsia"/>
          <w:sz w:val="28"/>
          <w:szCs w:val="28"/>
          <w:lang w:val="en-US" w:eastAsia="zh-CN"/>
        </w:rPr>
        <w:t>40</w:t>
      </w:r>
      <w:r>
        <w:rPr>
          <w:rFonts w:hint="eastAsia"/>
          <w:sz w:val="28"/>
          <w:szCs w:val="28"/>
        </w:rPr>
        <w:t xml:space="preserve"> </w:t>
      </w:r>
      <w:r>
        <w:rPr>
          <w:sz w:val="28"/>
          <w:szCs w:val="28"/>
        </w:rPr>
        <w:t xml:space="preserve">% +期末考试成绩× </w:t>
      </w:r>
      <w:r>
        <w:rPr>
          <w:rFonts w:hint="eastAsia"/>
          <w:sz w:val="28"/>
          <w:szCs w:val="28"/>
          <w:lang w:val="en-US" w:eastAsia="zh-CN"/>
        </w:rPr>
        <w:t>60</w:t>
      </w:r>
      <w:r>
        <w:rPr>
          <w:sz w:val="28"/>
          <w:szCs w:val="28"/>
        </w:rPr>
        <w:t>%。</w:t>
      </w:r>
    </w:p>
    <w:p w14:paraId="3B033C39">
      <w:pPr>
        <w:keepNext w:val="0"/>
        <w:keepLines w:val="0"/>
        <w:pageBreakBefore w:val="0"/>
        <w:widowControl w:val="0"/>
        <w:kinsoku/>
        <w:wordWrap/>
        <w:overflowPunct/>
        <w:topLinePunct w:val="0"/>
        <w:bidi w:val="0"/>
        <w:spacing w:line="240" w:lineRule="auto"/>
        <w:ind w:firstLine="560" w:firstLineChars="200"/>
        <w:textAlignment w:val="auto"/>
        <w:rPr>
          <w:sz w:val="28"/>
          <w:szCs w:val="28"/>
        </w:rPr>
      </w:pPr>
      <w:r>
        <w:rPr>
          <w:sz w:val="28"/>
          <w:szCs w:val="28"/>
        </w:rPr>
        <w:t>具体内容和比例</w:t>
      </w:r>
      <w:r>
        <w:rPr>
          <w:rFonts w:hint="eastAsia"/>
          <w:sz w:val="28"/>
          <w:szCs w:val="28"/>
        </w:rPr>
        <w:t>如表所示。</w:t>
      </w:r>
    </w:p>
    <w:tbl>
      <w:tblPr>
        <w:tblStyle w:val="17"/>
        <w:tblW w:w="8400"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860"/>
        <w:gridCol w:w="765"/>
        <w:gridCol w:w="2265"/>
        <w:gridCol w:w="1590"/>
      </w:tblGrid>
      <w:tr w14:paraId="28A0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shd w:val="clear" w:color="auto" w:fill="FFFFFF"/>
            <w:tcMar>
              <w:left w:w="57" w:type="dxa"/>
              <w:right w:w="57" w:type="dxa"/>
            </w:tcMar>
            <w:vAlign w:val="center"/>
          </w:tcPr>
          <w:p w14:paraId="18D8E4ED">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成绩组成</w:t>
            </w:r>
          </w:p>
        </w:tc>
        <w:tc>
          <w:tcPr>
            <w:tcW w:w="1860" w:type="dxa"/>
            <w:shd w:val="clear" w:color="auto" w:fill="FFFFFF"/>
            <w:vAlign w:val="center"/>
          </w:tcPr>
          <w:p w14:paraId="2B779B99">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考核/评价环节</w:t>
            </w:r>
          </w:p>
        </w:tc>
        <w:tc>
          <w:tcPr>
            <w:tcW w:w="765" w:type="dxa"/>
            <w:shd w:val="clear" w:color="auto" w:fill="FFFFFF"/>
            <w:vAlign w:val="center"/>
          </w:tcPr>
          <w:p w14:paraId="65566A07">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权重</w:t>
            </w:r>
          </w:p>
        </w:tc>
        <w:tc>
          <w:tcPr>
            <w:tcW w:w="2265" w:type="dxa"/>
            <w:shd w:val="clear" w:color="auto" w:fill="FFFFFF"/>
            <w:vAlign w:val="center"/>
          </w:tcPr>
          <w:p w14:paraId="3A91BEC0">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考核/评价细则</w:t>
            </w:r>
          </w:p>
        </w:tc>
        <w:tc>
          <w:tcPr>
            <w:tcW w:w="1590" w:type="dxa"/>
            <w:shd w:val="clear" w:color="auto" w:fill="FFFFFF"/>
            <w:vAlign w:val="center"/>
          </w:tcPr>
          <w:p w14:paraId="7CD03C19">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对应的毕业要求指标点</w:t>
            </w:r>
          </w:p>
        </w:tc>
      </w:tr>
      <w:tr w14:paraId="181C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20" w:type="dxa"/>
            <w:tcMar>
              <w:left w:w="57" w:type="dxa"/>
              <w:right w:w="57" w:type="dxa"/>
            </w:tcMar>
            <w:vAlign w:val="center"/>
          </w:tcPr>
          <w:p w14:paraId="2D5A4A56">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平时成绩</w:t>
            </w:r>
          </w:p>
        </w:tc>
        <w:tc>
          <w:tcPr>
            <w:tcW w:w="1860" w:type="dxa"/>
            <w:vAlign w:val="center"/>
          </w:tcPr>
          <w:p w14:paraId="2AF19131">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sz w:val="24"/>
                <w:szCs w:val="24"/>
              </w:rPr>
              <w:t>出勤、听讲情况</w:t>
            </w:r>
          </w:p>
        </w:tc>
        <w:tc>
          <w:tcPr>
            <w:tcW w:w="765" w:type="dxa"/>
            <w:vAlign w:val="center"/>
          </w:tcPr>
          <w:p w14:paraId="4B917767">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 xml:space="preserve"> </w:t>
            </w:r>
            <w:r>
              <w:rPr>
                <w:rFonts w:hint="eastAsia" w:eastAsia="宋体"/>
                <w:sz w:val="24"/>
                <w:szCs w:val="24"/>
                <w:lang w:val="en-US" w:eastAsia="zh-CN"/>
              </w:rPr>
              <w:t>4</w:t>
            </w:r>
            <w:r>
              <w:rPr>
                <w:rFonts w:hint="eastAsia" w:eastAsia="宋体"/>
                <w:sz w:val="24"/>
                <w:szCs w:val="24"/>
              </w:rPr>
              <w:t xml:space="preserve">0 </w:t>
            </w:r>
            <w:r>
              <w:rPr>
                <w:rFonts w:eastAsia="宋体"/>
                <w:sz w:val="24"/>
                <w:szCs w:val="24"/>
              </w:rPr>
              <w:t>%</w:t>
            </w:r>
          </w:p>
        </w:tc>
        <w:tc>
          <w:tcPr>
            <w:tcW w:w="2265" w:type="dxa"/>
            <w:vAlign w:val="center"/>
          </w:tcPr>
          <w:p w14:paraId="66F2C173">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color w:val="000000"/>
                <w:sz w:val="24"/>
                <w:szCs w:val="24"/>
              </w:rPr>
              <w:t xml:space="preserve"> 检查出勤情况，观察听讲情况</w:t>
            </w:r>
          </w:p>
        </w:tc>
        <w:tc>
          <w:tcPr>
            <w:tcW w:w="1590" w:type="dxa"/>
            <w:vAlign w:val="center"/>
          </w:tcPr>
          <w:p w14:paraId="1720C4B1">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color w:val="000000"/>
                <w:sz w:val="24"/>
                <w:szCs w:val="24"/>
                <w:lang w:eastAsia="zh-CN"/>
              </w:rPr>
              <w:t>略</w:t>
            </w:r>
            <w:r>
              <w:rPr>
                <w:rFonts w:hint="eastAsia" w:eastAsia="宋体"/>
                <w:color w:val="000000"/>
                <w:sz w:val="24"/>
                <w:szCs w:val="24"/>
              </w:rPr>
              <w:t xml:space="preserve"> </w:t>
            </w:r>
          </w:p>
        </w:tc>
      </w:tr>
      <w:tr w14:paraId="4569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920" w:type="dxa"/>
            <w:tcMar>
              <w:left w:w="57" w:type="dxa"/>
              <w:right w:w="57" w:type="dxa"/>
            </w:tcMar>
            <w:vAlign w:val="center"/>
          </w:tcPr>
          <w:p w14:paraId="5C08A41D">
            <w:pPr>
              <w:pStyle w:val="25"/>
              <w:keepNext w:val="0"/>
              <w:keepLines w:val="0"/>
              <w:pageBreakBefore w:val="0"/>
              <w:widowControl w:val="0"/>
              <w:kinsoku/>
              <w:wordWrap/>
              <w:overflowPunct/>
              <w:topLinePunct w:val="0"/>
              <w:bidi w:val="0"/>
              <w:spacing w:line="240" w:lineRule="auto"/>
              <w:jc w:val="center"/>
              <w:textAlignment w:val="auto"/>
              <w:rPr>
                <w:rFonts w:eastAsia="宋体"/>
                <w:color w:val="FF0000"/>
                <w:sz w:val="24"/>
                <w:szCs w:val="24"/>
              </w:rPr>
            </w:pPr>
            <w:r>
              <w:rPr>
                <w:rFonts w:eastAsia="宋体"/>
                <w:sz w:val="24"/>
                <w:szCs w:val="24"/>
              </w:rPr>
              <w:t>期末考试</w:t>
            </w:r>
            <w:r>
              <w:rPr>
                <w:rFonts w:hint="eastAsia" w:eastAsia="宋体"/>
                <w:sz w:val="24"/>
                <w:szCs w:val="24"/>
              </w:rPr>
              <w:t>成绩</w:t>
            </w:r>
          </w:p>
        </w:tc>
        <w:tc>
          <w:tcPr>
            <w:tcW w:w="1860" w:type="dxa"/>
            <w:vAlign w:val="center"/>
          </w:tcPr>
          <w:p w14:paraId="5B3242FD">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sz w:val="24"/>
                <w:szCs w:val="24"/>
              </w:rPr>
              <w:t xml:space="preserve"> 根据答题情况</w:t>
            </w:r>
          </w:p>
        </w:tc>
        <w:tc>
          <w:tcPr>
            <w:tcW w:w="765" w:type="dxa"/>
            <w:vAlign w:val="center"/>
          </w:tcPr>
          <w:p w14:paraId="368BD1DC">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 xml:space="preserve">   </w:t>
            </w:r>
            <w:r>
              <w:rPr>
                <w:rFonts w:hint="eastAsia" w:eastAsia="宋体"/>
                <w:sz w:val="24"/>
                <w:szCs w:val="24"/>
                <w:lang w:val="en-US" w:eastAsia="zh-CN"/>
              </w:rPr>
              <w:t>6</w:t>
            </w:r>
            <w:r>
              <w:rPr>
                <w:rFonts w:hint="eastAsia" w:eastAsia="宋体"/>
                <w:sz w:val="24"/>
                <w:szCs w:val="24"/>
              </w:rPr>
              <w:t>0</w:t>
            </w:r>
            <w:r>
              <w:rPr>
                <w:rFonts w:eastAsia="宋体"/>
                <w:sz w:val="24"/>
                <w:szCs w:val="24"/>
              </w:rPr>
              <w:t>%</w:t>
            </w:r>
            <w:r>
              <w:rPr>
                <w:rFonts w:hint="eastAsia" w:eastAsia="宋体"/>
                <w:sz w:val="24"/>
                <w:szCs w:val="24"/>
              </w:rPr>
              <w:t xml:space="preserve"> </w:t>
            </w:r>
          </w:p>
        </w:tc>
        <w:tc>
          <w:tcPr>
            <w:tcW w:w="2265" w:type="dxa"/>
            <w:vAlign w:val="center"/>
          </w:tcPr>
          <w:p w14:paraId="23E6462F">
            <w:pPr>
              <w:pStyle w:val="25"/>
              <w:keepNext w:val="0"/>
              <w:keepLines w:val="0"/>
              <w:pageBreakBefore w:val="0"/>
              <w:widowControl w:val="0"/>
              <w:kinsoku/>
              <w:wordWrap/>
              <w:overflowPunct/>
              <w:topLinePunct w:val="0"/>
              <w:bidi w:val="0"/>
              <w:spacing w:line="240" w:lineRule="auto"/>
              <w:textAlignment w:val="auto"/>
              <w:rPr>
                <w:rFonts w:eastAsia="宋体"/>
                <w:color w:val="000000"/>
                <w:sz w:val="24"/>
                <w:szCs w:val="24"/>
              </w:rPr>
            </w:pPr>
            <w:r>
              <w:rPr>
                <w:rFonts w:hint="eastAsia" w:eastAsia="宋体"/>
                <w:color w:val="000000"/>
                <w:sz w:val="24"/>
                <w:szCs w:val="24"/>
              </w:rPr>
              <w:t xml:space="preserve"> 根据答题的正确度和完整度评分</w:t>
            </w:r>
          </w:p>
        </w:tc>
        <w:tc>
          <w:tcPr>
            <w:tcW w:w="1590" w:type="dxa"/>
            <w:vAlign w:val="center"/>
          </w:tcPr>
          <w:p w14:paraId="2B6344BA">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color w:val="000000"/>
                <w:sz w:val="24"/>
                <w:szCs w:val="24"/>
                <w:lang w:eastAsia="zh-CN"/>
              </w:rPr>
              <w:t>略</w:t>
            </w:r>
            <w:r>
              <w:rPr>
                <w:rFonts w:hint="eastAsia" w:eastAsia="宋体"/>
                <w:color w:val="000000"/>
                <w:sz w:val="24"/>
                <w:szCs w:val="24"/>
              </w:rPr>
              <w:t xml:space="preserve"> </w:t>
            </w:r>
          </w:p>
        </w:tc>
      </w:tr>
    </w:tbl>
    <w:p w14:paraId="4567C0BB">
      <w:pPr>
        <w:keepNext w:val="0"/>
        <w:keepLines w:val="0"/>
        <w:pageBreakBefore w:val="0"/>
        <w:widowControl w:val="0"/>
        <w:kinsoku/>
        <w:wordWrap/>
        <w:overflowPunct/>
        <w:topLinePunct w:val="0"/>
        <w:autoSpaceDE w:val="0"/>
        <w:autoSpaceDN w:val="0"/>
        <w:bidi w:val="0"/>
        <w:adjustRightInd w:val="0"/>
        <w:spacing w:line="240" w:lineRule="auto"/>
        <w:jc w:val="left"/>
        <w:textAlignment w:val="auto"/>
        <w:rPr>
          <w:kern w:val="0"/>
          <w:sz w:val="28"/>
          <w:szCs w:val="28"/>
        </w:rPr>
      </w:pPr>
    </w:p>
    <w:p w14:paraId="4D8876AB">
      <w:pPr>
        <w:keepNext w:val="0"/>
        <w:keepLines w:val="0"/>
        <w:pageBreakBefore w:val="0"/>
        <w:widowControl w:val="0"/>
        <w:kinsoku/>
        <w:wordWrap/>
        <w:overflowPunct/>
        <w:topLinePunct w:val="0"/>
        <w:bidi w:val="0"/>
        <w:spacing w:line="240" w:lineRule="auto"/>
        <w:ind w:firstLine="562" w:firstLineChars="200"/>
        <w:textAlignment w:val="auto"/>
        <w:rPr>
          <w:rFonts w:hint="eastAsia"/>
          <w:b/>
          <w:sz w:val="28"/>
          <w:szCs w:val="28"/>
          <w:lang w:eastAsia="zh-CN"/>
        </w:rPr>
      </w:pPr>
      <w:r>
        <w:rPr>
          <w:rFonts w:hint="eastAsia"/>
          <w:b/>
          <w:sz w:val="28"/>
          <w:szCs w:val="28"/>
          <w:lang w:eastAsia="zh-CN"/>
        </w:rPr>
        <w:t>七、有关说明</w:t>
      </w:r>
    </w:p>
    <w:p w14:paraId="16C12D39">
      <w:pPr>
        <w:keepNext w:val="0"/>
        <w:keepLines w:val="0"/>
        <w:pageBreakBefore w:val="0"/>
        <w:widowControl w:val="0"/>
        <w:kinsoku/>
        <w:wordWrap/>
        <w:overflowPunct/>
        <w:topLinePunct w:val="0"/>
        <w:autoSpaceDE w:val="0"/>
        <w:autoSpaceDN w:val="0"/>
        <w:bidi w:val="0"/>
        <w:adjustRightInd w:val="0"/>
        <w:spacing w:line="240" w:lineRule="auto"/>
        <w:ind w:firstLine="562" w:firstLineChars="200"/>
        <w:jc w:val="left"/>
        <w:textAlignment w:val="auto"/>
        <w:rPr>
          <w:rFonts w:hint="eastAsia"/>
          <w:b/>
          <w:bCs/>
          <w:kern w:val="0"/>
          <w:sz w:val="28"/>
          <w:szCs w:val="28"/>
          <w:lang w:eastAsia="zh-CN"/>
        </w:rPr>
      </w:pPr>
      <w:r>
        <w:rPr>
          <w:rFonts w:hint="eastAsia"/>
          <w:b/>
          <w:bCs/>
          <w:kern w:val="0"/>
          <w:sz w:val="28"/>
          <w:szCs w:val="28"/>
          <w:lang w:eastAsia="zh-CN"/>
        </w:rPr>
        <w:t>（一）持续改进</w:t>
      </w:r>
    </w:p>
    <w:p w14:paraId="26E1D1F5">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1.随时更新教材和教案，丰富授课内容。</w:t>
      </w:r>
    </w:p>
    <w:p w14:paraId="3234CBA7">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2.创新教学方法与手段，提高教学质量。</w:t>
      </w:r>
    </w:p>
    <w:p w14:paraId="39438C7B">
      <w:pPr>
        <w:keepNext w:val="0"/>
        <w:keepLines w:val="0"/>
        <w:pageBreakBefore w:val="0"/>
        <w:widowControl w:val="0"/>
        <w:kinsoku/>
        <w:wordWrap/>
        <w:overflowPunct/>
        <w:topLinePunct w:val="0"/>
        <w:autoSpaceDE w:val="0"/>
        <w:autoSpaceDN w:val="0"/>
        <w:bidi w:val="0"/>
        <w:adjustRightInd w:val="0"/>
        <w:spacing w:line="240" w:lineRule="auto"/>
        <w:ind w:firstLine="562" w:firstLineChars="200"/>
        <w:jc w:val="left"/>
        <w:textAlignment w:val="auto"/>
        <w:rPr>
          <w:rFonts w:hint="eastAsia"/>
          <w:b/>
          <w:bCs/>
          <w:kern w:val="0"/>
          <w:sz w:val="28"/>
          <w:szCs w:val="28"/>
          <w:lang w:val="en-US" w:eastAsia="zh-CN"/>
        </w:rPr>
      </w:pPr>
      <w:r>
        <w:rPr>
          <w:rFonts w:hint="eastAsia"/>
          <w:b/>
          <w:bCs/>
          <w:kern w:val="0"/>
          <w:sz w:val="28"/>
          <w:szCs w:val="28"/>
          <w:lang w:val="en-US" w:eastAsia="zh-CN"/>
        </w:rPr>
        <w:t>（二）参与书目及学习资料</w:t>
      </w:r>
    </w:p>
    <w:p w14:paraId="35ECA6E2">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1.林高松.新时代中国特色兵役法律制度研究[M].北京：军事科学出版社,2024.</w:t>
      </w:r>
    </w:p>
    <w:p w14:paraId="73CC0BB0">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2.[德]鲁登道夫.总体战[M].魏止戈译,武汉：华中科技大学出版社,2016.</w:t>
      </w:r>
    </w:p>
    <w:p w14:paraId="4F40BBD9">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3.[美]马汉.海权论[M].宋毅译,武汉：华中科技大学出版社,2016.</w:t>
      </w:r>
    </w:p>
    <w:p w14:paraId="3F4436AC">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4.[德]克劳塞维茨.战争论[M].孙永彧译,北京：中国华侨出版社,2012.</w:t>
      </w:r>
    </w:p>
    <w:p w14:paraId="72AB9A9F">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5.廖永东.二战时期中国战场国际战略通道研究[M].北京：军事科学出版社,1912.</w:t>
      </w:r>
    </w:p>
    <w:p w14:paraId="29CB8AC3">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6.金一南.苦难辉煌[M].北京：华艺出版社,2009.</w:t>
      </w:r>
    </w:p>
    <w:p w14:paraId="05083F68">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7.中共中央党史研究室第一研究部编著.红军长征史[M].北京：中共党史出版社,2006.</w:t>
      </w:r>
    </w:p>
    <w:p w14:paraId="7F9468D2">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8.[美]斯塔夫里阿诺斯.全球通史：从史前史到21世纪[M].吴象婴等译,北京：国防大学出版社,2006.</w:t>
      </w:r>
    </w:p>
    <w:p w14:paraId="25D8B5B6">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9.[意]杜黑.制空权论[M].曹毅风、华人杰译,北京：解放军出版社,2005.</w:t>
      </w:r>
    </w:p>
    <w:p w14:paraId="4CB6925A">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10.[美]迈克尔·奥汉隆.</w:t>
      </w:r>
      <w:r>
        <w:rPr>
          <w:rFonts w:hint="eastAsia"/>
          <w:kern w:val="0"/>
          <w:sz w:val="28"/>
          <w:szCs w:val="28"/>
          <w:lang w:val="en-US" w:eastAsia="zh-CN"/>
        </w:rPr>
        <w:fldChar w:fldCharType="begin"/>
      </w:r>
      <w:r>
        <w:rPr>
          <w:rFonts w:hint="eastAsia"/>
          <w:kern w:val="0"/>
          <w:sz w:val="28"/>
          <w:szCs w:val="28"/>
          <w:lang w:val="en-US" w:eastAsia="zh-CN"/>
        </w:rPr>
        <w:instrText xml:space="preserve"> HYPERLINK "https://book.kongfz.com/6713/7205781253" \t "_blank" \o "高科技与新军事革命" </w:instrText>
      </w:r>
      <w:r>
        <w:rPr>
          <w:rFonts w:hint="eastAsia"/>
          <w:kern w:val="0"/>
          <w:sz w:val="28"/>
          <w:szCs w:val="28"/>
          <w:lang w:val="en-US" w:eastAsia="zh-CN"/>
        </w:rPr>
        <w:fldChar w:fldCharType="separate"/>
      </w:r>
      <w:r>
        <w:rPr>
          <w:rFonts w:hint="eastAsia"/>
          <w:kern w:val="0"/>
          <w:sz w:val="28"/>
          <w:szCs w:val="28"/>
          <w:lang w:val="en-US" w:eastAsia="zh-CN"/>
        </w:rPr>
        <w:t>高科技与新军事革命</w:t>
      </w:r>
      <w:r>
        <w:rPr>
          <w:rFonts w:hint="eastAsia"/>
          <w:kern w:val="0"/>
          <w:sz w:val="28"/>
          <w:szCs w:val="28"/>
          <w:lang w:val="en-US" w:eastAsia="zh-CN"/>
        </w:rPr>
        <w:fldChar w:fldCharType="end"/>
      </w:r>
      <w:r>
        <w:rPr>
          <w:rFonts w:hint="eastAsia"/>
          <w:kern w:val="0"/>
          <w:sz w:val="28"/>
          <w:szCs w:val="28"/>
          <w:lang w:val="en-US" w:eastAsia="zh-CN"/>
        </w:rPr>
        <w:t>[M].王振西译，北京新华出版社,2001.</w:t>
      </w:r>
    </w:p>
    <w:p w14:paraId="05BFC76B">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11.吴九龙.孙子校释[M].北京：军事科学出版社,1991.</w:t>
      </w:r>
    </w:p>
    <w:p w14:paraId="081C08B4">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12.[法]福煦.作战原则[M].军事科学院外国军事研究部译,北京：军事科学出版社,1991.</w:t>
      </w:r>
    </w:p>
    <w:p w14:paraId="5BCA1ACC">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13.[美]詹姆斯·邓尼根.现代战争指[M].军事科学院外国军事研究部译,北京：军事科学出版社,1986.</w:t>
      </w:r>
    </w:p>
    <w:p w14:paraId="46D1A0F1">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14.军事学院战史简编编写组.</w:t>
      </w:r>
      <w:r>
        <w:rPr>
          <w:rFonts w:hint="eastAsia"/>
          <w:kern w:val="0"/>
          <w:sz w:val="28"/>
          <w:szCs w:val="28"/>
          <w:lang w:val="en-US" w:eastAsia="zh-CN"/>
        </w:rPr>
        <w:fldChar w:fldCharType="begin"/>
      </w:r>
      <w:r>
        <w:rPr>
          <w:rFonts w:hint="eastAsia"/>
          <w:kern w:val="0"/>
          <w:sz w:val="28"/>
          <w:szCs w:val="28"/>
          <w:lang w:val="en-US" w:eastAsia="zh-CN"/>
        </w:rPr>
        <w:instrText xml:space="preserve"> HYPERLINK "https://book.kongfz.com/4736/7279941359" \t "_blank" \o "中国人民解放军战史简编" </w:instrText>
      </w:r>
      <w:r>
        <w:rPr>
          <w:rFonts w:hint="eastAsia"/>
          <w:kern w:val="0"/>
          <w:sz w:val="28"/>
          <w:szCs w:val="28"/>
          <w:lang w:val="en-US" w:eastAsia="zh-CN"/>
        </w:rPr>
        <w:fldChar w:fldCharType="separate"/>
      </w:r>
      <w:r>
        <w:rPr>
          <w:rFonts w:hint="eastAsia"/>
          <w:kern w:val="0"/>
          <w:sz w:val="28"/>
          <w:szCs w:val="28"/>
          <w:lang w:val="en-US" w:eastAsia="zh-CN"/>
        </w:rPr>
        <w:t>中国人民解放军战史简编</w:t>
      </w:r>
      <w:r>
        <w:rPr>
          <w:rFonts w:hint="eastAsia"/>
          <w:kern w:val="0"/>
          <w:sz w:val="28"/>
          <w:szCs w:val="28"/>
          <w:lang w:val="en-US" w:eastAsia="zh-CN"/>
        </w:rPr>
        <w:fldChar w:fldCharType="end"/>
      </w:r>
      <w:r>
        <w:rPr>
          <w:rFonts w:hint="eastAsia"/>
          <w:kern w:val="0"/>
          <w:sz w:val="28"/>
          <w:szCs w:val="28"/>
          <w:lang w:val="en-US" w:eastAsia="zh-CN"/>
        </w:rPr>
        <w:t>[M].北京：解放军出版社,1983.</w:t>
      </w:r>
    </w:p>
    <w:p w14:paraId="1CD9118E">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p>
    <w:p w14:paraId="5644CA41">
      <w:pPr>
        <w:keepNext w:val="0"/>
        <w:keepLines w:val="0"/>
        <w:pageBreakBefore w:val="0"/>
        <w:widowControl w:val="0"/>
        <w:kinsoku/>
        <w:wordWrap/>
        <w:overflowPunct/>
        <w:topLinePunct w:val="0"/>
        <w:autoSpaceDE w:val="0"/>
        <w:autoSpaceDN w:val="0"/>
        <w:bidi w:val="0"/>
        <w:adjustRightInd w:val="0"/>
        <w:spacing w:line="240" w:lineRule="auto"/>
        <w:ind w:firstLine="3360" w:firstLineChars="1200"/>
        <w:jc w:val="center"/>
        <w:textAlignment w:val="auto"/>
        <w:rPr>
          <w:rFonts w:hint="eastAsia" w:eastAsia="宋体"/>
          <w:kern w:val="0"/>
          <w:sz w:val="28"/>
          <w:szCs w:val="28"/>
          <w:lang w:eastAsia="zh-CN"/>
        </w:rPr>
      </w:pPr>
      <w:r>
        <w:rPr>
          <w:rFonts w:hint="eastAsia"/>
          <w:kern w:val="0"/>
          <w:sz w:val="28"/>
          <w:szCs w:val="28"/>
          <w:lang w:val="en-US" w:eastAsia="zh-CN"/>
        </w:rPr>
        <w:t xml:space="preserve">      </w:t>
      </w:r>
      <w:r>
        <w:rPr>
          <w:rFonts w:hint="eastAsia"/>
          <w:kern w:val="0"/>
          <w:sz w:val="28"/>
          <w:szCs w:val="28"/>
          <w:lang w:eastAsia="zh-CN"/>
        </w:rPr>
        <w:t>执笔人：陶辉俊</w:t>
      </w:r>
    </w:p>
    <w:p w14:paraId="478DF782">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eastAsia"/>
          <w:kern w:val="0"/>
          <w:sz w:val="28"/>
          <w:szCs w:val="28"/>
          <w:lang w:eastAsia="zh-CN"/>
        </w:rPr>
      </w:pPr>
      <w:r>
        <w:rPr>
          <w:rFonts w:hint="eastAsia"/>
          <w:kern w:val="0"/>
          <w:sz w:val="28"/>
          <w:szCs w:val="28"/>
          <w:lang w:val="en-US" w:eastAsia="zh-CN"/>
        </w:rPr>
        <w:t xml:space="preserve">                            </w:t>
      </w:r>
      <w:r>
        <w:rPr>
          <w:kern w:val="0"/>
          <w:sz w:val="28"/>
          <w:szCs w:val="28"/>
        </w:rPr>
        <w:t>审定人：</w:t>
      </w:r>
      <w:r>
        <w:rPr>
          <w:rFonts w:hint="eastAsia"/>
          <w:kern w:val="0"/>
          <w:sz w:val="28"/>
          <w:szCs w:val="28"/>
          <w:lang w:eastAsia="zh-CN"/>
        </w:rPr>
        <w:t>高静</w:t>
      </w:r>
    </w:p>
    <w:p w14:paraId="2B16E628">
      <w:pPr>
        <w:pStyle w:val="10"/>
        <w:ind w:firstLine="2240" w:firstLineChars="800"/>
        <w:rPr>
          <w:rFonts w:hint="eastAsia"/>
          <w:kern w:val="0"/>
          <w:sz w:val="28"/>
          <w:szCs w:val="28"/>
          <w:lang w:eastAsia="zh-CN"/>
        </w:rPr>
      </w:pPr>
      <w:r>
        <w:rPr>
          <w:rFonts w:hint="eastAsia"/>
          <w:kern w:val="0"/>
          <w:sz w:val="28"/>
          <w:szCs w:val="28"/>
          <w:lang w:val="en-US" w:eastAsia="zh-CN"/>
        </w:rPr>
        <w:t xml:space="preserve">                      </w:t>
      </w:r>
      <w:r>
        <w:rPr>
          <w:rFonts w:hint="eastAsia"/>
          <w:kern w:val="0"/>
          <w:sz w:val="28"/>
          <w:szCs w:val="28"/>
        </w:rPr>
        <w:t>审批</w:t>
      </w:r>
      <w:r>
        <w:rPr>
          <w:kern w:val="0"/>
          <w:sz w:val="28"/>
          <w:szCs w:val="28"/>
        </w:rPr>
        <w:t>人：</w:t>
      </w:r>
      <w:r>
        <w:rPr>
          <w:rFonts w:hint="eastAsia"/>
          <w:kern w:val="0"/>
          <w:sz w:val="28"/>
          <w:szCs w:val="28"/>
          <w:lang w:eastAsia="zh-CN"/>
        </w:rPr>
        <w:t>周嘉禾</w:t>
      </w:r>
    </w:p>
    <w:p w14:paraId="17FA1D64">
      <w:pPr>
        <w:pStyle w:val="10"/>
        <w:ind w:firstLine="2240" w:firstLineChars="800"/>
        <w:rPr>
          <w:rFonts w:hint="eastAsia"/>
          <w:kern w:val="0"/>
          <w:sz w:val="28"/>
          <w:szCs w:val="28"/>
          <w:lang w:eastAsia="zh-CN"/>
        </w:rPr>
      </w:pPr>
    </w:p>
    <w:p w14:paraId="471CDEA6">
      <w:pPr>
        <w:pStyle w:val="10"/>
        <w:ind w:firstLine="2240" w:firstLineChars="800"/>
        <w:rPr>
          <w:rFonts w:hint="eastAsia"/>
          <w:kern w:val="0"/>
          <w:sz w:val="28"/>
          <w:szCs w:val="28"/>
          <w:lang w:eastAsia="zh-CN"/>
        </w:rPr>
      </w:pPr>
    </w:p>
    <w:p w14:paraId="624DCDCD">
      <w:pPr>
        <w:pStyle w:val="10"/>
        <w:ind w:firstLine="2240" w:firstLineChars="800"/>
        <w:rPr>
          <w:rFonts w:hint="eastAsia"/>
          <w:kern w:val="0"/>
          <w:sz w:val="28"/>
          <w:szCs w:val="28"/>
          <w:lang w:eastAsia="zh-CN"/>
        </w:rPr>
      </w:pPr>
    </w:p>
    <w:p w14:paraId="0E30FD30">
      <w:pPr>
        <w:pStyle w:val="10"/>
        <w:ind w:firstLine="2240" w:firstLineChars="800"/>
        <w:rPr>
          <w:rFonts w:hint="eastAsia"/>
          <w:kern w:val="0"/>
          <w:sz w:val="28"/>
          <w:szCs w:val="28"/>
          <w:lang w:eastAsia="zh-CN"/>
        </w:rPr>
      </w:pPr>
    </w:p>
    <w:p w14:paraId="00AF0737">
      <w:pPr>
        <w:pStyle w:val="10"/>
        <w:ind w:firstLine="2240" w:firstLineChars="800"/>
        <w:rPr>
          <w:rFonts w:hint="eastAsia"/>
          <w:kern w:val="0"/>
          <w:sz w:val="28"/>
          <w:szCs w:val="28"/>
          <w:lang w:eastAsia="zh-CN"/>
        </w:rPr>
      </w:pPr>
    </w:p>
    <w:p w14:paraId="3AA3E2FA">
      <w:pPr>
        <w:pStyle w:val="10"/>
        <w:ind w:firstLine="2240" w:firstLineChars="800"/>
        <w:rPr>
          <w:rFonts w:hint="eastAsia"/>
          <w:kern w:val="0"/>
          <w:sz w:val="28"/>
          <w:szCs w:val="28"/>
          <w:lang w:eastAsia="zh-CN"/>
        </w:rPr>
      </w:pPr>
    </w:p>
    <w:p w14:paraId="159F7E2D">
      <w:pPr>
        <w:pStyle w:val="10"/>
        <w:ind w:firstLine="2240" w:firstLineChars="800"/>
        <w:rPr>
          <w:rFonts w:hint="eastAsia"/>
          <w:kern w:val="0"/>
          <w:sz w:val="28"/>
          <w:szCs w:val="28"/>
          <w:lang w:eastAsia="zh-CN"/>
        </w:rPr>
      </w:pPr>
    </w:p>
    <w:p w14:paraId="0668435C">
      <w:pPr>
        <w:pStyle w:val="10"/>
        <w:ind w:firstLine="2240" w:firstLineChars="800"/>
        <w:rPr>
          <w:rFonts w:hint="eastAsia"/>
          <w:kern w:val="0"/>
          <w:sz w:val="28"/>
          <w:szCs w:val="28"/>
          <w:lang w:eastAsia="zh-CN"/>
        </w:rPr>
      </w:pPr>
    </w:p>
    <w:p w14:paraId="66B334F9">
      <w:pPr>
        <w:pStyle w:val="10"/>
        <w:ind w:firstLine="2240" w:firstLineChars="800"/>
        <w:rPr>
          <w:rFonts w:hint="eastAsia"/>
          <w:kern w:val="0"/>
          <w:sz w:val="28"/>
          <w:szCs w:val="28"/>
          <w:lang w:eastAsia="zh-CN"/>
        </w:rPr>
      </w:pPr>
    </w:p>
    <w:p w14:paraId="476F7A0F">
      <w:pPr>
        <w:pStyle w:val="10"/>
        <w:ind w:firstLine="2240" w:firstLineChars="800"/>
        <w:rPr>
          <w:rFonts w:hint="eastAsia"/>
          <w:kern w:val="0"/>
          <w:sz w:val="28"/>
          <w:szCs w:val="28"/>
          <w:lang w:eastAsia="zh-CN"/>
        </w:rPr>
      </w:pPr>
    </w:p>
    <w:p w14:paraId="3952DA3F">
      <w:pPr>
        <w:pStyle w:val="10"/>
        <w:ind w:firstLine="2240" w:firstLineChars="800"/>
        <w:rPr>
          <w:rFonts w:hint="eastAsia"/>
          <w:kern w:val="0"/>
          <w:sz w:val="28"/>
          <w:szCs w:val="28"/>
          <w:lang w:eastAsia="zh-CN"/>
        </w:rPr>
      </w:pPr>
    </w:p>
    <w:p w14:paraId="5524E34C">
      <w:pPr>
        <w:pStyle w:val="10"/>
        <w:ind w:firstLine="2240" w:firstLineChars="800"/>
        <w:rPr>
          <w:rFonts w:hint="eastAsia"/>
          <w:kern w:val="0"/>
          <w:sz w:val="28"/>
          <w:szCs w:val="28"/>
          <w:lang w:eastAsia="zh-CN"/>
        </w:rPr>
      </w:pPr>
    </w:p>
    <w:p w14:paraId="13791124">
      <w:pPr>
        <w:pStyle w:val="10"/>
        <w:ind w:firstLine="2240" w:firstLineChars="800"/>
        <w:rPr>
          <w:rFonts w:hint="eastAsia"/>
          <w:kern w:val="0"/>
          <w:sz w:val="28"/>
          <w:szCs w:val="28"/>
          <w:lang w:eastAsia="zh-CN"/>
        </w:rPr>
      </w:pPr>
    </w:p>
    <w:p w14:paraId="5C462F05">
      <w:pPr>
        <w:pStyle w:val="10"/>
        <w:ind w:firstLine="2240" w:firstLineChars="800"/>
        <w:rPr>
          <w:rFonts w:hint="eastAsia"/>
          <w:kern w:val="0"/>
          <w:sz w:val="28"/>
          <w:szCs w:val="28"/>
          <w:lang w:eastAsia="zh-CN"/>
        </w:rPr>
      </w:pPr>
    </w:p>
    <w:p w14:paraId="7190607F">
      <w:pPr>
        <w:pStyle w:val="10"/>
        <w:ind w:firstLine="2240" w:firstLineChars="800"/>
        <w:rPr>
          <w:rFonts w:hint="eastAsia"/>
          <w:kern w:val="0"/>
          <w:sz w:val="28"/>
          <w:szCs w:val="28"/>
          <w:lang w:eastAsia="zh-CN"/>
        </w:rPr>
      </w:pPr>
    </w:p>
    <w:p w14:paraId="767EF3FE">
      <w:pPr>
        <w:pStyle w:val="10"/>
        <w:ind w:firstLine="2240" w:firstLineChars="800"/>
        <w:rPr>
          <w:rFonts w:hint="eastAsia"/>
          <w:kern w:val="0"/>
          <w:sz w:val="28"/>
          <w:szCs w:val="28"/>
          <w:lang w:eastAsia="zh-CN"/>
        </w:rPr>
      </w:pPr>
    </w:p>
    <w:p w14:paraId="4CFAA8FB">
      <w:pPr>
        <w:pStyle w:val="10"/>
        <w:ind w:firstLine="2240" w:firstLineChars="800"/>
        <w:rPr>
          <w:rFonts w:hint="eastAsia"/>
          <w:kern w:val="0"/>
          <w:sz w:val="28"/>
          <w:szCs w:val="28"/>
          <w:lang w:eastAsia="zh-CN"/>
        </w:rPr>
      </w:pPr>
    </w:p>
    <w:p w14:paraId="4A941F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rPr>
        <w:t>《国家安全教育》</w:t>
      </w:r>
      <w:r>
        <w:rPr>
          <w:rFonts w:hint="eastAsia" w:ascii="方正小标宋简体" w:hAnsi="方正小标宋简体" w:eastAsia="方正小标宋简体" w:cs="方正小标宋简体"/>
          <w:sz w:val="32"/>
          <w:szCs w:val="32"/>
          <w:lang w:eastAsia="zh-CN"/>
        </w:rPr>
        <w:t>课程教学大纲</w:t>
      </w:r>
    </w:p>
    <w:p w14:paraId="152E4BD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highlight w:val="none"/>
          <w:lang w:eastAsia="zh-CN"/>
        </w:rPr>
      </w:pPr>
      <w:r>
        <w:rPr>
          <w:rFonts w:hint="eastAsia" w:ascii="方正小标宋简体" w:hAnsi="方正小标宋简体" w:eastAsia="方正小标宋简体" w:cs="方正小标宋简体"/>
          <w:sz w:val="32"/>
          <w:szCs w:val="32"/>
          <w:highlight w:val="none"/>
          <w:lang w:eastAsia="zh-CN"/>
        </w:rPr>
        <w:t>（</w:t>
      </w:r>
      <w:r>
        <w:rPr>
          <w:rFonts w:hint="eastAsia" w:ascii="方正小标宋简体" w:hAnsi="方正小标宋简体" w:eastAsia="方正小标宋简体" w:cs="方正小标宋简体"/>
          <w:sz w:val="32"/>
          <w:szCs w:val="32"/>
          <w:highlight w:val="none"/>
        </w:rPr>
        <w:t>National Security Education </w:t>
      </w:r>
      <w:r>
        <w:rPr>
          <w:rFonts w:hint="eastAsia" w:ascii="方正小标宋简体" w:hAnsi="方正小标宋简体" w:eastAsia="方正小标宋简体" w:cs="方正小标宋简体"/>
          <w:sz w:val="32"/>
          <w:szCs w:val="32"/>
          <w:highlight w:val="none"/>
          <w:lang w:eastAsia="zh-CN"/>
        </w:rPr>
        <w:t>）</w:t>
      </w:r>
    </w:p>
    <w:p w14:paraId="0943D4B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一、课程概况</w:t>
      </w:r>
    </w:p>
    <w:p w14:paraId="5D132A6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课程代码</w:t>
      </w:r>
      <w:r>
        <w:rPr>
          <w:rFonts w:hint="eastAsia" w:ascii="宋体" w:hAnsi="宋体" w:eastAsia="宋体" w:cs="宋体"/>
          <w:sz w:val="28"/>
          <w:szCs w:val="28"/>
          <w:lang w:eastAsia="zh-CN"/>
        </w:rPr>
        <w:t>：0000046</w:t>
      </w:r>
    </w:p>
    <w:p w14:paraId="6FCBDBB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宋体" w:hAnsi="宋体" w:eastAsia="宋体" w:cs="宋体"/>
          <w:sz w:val="28"/>
          <w:szCs w:val="28"/>
          <w:lang w:val="en-US" w:eastAsia="zh-CN"/>
        </w:rPr>
      </w:pPr>
      <w:r>
        <w:rPr>
          <w:rFonts w:hint="eastAsia" w:ascii="黑体" w:hAnsi="黑体" w:eastAsia="黑体" w:cs="黑体"/>
          <w:sz w:val="28"/>
          <w:szCs w:val="28"/>
          <w:lang w:eastAsia="zh-CN"/>
        </w:rPr>
        <w:t>学    分</w:t>
      </w: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1</w:t>
      </w:r>
    </w:p>
    <w:p w14:paraId="117EC20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宋体" w:hAnsi="宋体" w:eastAsia="宋体" w:cs="宋体"/>
          <w:sz w:val="28"/>
          <w:szCs w:val="28"/>
          <w:lang w:val="en-US" w:eastAsia="zh-CN"/>
        </w:rPr>
      </w:pPr>
      <w:r>
        <w:rPr>
          <w:rFonts w:hint="eastAsia" w:ascii="黑体" w:hAnsi="黑体" w:eastAsia="黑体" w:cs="黑体"/>
          <w:sz w:val="28"/>
          <w:szCs w:val="28"/>
          <w:lang w:eastAsia="zh-CN"/>
        </w:rPr>
        <w:t>学    时</w:t>
      </w: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16</w:t>
      </w:r>
    </w:p>
    <w:p w14:paraId="66DB407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先修课程</w:t>
      </w:r>
      <w:r>
        <w:rPr>
          <w:rFonts w:hint="eastAsia" w:ascii="宋体" w:hAnsi="宋体" w:eastAsia="宋体" w:cs="宋体"/>
          <w:sz w:val="28"/>
          <w:szCs w:val="28"/>
          <w:lang w:eastAsia="zh-CN"/>
        </w:rPr>
        <w:t>：无</w:t>
      </w:r>
    </w:p>
    <w:p w14:paraId="1A44E4C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适用专业</w:t>
      </w:r>
      <w:r>
        <w:rPr>
          <w:rFonts w:hint="eastAsia" w:ascii="宋体" w:hAnsi="宋体" w:eastAsia="宋体" w:cs="宋体"/>
          <w:sz w:val="28"/>
          <w:szCs w:val="28"/>
          <w:lang w:eastAsia="zh-CN"/>
        </w:rPr>
        <w:t>：全校所有专业</w:t>
      </w:r>
    </w:p>
    <w:p w14:paraId="0039A998">
      <w:pPr>
        <w:keepNext w:val="0"/>
        <w:keepLines w:val="0"/>
        <w:pageBreakBefore w:val="0"/>
        <w:widowControl w:val="0"/>
        <w:kinsoku/>
        <w:wordWrap/>
        <w:overflowPunct/>
        <w:topLinePunct w:val="0"/>
        <w:bidi w:val="0"/>
        <w:spacing w:line="240" w:lineRule="auto"/>
        <w:ind w:firstLine="562" w:firstLineChars="200"/>
        <w:textAlignment w:val="auto"/>
        <w:rPr>
          <w:rFonts w:hint="eastAsia" w:ascii="宋体" w:hAnsi="宋体" w:eastAsia="宋体" w:cs="宋体"/>
          <w:sz w:val="28"/>
          <w:szCs w:val="28"/>
          <w:highlight w:val="yellow"/>
          <w:lang w:eastAsia="zh-CN"/>
        </w:rPr>
      </w:pPr>
      <w:r>
        <w:rPr>
          <w:rFonts w:hint="eastAsia" w:ascii="宋体" w:hAnsi="宋体"/>
          <w:b/>
          <w:bCs/>
          <w:kern w:val="0"/>
          <w:sz w:val="28"/>
          <w:szCs w:val="28"/>
          <w:highlight w:val="none"/>
          <w:lang w:eastAsia="zh-CN"/>
        </w:rPr>
        <w:t>适用年级：</w:t>
      </w:r>
      <w:r>
        <w:rPr>
          <w:rFonts w:hint="eastAsia" w:ascii="宋体" w:hAnsi="宋体"/>
          <w:bCs/>
          <w:kern w:val="0"/>
          <w:sz w:val="28"/>
          <w:szCs w:val="28"/>
          <w:highlight w:val="none"/>
          <w:lang w:eastAsia="zh-CN"/>
        </w:rPr>
        <w:t>大一年级</w:t>
      </w:r>
    </w:p>
    <w:p w14:paraId="05EB05B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highlight w:val="none"/>
          <w:lang w:val="en-US" w:eastAsia="zh-CN"/>
        </w:rPr>
        <w:t>使用</w:t>
      </w:r>
      <w:r>
        <w:rPr>
          <w:rFonts w:hint="eastAsia" w:ascii="黑体" w:hAnsi="黑体" w:eastAsia="黑体" w:cs="黑体"/>
          <w:sz w:val="28"/>
          <w:szCs w:val="28"/>
          <w:lang w:eastAsia="zh-CN"/>
        </w:rPr>
        <w:t>教材</w:t>
      </w:r>
      <w:r>
        <w:rPr>
          <w:rFonts w:hint="eastAsia" w:ascii="宋体" w:hAnsi="宋体" w:eastAsia="宋体" w:cs="宋体"/>
          <w:sz w:val="28"/>
          <w:szCs w:val="28"/>
          <w:lang w:eastAsia="zh-CN"/>
        </w:rPr>
        <w:t>：《国家安全教育大学生读本》，编者：教育部编写组，高等教育出版社，出版时间：2024年</w:t>
      </w:r>
      <w:r>
        <w:rPr>
          <w:rFonts w:hint="eastAsia" w:ascii="宋体" w:hAnsi="宋体" w:eastAsia="宋体" w:cs="宋体"/>
          <w:sz w:val="28"/>
          <w:szCs w:val="28"/>
          <w:lang w:val="en-US" w:eastAsia="zh-CN"/>
        </w:rPr>
        <w:t>8</w:t>
      </w:r>
      <w:r>
        <w:rPr>
          <w:rFonts w:hint="eastAsia" w:ascii="宋体" w:hAnsi="宋体" w:eastAsia="宋体" w:cs="宋体"/>
          <w:sz w:val="28"/>
          <w:szCs w:val="28"/>
          <w:lang w:eastAsia="zh-CN"/>
        </w:rPr>
        <w:t>月</w:t>
      </w:r>
    </w:p>
    <w:p w14:paraId="0B31CAE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课程归口</w:t>
      </w:r>
      <w:r>
        <w:rPr>
          <w:rFonts w:hint="eastAsia" w:ascii="宋体" w:hAnsi="宋体" w:eastAsia="宋体" w:cs="宋体"/>
          <w:sz w:val="28"/>
          <w:szCs w:val="28"/>
          <w:lang w:eastAsia="zh-CN"/>
        </w:rPr>
        <w:t>：学生工作部（处）</w:t>
      </w:r>
    </w:p>
    <w:p w14:paraId="6614BCB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eastAsia="宋体" w:cs="宋体"/>
          <w:sz w:val="28"/>
          <w:szCs w:val="28"/>
        </w:rPr>
      </w:pPr>
      <w:r>
        <w:rPr>
          <w:rFonts w:hint="eastAsia" w:ascii="黑体" w:hAnsi="黑体" w:eastAsia="黑体" w:cs="黑体"/>
          <w:sz w:val="28"/>
          <w:szCs w:val="28"/>
          <w:lang w:eastAsia="zh-CN"/>
        </w:rPr>
        <w:t>课程的性质与任务</w:t>
      </w:r>
      <w:r>
        <w:rPr>
          <w:rFonts w:hint="eastAsia" w:ascii="宋体" w:hAnsi="宋体" w:eastAsia="宋体" w:cs="宋体"/>
          <w:sz w:val="28"/>
          <w:szCs w:val="28"/>
          <w:lang w:eastAsia="zh-CN"/>
        </w:rPr>
        <w:t>：本课程是所有专业的通识必修课。</w:t>
      </w:r>
      <w:r>
        <w:rPr>
          <w:rFonts w:ascii="宋体" w:hAnsi="宋体" w:eastAsia="宋体" w:cs="宋体"/>
          <w:sz w:val="28"/>
          <w:szCs w:val="28"/>
        </w:rPr>
        <w:t>属于高校思想政治教育体系，面向所有学生，旨在培养爱国情怀和社会责任感。</w:t>
      </w:r>
      <w:r>
        <w:rPr>
          <w:rFonts w:hint="eastAsia" w:ascii="宋体" w:hAnsi="宋体" w:eastAsia="宋体" w:cs="宋体"/>
          <w:sz w:val="28"/>
          <w:szCs w:val="28"/>
          <w:lang w:eastAsia="zh-CN"/>
        </w:rPr>
        <w:t>通过本课程的学习，</w:t>
      </w:r>
      <w:r>
        <w:rPr>
          <w:rFonts w:ascii="宋体" w:hAnsi="宋体" w:eastAsia="宋体" w:cs="宋体"/>
          <w:sz w:val="28"/>
          <w:szCs w:val="28"/>
        </w:rPr>
        <w:t>帮助学生了解国家安全的基本概念、法律法规及政策</w:t>
      </w:r>
      <w:r>
        <w:rPr>
          <w:rFonts w:hint="eastAsia" w:ascii="宋体" w:hAnsi="宋体" w:eastAsia="宋体" w:cs="宋体"/>
          <w:sz w:val="28"/>
          <w:szCs w:val="28"/>
          <w:lang w:eastAsia="zh-CN"/>
        </w:rPr>
        <w:t>；</w:t>
      </w:r>
      <w:r>
        <w:rPr>
          <w:rFonts w:ascii="宋体" w:hAnsi="宋体" w:eastAsia="宋体" w:cs="宋体"/>
          <w:sz w:val="28"/>
          <w:szCs w:val="28"/>
        </w:rPr>
        <w:t>增强学生对国家安全重要性的认识，培养责任感</w:t>
      </w:r>
      <w:r>
        <w:rPr>
          <w:rFonts w:hint="eastAsia" w:ascii="宋体" w:hAnsi="宋体" w:eastAsia="宋体" w:cs="宋体"/>
          <w:sz w:val="28"/>
          <w:szCs w:val="28"/>
          <w:lang w:eastAsia="zh-CN"/>
        </w:rPr>
        <w:t>；</w:t>
      </w:r>
      <w:r>
        <w:rPr>
          <w:rFonts w:ascii="宋体" w:hAnsi="宋体" w:eastAsia="宋体" w:cs="宋体"/>
          <w:sz w:val="28"/>
          <w:szCs w:val="28"/>
        </w:rPr>
        <w:t>教授学生识别和应对国家安全威胁的基本技能</w:t>
      </w:r>
      <w:r>
        <w:rPr>
          <w:rFonts w:hint="eastAsia" w:ascii="宋体" w:hAnsi="宋体" w:eastAsia="宋体" w:cs="宋体"/>
          <w:sz w:val="28"/>
          <w:szCs w:val="28"/>
          <w:lang w:eastAsia="zh-CN"/>
        </w:rPr>
        <w:t>；</w:t>
      </w:r>
      <w:r>
        <w:rPr>
          <w:rFonts w:ascii="宋体" w:hAnsi="宋体" w:eastAsia="宋体" w:cs="宋体"/>
          <w:sz w:val="28"/>
          <w:szCs w:val="28"/>
        </w:rPr>
        <w:t>引导学生遵守国家安全相关法律，履行公民义务</w:t>
      </w:r>
      <w:r>
        <w:rPr>
          <w:rFonts w:hint="eastAsia" w:ascii="宋体" w:hAnsi="宋体" w:eastAsia="宋体" w:cs="宋体"/>
          <w:sz w:val="28"/>
          <w:szCs w:val="28"/>
          <w:lang w:eastAsia="zh-CN"/>
        </w:rPr>
        <w:t>；</w:t>
      </w:r>
      <w:r>
        <w:rPr>
          <w:rFonts w:ascii="宋体" w:hAnsi="宋体" w:eastAsia="宋体" w:cs="宋体"/>
          <w:sz w:val="28"/>
          <w:szCs w:val="28"/>
        </w:rPr>
        <w:t>通过国家安全教育</w:t>
      </w:r>
      <w:r>
        <w:rPr>
          <w:rFonts w:hint="eastAsia" w:ascii="宋体" w:hAnsi="宋体" w:eastAsia="宋体" w:cs="宋体"/>
          <w:sz w:val="28"/>
          <w:szCs w:val="28"/>
          <w:lang w:eastAsia="zh-CN"/>
        </w:rPr>
        <w:t>的学习</w:t>
      </w:r>
      <w:r>
        <w:rPr>
          <w:rFonts w:ascii="宋体" w:hAnsi="宋体" w:eastAsia="宋体" w:cs="宋体"/>
          <w:sz w:val="28"/>
          <w:szCs w:val="28"/>
        </w:rPr>
        <w:t>，强调理论与实践结合，注重实际应用能力的培养</w:t>
      </w:r>
      <w:r>
        <w:rPr>
          <w:rFonts w:hint="eastAsia" w:ascii="宋体" w:hAnsi="宋体" w:eastAsia="宋体" w:cs="宋体"/>
          <w:sz w:val="28"/>
          <w:szCs w:val="28"/>
          <w:lang w:eastAsia="zh-CN"/>
        </w:rPr>
        <w:t>和</w:t>
      </w:r>
      <w:r>
        <w:rPr>
          <w:rFonts w:ascii="宋体" w:hAnsi="宋体" w:eastAsia="宋体" w:cs="宋体"/>
          <w:sz w:val="28"/>
          <w:szCs w:val="28"/>
        </w:rPr>
        <w:t>提升学生的综合素质。</w:t>
      </w:r>
    </w:p>
    <w:p w14:paraId="7DAC5F3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lang w:eastAsia="zh-CN"/>
        </w:rPr>
      </w:pPr>
      <w:r>
        <w:rPr>
          <w:rFonts w:hint="eastAsia" w:ascii="黑体" w:hAnsi="黑体" w:eastAsia="黑体" w:cs="黑体"/>
          <w:sz w:val="28"/>
          <w:szCs w:val="28"/>
          <w:lang w:eastAsia="zh-CN"/>
        </w:rPr>
        <w:t>数字化课程链接：</w:t>
      </w:r>
      <w:r>
        <w:rPr>
          <w:rFonts w:hint="eastAsia" w:ascii="宋体" w:hAnsi="宋体" w:eastAsia="宋体" w:cs="宋体"/>
          <w:sz w:val="28"/>
          <w:szCs w:val="28"/>
          <w:lang w:eastAsia="zh-CN"/>
        </w:rPr>
        <w:t>无</w:t>
      </w:r>
      <w:r>
        <w:rPr>
          <w:rFonts w:ascii="宋体" w:hAnsi="宋体" w:eastAsia="宋体" w:cs="宋体"/>
          <w:sz w:val="28"/>
          <w:szCs w:val="28"/>
        </w:rPr>
        <w:br w:type="textWrapping"/>
      </w:r>
      <w:r>
        <w:rPr>
          <w:rFonts w:hint="eastAsia" w:ascii="黑体" w:hAnsi="黑体" w:eastAsia="黑体" w:cs="黑体"/>
          <w:sz w:val="28"/>
          <w:szCs w:val="28"/>
          <w:lang w:eastAsia="zh-CN"/>
        </w:rPr>
        <w:t>　　二、课程目标</w:t>
      </w:r>
    </w:p>
    <w:p w14:paraId="52559F6A">
      <w:pPr>
        <w:keepNext w:val="0"/>
        <w:keepLines w:val="0"/>
        <w:pageBreakBefore w:val="0"/>
        <w:widowControl w:val="0"/>
        <w:numPr>
          <w:ilvl w:val="0"/>
          <w:numId w:val="29"/>
        </w:numPr>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rPr>
      </w:pPr>
      <w:r>
        <w:rPr>
          <w:rFonts w:hint="eastAsia" w:ascii="黑体" w:hAnsi="黑体" w:eastAsia="黑体" w:cs="黑体"/>
          <w:sz w:val="28"/>
          <w:szCs w:val="28"/>
          <w:lang w:eastAsia="zh-CN"/>
        </w:rPr>
        <w:t>知识目标</w:t>
      </w:r>
      <w:r>
        <w:rPr>
          <w:rFonts w:hint="eastAsia" w:ascii="宋体" w:hAnsi="宋体" w:eastAsia="宋体" w:cs="宋体"/>
          <w:sz w:val="28"/>
          <w:szCs w:val="28"/>
        </w:rPr>
        <w:t>：掌握国家安全的基本概念、内涵及外延，了解国家安全的法律法规和政策。</w:t>
      </w:r>
      <w:r>
        <w:rPr>
          <w:rFonts w:hint="eastAsia" w:ascii="宋体" w:hAnsi="宋体" w:eastAsia="宋体" w:cs="宋体"/>
          <w:sz w:val="28"/>
          <w:szCs w:val="28"/>
        </w:rPr>
        <w:br w:type="textWrapping"/>
      </w:r>
      <w:r>
        <w:rPr>
          <w:rFonts w:hint="eastAsia" w:ascii="宋体" w:hAnsi="宋体" w:eastAsia="宋体" w:cs="宋体"/>
          <w:sz w:val="28"/>
          <w:szCs w:val="28"/>
          <w:lang w:eastAsia="zh-CN"/>
        </w:rPr>
        <w:t>　　</w:t>
      </w:r>
      <w:r>
        <w:rPr>
          <w:rFonts w:hint="eastAsia" w:ascii="黑体" w:hAnsi="黑体" w:eastAsia="黑体" w:cs="黑体"/>
          <w:sz w:val="28"/>
          <w:szCs w:val="28"/>
          <w:lang w:val="en-US" w:eastAsia="zh-CN"/>
        </w:rPr>
        <w:t>2．</w:t>
      </w:r>
      <w:r>
        <w:rPr>
          <w:rFonts w:hint="eastAsia" w:ascii="黑体" w:hAnsi="黑体" w:eastAsia="黑体" w:cs="黑体"/>
          <w:sz w:val="28"/>
          <w:szCs w:val="28"/>
          <w:lang w:eastAsia="zh-CN"/>
        </w:rPr>
        <w:t>能力目标</w:t>
      </w:r>
      <w:r>
        <w:rPr>
          <w:rFonts w:hint="eastAsia" w:ascii="宋体" w:hAnsi="宋体" w:eastAsia="宋体" w:cs="宋体"/>
          <w:sz w:val="28"/>
          <w:szCs w:val="28"/>
        </w:rPr>
        <w:t>：培养识别和应对国家安全风险的能力，增强维护国家安全的实践能力。</w:t>
      </w:r>
      <w:r>
        <w:rPr>
          <w:rFonts w:hint="eastAsia" w:ascii="宋体" w:hAnsi="宋体" w:eastAsia="宋体" w:cs="宋体"/>
          <w:sz w:val="28"/>
          <w:szCs w:val="28"/>
        </w:rPr>
        <w:br w:type="textWrapping"/>
      </w:r>
      <w:r>
        <w:rPr>
          <w:rFonts w:hint="eastAsia" w:ascii="宋体" w:hAnsi="宋体" w:eastAsia="宋体" w:cs="宋体"/>
          <w:sz w:val="28"/>
          <w:szCs w:val="28"/>
          <w:lang w:eastAsia="zh-CN"/>
        </w:rPr>
        <w:t>　　</w:t>
      </w:r>
      <w:r>
        <w:rPr>
          <w:rFonts w:hint="eastAsia" w:ascii="黑体" w:hAnsi="黑体" w:eastAsia="黑体" w:cs="黑体"/>
          <w:sz w:val="28"/>
          <w:szCs w:val="28"/>
          <w:lang w:eastAsia="zh-CN"/>
        </w:rPr>
        <w:t>3．素质目标</w:t>
      </w:r>
      <w:r>
        <w:rPr>
          <w:rFonts w:hint="eastAsia" w:ascii="宋体" w:hAnsi="宋体" w:eastAsia="宋体" w:cs="宋体"/>
          <w:sz w:val="28"/>
          <w:szCs w:val="28"/>
        </w:rPr>
        <w:t>：树立国家安全意识，增强爱国主义精神和社会责任感。</w:t>
      </w:r>
    </w:p>
    <w:p w14:paraId="78C40A8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lang w:eastAsia="zh-CN"/>
        </w:rPr>
      </w:pPr>
    </w:p>
    <w:p w14:paraId="2F0F400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课程目标与毕业要求观测点的对应关系如表所示。</w:t>
      </w:r>
    </w:p>
    <w:tbl>
      <w:tblPr>
        <w:tblStyle w:val="17"/>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4912"/>
        <w:gridCol w:w="1764"/>
      </w:tblGrid>
      <w:tr w14:paraId="728F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tcPr>
          <w:p w14:paraId="665ED76D">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1"/>
                <w:szCs w:val="21"/>
              </w:rPr>
            </w:pPr>
            <w:r>
              <w:rPr>
                <w:rFonts w:hint="eastAsia" w:ascii="宋体" w:hAnsi="宋体" w:eastAsia="宋体" w:cs="宋体"/>
                <w:b/>
                <w:kern w:val="2"/>
                <w:sz w:val="21"/>
                <w:szCs w:val="21"/>
              </w:rPr>
              <w:t>毕业要求</w:t>
            </w:r>
          </w:p>
        </w:tc>
        <w:tc>
          <w:tcPr>
            <w:tcW w:w="4912" w:type="dxa"/>
          </w:tcPr>
          <w:p w14:paraId="3CB97FFC">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1"/>
                <w:szCs w:val="21"/>
              </w:rPr>
            </w:pPr>
            <w:r>
              <w:rPr>
                <w:rFonts w:hint="eastAsia" w:ascii="宋体" w:hAnsi="宋体" w:eastAsia="宋体" w:cs="宋体"/>
                <w:b/>
                <w:bCs/>
                <w:kern w:val="2"/>
                <w:sz w:val="21"/>
                <w:szCs w:val="21"/>
              </w:rPr>
              <w:t>毕业要求指标点</w:t>
            </w:r>
          </w:p>
        </w:tc>
        <w:tc>
          <w:tcPr>
            <w:tcW w:w="1764" w:type="dxa"/>
          </w:tcPr>
          <w:p w14:paraId="38FA8CD6">
            <w:pPr>
              <w:pStyle w:val="51"/>
              <w:keepNext w:val="0"/>
              <w:keepLines w:val="0"/>
              <w:suppressLineNumbers w:val="0"/>
              <w:spacing w:before="0" w:beforeAutospacing="0" w:after="0" w:afterAutospacing="0" w:line="360" w:lineRule="auto"/>
              <w:ind w:left="0" w:right="0"/>
              <w:jc w:val="center"/>
              <w:rPr>
                <w:rFonts w:ascii="宋体" w:hAnsi="宋体" w:eastAsia="宋体" w:cs="宋体"/>
                <w:b/>
                <w:kern w:val="2"/>
                <w:sz w:val="21"/>
                <w:szCs w:val="21"/>
              </w:rPr>
            </w:pPr>
            <w:r>
              <w:rPr>
                <w:rFonts w:hint="eastAsia" w:ascii="宋体" w:hAnsi="宋体" w:eastAsia="宋体" w:cs="宋体"/>
                <w:b/>
                <w:kern w:val="2"/>
                <w:sz w:val="21"/>
                <w:szCs w:val="21"/>
              </w:rPr>
              <w:t>课程目标</w:t>
            </w:r>
          </w:p>
        </w:tc>
      </w:tr>
      <w:tr w14:paraId="59E1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vAlign w:val="center"/>
          </w:tcPr>
          <w:p w14:paraId="0550EC7D">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毕业要求1：国</w:t>
            </w:r>
            <w:r>
              <w:rPr>
                <w:rFonts w:hint="eastAsia" w:asciiTheme="minorEastAsia" w:hAnsiTheme="minorEastAsia" w:eastAsiaTheme="minorEastAsia" w:cstheme="minorEastAsia"/>
                <w:kern w:val="2"/>
                <w:sz w:val="21"/>
                <w:szCs w:val="21"/>
                <w:lang w:eastAsia="zh-CN"/>
              </w:rPr>
              <w:t>家安全</w:t>
            </w:r>
            <w:r>
              <w:rPr>
                <w:rFonts w:hint="eastAsia" w:asciiTheme="minorEastAsia" w:hAnsiTheme="minorEastAsia" w:eastAsiaTheme="minorEastAsia" w:cstheme="minorEastAsia"/>
                <w:kern w:val="2"/>
                <w:sz w:val="21"/>
                <w:szCs w:val="21"/>
              </w:rPr>
              <w:t>知识的培养</w:t>
            </w:r>
          </w:p>
        </w:tc>
        <w:tc>
          <w:tcPr>
            <w:tcW w:w="4912" w:type="dxa"/>
            <w:vAlign w:val="center"/>
          </w:tcPr>
          <w:p w14:paraId="126CB2F2">
            <w:pPr>
              <w:pStyle w:val="51"/>
              <w:keepNext w:val="0"/>
              <w:keepLines w:val="0"/>
              <w:suppressLineNumbers w:val="0"/>
              <w:adjustRightInd/>
              <w:spacing w:before="0" w:beforeAutospacing="0" w:after="0" w:afterAutospacing="0"/>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正确把握和认识国家安全的内涵，理解我国总体国家安全观；深刻认识国</w:t>
            </w:r>
            <w:r>
              <w:rPr>
                <w:rFonts w:hint="eastAsia" w:asciiTheme="minorEastAsia" w:hAnsiTheme="minorEastAsia" w:eastAsiaTheme="minorEastAsia" w:cstheme="minorEastAsia"/>
                <w:kern w:val="2"/>
                <w:sz w:val="21"/>
                <w:szCs w:val="21"/>
                <w:lang w:eastAsia="zh-CN"/>
              </w:rPr>
              <w:t>家安全</w:t>
            </w:r>
            <w:r>
              <w:rPr>
                <w:rFonts w:hint="eastAsia" w:asciiTheme="minorEastAsia" w:hAnsiTheme="minorEastAsia" w:eastAsiaTheme="minorEastAsia" w:cstheme="minorEastAsia"/>
                <w:kern w:val="2"/>
                <w:sz w:val="21"/>
                <w:szCs w:val="21"/>
              </w:rPr>
              <w:t>的基本概念、历史背景与现实意义。</w:t>
            </w:r>
          </w:p>
        </w:tc>
        <w:tc>
          <w:tcPr>
            <w:tcW w:w="1764" w:type="dxa"/>
            <w:vAlign w:val="center"/>
          </w:tcPr>
          <w:p w14:paraId="565F6872">
            <w:pPr>
              <w:pStyle w:val="51"/>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kern w:val="2"/>
                <w:sz w:val="21"/>
                <w:szCs w:val="21"/>
                <w:lang w:val="en-US" w:eastAsia="zh-CN"/>
              </w:rPr>
            </w:pPr>
            <w:r>
              <w:rPr>
                <w:rFonts w:hint="eastAsia" w:asciiTheme="minorEastAsia" w:hAnsiTheme="minorEastAsia" w:eastAsiaTheme="minorEastAsia" w:cstheme="minorEastAsia"/>
                <w:kern w:val="2"/>
                <w:sz w:val="21"/>
                <w:szCs w:val="21"/>
              </w:rPr>
              <w:t>课程目标1</w:t>
            </w:r>
          </w:p>
        </w:tc>
      </w:tr>
      <w:tr w14:paraId="6CDF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shd w:val="clear" w:color="auto" w:fill="auto"/>
            <w:vAlign w:val="center"/>
          </w:tcPr>
          <w:p w14:paraId="481FEE3C">
            <w:pPr>
              <w:pStyle w:val="51"/>
              <w:keepNext w:val="0"/>
              <w:keepLines w:val="0"/>
              <w:suppressLineNumbers w:val="0"/>
              <w:adjustRightInd/>
              <w:spacing w:before="0" w:beforeAutospacing="0" w:after="0" w:afterAutospacing="0"/>
              <w:ind w:left="0" w:right="0"/>
              <w:jc w:val="both"/>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kern w:val="2"/>
                <w:sz w:val="21"/>
                <w:szCs w:val="21"/>
              </w:rPr>
              <w:t>毕业要求2：综合素质和</w:t>
            </w:r>
            <w:r>
              <w:rPr>
                <w:rFonts w:hint="eastAsia" w:asciiTheme="minorEastAsia" w:hAnsiTheme="minorEastAsia" w:eastAsiaTheme="minorEastAsia" w:cstheme="minorEastAsia"/>
                <w:kern w:val="2"/>
                <w:sz w:val="21"/>
                <w:szCs w:val="21"/>
                <w:lang w:eastAsia="zh-CN"/>
              </w:rPr>
              <w:t>国家安全能力的培养</w:t>
            </w:r>
          </w:p>
        </w:tc>
        <w:tc>
          <w:tcPr>
            <w:tcW w:w="4912" w:type="dxa"/>
            <w:shd w:val="clear" w:color="auto" w:fill="auto"/>
            <w:vAlign w:val="center"/>
          </w:tcPr>
          <w:p w14:paraId="064E5BD8">
            <w:pPr>
              <w:keepNext w:val="0"/>
              <w:keepLines w:val="0"/>
              <w:suppressLineNumbers w:val="0"/>
              <w:spacing w:before="0" w:beforeAutospacing="0" w:after="0" w:afterAutospacing="0" w:line="420" w:lineRule="exact"/>
              <w:ind w:left="0" w:right="0"/>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cstheme="minorEastAsia"/>
                <w:color w:val="000000"/>
                <w:kern w:val="0"/>
                <w:sz w:val="21"/>
                <w:szCs w:val="21"/>
                <w:lang w:val="en-US" w:eastAsia="zh-CN" w:bidi="ar-SA"/>
              </w:rPr>
              <w:t>通过能力和技能目标，为学生提供辨识风险、遵守法规、承担责任的关键素养，</w:t>
            </w:r>
            <w:r>
              <w:rPr>
                <w:rFonts w:hint="eastAsia" w:asciiTheme="minorEastAsia" w:hAnsiTheme="minorEastAsia" w:eastAsiaTheme="minorEastAsia" w:cstheme="minorEastAsia"/>
                <w:color w:val="000000"/>
                <w:kern w:val="0"/>
                <w:sz w:val="21"/>
                <w:szCs w:val="21"/>
                <w:lang w:val="en-US" w:eastAsia="zh-CN" w:bidi="ar-SA"/>
              </w:rPr>
              <w:t>树立总体国家安全观，提高识别和防范各种安全风险的能力。</w:t>
            </w:r>
          </w:p>
        </w:tc>
        <w:tc>
          <w:tcPr>
            <w:tcW w:w="1764" w:type="dxa"/>
            <w:shd w:val="clear" w:color="auto" w:fill="auto"/>
            <w:vAlign w:val="center"/>
          </w:tcPr>
          <w:p w14:paraId="0FF191DF">
            <w:pPr>
              <w:pStyle w:val="51"/>
              <w:keepNext w:val="0"/>
              <w:keepLines w:val="0"/>
              <w:suppressLineNumbers w:val="0"/>
              <w:spacing w:before="0" w:beforeAutospacing="0" w:after="0" w:afterAutospacing="0" w:line="360" w:lineRule="auto"/>
              <w:ind w:left="0" w:right="0"/>
              <w:jc w:val="center"/>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课程目标2</w:t>
            </w:r>
          </w:p>
        </w:tc>
      </w:tr>
      <w:tr w14:paraId="2242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7" w:type="dxa"/>
            <w:vAlign w:val="center"/>
          </w:tcPr>
          <w:p w14:paraId="7081836D">
            <w:pPr>
              <w:pStyle w:val="51"/>
              <w:keepNext w:val="0"/>
              <w:keepLines w:val="0"/>
              <w:suppressLineNumbers w:val="0"/>
              <w:adjustRightInd/>
              <w:spacing w:before="0" w:beforeAutospacing="0" w:after="0" w:afterAutospacing="0"/>
              <w:ind w:left="0" w:right="0"/>
              <w:jc w:val="both"/>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毕业要求3：价值观的培养</w:t>
            </w:r>
          </w:p>
        </w:tc>
        <w:tc>
          <w:tcPr>
            <w:tcW w:w="4912" w:type="dxa"/>
            <w:vAlign w:val="center"/>
          </w:tcPr>
          <w:p w14:paraId="6C3636D1">
            <w:pPr>
              <w:keepNext w:val="0"/>
              <w:keepLines w:val="0"/>
              <w:suppressLineNumbers w:val="0"/>
              <w:adjustRightInd w:val="0"/>
              <w:snapToGrid w:val="0"/>
              <w:spacing w:before="0" w:beforeAutospacing="0" w:after="0" w:afterAutospacing="0" w:line="420" w:lineRule="exact"/>
              <w:ind w:left="0" w:right="0"/>
              <w:rPr>
                <w:rFonts w:hint="eastAsia"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cstheme="minorEastAsia"/>
                <w:color w:val="000000"/>
                <w:kern w:val="0"/>
                <w:sz w:val="21"/>
                <w:szCs w:val="21"/>
                <w:lang w:val="en-US" w:eastAsia="zh-CN" w:bidi="ar-SA"/>
              </w:rPr>
              <w:t>提升人才培养质量、培育学生核心素养，赋能给学生在从事任何专业活动时，都自带“安全滤镜”和“国家视角”，能更全面，更负责任的解决问题。</w:t>
            </w:r>
          </w:p>
        </w:tc>
        <w:tc>
          <w:tcPr>
            <w:tcW w:w="1764" w:type="dxa"/>
            <w:vAlign w:val="center"/>
          </w:tcPr>
          <w:p w14:paraId="51BB93C5">
            <w:pPr>
              <w:pStyle w:val="51"/>
              <w:keepNext w:val="0"/>
              <w:keepLines w:val="0"/>
              <w:suppressLineNumbers w:val="0"/>
              <w:spacing w:before="0" w:beforeAutospacing="0" w:after="0" w:afterAutospacing="0"/>
              <w:ind w:left="0" w:right="0"/>
              <w:jc w:val="center"/>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课程目标3</w:t>
            </w:r>
          </w:p>
        </w:tc>
      </w:tr>
    </w:tbl>
    <w:p w14:paraId="3E8C458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sz w:val="28"/>
          <w:szCs w:val="28"/>
          <w:lang w:eastAsia="zh-CN"/>
        </w:rPr>
      </w:pPr>
      <w:r>
        <w:rPr>
          <w:rFonts w:hint="eastAsia" w:ascii="宋体" w:hAnsi="宋体" w:eastAsia="宋体" w:cs="宋体"/>
          <w:sz w:val="28"/>
          <w:szCs w:val="28"/>
        </w:rPr>
        <w:br w:type="textWrapping"/>
      </w:r>
      <w:r>
        <w:rPr>
          <w:rFonts w:hint="eastAsia" w:ascii="宋体" w:hAnsi="宋体" w:eastAsia="宋体" w:cs="宋体"/>
          <w:sz w:val="28"/>
          <w:szCs w:val="28"/>
          <w:lang w:eastAsia="zh-CN"/>
        </w:rPr>
        <w:t>　　</w:t>
      </w:r>
      <w:r>
        <w:rPr>
          <w:rFonts w:hint="eastAsia" w:ascii="黑体" w:hAnsi="黑体" w:eastAsia="黑体" w:cs="黑体"/>
          <w:sz w:val="28"/>
          <w:szCs w:val="28"/>
          <w:lang w:eastAsia="zh-CN"/>
        </w:rPr>
        <w:t>三、课程内容</w:t>
      </w:r>
    </w:p>
    <w:p w14:paraId="25AC8F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20" w:firstLineChars="150"/>
        <w:textAlignment w:val="auto"/>
        <w:rPr>
          <w:rFonts w:hint="eastAsia"/>
          <w:sz w:val="28"/>
          <w:szCs w:val="28"/>
          <w:lang w:val="en-US" w:eastAsia="zh-CN"/>
        </w:rPr>
      </w:pPr>
      <w:r>
        <w:rPr>
          <w:rFonts w:hint="eastAsia"/>
          <w:sz w:val="28"/>
          <w:szCs w:val="28"/>
          <w:lang w:val="en-US" w:eastAsia="zh-CN"/>
        </w:rPr>
        <w:t>（一）总论与总体国家安全观</w:t>
      </w:r>
    </w:p>
    <w:p w14:paraId="47E8D1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sz w:val="28"/>
          <w:szCs w:val="28"/>
          <w:lang w:val="en-US" w:eastAsia="zh-CN"/>
        </w:rPr>
      </w:pPr>
      <w:r>
        <w:rPr>
          <w:rFonts w:hint="eastAsia"/>
          <w:sz w:val="28"/>
          <w:szCs w:val="28"/>
          <w:lang w:val="en-US" w:eastAsia="zh-CN"/>
        </w:rPr>
        <w:t>1.教学内容</w:t>
      </w:r>
    </w:p>
    <w:p w14:paraId="67F7EC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1</w:t>
      </w:r>
      <w:r>
        <w:rPr>
          <w:rFonts w:hint="eastAsia"/>
          <w:sz w:val="28"/>
          <w:szCs w:val="28"/>
          <w:lang w:eastAsia="zh-CN"/>
        </w:rPr>
        <w:t>）总体国家安全观的创立</w:t>
      </w:r>
    </w:p>
    <w:p w14:paraId="5ACD6A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2</w:t>
      </w:r>
      <w:r>
        <w:rPr>
          <w:rFonts w:hint="eastAsia"/>
          <w:sz w:val="28"/>
          <w:szCs w:val="28"/>
          <w:lang w:eastAsia="zh-CN"/>
        </w:rPr>
        <w:t>）总体国家安全观的科学内涵</w:t>
      </w:r>
    </w:p>
    <w:p w14:paraId="711776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3</w:t>
      </w:r>
      <w:r>
        <w:rPr>
          <w:rFonts w:hint="eastAsia"/>
          <w:sz w:val="28"/>
          <w:szCs w:val="28"/>
          <w:lang w:eastAsia="zh-CN"/>
        </w:rPr>
        <w:t>）总体国家安全观的重点领域和基本特征</w:t>
      </w:r>
    </w:p>
    <w:p w14:paraId="7EB5DB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2.基本要求</w:t>
      </w:r>
    </w:p>
    <w:p w14:paraId="585687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使学生从哲学和战略层面理解总体国家安全观是系统科学的思想体系。</w:t>
      </w:r>
    </w:p>
    <w:p w14:paraId="291A34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20" w:firstLineChars="150"/>
        <w:textAlignment w:val="auto"/>
        <w:rPr>
          <w:rFonts w:hint="eastAsia" w:eastAsiaTheme="minorEastAsia"/>
          <w:sz w:val="28"/>
          <w:szCs w:val="28"/>
          <w:lang w:val="en-US" w:eastAsia="zh-CN"/>
        </w:rPr>
      </w:pPr>
      <w:r>
        <w:rPr>
          <w:rFonts w:hint="eastAsia"/>
          <w:sz w:val="28"/>
          <w:szCs w:val="28"/>
          <w:lang w:val="en-US" w:eastAsia="zh-CN"/>
        </w:rPr>
        <w:t>（二）概论及国家安全观的重大理论问题、政治问题和方法问题</w:t>
      </w:r>
    </w:p>
    <w:p w14:paraId="452B9A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sz w:val="28"/>
          <w:szCs w:val="28"/>
          <w:lang w:val="en-US" w:eastAsia="zh-CN"/>
        </w:rPr>
      </w:pPr>
      <w:r>
        <w:rPr>
          <w:rFonts w:hint="eastAsia"/>
          <w:sz w:val="28"/>
          <w:szCs w:val="28"/>
          <w:lang w:val="en-US" w:eastAsia="zh-CN"/>
        </w:rPr>
        <w:t>1.教学内容</w:t>
      </w:r>
    </w:p>
    <w:p w14:paraId="0A0001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1</w:t>
      </w:r>
      <w:r>
        <w:rPr>
          <w:rFonts w:hint="eastAsia"/>
          <w:sz w:val="28"/>
          <w:szCs w:val="28"/>
          <w:lang w:eastAsia="zh-CN"/>
        </w:rPr>
        <w:t>）在党的领导下走好中国特色国家安全道路</w:t>
      </w:r>
    </w:p>
    <w:p w14:paraId="51225D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2</w:t>
      </w:r>
      <w:r>
        <w:rPr>
          <w:rFonts w:hint="eastAsia"/>
          <w:sz w:val="28"/>
          <w:szCs w:val="28"/>
          <w:lang w:eastAsia="zh-CN"/>
        </w:rPr>
        <w:t>）更好统筹发展和安全</w:t>
      </w:r>
    </w:p>
    <w:p w14:paraId="42C578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2.基本要求</w:t>
      </w:r>
    </w:p>
    <w:p w14:paraId="36869E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深刻理解国家安全的丰富内涵和重大意义，增强国家安全意识，树立国家利益至上的观念。</w:t>
      </w:r>
    </w:p>
    <w:p w14:paraId="24FB18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（三）分论及各重点领域安全的深度解析</w:t>
      </w:r>
    </w:p>
    <w:p w14:paraId="310035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280" w:firstLineChars="100"/>
        <w:textAlignment w:val="auto"/>
        <w:rPr>
          <w:rFonts w:hint="default"/>
          <w:sz w:val="28"/>
          <w:szCs w:val="28"/>
          <w:lang w:val="en-US" w:eastAsia="zh-CN"/>
        </w:rPr>
      </w:pPr>
      <w:r>
        <w:rPr>
          <w:rFonts w:hint="eastAsia"/>
          <w:sz w:val="28"/>
          <w:szCs w:val="28"/>
          <w:lang w:val="en-US" w:eastAsia="zh-CN"/>
        </w:rPr>
        <w:t>1.教学内容</w:t>
      </w:r>
    </w:p>
    <w:p w14:paraId="7E733D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1</w:t>
      </w:r>
      <w:r>
        <w:rPr>
          <w:rFonts w:hint="eastAsia"/>
          <w:sz w:val="28"/>
          <w:szCs w:val="28"/>
          <w:lang w:eastAsia="zh-CN"/>
        </w:rPr>
        <w:t>）政治安全</w:t>
      </w:r>
    </w:p>
    <w:p w14:paraId="5F9AAD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2</w:t>
      </w:r>
      <w:r>
        <w:rPr>
          <w:rFonts w:hint="eastAsia"/>
          <w:sz w:val="28"/>
          <w:szCs w:val="28"/>
          <w:lang w:eastAsia="zh-CN"/>
        </w:rPr>
        <w:t>）经济与科技安全</w:t>
      </w:r>
    </w:p>
    <w:p w14:paraId="7656C5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3</w:t>
      </w:r>
      <w:r>
        <w:rPr>
          <w:rFonts w:hint="eastAsia"/>
          <w:sz w:val="28"/>
          <w:szCs w:val="28"/>
          <w:lang w:eastAsia="zh-CN"/>
        </w:rPr>
        <w:t>）文化与社会网络安全</w:t>
      </w:r>
    </w:p>
    <w:p w14:paraId="1ACE9D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4</w:t>
      </w:r>
      <w:r>
        <w:rPr>
          <w:rFonts w:hint="eastAsia"/>
          <w:sz w:val="28"/>
          <w:szCs w:val="28"/>
          <w:lang w:eastAsia="zh-CN"/>
        </w:rPr>
        <w:t>）国土、军事与海外利益安全</w:t>
      </w:r>
    </w:p>
    <w:p w14:paraId="25EB1A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5</w:t>
      </w:r>
      <w:r>
        <w:rPr>
          <w:rFonts w:hint="eastAsia"/>
          <w:sz w:val="28"/>
          <w:szCs w:val="28"/>
          <w:lang w:eastAsia="zh-CN"/>
        </w:rPr>
        <w:t>）新型领域安全：太空、深海、极地</w:t>
      </w:r>
    </w:p>
    <w:p w14:paraId="6A4453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2.基本要求</w:t>
      </w:r>
    </w:p>
    <w:p w14:paraId="68B537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了解国家安全各领域的基本概念、法律法规和风险挑战，提高国家安全素养。</w:t>
      </w:r>
    </w:p>
    <w:p w14:paraId="3E134B02">
      <w:pPr>
        <w:keepNext w:val="0"/>
        <w:keepLines w:val="0"/>
        <w:pageBreakBefore w:val="0"/>
        <w:widowControl w:val="0"/>
        <w:numPr>
          <w:ilvl w:val="0"/>
          <w:numId w:val="3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实践担当及风险防控与公民尽责</w:t>
      </w:r>
    </w:p>
    <w:p w14:paraId="51ABE1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80" w:firstLineChars="100"/>
        <w:textAlignment w:val="auto"/>
        <w:rPr>
          <w:rFonts w:hint="eastAsia"/>
          <w:sz w:val="28"/>
          <w:szCs w:val="28"/>
          <w:lang w:val="en-US" w:eastAsia="zh-CN"/>
        </w:rPr>
      </w:pPr>
      <w:r>
        <w:rPr>
          <w:rFonts w:hint="eastAsia"/>
          <w:sz w:val="28"/>
          <w:szCs w:val="28"/>
          <w:lang w:val="en-US" w:eastAsia="zh-CN"/>
        </w:rPr>
        <w:t xml:space="preserve">  1.教学内容</w:t>
      </w:r>
    </w:p>
    <w:p w14:paraId="452565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（1）增强国家安全意识，坚持国家利益至上</w:t>
      </w:r>
    </w:p>
    <w:p w14:paraId="3CC038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59" w:leftChars="266" w:firstLine="0" w:firstLineChars="0"/>
        <w:textAlignment w:val="auto"/>
        <w:rPr>
          <w:rFonts w:hint="default"/>
          <w:sz w:val="28"/>
          <w:szCs w:val="28"/>
          <w:lang w:val="en-US" w:eastAsia="zh-CN"/>
        </w:rPr>
      </w:pPr>
      <w:r>
        <w:rPr>
          <w:rFonts w:hint="eastAsia"/>
          <w:sz w:val="28"/>
          <w:szCs w:val="28"/>
          <w:lang w:val="en-US" w:eastAsia="zh-CN"/>
        </w:rPr>
        <w:t>（2）增强忧患意识，发扬斗争精神</w:t>
      </w:r>
      <w:r>
        <w:rPr>
          <w:rFonts w:hint="eastAsia"/>
          <w:sz w:val="28"/>
          <w:szCs w:val="28"/>
          <w:lang w:val="en-US" w:eastAsia="zh-CN"/>
        </w:rPr>
        <w:br w:type="textWrapping"/>
      </w:r>
      <w:r>
        <w:rPr>
          <w:rFonts w:hint="eastAsia"/>
          <w:sz w:val="28"/>
          <w:szCs w:val="28"/>
          <w:lang w:val="en-US" w:eastAsia="zh-CN"/>
        </w:rPr>
        <w:t>（3）增强社会责任，形成维护国家安全合力</w:t>
      </w:r>
    </w:p>
    <w:p w14:paraId="5E16EA9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 xml:space="preserve">    2.基本要求</w:t>
      </w:r>
    </w:p>
    <w:p w14:paraId="1E8A58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掌握维护国家安全的基本技能和方法，能够识别和防范国家安全的风险，积极参与和维护国家安全。</w:t>
      </w:r>
    </w:p>
    <w:p w14:paraId="15640943">
      <w:pPr>
        <w:keepNext w:val="0"/>
        <w:keepLines w:val="0"/>
        <w:pageBreakBefore w:val="0"/>
        <w:widowControl w:val="0"/>
        <w:kinsoku/>
        <w:wordWrap/>
        <w:overflowPunct/>
        <w:topLinePunct w:val="0"/>
        <w:bidi w:val="0"/>
        <w:spacing w:line="240" w:lineRule="auto"/>
        <w:ind w:firstLine="560" w:firstLineChars="200"/>
        <w:textAlignment w:val="auto"/>
        <w:rPr>
          <w:rFonts w:hint="eastAsia"/>
          <w:sz w:val="28"/>
          <w:szCs w:val="28"/>
          <w:lang w:val="en-US" w:eastAsia="zh-CN"/>
        </w:rPr>
      </w:pPr>
      <w:r>
        <w:rPr>
          <w:rFonts w:hint="eastAsia"/>
          <w:color w:val="000000"/>
          <w:sz w:val="28"/>
          <w:szCs w:val="28"/>
        </w:rPr>
        <w:t>教学内容与</w:t>
      </w:r>
      <w:r>
        <w:rPr>
          <w:color w:val="000000"/>
          <w:sz w:val="28"/>
          <w:szCs w:val="28"/>
        </w:rPr>
        <w:t>课程目标的</w:t>
      </w:r>
      <w:r>
        <w:rPr>
          <w:rFonts w:hint="eastAsia"/>
          <w:color w:val="000000"/>
          <w:sz w:val="28"/>
          <w:szCs w:val="28"/>
        </w:rPr>
        <w:t>对应关系及</w:t>
      </w:r>
      <w:r>
        <w:rPr>
          <w:color w:val="000000"/>
          <w:sz w:val="28"/>
          <w:szCs w:val="28"/>
        </w:rPr>
        <w:t>学时分配</w:t>
      </w:r>
      <w:r>
        <w:rPr>
          <w:rFonts w:hint="eastAsia"/>
          <w:color w:val="000000"/>
          <w:sz w:val="28"/>
          <w:szCs w:val="28"/>
        </w:rPr>
        <w:t>如表所示。</w:t>
      </w:r>
    </w:p>
    <w:tbl>
      <w:tblPr>
        <w:tblStyle w:val="17"/>
        <w:tblW w:w="8235"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355"/>
        <w:gridCol w:w="1410"/>
        <w:gridCol w:w="1845"/>
        <w:gridCol w:w="855"/>
        <w:gridCol w:w="1035"/>
      </w:tblGrid>
      <w:tr w14:paraId="454C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5" w:type="dxa"/>
            <w:shd w:val="clear" w:color="auto" w:fill="FFFFFF"/>
            <w:vAlign w:val="center"/>
          </w:tcPr>
          <w:p w14:paraId="3AF3964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355" w:type="dxa"/>
            <w:shd w:val="clear" w:color="auto" w:fill="FFFFFF"/>
            <w:vAlign w:val="center"/>
          </w:tcPr>
          <w:p w14:paraId="590391F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教学内容</w:t>
            </w:r>
          </w:p>
        </w:tc>
        <w:tc>
          <w:tcPr>
            <w:tcW w:w="1410" w:type="dxa"/>
            <w:shd w:val="clear" w:color="auto" w:fill="FFFFFF"/>
            <w:vAlign w:val="center"/>
          </w:tcPr>
          <w:p w14:paraId="7E2EA28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支撑的课程目标</w:t>
            </w:r>
          </w:p>
        </w:tc>
        <w:tc>
          <w:tcPr>
            <w:tcW w:w="1845" w:type="dxa"/>
            <w:shd w:val="clear" w:color="auto" w:fill="FFFFFF"/>
            <w:vAlign w:val="center"/>
          </w:tcPr>
          <w:p w14:paraId="58304F7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支撑的毕业</w:t>
            </w:r>
          </w:p>
          <w:p w14:paraId="7696511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要求指标点</w:t>
            </w:r>
          </w:p>
        </w:tc>
        <w:tc>
          <w:tcPr>
            <w:tcW w:w="855" w:type="dxa"/>
            <w:shd w:val="clear" w:color="auto" w:fill="FFFFFF"/>
            <w:vAlign w:val="center"/>
          </w:tcPr>
          <w:p w14:paraId="78A569A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讲授</w:t>
            </w:r>
          </w:p>
          <w:p w14:paraId="4516950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学时</w:t>
            </w:r>
          </w:p>
        </w:tc>
        <w:tc>
          <w:tcPr>
            <w:tcW w:w="1035" w:type="dxa"/>
            <w:shd w:val="clear" w:color="auto" w:fill="FFFFFF"/>
            <w:vAlign w:val="center"/>
          </w:tcPr>
          <w:p w14:paraId="2242EA7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实验</w:t>
            </w:r>
          </w:p>
          <w:p w14:paraId="290D5ED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学时</w:t>
            </w:r>
          </w:p>
        </w:tc>
      </w:tr>
      <w:tr w14:paraId="61EB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35" w:type="dxa"/>
            <w:vAlign w:val="center"/>
          </w:tcPr>
          <w:p w14:paraId="35663F0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355" w:type="dxa"/>
            <w:vAlign w:val="center"/>
          </w:tcPr>
          <w:p w14:paraId="029B020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总论与总体国家安全观</w:t>
            </w:r>
          </w:p>
        </w:tc>
        <w:tc>
          <w:tcPr>
            <w:tcW w:w="1410" w:type="dxa"/>
            <w:vAlign w:val="center"/>
          </w:tcPr>
          <w:p w14:paraId="2AB32A0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目标1</w:t>
            </w:r>
          </w:p>
        </w:tc>
        <w:tc>
          <w:tcPr>
            <w:tcW w:w="1845" w:type="dxa"/>
            <w:vAlign w:val="center"/>
          </w:tcPr>
          <w:p w14:paraId="3937057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略</w:t>
            </w:r>
          </w:p>
        </w:tc>
        <w:tc>
          <w:tcPr>
            <w:tcW w:w="855" w:type="dxa"/>
            <w:vAlign w:val="center"/>
          </w:tcPr>
          <w:p w14:paraId="2ABF652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5" w:type="dxa"/>
            <w:vAlign w:val="center"/>
          </w:tcPr>
          <w:p w14:paraId="18B6DD2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26B8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35" w:type="dxa"/>
            <w:vAlign w:val="center"/>
          </w:tcPr>
          <w:p w14:paraId="64340CC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2355" w:type="dxa"/>
            <w:vAlign w:val="center"/>
          </w:tcPr>
          <w:p w14:paraId="58CBD13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概论及国家安全观的重大理论问题、政治问题和方法问题</w:t>
            </w:r>
          </w:p>
        </w:tc>
        <w:tc>
          <w:tcPr>
            <w:tcW w:w="1410" w:type="dxa"/>
            <w:vAlign w:val="center"/>
          </w:tcPr>
          <w:p w14:paraId="2E8A215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目标1</w:t>
            </w:r>
            <w:r>
              <w:rPr>
                <w:rFonts w:hint="eastAsia" w:ascii="宋体" w:hAnsi="宋体" w:eastAsia="宋体" w:cs="宋体"/>
                <w:color w:val="000000"/>
                <w:sz w:val="21"/>
                <w:szCs w:val="21"/>
                <w:lang w:val="en-US" w:eastAsia="zh-CN"/>
              </w:rPr>
              <w:t>.2</w:t>
            </w:r>
          </w:p>
        </w:tc>
        <w:tc>
          <w:tcPr>
            <w:tcW w:w="1845" w:type="dxa"/>
            <w:vAlign w:val="center"/>
          </w:tcPr>
          <w:p w14:paraId="031489A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略</w:t>
            </w:r>
          </w:p>
        </w:tc>
        <w:tc>
          <w:tcPr>
            <w:tcW w:w="855" w:type="dxa"/>
            <w:vAlign w:val="center"/>
          </w:tcPr>
          <w:p w14:paraId="402727C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035" w:type="dxa"/>
            <w:vAlign w:val="center"/>
          </w:tcPr>
          <w:p w14:paraId="1C84270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3978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5" w:type="dxa"/>
            <w:vAlign w:val="center"/>
          </w:tcPr>
          <w:p w14:paraId="1D6B599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2355" w:type="dxa"/>
            <w:vAlign w:val="center"/>
          </w:tcPr>
          <w:p w14:paraId="2A46838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r>
              <w:rPr>
                <w:rFonts w:hint="eastAsia" w:ascii="宋体" w:hAnsi="宋体" w:eastAsia="宋体" w:cs="宋体"/>
                <w:bCs/>
                <w:sz w:val="21"/>
                <w:szCs w:val="21"/>
                <w:lang w:val="en-US" w:eastAsia="zh-CN"/>
              </w:rPr>
              <w:t>分论及各重点领域安全的深度解析</w:t>
            </w:r>
          </w:p>
        </w:tc>
        <w:tc>
          <w:tcPr>
            <w:tcW w:w="1410" w:type="dxa"/>
            <w:vAlign w:val="center"/>
          </w:tcPr>
          <w:p w14:paraId="603E8E3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目标</w:t>
            </w:r>
            <w:r>
              <w:rPr>
                <w:rFonts w:hint="eastAsia" w:ascii="宋体" w:hAnsi="宋体" w:eastAsia="宋体" w:cs="宋体"/>
                <w:color w:val="000000"/>
                <w:sz w:val="21"/>
                <w:szCs w:val="21"/>
                <w:lang w:val="en-US" w:eastAsia="zh-CN"/>
              </w:rPr>
              <w:t>1.2.3</w:t>
            </w:r>
          </w:p>
        </w:tc>
        <w:tc>
          <w:tcPr>
            <w:tcW w:w="1845" w:type="dxa"/>
            <w:vAlign w:val="center"/>
          </w:tcPr>
          <w:p w14:paraId="529D7C6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略</w:t>
            </w:r>
          </w:p>
        </w:tc>
        <w:tc>
          <w:tcPr>
            <w:tcW w:w="855" w:type="dxa"/>
            <w:vAlign w:val="center"/>
          </w:tcPr>
          <w:p w14:paraId="137D344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5" w:type="dxa"/>
            <w:vAlign w:val="center"/>
          </w:tcPr>
          <w:p w14:paraId="757F344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r w14:paraId="3F33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5" w:type="dxa"/>
            <w:vAlign w:val="center"/>
          </w:tcPr>
          <w:p w14:paraId="4C2F5FB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355" w:type="dxa"/>
            <w:vAlign w:val="center"/>
          </w:tcPr>
          <w:p w14:paraId="5F4F5D4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实践担当及风险防控与公民尽责</w:t>
            </w:r>
          </w:p>
        </w:tc>
        <w:tc>
          <w:tcPr>
            <w:tcW w:w="1410" w:type="dxa"/>
            <w:vAlign w:val="center"/>
          </w:tcPr>
          <w:p w14:paraId="388C9EB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目标3</w:t>
            </w:r>
          </w:p>
        </w:tc>
        <w:tc>
          <w:tcPr>
            <w:tcW w:w="1845" w:type="dxa"/>
            <w:vAlign w:val="center"/>
          </w:tcPr>
          <w:p w14:paraId="30489DB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略</w:t>
            </w:r>
          </w:p>
        </w:tc>
        <w:tc>
          <w:tcPr>
            <w:tcW w:w="855" w:type="dxa"/>
            <w:vAlign w:val="center"/>
          </w:tcPr>
          <w:p w14:paraId="66DC34D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5" w:type="dxa"/>
            <w:vAlign w:val="center"/>
          </w:tcPr>
          <w:p w14:paraId="4384BE4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r>
      <w:tr w14:paraId="3BB7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345" w:type="dxa"/>
            <w:gridSpan w:val="4"/>
            <w:vAlign w:val="center"/>
          </w:tcPr>
          <w:p w14:paraId="061E70A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855" w:type="dxa"/>
            <w:vAlign w:val="center"/>
          </w:tcPr>
          <w:p w14:paraId="1849AFF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035" w:type="dxa"/>
            <w:vAlign w:val="center"/>
          </w:tcPr>
          <w:p w14:paraId="2E2D494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r>
    </w:tbl>
    <w:p w14:paraId="068581C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黑体" w:hAnsi="黑体" w:eastAsia="黑体" w:cs="黑体"/>
          <w:sz w:val="28"/>
          <w:szCs w:val="28"/>
          <w:lang w:val="en-US" w:eastAsia="zh-CN"/>
        </w:rPr>
      </w:pPr>
    </w:p>
    <w:p w14:paraId="731F7E2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highlight w:val="none"/>
          <w:lang w:eastAsia="zh-CN"/>
        </w:rPr>
      </w:pPr>
      <w:r>
        <w:rPr>
          <w:rFonts w:hint="eastAsia" w:ascii="黑体" w:hAnsi="黑体" w:eastAsia="黑体" w:cs="黑体"/>
          <w:sz w:val="28"/>
          <w:szCs w:val="28"/>
          <w:highlight w:val="none"/>
          <w:lang w:eastAsia="zh-CN"/>
        </w:rPr>
        <w:t>四、课程实施</w:t>
      </w:r>
    </w:p>
    <w:p w14:paraId="3D9890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（一）教学方法与教学手段</w:t>
      </w:r>
    </w:p>
    <w:p w14:paraId="318F29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sz w:val="28"/>
          <w:szCs w:val="28"/>
          <w:highlight w:val="none"/>
        </w:rPr>
      </w:pPr>
      <w:r>
        <w:rPr>
          <w:rFonts w:hint="eastAsia"/>
          <w:sz w:val="28"/>
          <w:szCs w:val="28"/>
          <w:highlight w:val="none"/>
          <w:lang w:val="en-US" w:eastAsia="zh-CN"/>
        </w:rPr>
        <w:t>1.</w:t>
      </w:r>
      <w:r>
        <w:rPr>
          <w:rFonts w:hint="eastAsia"/>
          <w:sz w:val="28"/>
          <w:szCs w:val="28"/>
          <w:highlight w:val="none"/>
        </w:rPr>
        <w:t>通过采用启发式、讨论式、案例式以及专题式等多种教学方法，正确把握和认识国家安全的内涵，理解我国总体国家安全观；深刻认识国</w:t>
      </w:r>
      <w:r>
        <w:rPr>
          <w:rFonts w:hint="eastAsia"/>
          <w:sz w:val="28"/>
          <w:szCs w:val="28"/>
          <w:highlight w:val="none"/>
          <w:lang w:eastAsia="zh-CN"/>
        </w:rPr>
        <w:t>家安全</w:t>
      </w:r>
      <w:r>
        <w:rPr>
          <w:rFonts w:hint="eastAsia"/>
          <w:sz w:val="28"/>
          <w:szCs w:val="28"/>
          <w:highlight w:val="none"/>
        </w:rPr>
        <w:t>的基本概念、历史背景与现实意义。通过能力和技能目标，为学生提供辨识风险、遵守法规、承担责任的关键素养，树立总体国家安全观，提高识别和防范各种安全风险的能力。</w:t>
      </w:r>
    </w:p>
    <w:p w14:paraId="508A0283">
      <w:pPr>
        <w:keepNext w:val="0"/>
        <w:keepLines w:val="0"/>
        <w:pageBreakBefore w:val="0"/>
        <w:widowControl w:val="0"/>
        <w:kinsoku/>
        <w:wordWrap/>
        <w:overflowPunct/>
        <w:topLinePunct w:val="0"/>
        <w:bidi w:val="0"/>
        <w:spacing w:line="240" w:lineRule="auto"/>
        <w:ind w:firstLine="840" w:firstLineChars="300"/>
        <w:textAlignment w:val="auto"/>
        <w:rPr>
          <w:rFonts w:hint="eastAsia"/>
          <w:sz w:val="28"/>
          <w:szCs w:val="28"/>
          <w:lang w:eastAsia="zh-CN"/>
        </w:rPr>
      </w:pPr>
      <w:r>
        <w:rPr>
          <w:rFonts w:hint="eastAsia"/>
          <w:sz w:val="28"/>
          <w:szCs w:val="28"/>
          <w:highlight w:val="none"/>
        </w:rPr>
        <w:t>2.通过采用多媒体教学手段，将线上与线下教学模式有机结合，不断提高思政课的针对性和吸引力</w:t>
      </w:r>
      <w:r>
        <w:rPr>
          <w:rFonts w:hint="eastAsia"/>
          <w:sz w:val="28"/>
          <w:szCs w:val="28"/>
          <w:highlight w:val="none"/>
          <w:lang w:eastAsia="zh-CN"/>
        </w:rPr>
        <w:t>，</w:t>
      </w:r>
      <w:r>
        <w:rPr>
          <w:rFonts w:hint="eastAsia"/>
          <w:sz w:val="28"/>
          <w:szCs w:val="28"/>
          <w:lang w:eastAsia="zh-CN"/>
        </w:rPr>
        <w:t>线上与线下相结合的方式进行教学，共16个学时，线上利用尔雅系统教学8学时，线下老师授课8学时，线下授课采用分班和多媒体教学，授课老师必须要有讲稿和课件。</w:t>
      </w:r>
    </w:p>
    <w:p w14:paraId="73F37FC0">
      <w:pPr>
        <w:keepNext w:val="0"/>
        <w:keepLines w:val="0"/>
        <w:pageBreakBefore w:val="0"/>
        <w:widowControl w:val="0"/>
        <w:kinsoku/>
        <w:wordWrap/>
        <w:overflowPunct/>
        <w:topLinePunct w:val="0"/>
        <w:bidi w:val="0"/>
        <w:spacing w:line="240" w:lineRule="auto"/>
        <w:ind w:firstLine="560" w:firstLineChars="200"/>
        <w:textAlignment w:val="auto"/>
        <w:rPr>
          <w:rFonts w:hint="eastAsia"/>
          <w:sz w:val="28"/>
          <w:szCs w:val="28"/>
          <w:lang w:eastAsia="zh-CN"/>
        </w:rPr>
      </w:pPr>
      <w:r>
        <w:rPr>
          <w:rFonts w:hint="eastAsia"/>
          <w:sz w:val="28"/>
          <w:szCs w:val="28"/>
          <w:lang w:eastAsia="zh-CN"/>
        </w:rPr>
        <w:t>（二）教学质量要求</w:t>
      </w:r>
    </w:p>
    <w:p w14:paraId="4F60F77C">
      <w:pPr>
        <w:keepNext w:val="0"/>
        <w:keepLines w:val="0"/>
        <w:pageBreakBefore w:val="0"/>
        <w:widowControl w:val="0"/>
        <w:kinsoku/>
        <w:wordWrap/>
        <w:overflowPunct/>
        <w:topLinePunct w:val="0"/>
        <w:bidi w:val="0"/>
        <w:spacing w:line="240" w:lineRule="auto"/>
        <w:ind w:firstLine="560" w:firstLineChars="200"/>
        <w:textAlignment w:val="auto"/>
        <w:rPr>
          <w:sz w:val="28"/>
          <w:szCs w:val="28"/>
          <w:highlight w:val="none"/>
        </w:rPr>
      </w:pPr>
      <w:r>
        <w:rPr>
          <w:rFonts w:hint="eastAsia"/>
          <w:sz w:val="28"/>
          <w:szCs w:val="28"/>
          <w:highlight w:val="none"/>
        </w:rPr>
        <w:t>主要教学环节质量要求如表所示。</w:t>
      </w:r>
    </w:p>
    <w:tbl>
      <w:tblPr>
        <w:tblStyle w:val="17"/>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965"/>
        <w:gridCol w:w="5681"/>
      </w:tblGrid>
      <w:tr w14:paraId="13A9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794" w:type="dxa"/>
            <w:gridSpan w:val="2"/>
            <w:tcBorders>
              <w:top w:val="single" w:color="auto" w:sz="8" w:space="0"/>
              <w:left w:val="single" w:color="auto" w:sz="8" w:space="0"/>
              <w:right w:val="single" w:color="auto" w:sz="8" w:space="0"/>
            </w:tcBorders>
            <w:tcMar>
              <w:left w:w="28" w:type="dxa"/>
              <w:right w:w="28" w:type="dxa"/>
            </w:tcMar>
            <w:vAlign w:val="center"/>
          </w:tcPr>
          <w:p w14:paraId="53BDC3E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b/>
                <w:bCs w:val="0"/>
                <w:sz w:val="24"/>
                <w:szCs w:val="24"/>
              </w:rPr>
            </w:pPr>
            <w:r>
              <w:rPr>
                <w:rFonts w:hint="default"/>
                <w:b/>
                <w:bCs w:val="0"/>
                <w:sz w:val="24"/>
                <w:szCs w:val="24"/>
              </w:rPr>
              <w:t>主要教学环节</w:t>
            </w:r>
          </w:p>
        </w:tc>
        <w:tc>
          <w:tcPr>
            <w:tcW w:w="5681" w:type="dxa"/>
            <w:tcBorders>
              <w:top w:val="single" w:color="auto" w:sz="8" w:space="0"/>
              <w:left w:val="single" w:color="auto" w:sz="8" w:space="0"/>
              <w:right w:val="single" w:color="auto" w:sz="8" w:space="0"/>
            </w:tcBorders>
            <w:vAlign w:val="center"/>
          </w:tcPr>
          <w:p w14:paraId="71E0B54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b/>
                <w:bCs w:val="0"/>
                <w:sz w:val="24"/>
                <w:szCs w:val="24"/>
              </w:rPr>
            </w:pPr>
            <w:r>
              <w:rPr>
                <w:rFonts w:hint="default"/>
                <w:b/>
                <w:bCs w:val="0"/>
                <w:sz w:val="24"/>
                <w:szCs w:val="24"/>
              </w:rPr>
              <w:t>质量</w:t>
            </w:r>
            <w:r>
              <w:rPr>
                <w:rFonts w:hint="eastAsia"/>
                <w:b/>
                <w:bCs w:val="0"/>
                <w:sz w:val="24"/>
                <w:szCs w:val="24"/>
              </w:rPr>
              <w:t>要求</w:t>
            </w:r>
          </w:p>
        </w:tc>
      </w:tr>
      <w:tr w14:paraId="372B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29" w:type="dxa"/>
            <w:tcBorders>
              <w:left w:val="single" w:color="auto" w:sz="8" w:space="0"/>
            </w:tcBorders>
            <w:vAlign w:val="center"/>
          </w:tcPr>
          <w:p w14:paraId="3AD4CC6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1</w:t>
            </w:r>
          </w:p>
        </w:tc>
        <w:tc>
          <w:tcPr>
            <w:tcW w:w="1965" w:type="dxa"/>
            <w:tcMar>
              <w:left w:w="28" w:type="dxa"/>
              <w:right w:w="28" w:type="dxa"/>
            </w:tcMar>
            <w:vAlign w:val="center"/>
          </w:tcPr>
          <w:p w14:paraId="141436C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备课</w:t>
            </w:r>
          </w:p>
        </w:tc>
        <w:tc>
          <w:tcPr>
            <w:tcW w:w="5681" w:type="dxa"/>
            <w:tcBorders>
              <w:right w:val="single" w:color="auto" w:sz="8" w:space="0"/>
            </w:tcBorders>
            <w:vAlign w:val="center"/>
          </w:tcPr>
          <w:p w14:paraId="38EF5EDF">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（1）掌握本课程教学大纲内容，严格按照教学大纲要求进行课程教学内容的组织。</w:t>
            </w:r>
          </w:p>
          <w:p w14:paraId="76D7A814">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Cs w:val="21"/>
              </w:rPr>
            </w:pPr>
            <w:r>
              <w:rPr>
                <w:rFonts w:hint="eastAsia" w:ascii="宋体" w:hAnsi="宋体"/>
                <w:szCs w:val="21"/>
              </w:rPr>
              <w:t>（2）熟悉教材各章节，借助相关专业书籍资料，并依据教学大纲编写授课计划，编写每次授课的教案。</w:t>
            </w:r>
          </w:p>
          <w:p w14:paraId="2FF0F19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sz w:val="24"/>
                <w:szCs w:val="24"/>
              </w:rPr>
            </w:pPr>
            <w:r>
              <w:rPr>
                <w:rFonts w:hint="eastAsia" w:ascii="宋体" w:hAnsi="宋体"/>
                <w:szCs w:val="21"/>
              </w:rPr>
              <w:t>（3）使用教育部统一课件授课，根据各部分教学内容，构思授课思路、技巧，选择合适的教学方法。</w:t>
            </w:r>
          </w:p>
        </w:tc>
      </w:tr>
      <w:tr w14:paraId="1C7C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9" w:type="dxa"/>
            <w:tcBorders>
              <w:left w:val="single" w:color="auto" w:sz="8" w:space="0"/>
            </w:tcBorders>
            <w:vAlign w:val="center"/>
          </w:tcPr>
          <w:p w14:paraId="50732CF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2</w:t>
            </w:r>
          </w:p>
        </w:tc>
        <w:tc>
          <w:tcPr>
            <w:tcW w:w="1965" w:type="dxa"/>
            <w:tcMar>
              <w:left w:w="28" w:type="dxa"/>
              <w:right w:w="28" w:type="dxa"/>
            </w:tcMar>
            <w:vAlign w:val="center"/>
          </w:tcPr>
          <w:p w14:paraId="0D9F25C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讲授</w:t>
            </w:r>
          </w:p>
        </w:tc>
        <w:tc>
          <w:tcPr>
            <w:tcW w:w="5681" w:type="dxa"/>
            <w:tcBorders>
              <w:right w:val="single" w:color="auto" w:sz="8" w:space="0"/>
            </w:tcBorders>
            <w:vAlign w:val="center"/>
          </w:tcPr>
          <w:p w14:paraId="3E879684">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（1）要点准确、推理正确、条理清晰、重点突出，能够理论联系实际。</w:t>
            </w:r>
          </w:p>
          <w:p w14:paraId="0E10DC23">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（2）采用多种教学方式（如启发式教学、讨论式教学、案例分析教学等），培养学生的思想政治素质，注重培养学生发现、分析和解决问题的能力。</w:t>
            </w:r>
          </w:p>
          <w:p w14:paraId="392E1359">
            <w:pPr>
              <w:keepNext w:val="0"/>
              <w:keepLines w:val="0"/>
              <w:suppressLineNumbers w:val="0"/>
              <w:snapToGrid w:val="0"/>
              <w:spacing w:before="0" w:beforeAutospacing="0" w:after="0" w:afterAutospacing="0" w:line="276" w:lineRule="auto"/>
              <w:ind w:left="0" w:right="0" w:firstLine="420" w:firstLineChars="200"/>
              <w:rPr>
                <w:rFonts w:hint="eastAsia" w:ascii="宋体" w:hAnsi="宋体"/>
                <w:sz w:val="21"/>
                <w:szCs w:val="21"/>
              </w:rPr>
            </w:pPr>
            <w:r>
              <w:rPr>
                <w:rFonts w:hint="eastAsia" w:ascii="宋体" w:hAnsi="宋体"/>
                <w:sz w:val="21"/>
                <w:szCs w:val="21"/>
              </w:rPr>
              <w:t>（3）能够采用现代信息技术辅助教学。</w:t>
            </w:r>
          </w:p>
          <w:p w14:paraId="0E7518A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textAlignment w:val="auto"/>
              <w:rPr>
                <w:rFonts w:hint="default"/>
                <w:sz w:val="24"/>
                <w:szCs w:val="24"/>
              </w:rPr>
            </w:pPr>
            <w:r>
              <w:rPr>
                <w:rFonts w:hint="eastAsia" w:ascii="宋体" w:hAnsi="宋体"/>
                <w:sz w:val="21"/>
                <w:szCs w:val="21"/>
              </w:rPr>
              <w:t>（4）表达方式应能便于学生理解、接受，力求形象生动，使学生在掌握知识的过程中，保持较为浓厚的兴趣。</w:t>
            </w:r>
          </w:p>
        </w:tc>
      </w:tr>
      <w:tr w14:paraId="5298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29" w:type="dxa"/>
            <w:tcBorders>
              <w:left w:val="single" w:color="auto" w:sz="8" w:space="0"/>
            </w:tcBorders>
            <w:vAlign w:val="center"/>
          </w:tcPr>
          <w:p w14:paraId="5B21C7F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3</w:t>
            </w:r>
          </w:p>
        </w:tc>
        <w:tc>
          <w:tcPr>
            <w:tcW w:w="1965" w:type="dxa"/>
            <w:tcMar>
              <w:left w:w="28" w:type="dxa"/>
              <w:right w:w="28" w:type="dxa"/>
            </w:tcMar>
            <w:vAlign w:val="center"/>
          </w:tcPr>
          <w:p w14:paraId="6F2A3A2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highlight w:val="yellow"/>
              </w:rPr>
            </w:pPr>
            <w:r>
              <w:rPr>
                <w:rFonts w:hint="default"/>
                <w:sz w:val="24"/>
                <w:szCs w:val="24"/>
                <w:highlight w:val="none"/>
              </w:rPr>
              <w:t>作业布置与批改</w:t>
            </w:r>
          </w:p>
        </w:tc>
        <w:tc>
          <w:tcPr>
            <w:tcW w:w="5681" w:type="dxa"/>
            <w:tcBorders>
              <w:right w:val="single" w:color="auto" w:sz="8" w:space="0"/>
            </w:tcBorders>
            <w:vAlign w:val="center"/>
          </w:tcPr>
          <w:p w14:paraId="374035B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学生必须完成规定数量的作业，作业必须达到以下基本要求：</w:t>
            </w:r>
          </w:p>
          <w:p w14:paraId="0951B30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（1）按时按量完成作业，不缺交，不抄袭。</w:t>
            </w:r>
          </w:p>
          <w:p w14:paraId="378A846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（2）书写规范、清晰。</w:t>
            </w:r>
          </w:p>
          <w:p w14:paraId="545C43E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教师批改作业要求如下：</w:t>
            </w:r>
          </w:p>
          <w:p w14:paraId="2507638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（3）学生的作业要按时全部批改，并及时进行讲评。</w:t>
            </w:r>
          </w:p>
          <w:p w14:paraId="362ECBF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eastAsia"/>
                <w:sz w:val="21"/>
                <w:szCs w:val="21"/>
                <w:highlight w:val="none"/>
              </w:rPr>
            </w:pPr>
            <w:r>
              <w:rPr>
                <w:rFonts w:hint="eastAsia"/>
                <w:sz w:val="21"/>
                <w:szCs w:val="21"/>
                <w:highlight w:val="none"/>
              </w:rPr>
              <w:t>（4）教师批改和讲评作业要认真、细致，按百分制评定成绩并写明日期 。</w:t>
            </w:r>
          </w:p>
          <w:p w14:paraId="3075684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4"/>
                <w:szCs w:val="24"/>
                <w:highlight w:val="yellow"/>
              </w:rPr>
            </w:pPr>
            <w:r>
              <w:rPr>
                <w:rFonts w:hint="eastAsia"/>
                <w:sz w:val="21"/>
                <w:szCs w:val="21"/>
                <w:highlight w:val="none"/>
              </w:rPr>
              <w:t>（5）学生作业的平均成绩应作为本课程总评成绩中平时成绩的重要组 成部分。</w:t>
            </w:r>
          </w:p>
        </w:tc>
      </w:tr>
      <w:tr w14:paraId="26A5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 w:type="dxa"/>
            <w:tcBorders>
              <w:left w:val="single" w:color="auto" w:sz="8" w:space="0"/>
            </w:tcBorders>
            <w:vAlign w:val="center"/>
          </w:tcPr>
          <w:p w14:paraId="7BA2396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eastAsia"/>
                <w:sz w:val="24"/>
                <w:szCs w:val="24"/>
              </w:rPr>
              <w:t>4</w:t>
            </w:r>
          </w:p>
        </w:tc>
        <w:tc>
          <w:tcPr>
            <w:tcW w:w="1965" w:type="dxa"/>
            <w:tcMar>
              <w:left w:w="28" w:type="dxa"/>
              <w:right w:w="28" w:type="dxa"/>
            </w:tcMar>
            <w:vAlign w:val="center"/>
          </w:tcPr>
          <w:p w14:paraId="493995D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highlight w:val="yellow"/>
              </w:rPr>
            </w:pPr>
            <w:r>
              <w:rPr>
                <w:rFonts w:hint="default"/>
                <w:sz w:val="24"/>
                <w:szCs w:val="24"/>
                <w:highlight w:val="none"/>
              </w:rPr>
              <w:t>课外答疑</w:t>
            </w:r>
          </w:p>
        </w:tc>
        <w:tc>
          <w:tcPr>
            <w:tcW w:w="5681" w:type="dxa"/>
            <w:tcBorders>
              <w:right w:val="single" w:color="auto" w:sz="8" w:space="0"/>
            </w:tcBorders>
            <w:vAlign w:val="center"/>
          </w:tcPr>
          <w:p w14:paraId="06F1AF9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10" w:firstLineChars="100"/>
              <w:textAlignment w:val="auto"/>
              <w:rPr>
                <w:rFonts w:hint="default"/>
                <w:sz w:val="24"/>
                <w:szCs w:val="24"/>
                <w:highlight w:val="yellow"/>
              </w:rPr>
            </w:pPr>
            <w:r>
              <w:rPr>
                <w:rFonts w:hint="eastAsia"/>
                <w:sz w:val="21"/>
                <w:szCs w:val="21"/>
                <w:highlight w:val="none"/>
              </w:rPr>
              <w:t>为了解学生的学习情况，帮助学生更好地理解和消化所学知识、改进学习方法和思维方式，培养其独立思考问题的能力，任课教师需每周安排一定时间进行课外答疑与辅导。</w:t>
            </w:r>
          </w:p>
        </w:tc>
      </w:tr>
      <w:tr w14:paraId="0912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dxa"/>
            <w:tcBorders>
              <w:left w:val="single" w:color="auto" w:sz="8" w:space="0"/>
            </w:tcBorders>
            <w:vAlign w:val="center"/>
          </w:tcPr>
          <w:p w14:paraId="3C9B81F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eastAsia"/>
                <w:sz w:val="24"/>
                <w:szCs w:val="24"/>
              </w:rPr>
              <w:t>5</w:t>
            </w:r>
          </w:p>
        </w:tc>
        <w:tc>
          <w:tcPr>
            <w:tcW w:w="1965" w:type="dxa"/>
            <w:tcMar>
              <w:left w:w="28" w:type="dxa"/>
              <w:right w:w="28" w:type="dxa"/>
            </w:tcMar>
            <w:vAlign w:val="center"/>
          </w:tcPr>
          <w:p w14:paraId="708E0B1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sz w:val="24"/>
                <w:szCs w:val="24"/>
              </w:rPr>
            </w:pPr>
            <w:r>
              <w:rPr>
                <w:rFonts w:hint="default"/>
                <w:sz w:val="24"/>
                <w:szCs w:val="24"/>
              </w:rPr>
              <w:t>成绩考核</w:t>
            </w:r>
          </w:p>
        </w:tc>
        <w:tc>
          <w:tcPr>
            <w:tcW w:w="5681" w:type="dxa"/>
            <w:tcBorders>
              <w:right w:val="single" w:color="auto" w:sz="8" w:space="0"/>
            </w:tcBorders>
            <w:vAlign w:val="center"/>
          </w:tcPr>
          <w:p w14:paraId="462AD17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240" w:firstLineChars="100"/>
              <w:textAlignment w:val="auto"/>
              <w:rPr>
                <w:rFonts w:hint="default"/>
                <w:sz w:val="24"/>
                <w:szCs w:val="24"/>
              </w:rPr>
            </w:pPr>
            <w:r>
              <w:rPr>
                <w:rFonts w:hint="eastAsia"/>
                <w:sz w:val="24"/>
                <w:szCs w:val="24"/>
              </w:rPr>
              <w:t>根据平时成绩和考试成绩确定</w:t>
            </w:r>
          </w:p>
        </w:tc>
      </w:tr>
    </w:tbl>
    <w:p w14:paraId="15A44F4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lang w:eastAsia="zh-CN"/>
        </w:rPr>
      </w:pPr>
    </w:p>
    <w:p w14:paraId="6E96D0A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五、课程考核</w:t>
      </w:r>
    </w:p>
    <w:p w14:paraId="1AF741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课程考核以线上、线下相结合方式进行，线上考核成绩由网络平台自动生成占总成绩的</w:t>
      </w:r>
      <w:r>
        <w:rPr>
          <w:rFonts w:hint="eastAsia"/>
          <w:sz w:val="28"/>
          <w:szCs w:val="28"/>
          <w:lang w:val="en-US" w:eastAsia="zh-CN"/>
        </w:rPr>
        <w:t>60%</w:t>
      </w:r>
      <w:r>
        <w:rPr>
          <w:rFonts w:hint="eastAsia"/>
          <w:sz w:val="28"/>
          <w:szCs w:val="28"/>
          <w:lang w:eastAsia="zh-CN"/>
        </w:rPr>
        <w:t>，其中在线视频观看占40%，在线视频测试作业占30%，在线期末考核占30%；线下考核以平时考勤、课堂表现为主，由授课老师负责评分，占总成绩的</w:t>
      </w:r>
      <w:r>
        <w:rPr>
          <w:rFonts w:hint="eastAsia"/>
          <w:sz w:val="28"/>
          <w:szCs w:val="28"/>
          <w:lang w:val="en-US" w:eastAsia="zh-CN"/>
        </w:rPr>
        <w:t>40%</w:t>
      </w:r>
      <w:r>
        <w:rPr>
          <w:rFonts w:hint="eastAsia"/>
          <w:sz w:val="28"/>
          <w:szCs w:val="28"/>
          <w:lang w:eastAsia="zh-CN"/>
        </w:rPr>
        <w:t>，授课老师统计线上学习成绩和线下考核成绩汇总后得出总成绩。</w:t>
      </w:r>
    </w:p>
    <w:p w14:paraId="134CB1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r>
        <w:rPr>
          <w:rFonts w:hint="eastAsia"/>
          <w:sz w:val="28"/>
          <w:szCs w:val="28"/>
          <w:lang w:eastAsia="zh-CN"/>
        </w:rPr>
        <w:t>具体内容和比例如表所示。</w:t>
      </w:r>
    </w:p>
    <w:tbl>
      <w:tblPr>
        <w:tblStyle w:val="17"/>
        <w:tblW w:w="8400"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860"/>
        <w:gridCol w:w="765"/>
        <w:gridCol w:w="2265"/>
        <w:gridCol w:w="1590"/>
      </w:tblGrid>
      <w:tr w14:paraId="3EF8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0" w:type="dxa"/>
            <w:shd w:val="clear" w:color="auto" w:fill="FFFFFF"/>
            <w:tcMar>
              <w:left w:w="57" w:type="dxa"/>
              <w:right w:w="57" w:type="dxa"/>
            </w:tcMar>
            <w:vAlign w:val="center"/>
          </w:tcPr>
          <w:p w14:paraId="21327C85">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成绩组成</w:t>
            </w:r>
          </w:p>
        </w:tc>
        <w:tc>
          <w:tcPr>
            <w:tcW w:w="1860" w:type="dxa"/>
            <w:shd w:val="clear" w:color="auto" w:fill="FFFFFF"/>
            <w:vAlign w:val="center"/>
          </w:tcPr>
          <w:p w14:paraId="134339C0">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考核/评价环节</w:t>
            </w:r>
          </w:p>
        </w:tc>
        <w:tc>
          <w:tcPr>
            <w:tcW w:w="765" w:type="dxa"/>
            <w:shd w:val="clear" w:color="auto" w:fill="FFFFFF"/>
            <w:vAlign w:val="center"/>
          </w:tcPr>
          <w:p w14:paraId="43A63C03">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权重</w:t>
            </w:r>
          </w:p>
        </w:tc>
        <w:tc>
          <w:tcPr>
            <w:tcW w:w="2265" w:type="dxa"/>
            <w:shd w:val="clear" w:color="auto" w:fill="FFFFFF"/>
            <w:vAlign w:val="center"/>
          </w:tcPr>
          <w:p w14:paraId="4ED246A2">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考核/评价细则</w:t>
            </w:r>
          </w:p>
        </w:tc>
        <w:tc>
          <w:tcPr>
            <w:tcW w:w="1590" w:type="dxa"/>
            <w:shd w:val="clear" w:color="auto" w:fill="FFFFFF"/>
            <w:vAlign w:val="center"/>
          </w:tcPr>
          <w:p w14:paraId="3190031D">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对应的毕业要求指标点</w:t>
            </w:r>
          </w:p>
        </w:tc>
      </w:tr>
      <w:tr w14:paraId="08BB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20" w:type="dxa"/>
            <w:tcMar>
              <w:left w:w="57" w:type="dxa"/>
              <w:right w:w="57" w:type="dxa"/>
            </w:tcMar>
            <w:vAlign w:val="center"/>
          </w:tcPr>
          <w:p w14:paraId="5222E03A">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eastAsia="宋体"/>
                <w:sz w:val="24"/>
                <w:szCs w:val="24"/>
              </w:rPr>
              <w:t>平时成绩</w:t>
            </w:r>
          </w:p>
        </w:tc>
        <w:tc>
          <w:tcPr>
            <w:tcW w:w="1860" w:type="dxa"/>
            <w:vAlign w:val="center"/>
          </w:tcPr>
          <w:p w14:paraId="4A63540E">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sz w:val="24"/>
                <w:szCs w:val="24"/>
              </w:rPr>
              <w:t>出勤、听讲情况</w:t>
            </w:r>
          </w:p>
        </w:tc>
        <w:tc>
          <w:tcPr>
            <w:tcW w:w="765" w:type="dxa"/>
            <w:vAlign w:val="center"/>
          </w:tcPr>
          <w:p w14:paraId="3FA4DE0A">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lang w:val="en-US" w:eastAsia="zh-CN"/>
              </w:rPr>
              <w:t>4</w:t>
            </w:r>
            <w:r>
              <w:rPr>
                <w:rFonts w:hint="eastAsia" w:eastAsia="宋体"/>
                <w:sz w:val="24"/>
                <w:szCs w:val="24"/>
              </w:rPr>
              <w:t xml:space="preserve">0 </w:t>
            </w:r>
            <w:r>
              <w:rPr>
                <w:rFonts w:eastAsia="宋体"/>
                <w:sz w:val="24"/>
                <w:szCs w:val="24"/>
              </w:rPr>
              <w:t>%</w:t>
            </w:r>
          </w:p>
        </w:tc>
        <w:tc>
          <w:tcPr>
            <w:tcW w:w="2265" w:type="dxa"/>
            <w:vAlign w:val="center"/>
          </w:tcPr>
          <w:p w14:paraId="0FC87C7C">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color w:val="000000"/>
                <w:sz w:val="24"/>
                <w:szCs w:val="24"/>
              </w:rPr>
              <w:t xml:space="preserve"> 检查出勤情况，观察听讲情况</w:t>
            </w:r>
          </w:p>
        </w:tc>
        <w:tc>
          <w:tcPr>
            <w:tcW w:w="1590" w:type="dxa"/>
            <w:vAlign w:val="center"/>
          </w:tcPr>
          <w:p w14:paraId="56A25ACB">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color w:val="000000"/>
                <w:sz w:val="24"/>
                <w:szCs w:val="24"/>
                <w:lang w:eastAsia="zh-CN"/>
              </w:rPr>
              <w:t>略</w:t>
            </w:r>
            <w:r>
              <w:rPr>
                <w:rFonts w:hint="eastAsia" w:eastAsia="宋体"/>
                <w:color w:val="000000"/>
                <w:sz w:val="24"/>
                <w:szCs w:val="24"/>
              </w:rPr>
              <w:t xml:space="preserve"> </w:t>
            </w:r>
          </w:p>
        </w:tc>
      </w:tr>
      <w:tr w14:paraId="006E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920" w:type="dxa"/>
            <w:tcMar>
              <w:left w:w="57" w:type="dxa"/>
              <w:right w:w="57" w:type="dxa"/>
            </w:tcMar>
            <w:vAlign w:val="center"/>
          </w:tcPr>
          <w:p w14:paraId="440B13A3">
            <w:pPr>
              <w:pStyle w:val="25"/>
              <w:keepNext w:val="0"/>
              <w:keepLines w:val="0"/>
              <w:pageBreakBefore w:val="0"/>
              <w:widowControl w:val="0"/>
              <w:kinsoku/>
              <w:wordWrap/>
              <w:overflowPunct/>
              <w:topLinePunct w:val="0"/>
              <w:bidi w:val="0"/>
              <w:spacing w:line="240" w:lineRule="auto"/>
              <w:jc w:val="center"/>
              <w:textAlignment w:val="auto"/>
              <w:rPr>
                <w:rFonts w:eastAsia="宋体"/>
                <w:color w:val="FF0000"/>
                <w:sz w:val="24"/>
                <w:szCs w:val="24"/>
              </w:rPr>
            </w:pPr>
            <w:r>
              <w:rPr>
                <w:rFonts w:eastAsia="宋体"/>
                <w:sz w:val="24"/>
                <w:szCs w:val="24"/>
              </w:rPr>
              <w:t>期末考试</w:t>
            </w:r>
            <w:r>
              <w:rPr>
                <w:rFonts w:hint="eastAsia" w:eastAsia="宋体"/>
                <w:sz w:val="24"/>
                <w:szCs w:val="24"/>
              </w:rPr>
              <w:t>成绩</w:t>
            </w:r>
          </w:p>
        </w:tc>
        <w:tc>
          <w:tcPr>
            <w:tcW w:w="1860" w:type="dxa"/>
            <w:vAlign w:val="center"/>
          </w:tcPr>
          <w:p w14:paraId="3C56E52E">
            <w:pPr>
              <w:pStyle w:val="25"/>
              <w:keepNext w:val="0"/>
              <w:keepLines w:val="0"/>
              <w:pageBreakBefore w:val="0"/>
              <w:widowControl w:val="0"/>
              <w:kinsoku/>
              <w:wordWrap/>
              <w:overflowPunct/>
              <w:topLinePunct w:val="0"/>
              <w:bidi w:val="0"/>
              <w:spacing w:line="240" w:lineRule="auto"/>
              <w:textAlignment w:val="auto"/>
              <w:rPr>
                <w:rFonts w:eastAsia="宋体"/>
                <w:sz w:val="24"/>
                <w:szCs w:val="24"/>
              </w:rPr>
            </w:pPr>
            <w:r>
              <w:rPr>
                <w:rFonts w:hint="eastAsia" w:eastAsia="宋体"/>
                <w:sz w:val="24"/>
                <w:szCs w:val="24"/>
              </w:rPr>
              <w:t xml:space="preserve"> </w:t>
            </w:r>
            <w:r>
              <w:rPr>
                <w:rFonts w:hint="eastAsia" w:eastAsia="宋体"/>
                <w:sz w:val="24"/>
                <w:szCs w:val="24"/>
                <w:lang w:eastAsia="zh-CN"/>
              </w:rPr>
              <w:t>线上考试成绩</w:t>
            </w:r>
          </w:p>
        </w:tc>
        <w:tc>
          <w:tcPr>
            <w:tcW w:w="765" w:type="dxa"/>
            <w:vAlign w:val="center"/>
          </w:tcPr>
          <w:p w14:paraId="2DEC6EC8">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sz w:val="24"/>
                <w:szCs w:val="24"/>
              </w:rPr>
              <w:t xml:space="preserve"> </w:t>
            </w:r>
            <w:r>
              <w:rPr>
                <w:rFonts w:hint="eastAsia" w:eastAsia="宋体"/>
                <w:sz w:val="24"/>
                <w:szCs w:val="24"/>
                <w:lang w:val="en-US" w:eastAsia="zh-CN"/>
              </w:rPr>
              <w:t>6</w:t>
            </w:r>
            <w:r>
              <w:rPr>
                <w:rFonts w:hint="eastAsia" w:eastAsia="宋体"/>
                <w:sz w:val="24"/>
                <w:szCs w:val="24"/>
              </w:rPr>
              <w:t>0</w:t>
            </w:r>
            <w:r>
              <w:rPr>
                <w:rFonts w:eastAsia="宋体"/>
                <w:sz w:val="24"/>
                <w:szCs w:val="24"/>
              </w:rPr>
              <w:t>%</w:t>
            </w:r>
            <w:r>
              <w:rPr>
                <w:rFonts w:hint="eastAsia" w:eastAsia="宋体"/>
                <w:sz w:val="24"/>
                <w:szCs w:val="24"/>
              </w:rPr>
              <w:t xml:space="preserve"> </w:t>
            </w:r>
          </w:p>
        </w:tc>
        <w:tc>
          <w:tcPr>
            <w:tcW w:w="2265" w:type="dxa"/>
            <w:vAlign w:val="center"/>
          </w:tcPr>
          <w:p w14:paraId="057BC35E">
            <w:pPr>
              <w:pStyle w:val="25"/>
              <w:keepNext w:val="0"/>
              <w:keepLines w:val="0"/>
              <w:pageBreakBefore w:val="0"/>
              <w:widowControl w:val="0"/>
              <w:kinsoku/>
              <w:wordWrap/>
              <w:overflowPunct/>
              <w:topLinePunct w:val="0"/>
              <w:bidi w:val="0"/>
              <w:spacing w:line="240" w:lineRule="auto"/>
              <w:textAlignment w:val="auto"/>
              <w:rPr>
                <w:rFonts w:eastAsia="宋体"/>
                <w:color w:val="000000"/>
                <w:sz w:val="24"/>
                <w:szCs w:val="24"/>
              </w:rPr>
            </w:pPr>
            <w:r>
              <w:rPr>
                <w:rFonts w:hint="eastAsia" w:eastAsia="宋体"/>
                <w:color w:val="000000"/>
                <w:sz w:val="24"/>
                <w:szCs w:val="24"/>
              </w:rPr>
              <w:t xml:space="preserve"> 根据答题的正确度和完整度评分</w:t>
            </w:r>
          </w:p>
        </w:tc>
        <w:tc>
          <w:tcPr>
            <w:tcW w:w="1590" w:type="dxa"/>
            <w:vAlign w:val="center"/>
          </w:tcPr>
          <w:p w14:paraId="4544CA5E">
            <w:pPr>
              <w:pStyle w:val="25"/>
              <w:keepNext w:val="0"/>
              <w:keepLines w:val="0"/>
              <w:pageBreakBefore w:val="0"/>
              <w:widowControl w:val="0"/>
              <w:kinsoku/>
              <w:wordWrap/>
              <w:overflowPunct/>
              <w:topLinePunct w:val="0"/>
              <w:bidi w:val="0"/>
              <w:spacing w:line="240" w:lineRule="auto"/>
              <w:jc w:val="center"/>
              <w:textAlignment w:val="auto"/>
              <w:rPr>
                <w:rFonts w:eastAsia="宋体"/>
                <w:sz w:val="24"/>
                <w:szCs w:val="24"/>
              </w:rPr>
            </w:pPr>
            <w:r>
              <w:rPr>
                <w:rFonts w:hint="eastAsia" w:eastAsia="宋体"/>
                <w:color w:val="000000"/>
                <w:sz w:val="24"/>
                <w:szCs w:val="24"/>
                <w:lang w:eastAsia="zh-CN"/>
              </w:rPr>
              <w:t>略</w:t>
            </w:r>
            <w:r>
              <w:rPr>
                <w:rFonts w:hint="eastAsia" w:eastAsia="宋体"/>
                <w:color w:val="000000"/>
                <w:sz w:val="24"/>
                <w:szCs w:val="24"/>
              </w:rPr>
              <w:t xml:space="preserve"> </w:t>
            </w:r>
          </w:p>
        </w:tc>
      </w:tr>
    </w:tbl>
    <w:p w14:paraId="79AF5A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p>
    <w:p w14:paraId="1398B52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黑体" w:hAnsi="黑体" w:eastAsia="黑体" w:cs="黑体"/>
          <w:sz w:val="28"/>
          <w:szCs w:val="28"/>
          <w:lang w:eastAsia="zh-CN"/>
        </w:rPr>
      </w:pPr>
      <w:r>
        <w:rPr>
          <w:rFonts w:hint="eastAsia" w:ascii="黑体" w:hAnsi="黑体" w:eastAsia="黑体" w:cs="黑体"/>
          <w:sz w:val="28"/>
          <w:szCs w:val="28"/>
          <w:lang w:eastAsia="zh-CN"/>
        </w:rPr>
        <w:t>六、有关说明</w:t>
      </w:r>
    </w:p>
    <w:p w14:paraId="539F8ADE">
      <w:pPr>
        <w:keepNext w:val="0"/>
        <w:keepLines w:val="0"/>
        <w:pageBreakBefore w:val="0"/>
        <w:widowControl w:val="0"/>
        <w:kinsoku/>
        <w:wordWrap/>
        <w:overflowPunct/>
        <w:topLinePunct w:val="0"/>
        <w:autoSpaceDE w:val="0"/>
        <w:autoSpaceDN w:val="0"/>
        <w:bidi w:val="0"/>
        <w:adjustRightInd w:val="0"/>
        <w:spacing w:line="240" w:lineRule="auto"/>
        <w:ind w:firstLine="562" w:firstLineChars="200"/>
        <w:jc w:val="left"/>
        <w:textAlignment w:val="auto"/>
        <w:rPr>
          <w:rFonts w:hint="eastAsia"/>
          <w:b/>
          <w:bCs/>
          <w:kern w:val="0"/>
          <w:sz w:val="28"/>
          <w:szCs w:val="28"/>
          <w:lang w:eastAsia="zh-CN"/>
        </w:rPr>
      </w:pPr>
      <w:r>
        <w:rPr>
          <w:rFonts w:hint="eastAsia"/>
          <w:b/>
          <w:bCs/>
          <w:kern w:val="0"/>
          <w:sz w:val="28"/>
          <w:szCs w:val="28"/>
          <w:lang w:eastAsia="zh-CN"/>
        </w:rPr>
        <w:t>（一）持续改进</w:t>
      </w:r>
    </w:p>
    <w:p w14:paraId="357C82AC">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lang w:val="en-US" w:eastAsia="zh-CN"/>
        </w:rPr>
        <w:t>1.随时更新教材和教案，丰富授课内容。</w:t>
      </w:r>
    </w:p>
    <w:p w14:paraId="38896953">
      <w:pPr>
        <w:keepNext w:val="0"/>
        <w:keepLines w:val="0"/>
        <w:pageBreakBefore w:val="0"/>
        <w:widowControl w:val="0"/>
        <w:kinsoku/>
        <w:wordWrap/>
        <w:overflowPunct/>
        <w:topLinePunct w:val="0"/>
        <w:autoSpaceDE w:val="0"/>
        <w:autoSpaceDN w:val="0"/>
        <w:bidi w:val="0"/>
        <w:adjustRightInd w:val="0"/>
        <w:spacing w:line="240" w:lineRule="auto"/>
        <w:ind w:firstLine="560" w:firstLineChars="200"/>
        <w:jc w:val="left"/>
        <w:textAlignment w:val="auto"/>
        <w:rPr>
          <w:rFonts w:hint="eastAsia"/>
          <w:kern w:val="0"/>
          <w:sz w:val="28"/>
          <w:szCs w:val="28"/>
          <w:lang w:val="en-US" w:eastAsia="zh-CN"/>
        </w:rPr>
      </w:pPr>
      <w:r>
        <w:rPr>
          <w:rFonts w:hint="eastAsia"/>
          <w:kern w:val="0"/>
          <w:sz w:val="28"/>
          <w:szCs w:val="28"/>
          <w:highlight w:val="none"/>
          <w:lang w:val="en-US" w:eastAsia="zh-CN"/>
        </w:rPr>
        <w:t>2.创新教学方法与手段，提高教学质量</w:t>
      </w:r>
      <w:r>
        <w:rPr>
          <w:rFonts w:hint="eastAsia"/>
          <w:kern w:val="0"/>
          <w:sz w:val="28"/>
          <w:szCs w:val="28"/>
          <w:lang w:val="en-US" w:eastAsia="zh-CN"/>
        </w:rPr>
        <w:t>。</w:t>
      </w:r>
    </w:p>
    <w:p w14:paraId="59C1C78D">
      <w:pPr>
        <w:keepNext w:val="0"/>
        <w:keepLines w:val="0"/>
        <w:pageBreakBefore w:val="0"/>
        <w:widowControl w:val="0"/>
        <w:kinsoku/>
        <w:wordWrap/>
        <w:overflowPunct/>
        <w:topLinePunct w:val="0"/>
        <w:autoSpaceDE w:val="0"/>
        <w:autoSpaceDN w:val="0"/>
        <w:bidi w:val="0"/>
        <w:adjustRightInd w:val="0"/>
        <w:spacing w:line="240" w:lineRule="auto"/>
        <w:ind w:firstLine="562" w:firstLineChars="200"/>
        <w:jc w:val="left"/>
        <w:textAlignment w:val="auto"/>
        <w:rPr>
          <w:rFonts w:hint="eastAsia"/>
          <w:b/>
          <w:bCs/>
          <w:kern w:val="0"/>
          <w:sz w:val="28"/>
          <w:szCs w:val="28"/>
          <w:lang w:val="en-US" w:eastAsia="zh-CN"/>
        </w:rPr>
      </w:pPr>
      <w:r>
        <w:rPr>
          <w:rFonts w:hint="eastAsia"/>
          <w:b/>
          <w:bCs/>
          <w:kern w:val="0"/>
          <w:sz w:val="28"/>
          <w:szCs w:val="28"/>
          <w:lang w:val="en-US" w:eastAsia="zh-CN"/>
        </w:rPr>
        <w:t>（二）参与书目及学习资料</w:t>
      </w:r>
    </w:p>
    <w:p w14:paraId="7D84E8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kern w:val="0"/>
          <w:sz w:val="21"/>
          <w:szCs w:val="21"/>
          <w:lang w:val="en-US" w:eastAsia="zh-CN"/>
        </w:rPr>
      </w:pPr>
      <w:r>
        <w:rPr>
          <w:rFonts w:hint="eastAsia"/>
          <w:kern w:val="0"/>
          <w:sz w:val="21"/>
          <w:szCs w:val="21"/>
          <w:lang w:val="en-US" w:eastAsia="zh-CN"/>
        </w:rPr>
        <w:t>1.习近平:《高举中国特色社会主义伟大旗帜为全面建设社会主义现代化国家而团结奋斗在中国共产党第二十次全国代表大会上的报告》(2022年10月16日)，人民出版社2022年版。</w:t>
      </w:r>
      <w:r>
        <w:rPr>
          <w:rFonts w:hint="eastAsia"/>
          <w:kern w:val="0"/>
          <w:sz w:val="21"/>
          <w:szCs w:val="21"/>
          <w:lang w:val="en-US" w:eastAsia="zh-CN"/>
        </w:rPr>
        <w:br w:type="textWrapping"/>
      </w:r>
      <w:r>
        <w:rPr>
          <w:rFonts w:hint="eastAsia"/>
          <w:kern w:val="0"/>
          <w:sz w:val="21"/>
          <w:szCs w:val="21"/>
          <w:lang w:val="en-US" w:eastAsia="zh-CN"/>
        </w:rPr>
        <w:t xml:space="preserve">    2.习近平:《决胜全面建成小康社会夺取新时代中国特色社会主义伟大胜利-在中国共产党第十九次全国代表大会上的报告》(2017年10月18日)，人民出版社2017年版。</w:t>
      </w:r>
      <w:r>
        <w:rPr>
          <w:rFonts w:hint="eastAsia"/>
          <w:kern w:val="0"/>
          <w:sz w:val="21"/>
          <w:szCs w:val="21"/>
          <w:lang w:val="en-US" w:eastAsia="zh-CN"/>
        </w:rPr>
        <w:br w:type="textWrapping"/>
      </w:r>
      <w:r>
        <w:rPr>
          <w:rFonts w:hint="eastAsia"/>
          <w:kern w:val="0"/>
          <w:sz w:val="21"/>
          <w:szCs w:val="21"/>
          <w:lang w:val="en-US" w:eastAsia="zh-CN"/>
        </w:rPr>
        <w:t xml:space="preserve">    3.习近平:《始终把人民群众生命安全放在第一位》(2013年11月24日),《习近平谈治国理政》第一卷，外文出版社2018年版。</w:t>
      </w:r>
      <w:r>
        <w:rPr>
          <w:rFonts w:hint="eastAsia"/>
          <w:kern w:val="0"/>
          <w:sz w:val="21"/>
          <w:szCs w:val="21"/>
          <w:lang w:val="en-US" w:eastAsia="zh-CN"/>
        </w:rPr>
        <w:br w:type="textWrapping"/>
      </w:r>
      <w:r>
        <w:rPr>
          <w:rFonts w:hint="eastAsia"/>
          <w:kern w:val="0"/>
          <w:sz w:val="21"/>
          <w:szCs w:val="21"/>
          <w:lang w:val="en-US" w:eastAsia="zh-CN"/>
        </w:rPr>
        <w:t xml:space="preserve">    4.习近平:《坚持理性、协调、并进的核安全观》(2014年3月24日),《习近平谈治国理政》第一卷，外文出版社2018年版。</w:t>
      </w:r>
      <w:r>
        <w:rPr>
          <w:rFonts w:hint="eastAsia"/>
          <w:kern w:val="0"/>
          <w:sz w:val="21"/>
          <w:szCs w:val="21"/>
          <w:lang w:val="en-US" w:eastAsia="zh-CN"/>
        </w:rPr>
        <w:br w:type="textWrapping"/>
      </w:r>
      <w:r>
        <w:rPr>
          <w:rFonts w:hint="eastAsia"/>
          <w:kern w:val="0"/>
          <w:sz w:val="21"/>
          <w:szCs w:val="21"/>
          <w:lang w:val="en-US" w:eastAsia="zh-CN"/>
        </w:rPr>
        <w:t xml:space="preserve">    5.习近平:《坚持总体国家安全观》(2014年4月15日、2017年2月17日),《习近平著作选读》第一卷，人民出版社2023年版。</w:t>
      </w:r>
      <w:r>
        <w:rPr>
          <w:rFonts w:hint="eastAsia"/>
          <w:kern w:val="0"/>
          <w:sz w:val="21"/>
          <w:szCs w:val="21"/>
          <w:lang w:val="en-US" w:eastAsia="zh-CN"/>
        </w:rPr>
        <w:br w:type="textWrapping"/>
      </w:r>
      <w:r>
        <w:rPr>
          <w:rFonts w:hint="eastAsia"/>
          <w:kern w:val="0"/>
          <w:sz w:val="21"/>
          <w:szCs w:val="21"/>
          <w:lang w:val="en-US" w:eastAsia="zh-CN"/>
        </w:rPr>
        <w:t xml:space="preserve">     6.习近平:《切实维护国家安全和社会安定》(2014年4月25日),《习近平谈治国理政》第一卷，外文出版社2018年版。</w:t>
      </w:r>
      <w:r>
        <w:rPr>
          <w:rFonts w:hint="eastAsia"/>
          <w:kern w:val="0"/>
          <w:sz w:val="21"/>
          <w:szCs w:val="21"/>
          <w:lang w:val="en-US" w:eastAsia="zh-CN"/>
        </w:rPr>
        <w:br w:type="textWrapping"/>
      </w:r>
      <w:r>
        <w:rPr>
          <w:rFonts w:hint="eastAsia"/>
          <w:kern w:val="0"/>
          <w:sz w:val="21"/>
          <w:szCs w:val="21"/>
          <w:lang w:val="en-US" w:eastAsia="zh-CN"/>
        </w:rPr>
        <w:t xml:space="preserve">    7.习近平:《积极树立亚洲安全观，共创安全合作新局面》(2014年5月21日),《习近平谈治国理政》第一卷，外文出版社 2018 年版。</w:t>
      </w:r>
      <w:r>
        <w:rPr>
          <w:rFonts w:hint="eastAsia"/>
          <w:kern w:val="0"/>
          <w:sz w:val="21"/>
          <w:szCs w:val="21"/>
          <w:lang w:val="en-US" w:eastAsia="zh-CN"/>
        </w:rPr>
        <w:br w:type="textWrapping"/>
      </w:r>
      <w:r>
        <w:rPr>
          <w:rFonts w:hint="eastAsia"/>
          <w:kern w:val="0"/>
          <w:sz w:val="21"/>
          <w:szCs w:val="21"/>
          <w:lang w:val="en-US" w:eastAsia="zh-CN"/>
        </w:rPr>
        <w:t xml:space="preserve">    8.习近平:《不断增强人民群众获得感幸福感安全感》(2018年2月一2021年4月),《习近平著作选读》第二卷，人民出版社2023年版。</w:t>
      </w:r>
      <w:r>
        <w:rPr>
          <w:rFonts w:hint="eastAsia"/>
          <w:kern w:val="0"/>
          <w:sz w:val="21"/>
          <w:szCs w:val="21"/>
          <w:lang w:val="en-US" w:eastAsia="zh-CN"/>
        </w:rPr>
        <w:br w:type="textWrapping"/>
      </w:r>
      <w:r>
        <w:rPr>
          <w:rFonts w:hint="eastAsia"/>
          <w:kern w:val="0"/>
          <w:sz w:val="21"/>
          <w:szCs w:val="21"/>
          <w:lang w:val="en-US" w:eastAsia="zh-CN"/>
        </w:rPr>
        <w:t xml:space="preserve">    9.习近平:《坚持党对国家安全工作的绝对领》(2018年4月17日),《习近平谈治国理政》第三卷，外文出版社2020年版。</w:t>
      </w:r>
      <w:r>
        <w:rPr>
          <w:rFonts w:hint="eastAsia"/>
          <w:kern w:val="0"/>
          <w:sz w:val="21"/>
          <w:szCs w:val="21"/>
          <w:lang w:val="en-US" w:eastAsia="zh-CN"/>
        </w:rPr>
        <w:br w:type="textWrapping"/>
      </w:r>
      <w:r>
        <w:rPr>
          <w:rFonts w:hint="eastAsia"/>
          <w:kern w:val="0"/>
          <w:sz w:val="21"/>
          <w:szCs w:val="21"/>
          <w:lang w:val="en-US" w:eastAsia="zh-CN"/>
        </w:rPr>
        <w:t xml:space="preserve">    10.习近平:《维护政治安全、社会安定、人民安宁》(2019年1月15日),《习近平谈治国理政》第三卷，外文出版社2020年版。</w:t>
      </w:r>
      <w:r>
        <w:rPr>
          <w:rFonts w:hint="eastAsia"/>
          <w:kern w:val="0"/>
          <w:sz w:val="21"/>
          <w:szCs w:val="21"/>
          <w:lang w:val="en-US" w:eastAsia="zh-CN"/>
        </w:rPr>
        <w:br w:type="textWrapping"/>
      </w:r>
      <w:r>
        <w:rPr>
          <w:rFonts w:hint="eastAsia"/>
          <w:kern w:val="0"/>
          <w:sz w:val="21"/>
          <w:szCs w:val="21"/>
          <w:lang w:val="en-US" w:eastAsia="zh-CN"/>
        </w:rPr>
        <w:t xml:space="preserve">    11.习近平:《坚持底线思维，着力防范化解重大风险》(2019年1月日),《习近平著作选读》第二卷，人民出版社2023年版。</w:t>
      </w:r>
      <w:r>
        <w:rPr>
          <w:rFonts w:hint="eastAsia"/>
          <w:kern w:val="0"/>
          <w:sz w:val="21"/>
          <w:szCs w:val="21"/>
          <w:lang w:val="en-US" w:eastAsia="zh-CN"/>
        </w:rPr>
        <w:br w:type="textWrapping"/>
      </w:r>
      <w:r>
        <w:rPr>
          <w:rFonts w:hint="eastAsia"/>
          <w:kern w:val="0"/>
          <w:sz w:val="21"/>
          <w:szCs w:val="21"/>
          <w:lang w:val="en-US" w:eastAsia="zh-CN"/>
        </w:rPr>
        <w:t xml:space="preserve">    12.习近平:《贯彻总体国家安全观，构建大安全格局》(2020年12月11日),《习近平谈治国理政》第四卷，外文出版社2022年版。</w:t>
      </w:r>
      <w:r>
        <w:rPr>
          <w:rFonts w:hint="eastAsia"/>
          <w:kern w:val="0"/>
          <w:sz w:val="21"/>
          <w:szCs w:val="21"/>
          <w:lang w:val="en-US" w:eastAsia="zh-CN"/>
        </w:rPr>
        <w:br w:type="textWrapping"/>
      </w:r>
      <w:r>
        <w:rPr>
          <w:rFonts w:hint="eastAsia"/>
          <w:kern w:val="0"/>
          <w:sz w:val="21"/>
          <w:szCs w:val="21"/>
          <w:lang w:val="en-US" w:eastAsia="zh-CN"/>
        </w:rPr>
        <w:t xml:space="preserve">    13.习近平:《把国家发展建立在更加安全、更为可靠的基础之上》(2020年12月16日),《习近平谈治国理政》第四卷，外文出版社2022年版。</w:t>
      </w:r>
      <w:r>
        <w:rPr>
          <w:rFonts w:hint="eastAsia"/>
          <w:kern w:val="0"/>
          <w:sz w:val="21"/>
          <w:szCs w:val="21"/>
          <w:lang w:val="en-US" w:eastAsia="zh-CN"/>
        </w:rPr>
        <w:br w:type="textWrapping"/>
      </w:r>
      <w:r>
        <w:rPr>
          <w:rFonts w:hint="eastAsia"/>
          <w:kern w:val="0"/>
          <w:sz w:val="21"/>
          <w:szCs w:val="21"/>
          <w:lang w:val="en-US" w:eastAsia="zh-CN"/>
        </w:rPr>
        <w:tab/>
      </w:r>
      <w:r>
        <w:rPr>
          <w:rFonts w:hint="eastAsia"/>
          <w:kern w:val="0"/>
          <w:sz w:val="21"/>
          <w:szCs w:val="21"/>
          <w:lang w:val="en-US" w:eastAsia="zh-CN"/>
        </w:rPr>
        <w:t>14.习近平:《牢牢把住粮食安全主动权》(2020年12月28日),《习近平谈治国理政》第四卷，外文出版社2022年版。</w:t>
      </w:r>
      <w:r>
        <w:rPr>
          <w:rFonts w:hint="eastAsia"/>
          <w:kern w:val="0"/>
          <w:sz w:val="21"/>
          <w:szCs w:val="21"/>
          <w:lang w:val="en-US" w:eastAsia="zh-CN"/>
        </w:rPr>
        <w:br w:type="textWrapping"/>
      </w:r>
      <w:r>
        <w:rPr>
          <w:rFonts w:hint="eastAsia"/>
          <w:kern w:val="0"/>
          <w:sz w:val="21"/>
          <w:szCs w:val="21"/>
          <w:lang w:val="en-US" w:eastAsia="zh-CN"/>
        </w:rPr>
        <w:t xml:space="preserve">    15.习近平:《切实筑牢国家生物安全屏障》(2021年9月29日),《习近平谈治国理政》第四卷，外文出版社2022年版。</w:t>
      </w:r>
      <w:r>
        <w:rPr>
          <w:rFonts w:hint="eastAsia"/>
          <w:kern w:val="0"/>
          <w:sz w:val="21"/>
          <w:szCs w:val="21"/>
          <w:lang w:val="en-US" w:eastAsia="zh-CN"/>
        </w:rPr>
        <w:br w:type="textWrapping"/>
      </w:r>
      <w:r>
        <w:rPr>
          <w:rFonts w:hint="eastAsia"/>
          <w:kern w:val="0"/>
          <w:sz w:val="21"/>
          <w:szCs w:val="21"/>
          <w:lang w:val="en-US" w:eastAsia="zh-CN"/>
        </w:rPr>
        <w:t xml:space="preserve">    16.中共中央党史和文献研究院编:《习近平关于总体国家安全观论述摘编》，中央文献出版社2018 年版。</w:t>
      </w:r>
      <w:r>
        <w:rPr>
          <w:rFonts w:hint="eastAsia"/>
          <w:kern w:val="0"/>
          <w:sz w:val="21"/>
          <w:szCs w:val="21"/>
          <w:lang w:val="en-US" w:eastAsia="zh-CN"/>
        </w:rPr>
        <w:br w:type="textWrapping"/>
      </w:r>
      <w:r>
        <w:rPr>
          <w:rFonts w:hint="eastAsia"/>
          <w:kern w:val="0"/>
          <w:sz w:val="21"/>
          <w:szCs w:val="21"/>
          <w:lang w:val="en-US" w:eastAsia="zh-CN"/>
        </w:rPr>
        <w:t xml:space="preserve">    17.中共中央党史和文献研究院编:《习近平关于防范风险挑战、应对突发事件论述摘编》，中央文献出版社2020年版。</w:t>
      </w:r>
      <w:r>
        <w:rPr>
          <w:rFonts w:hint="eastAsia"/>
          <w:kern w:val="0"/>
          <w:sz w:val="21"/>
          <w:szCs w:val="21"/>
          <w:lang w:val="en-US" w:eastAsia="zh-CN"/>
        </w:rPr>
        <w:br w:type="textWrapping"/>
      </w:r>
      <w:r>
        <w:rPr>
          <w:rFonts w:hint="eastAsia"/>
          <w:kern w:val="0"/>
          <w:sz w:val="21"/>
          <w:szCs w:val="21"/>
          <w:lang w:val="en-US" w:eastAsia="zh-CN"/>
        </w:rPr>
        <w:t xml:space="preserve">     18.中共中央党史和文献研究院编:《习近平关于国家粮食安全论述摘编》，中央文献出版社2023年版。</w:t>
      </w:r>
      <w:r>
        <w:rPr>
          <w:rFonts w:hint="eastAsia"/>
          <w:kern w:val="0"/>
          <w:sz w:val="21"/>
          <w:szCs w:val="21"/>
          <w:lang w:val="en-US" w:eastAsia="zh-CN"/>
        </w:rPr>
        <w:br w:type="textWrapping"/>
      </w:r>
      <w:r>
        <w:rPr>
          <w:rFonts w:hint="eastAsia"/>
          <w:kern w:val="0"/>
          <w:sz w:val="21"/>
          <w:szCs w:val="21"/>
          <w:lang w:val="en-US" w:eastAsia="zh-CN"/>
        </w:rPr>
        <w:t xml:space="preserve">    19.中共中央宣传部、中央国家安全委员会办公室编:《总体国家安全观学习纲要》，学习出版社、人民出版社2022年版。</w:t>
      </w:r>
      <w:r>
        <w:rPr>
          <w:rFonts w:hint="eastAsia"/>
          <w:kern w:val="0"/>
          <w:sz w:val="21"/>
          <w:szCs w:val="21"/>
          <w:lang w:val="en-US" w:eastAsia="zh-CN"/>
        </w:rPr>
        <w:br w:type="textWrapping"/>
      </w:r>
      <w:r>
        <w:rPr>
          <w:rFonts w:hint="eastAsia"/>
          <w:kern w:val="0"/>
          <w:sz w:val="21"/>
          <w:szCs w:val="21"/>
          <w:lang w:val="en-US" w:eastAsia="zh-CN"/>
        </w:rPr>
        <w:t xml:space="preserve">    20.《总体国家安全观干部读本》编委会编著:《总体国家安全观干部读本》，人民出版社2016年版。</w:t>
      </w:r>
    </w:p>
    <w:p w14:paraId="0A2CFB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p>
    <w:p w14:paraId="3932F1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lang w:eastAsia="zh-CN"/>
        </w:rPr>
      </w:pPr>
    </w:p>
    <w:p w14:paraId="51BBAF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center"/>
        <w:textAlignment w:val="auto"/>
        <w:rPr>
          <w:rFonts w:hint="eastAsia"/>
          <w:sz w:val="28"/>
          <w:szCs w:val="28"/>
          <w:lang w:eastAsia="zh-CN"/>
        </w:rPr>
      </w:pPr>
      <w:r>
        <w:rPr>
          <w:rFonts w:hint="eastAsia"/>
          <w:sz w:val="28"/>
          <w:szCs w:val="28"/>
          <w:lang w:val="en-US" w:eastAsia="zh-CN"/>
        </w:rPr>
        <w:t xml:space="preserve">                         </w:t>
      </w:r>
      <w:r>
        <w:rPr>
          <w:rFonts w:hint="eastAsia"/>
          <w:sz w:val="28"/>
          <w:szCs w:val="28"/>
          <w:lang w:eastAsia="zh-CN"/>
        </w:rPr>
        <w:t>执笔人：陶辉俊</w:t>
      </w:r>
    </w:p>
    <w:p w14:paraId="269A9B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400" w:firstLineChars="500"/>
        <w:jc w:val="center"/>
        <w:textAlignment w:val="auto"/>
        <w:rPr>
          <w:rFonts w:hint="eastAsia"/>
          <w:sz w:val="28"/>
          <w:szCs w:val="28"/>
          <w:lang w:eastAsia="zh-CN"/>
        </w:rPr>
      </w:pPr>
      <w:r>
        <w:rPr>
          <w:rFonts w:hint="eastAsia"/>
          <w:sz w:val="28"/>
          <w:szCs w:val="28"/>
          <w:lang w:val="en-US" w:eastAsia="zh-CN"/>
        </w:rPr>
        <w:t xml:space="preserve">                 </w:t>
      </w:r>
      <w:r>
        <w:rPr>
          <w:rFonts w:hint="eastAsia"/>
          <w:sz w:val="28"/>
          <w:szCs w:val="28"/>
          <w:lang w:eastAsia="zh-CN"/>
        </w:rPr>
        <w:t>制定人：高静</w:t>
      </w:r>
    </w:p>
    <w:p w14:paraId="2D0367E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sz w:val="28"/>
          <w:szCs w:val="28"/>
          <w:lang w:eastAsia="zh-CN"/>
        </w:rPr>
      </w:pPr>
      <w:r>
        <w:rPr>
          <w:rFonts w:hint="eastAsia"/>
          <w:sz w:val="28"/>
          <w:szCs w:val="28"/>
          <w:lang w:val="en-US" w:eastAsia="zh-CN"/>
        </w:rPr>
        <w:t xml:space="preserve">                             </w:t>
      </w:r>
      <w:r>
        <w:rPr>
          <w:rFonts w:hint="eastAsia"/>
          <w:sz w:val="28"/>
          <w:szCs w:val="28"/>
          <w:lang w:eastAsia="zh-CN"/>
        </w:rPr>
        <w:t>审批人：周嘉禾</w:t>
      </w:r>
    </w:p>
    <w:p w14:paraId="2C23135C">
      <w:pPr>
        <w:pStyle w:val="10"/>
        <w:ind w:firstLine="2570" w:firstLineChars="800"/>
        <w:rPr>
          <w:rFonts w:hint="eastAsia"/>
          <w:b/>
          <w:bCs/>
          <w:sz w:val="32"/>
          <w:szCs w:val="32"/>
        </w:rPr>
      </w:pPr>
    </w:p>
    <w:p w14:paraId="3EFAA08A">
      <w:pPr>
        <w:pStyle w:val="10"/>
        <w:ind w:firstLine="2570" w:firstLineChars="800"/>
        <w:rPr>
          <w:rFonts w:hint="eastAsia"/>
          <w:b/>
          <w:bCs/>
          <w:sz w:val="32"/>
          <w:szCs w:val="32"/>
        </w:rPr>
      </w:pPr>
    </w:p>
    <w:p w14:paraId="7BDECF0F">
      <w:pPr>
        <w:pStyle w:val="10"/>
        <w:ind w:firstLine="2570" w:firstLineChars="800"/>
        <w:rPr>
          <w:rFonts w:hint="eastAsia"/>
          <w:b/>
          <w:bCs/>
          <w:sz w:val="32"/>
          <w:szCs w:val="32"/>
        </w:rPr>
      </w:pPr>
    </w:p>
    <w:p w14:paraId="4A9E20D5">
      <w:pPr>
        <w:pStyle w:val="10"/>
        <w:ind w:firstLine="2570" w:firstLineChars="800"/>
        <w:rPr>
          <w:rFonts w:hint="eastAsia"/>
          <w:b/>
          <w:bCs/>
          <w:sz w:val="32"/>
          <w:szCs w:val="32"/>
        </w:rPr>
      </w:pPr>
    </w:p>
    <w:p w14:paraId="672DEAE0">
      <w:pPr>
        <w:pStyle w:val="10"/>
        <w:ind w:firstLine="2570" w:firstLineChars="800"/>
        <w:rPr>
          <w:rFonts w:hint="eastAsia"/>
          <w:b/>
          <w:bCs/>
          <w:sz w:val="32"/>
          <w:szCs w:val="32"/>
        </w:rPr>
      </w:pPr>
    </w:p>
    <w:p w14:paraId="4475BE55">
      <w:pPr>
        <w:pStyle w:val="10"/>
        <w:ind w:firstLine="2570" w:firstLineChars="800"/>
        <w:rPr>
          <w:rFonts w:hint="eastAsia"/>
          <w:b/>
          <w:bCs/>
          <w:sz w:val="32"/>
          <w:szCs w:val="32"/>
        </w:rPr>
      </w:pPr>
    </w:p>
    <w:p w14:paraId="253080CD">
      <w:pPr>
        <w:pStyle w:val="10"/>
        <w:ind w:firstLine="2570" w:firstLineChars="800"/>
        <w:rPr>
          <w:rFonts w:hint="eastAsia"/>
          <w:b/>
          <w:bCs/>
          <w:sz w:val="32"/>
          <w:szCs w:val="32"/>
        </w:rPr>
      </w:pPr>
    </w:p>
    <w:p w14:paraId="4638579D">
      <w:pPr>
        <w:pStyle w:val="10"/>
        <w:ind w:firstLine="2570" w:firstLineChars="800"/>
        <w:rPr>
          <w:rFonts w:hint="eastAsia"/>
          <w:b/>
          <w:bCs/>
          <w:sz w:val="32"/>
          <w:szCs w:val="32"/>
        </w:rPr>
      </w:pPr>
    </w:p>
    <w:p w14:paraId="63006991">
      <w:pPr>
        <w:pStyle w:val="10"/>
        <w:ind w:firstLine="2570" w:firstLineChars="800"/>
        <w:rPr>
          <w:rFonts w:hint="eastAsia"/>
          <w:b/>
          <w:bCs/>
          <w:sz w:val="32"/>
          <w:szCs w:val="32"/>
        </w:rPr>
      </w:pPr>
    </w:p>
    <w:p w14:paraId="153E21C2">
      <w:pPr>
        <w:pStyle w:val="10"/>
        <w:ind w:firstLine="2570" w:firstLineChars="800"/>
        <w:rPr>
          <w:rFonts w:hint="eastAsia"/>
          <w:b/>
          <w:bCs/>
          <w:sz w:val="32"/>
          <w:szCs w:val="32"/>
        </w:rPr>
      </w:pPr>
    </w:p>
    <w:p w14:paraId="2DBCC2CA">
      <w:pPr>
        <w:pStyle w:val="10"/>
        <w:rPr>
          <w:rFonts w:hint="eastAsia" w:ascii="Times New Roman" w:hAnsi="Times New Roman" w:eastAsia="仿宋" w:cs="Times New Roman"/>
          <w:sz w:val="24"/>
          <w:szCs w:val="24"/>
          <w:lang w:val="en-US" w:eastAsia="zh-CN"/>
        </w:rPr>
      </w:pPr>
    </w:p>
    <w:p w14:paraId="67F8231C">
      <w:pPr>
        <w:pStyle w:val="14"/>
        <w:keepNext w:val="0"/>
        <w:keepLines w:val="0"/>
        <w:widowControl/>
        <w:suppressLineNumbers w:val="0"/>
        <w:spacing w:before="0" w:beforeAutospacing="0" w:after="192" w:afterAutospacing="0"/>
        <w:ind w:left="528" w:right="528"/>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大学生就业指导课程教学大纲</w:t>
      </w:r>
    </w:p>
    <w:p w14:paraId="2FD27F1E">
      <w:pPr>
        <w:pStyle w:val="14"/>
        <w:keepNext w:val="0"/>
        <w:keepLines w:val="0"/>
        <w:widowControl/>
        <w:suppressLineNumbers w:val="0"/>
        <w:spacing w:before="192" w:beforeAutospacing="0" w:after="192" w:afterAutospacing="0"/>
        <w:ind w:left="528" w:right="528"/>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（Employment Guidance for University Students）</w:t>
      </w:r>
    </w:p>
    <w:p w14:paraId="51A0EF3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一、课程概况</w:t>
      </w:r>
    </w:p>
    <w:p w14:paraId="02B5DAF7">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课程代码：</w:t>
      </w:r>
      <w:r>
        <w:rPr>
          <w:rStyle w:val="21"/>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0000007</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w:t>
      </w:r>
    </w:p>
    <w:p w14:paraId="7C5EB7CF">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学　　分：</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0.5</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学　　时：</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8</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先修课程：</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大学生职业生涯规划</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适用专业：</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所有专业</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适用年级：</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全体在校学生</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使用教材：</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《大学生就业指导（云课堂版）》，易高峰、徐新华主编，上海交通大学出版社，2023年版</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课程归口：</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学生工作部（处）</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课程性质：</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 公共必修课</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二、课程目标</w:t>
      </w:r>
    </w:p>
    <w:p w14:paraId="48C0AC29">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目标1：了解国家就业形势与政策，树立正确的就业观和择业观。</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目标2：掌握求职基本技能，包括简历制作、面试技巧、信息获取与利用。</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目标3：增强就业竞争意识和职场适应能力，提高就业竞争力。</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目标4：熟悉就业相关法律法规，掌握就业权益保护的基本方法。</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目标5：引导学生开展初步创业探索，培养创业意识与基本素养。</w:t>
      </w:r>
    </w:p>
    <w:p w14:paraId="0D08275F">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课程思政育人目标：</w:t>
      </w:r>
    </w:p>
    <w:p w14:paraId="1D6BA0E2">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弘扬社会主义核心价值观，引导学生树立服务国家、奉献社会的职业理想。</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强化诚信意识、法治意识和契约精神，培养社会责任感和职业道德。</w:t>
      </w:r>
    </w:p>
    <w:p w14:paraId="7A731C8A">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鼓励学生立足专业、扎根基层，在奋斗中实现人生价值。</w:t>
      </w:r>
    </w:p>
    <w:p w14:paraId="13558921">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课程目标与毕业要求观测点的对应关系如表1所示。</w:t>
      </w:r>
    </w:p>
    <w:p w14:paraId="6C9DBFB4">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表1 课程目标与毕业要求观测点的对应关系</w:t>
      </w:r>
    </w:p>
    <w:tbl>
      <w:tblPr>
        <w:tblStyle w:val="17"/>
        <w:tblW w:w="9240"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4"/>
        <w:gridCol w:w="1248"/>
        <w:gridCol w:w="1478"/>
        <w:gridCol w:w="1830"/>
        <w:gridCol w:w="1230"/>
        <w:gridCol w:w="1080"/>
      </w:tblGrid>
      <w:tr w14:paraId="60D8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2374" w:type="dxa"/>
            <w:shd w:val="clear" w:color="auto" w:fill="auto"/>
            <w:vAlign w:val="center"/>
          </w:tcPr>
          <w:p w14:paraId="6D408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毕业要求观测点</w:t>
            </w:r>
          </w:p>
        </w:tc>
        <w:tc>
          <w:tcPr>
            <w:tcW w:w="1248" w:type="dxa"/>
            <w:shd w:val="clear" w:color="auto" w:fill="auto"/>
            <w:vAlign w:val="center"/>
          </w:tcPr>
          <w:p w14:paraId="5E9F8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课程目标1</w:t>
            </w:r>
          </w:p>
        </w:tc>
        <w:tc>
          <w:tcPr>
            <w:tcW w:w="1478" w:type="dxa"/>
            <w:shd w:val="clear" w:color="auto" w:fill="auto"/>
            <w:vAlign w:val="center"/>
          </w:tcPr>
          <w:p w14:paraId="52665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课程目标2</w:t>
            </w:r>
          </w:p>
        </w:tc>
        <w:tc>
          <w:tcPr>
            <w:tcW w:w="1830" w:type="dxa"/>
            <w:shd w:val="clear" w:color="auto" w:fill="auto"/>
            <w:vAlign w:val="center"/>
          </w:tcPr>
          <w:p w14:paraId="091EC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课程目标3</w:t>
            </w:r>
          </w:p>
        </w:tc>
        <w:tc>
          <w:tcPr>
            <w:tcW w:w="1230" w:type="dxa"/>
            <w:shd w:val="clear" w:color="auto" w:fill="auto"/>
            <w:vAlign w:val="center"/>
          </w:tcPr>
          <w:p w14:paraId="3F133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课程目标4</w:t>
            </w:r>
          </w:p>
        </w:tc>
        <w:tc>
          <w:tcPr>
            <w:tcW w:w="1080" w:type="dxa"/>
            <w:shd w:val="clear" w:color="auto" w:fill="auto"/>
            <w:vAlign w:val="center"/>
          </w:tcPr>
          <w:p w14:paraId="4EDA0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Style w:val="21"/>
                <w:rFonts w:hint="eastAsia" w:ascii="宋体" w:hAnsi="宋体" w:eastAsia="宋体" w:cs="宋体"/>
                <w:b/>
                <w:bCs/>
                <w:color w:val="000000" w:themeColor="text1"/>
                <w:kern w:val="0"/>
                <w:sz w:val="21"/>
                <w:szCs w:val="21"/>
                <w:lang w:val="en-US" w:eastAsia="zh-CN" w:bidi="ar"/>
                <w14:textFill>
                  <w14:solidFill>
                    <w14:schemeClr w14:val="tx1"/>
                  </w14:solidFill>
                </w14:textFill>
              </w:rPr>
              <w:t>课程目标5</w:t>
            </w:r>
          </w:p>
        </w:tc>
      </w:tr>
      <w:tr w14:paraId="6DD1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374" w:type="dxa"/>
            <w:shd w:val="clear" w:color="auto" w:fill="auto"/>
            <w:vAlign w:val="center"/>
          </w:tcPr>
          <w:p w14:paraId="36E1A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知识理解与运用</w:t>
            </w:r>
          </w:p>
        </w:tc>
        <w:tc>
          <w:tcPr>
            <w:tcW w:w="1248" w:type="dxa"/>
            <w:shd w:val="clear" w:color="auto" w:fill="auto"/>
            <w:vAlign w:val="center"/>
          </w:tcPr>
          <w:p w14:paraId="4475A6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1478" w:type="dxa"/>
            <w:vAlign w:val="center"/>
          </w:tcPr>
          <w:p w14:paraId="42B7D14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color w:val="000000"/>
                <w:sz w:val="21"/>
                <w:szCs w:val="21"/>
              </w:rPr>
            </w:pPr>
          </w:p>
        </w:tc>
        <w:tc>
          <w:tcPr>
            <w:tcW w:w="1830" w:type="dxa"/>
            <w:vAlign w:val="center"/>
          </w:tcPr>
          <w:p w14:paraId="7D8321B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highlight w:val="none"/>
                <w:lang w:val="en-US" w:eastAsia="zh-CN"/>
              </w:rPr>
            </w:pPr>
          </w:p>
        </w:tc>
        <w:tc>
          <w:tcPr>
            <w:tcW w:w="1230" w:type="dxa"/>
            <w:vAlign w:val="center"/>
          </w:tcPr>
          <w:p w14:paraId="2DD768A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lang w:val="en-US" w:eastAsia="zh-CN"/>
              </w:rPr>
            </w:pPr>
          </w:p>
        </w:tc>
        <w:tc>
          <w:tcPr>
            <w:tcW w:w="1080" w:type="dxa"/>
            <w:vAlign w:val="center"/>
          </w:tcPr>
          <w:p w14:paraId="21A6D30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宋体" w:hAnsi="宋体" w:eastAsia="宋体" w:cs="宋体"/>
                <w:sz w:val="21"/>
                <w:szCs w:val="21"/>
              </w:rPr>
            </w:pPr>
          </w:p>
        </w:tc>
      </w:tr>
      <w:tr w14:paraId="01F6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374" w:type="dxa"/>
            <w:shd w:val="clear" w:color="auto" w:fill="auto"/>
            <w:vAlign w:val="center"/>
          </w:tcPr>
          <w:p w14:paraId="5BC288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沟通与表达能力</w:t>
            </w:r>
          </w:p>
        </w:tc>
        <w:tc>
          <w:tcPr>
            <w:tcW w:w="1248" w:type="dxa"/>
            <w:shd w:val="clear" w:color="auto" w:fill="auto"/>
            <w:vAlign w:val="center"/>
          </w:tcPr>
          <w:p w14:paraId="71D923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478" w:type="dxa"/>
            <w:shd w:val="clear" w:color="auto" w:fill="auto"/>
            <w:vAlign w:val="center"/>
          </w:tcPr>
          <w:p w14:paraId="69DBF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1830" w:type="dxa"/>
            <w:shd w:val="clear" w:color="auto" w:fill="auto"/>
            <w:vAlign w:val="center"/>
          </w:tcPr>
          <w:p w14:paraId="04CE3A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0" w:type="dxa"/>
            <w:shd w:val="clear" w:color="auto" w:fill="auto"/>
            <w:vAlign w:val="center"/>
          </w:tcPr>
          <w:p w14:paraId="60ED0C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center"/>
          </w:tcPr>
          <w:p w14:paraId="6088CF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r w14:paraId="2737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374" w:type="dxa"/>
            <w:shd w:val="clear" w:color="auto" w:fill="auto"/>
            <w:vAlign w:val="center"/>
          </w:tcPr>
          <w:p w14:paraId="219FD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职业规范与法律素养</w:t>
            </w:r>
          </w:p>
        </w:tc>
        <w:tc>
          <w:tcPr>
            <w:tcW w:w="1248" w:type="dxa"/>
            <w:shd w:val="clear" w:color="auto" w:fill="auto"/>
            <w:vAlign w:val="center"/>
          </w:tcPr>
          <w:p w14:paraId="3E2013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478" w:type="dxa"/>
            <w:shd w:val="clear" w:color="auto" w:fill="auto"/>
            <w:vAlign w:val="center"/>
          </w:tcPr>
          <w:p w14:paraId="6AE05A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830" w:type="dxa"/>
            <w:shd w:val="clear" w:color="auto" w:fill="auto"/>
            <w:vAlign w:val="center"/>
          </w:tcPr>
          <w:p w14:paraId="3C7DC8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0" w:type="dxa"/>
            <w:shd w:val="clear" w:color="auto" w:fill="auto"/>
            <w:vAlign w:val="center"/>
          </w:tcPr>
          <w:p w14:paraId="5138D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1080" w:type="dxa"/>
            <w:shd w:val="clear" w:color="auto" w:fill="auto"/>
            <w:vAlign w:val="center"/>
          </w:tcPr>
          <w:p w14:paraId="70D847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r w14:paraId="4609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374" w:type="dxa"/>
            <w:shd w:val="clear" w:color="auto" w:fill="auto"/>
            <w:vAlign w:val="center"/>
          </w:tcPr>
          <w:p w14:paraId="63B62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创新与创业能力</w:t>
            </w:r>
          </w:p>
        </w:tc>
        <w:tc>
          <w:tcPr>
            <w:tcW w:w="1248" w:type="dxa"/>
            <w:shd w:val="clear" w:color="auto" w:fill="auto"/>
            <w:vAlign w:val="center"/>
          </w:tcPr>
          <w:p w14:paraId="70B52A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478" w:type="dxa"/>
            <w:shd w:val="clear" w:color="auto" w:fill="auto"/>
            <w:vAlign w:val="center"/>
          </w:tcPr>
          <w:p w14:paraId="526BF9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830" w:type="dxa"/>
            <w:shd w:val="clear" w:color="auto" w:fill="auto"/>
            <w:vAlign w:val="center"/>
          </w:tcPr>
          <w:p w14:paraId="091FA8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0" w:type="dxa"/>
            <w:shd w:val="clear" w:color="auto" w:fill="auto"/>
            <w:vAlign w:val="center"/>
          </w:tcPr>
          <w:p w14:paraId="146465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center"/>
          </w:tcPr>
          <w:p w14:paraId="439F7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r>
      <w:tr w14:paraId="38C7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4" w:type="dxa"/>
            <w:shd w:val="clear" w:color="auto" w:fill="auto"/>
            <w:vAlign w:val="center"/>
          </w:tcPr>
          <w:p w14:paraId="28B8B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终身学习与发展能力</w:t>
            </w:r>
          </w:p>
        </w:tc>
        <w:tc>
          <w:tcPr>
            <w:tcW w:w="1248" w:type="dxa"/>
            <w:shd w:val="clear" w:color="auto" w:fill="auto"/>
            <w:vAlign w:val="center"/>
          </w:tcPr>
          <w:p w14:paraId="3D12C1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478" w:type="dxa"/>
            <w:shd w:val="clear" w:color="auto" w:fill="auto"/>
            <w:vAlign w:val="center"/>
          </w:tcPr>
          <w:p w14:paraId="6B8FF0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830" w:type="dxa"/>
            <w:shd w:val="clear" w:color="auto" w:fill="auto"/>
            <w:vAlign w:val="center"/>
          </w:tcPr>
          <w:p w14:paraId="55923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c>
          <w:tcPr>
            <w:tcW w:w="1230" w:type="dxa"/>
            <w:shd w:val="clear" w:color="auto" w:fill="auto"/>
            <w:vAlign w:val="center"/>
          </w:tcPr>
          <w:p w14:paraId="5A7564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080" w:type="dxa"/>
            <w:shd w:val="clear" w:color="auto" w:fill="auto"/>
            <w:vAlign w:val="center"/>
          </w:tcPr>
          <w:p w14:paraId="4397D7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bl>
    <w:p w14:paraId="37D6E920">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14:paraId="54CA460B">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2" w:firstLineChars="200"/>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三、</w:t>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课程内容及要求</w:t>
      </w:r>
    </w:p>
    <w:tbl>
      <w:tblPr>
        <w:tblStyle w:val="17"/>
        <w:tblW w:w="9010" w:type="dxa"/>
        <w:tblInd w:w="98" w:type="dxa"/>
        <w:tblLayout w:type="fixed"/>
        <w:tblCellMar>
          <w:top w:w="0" w:type="dxa"/>
          <w:left w:w="108" w:type="dxa"/>
          <w:bottom w:w="0" w:type="dxa"/>
          <w:right w:w="108" w:type="dxa"/>
        </w:tblCellMar>
      </w:tblPr>
      <w:tblGrid>
        <w:gridCol w:w="2061"/>
        <w:gridCol w:w="1188"/>
        <w:gridCol w:w="5761"/>
      </w:tblGrid>
      <w:tr w14:paraId="6E4B326F">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1269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3480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发现美丽就业机会</w:t>
            </w:r>
          </w:p>
        </w:tc>
      </w:tr>
      <w:tr w14:paraId="677CDB89">
        <w:tblPrEx>
          <w:tblCellMar>
            <w:top w:w="0" w:type="dxa"/>
            <w:left w:w="108" w:type="dxa"/>
            <w:bottom w:w="0" w:type="dxa"/>
            <w:right w:w="108" w:type="dxa"/>
          </w:tblCellMar>
        </w:tblPrEx>
        <w:trPr>
          <w:trHeight w:val="15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5C804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765F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color w:val="000000"/>
                <w:kern w:val="0"/>
                <w:sz w:val="24"/>
                <w:szCs w:val="24"/>
                <w:lang w:bidi="ar"/>
              </w:rPr>
              <w:t>本</w:t>
            </w:r>
            <w:r>
              <w:rPr>
                <w:rFonts w:hint="eastAsia" w:ascii="宋体" w:hAnsi="宋体" w:eastAsia="宋体" w:cs="宋体"/>
                <w:color w:val="000000"/>
                <w:kern w:val="0"/>
                <w:sz w:val="24"/>
                <w:szCs w:val="24"/>
                <w:lang w:eastAsia="zh-CN" w:bidi="ar"/>
              </w:rPr>
              <w:t>章</w:t>
            </w:r>
            <w:r>
              <w:rPr>
                <w:rFonts w:hint="eastAsia" w:ascii="宋体" w:hAnsi="宋体" w:eastAsia="宋体" w:cs="宋体"/>
                <w:color w:val="000000"/>
                <w:kern w:val="0"/>
                <w:sz w:val="24"/>
                <w:szCs w:val="24"/>
                <w:lang w:bidi="ar"/>
              </w:rPr>
              <w:t>应使学生</w:t>
            </w:r>
            <w:r>
              <w:rPr>
                <w:rFonts w:hint="eastAsia" w:ascii="宋体" w:hAnsi="宋体" w:eastAsia="宋体" w:cs="宋体"/>
                <w:color w:val="000000"/>
                <w:kern w:val="0"/>
                <w:sz w:val="24"/>
                <w:szCs w:val="24"/>
                <w:lang w:val="en-US" w:eastAsia="zh-CN" w:bidi="ar"/>
              </w:rPr>
              <w:t>了解当前大学生就业的环境，熟悉大学生就业的有利条件和不利因素，掌握自我探索和职业探索的方法。</w:t>
            </w:r>
          </w:p>
        </w:tc>
      </w:tr>
      <w:tr w14:paraId="7A0A39A2">
        <w:tblPrEx>
          <w:tblCellMar>
            <w:top w:w="0" w:type="dxa"/>
            <w:left w:w="108" w:type="dxa"/>
            <w:bottom w:w="0" w:type="dxa"/>
            <w:right w:w="108" w:type="dxa"/>
          </w:tblCellMar>
        </w:tblPrEx>
        <w:trPr>
          <w:trHeight w:val="9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52F73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DE16E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重点：积极应对就业严峻形势、中央部门组织实施的基层就业政策、自我探索</w:t>
            </w:r>
          </w:p>
          <w:p w14:paraId="05B67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难点：大学毕业生就业难的原因、职业探索</w:t>
            </w:r>
          </w:p>
        </w:tc>
      </w:tr>
      <w:tr w14:paraId="319C0013">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0E9A20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8D10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5E71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就业形势分析</w:t>
            </w:r>
          </w:p>
        </w:tc>
      </w:tr>
      <w:tr w14:paraId="7B031908">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B1064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9728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880D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大学生就业的基本情况</w:t>
            </w:r>
          </w:p>
        </w:tc>
      </w:tr>
      <w:tr w14:paraId="54F9BB05">
        <w:tblPrEx>
          <w:tblCellMar>
            <w:top w:w="0" w:type="dxa"/>
            <w:left w:w="108" w:type="dxa"/>
            <w:bottom w:w="0" w:type="dxa"/>
            <w:right w:w="108" w:type="dxa"/>
          </w:tblCellMar>
        </w:tblPrEx>
        <w:trPr>
          <w:trHeight w:val="90" w:hRule="atLeast"/>
        </w:trPr>
        <w:tc>
          <w:tcPr>
            <w:tcW w:w="2061" w:type="dxa"/>
            <w:vMerge w:val="continue"/>
            <w:tcBorders>
              <w:left w:val="single" w:color="000000" w:sz="4" w:space="0"/>
              <w:right w:val="single" w:color="000000" w:sz="4" w:space="0"/>
            </w:tcBorders>
            <w:noWrap w:val="0"/>
            <w:vAlign w:val="center"/>
          </w:tcPr>
          <w:p w14:paraId="7EEC18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7F3A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FDE7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大学生就业的严峻形势</w:t>
            </w:r>
          </w:p>
        </w:tc>
      </w:tr>
      <w:tr w14:paraId="4E0590F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55A5C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5066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84E2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大学毕业生就业难的原因</w:t>
            </w:r>
          </w:p>
        </w:tc>
      </w:tr>
      <w:tr w14:paraId="3AEA77C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FBA64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0583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48C5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积极应对就业严峻形势</w:t>
            </w:r>
          </w:p>
        </w:tc>
      </w:tr>
      <w:tr w14:paraId="1921F4E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543C9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71C6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5844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高校毕业生就业政策</w:t>
            </w:r>
          </w:p>
        </w:tc>
      </w:tr>
      <w:tr w14:paraId="3870CF9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FECC8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37C2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258B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中央部门组织实施的基层就业政策</w:t>
            </w:r>
          </w:p>
        </w:tc>
      </w:tr>
      <w:tr w14:paraId="3ABD49A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7C0C4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3377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9109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大学生应征入伍的相关政策</w:t>
            </w:r>
          </w:p>
        </w:tc>
      </w:tr>
      <w:tr w14:paraId="0239625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432A8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C6A1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FD18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特殊群体就业政策</w:t>
            </w:r>
          </w:p>
        </w:tc>
      </w:tr>
      <w:tr w14:paraId="3705DAF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921D1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C0E4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51CF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高校毕业生自主创业政策</w:t>
            </w:r>
          </w:p>
        </w:tc>
      </w:tr>
      <w:tr w14:paraId="7F18AE51">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60448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1C9BB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4A95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大学生就业政策与制度的总体特征评析</w:t>
            </w:r>
          </w:p>
        </w:tc>
      </w:tr>
      <w:tr w14:paraId="1B240866">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B1384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509B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A95C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就业选择</w:t>
            </w:r>
          </w:p>
        </w:tc>
      </w:tr>
      <w:tr w14:paraId="162E0475">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16A43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1555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89F76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就业选择中常见的问题</w:t>
            </w:r>
          </w:p>
        </w:tc>
      </w:tr>
      <w:tr w14:paraId="5CA3CAF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EC49B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761E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3820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自我探索</w:t>
            </w:r>
          </w:p>
        </w:tc>
      </w:tr>
      <w:tr w14:paraId="02970594">
        <w:tblPrEx>
          <w:tblCellMar>
            <w:top w:w="0" w:type="dxa"/>
            <w:left w:w="108" w:type="dxa"/>
            <w:bottom w:w="0" w:type="dxa"/>
            <w:right w:w="108" w:type="dxa"/>
          </w:tblCellMar>
        </w:tblPrEx>
        <w:trPr>
          <w:trHeight w:val="360" w:hRule="atLeast"/>
        </w:trPr>
        <w:tc>
          <w:tcPr>
            <w:tcW w:w="2061" w:type="dxa"/>
            <w:vMerge w:val="continue"/>
            <w:tcBorders>
              <w:left w:val="single" w:color="000000" w:sz="4" w:space="0"/>
              <w:bottom w:val="single" w:color="000000" w:sz="4" w:space="0"/>
              <w:right w:val="single" w:color="000000" w:sz="4" w:space="0"/>
            </w:tcBorders>
            <w:noWrap w:val="0"/>
            <w:vAlign w:val="center"/>
          </w:tcPr>
          <w:p w14:paraId="2AEDFE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2AAD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F92C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职业探索</w:t>
            </w:r>
          </w:p>
        </w:tc>
      </w:tr>
      <w:tr w14:paraId="0F1D3030">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51793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第二章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8588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求职能力的提升</w:t>
            </w:r>
          </w:p>
        </w:tc>
      </w:tr>
      <w:tr w14:paraId="152E7C29">
        <w:tblPrEx>
          <w:tblCellMar>
            <w:top w:w="0" w:type="dxa"/>
            <w:left w:w="108" w:type="dxa"/>
            <w:bottom w:w="0" w:type="dxa"/>
            <w:right w:w="108" w:type="dxa"/>
          </w:tblCellMar>
        </w:tblPrEx>
        <w:trPr>
          <w:trHeight w:val="31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08BB9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ED67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本章应使学生了解基本的逻辑思维和沟通表达的方法，通过学习时间管理，有效规划求职进程以及日常安排。</w:t>
            </w:r>
          </w:p>
        </w:tc>
      </w:tr>
      <w:tr w14:paraId="7814E456">
        <w:tblPrEx>
          <w:tblCellMar>
            <w:top w:w="0" w:type="dxa"/>
            <w:left w:w="108" w:type="dxa"/>
            <w:bottom w:w="0" w:type="dxa"/>
            <w:right w:w="108" w:type="dxa"/>
          </w:tblCellMar>
        </w:tblPrEx>
        <w:trPr>
          <w:trHeight w:val="93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6962C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52A15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重点：求职过程中的有效沟通、大学生休闲角色的定位与平衡、运用认知信息加工理论开展职业生涯规划</w:t>
            </w:r>
          </w:p>
          <w:p w14:paraId="4F85C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难点：邂逅逻辑思维、解锁分析法宝</w:t>
            </w:r>
          </w:p>
        </w:tc>
      </w:tr>
      <w:tr w14:paraId="4680907C">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79AA3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5482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D45A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就业思维能力</w:t>
            </w:r>
          </w:p>
        </w:tc>
      </w:tr>
      <w:tr w14:paraId="629267BA">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35525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C249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F737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邂逅逻辑思维</w:t>
            </w:r>
          </w:p>
        </w:tc>
      </w:tr>
      <w:tr w14:paraId="30D414E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40BA9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FACB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0E38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解锁分析法宝</w:t>
            </w:r>
          </w:p>
        </w:tc>
      </w:tr>
      <w:tr w14:paraId="1EAD907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4F506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8BF3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5C44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沟通与表达能力</w:t>
            </w:r>
          </w:p>
        </w:tc>
      </w:tr>
      <w:tr w14:paraId="530805F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B1E7A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86B8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8450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沟通与表达的三要素</w:t>
            </w:r>
          </w:p>
        </w:tc>
      </w:tr>
      <w:tr w14:paraId="5034E545">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7C20C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C9FF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2BEF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沟通与表达的态度</w:t>
            </w:r>
          </w:p>
        </w:tc>
      </w:tr>
      <w:tr w14:paraId="2B152609">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A6B07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BC48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B45B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有效信息</w:t>
            </w:r>
          </w:p>
        </w:tc>
      </w:tr>
      <w:tr w14:paraId="6D41B49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3E621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20E6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6D1A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求职过程中的有效沟通</w:t>
            </w:r>
          </w:p>
        </w:tc>
      </w:tr>
      <w:tr w14:paraId="37470FD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D15B8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4DAF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7FD1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自我管理能力</w:t>
            </w:r>
          </w:p>
        </w:tc>
      </w:tr>
      <w:tr w14:paraId="5A59CD1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9E495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3785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88FE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时间管理能力</w:t>
            </w:r>
          </w:p>
        </w:tc>
      </w:tr>
      <w:tr w14:paraId="50441F2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63C45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0"/>
            <w:vAlign w:val="center"/>
          </w:tcPr>
          <w:p w14:paraId="163F2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6BB8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求职进程管理</w:t>
            </w:r>
          </w:p>
        </w:tc>
      </w:tr>
      <w:tr w14:paraId="408A7706">
        <w:tblPrEx>
          <w:tblCellMar>
            <w:top w:w="0" w:type="dxa"/>
            <w:left w:w="108" w:type="dxa"/>
            <w:bottom w:w="0" w:type="dxa"/>
            <w:right w:w="108" w:type="dxa"/>
          </w:tblCellMar>
        </w:tblPrEx>
        <w:trPr>
          <w:trHeight w:val="360" w:hRule="atLeast"/>
        </w:trPr>
        <w:tc>
          <w:tcPr>
            <w:tcW w:w="2061" w:type="dxa"/>
            <w:vMerge w:val="continue"/>
            <w:tcBorders>
              <w:left w:val="single" w:color="000000" w:sz="4" w:space="0"/>
              <w:bottom w:val="single" w:color="000000" w:sz="4" w:space="0"/>
              <w:right w:val="single" w:color="000000" w:sz="4" w:space="0"/>
            </w:tcBorders>
            <w:noWrap w:val="0"/>
            <w:vAlign w:val="center"/>
          </w:tcPr>
          <w:p w14:paraId="54E186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auto" w:sz="4" w:space="0"/>
              <w:right w:val="single" w:color="000000" w:sz="4" w:space="0"/>
            </w:tcBorders>
            <w:noWrap w:val="0"/>
            <w:vAlign w:val="center"/>
          </w:tcPr>
          <w:p w14:paraId="65DF9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D2A9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心态与行动管理能力</w:t>
            </w:r>
          </w:p>
        </w:tc>
      </w:tr>
      <w:tr w14:paraId="4F6A9C18">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5A42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第三章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ED82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求职信息的获取与利用</w:t>
            </w:r>
          </w:p>
        </w:tc>
      </w:tr>
      <w:tr w14:paraId="78FEDF4D">
        <w:tblPrEx>
          <w:tblCellMar>
            <w:top w:w="0" w:type="dxa"/>
            <w:left w:w="108" w:type="dxa"/>
            <w:bottom w:w="0" w:type="dxa"/>
            <w:right w:w="108" w:type="dxa"/>
          </w:tblCellMar>
        </w:tblPrEx>
        <w:trPr>
          <w:trHeight w:val="54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4DA154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6053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eastAsia="zh-CN" w:bidi="ar"/>
              </w:rPr>
              <w:t>熟悉就业信息的获取途径和筛选处理方法，</w:t>
            </w:r>
            <w:r>
              <w:rPr>
                <w:rFonts w:hint="eastAsia" w:ascii="宋体" w:hAnsi="宋体" w:eastAsia="宋体" w:cs="宋体"/>
                <w:color w:val="000000"/>
                <w:kern w:val="0"/>
                <w:sz w:val="24"/>
                <w:szCs w:val="24"/>
                <w:lang w:val="en-US" w:eastAsia="zh-CN" w:bidi="ar"/>
              </w:rPr>
              <w:t>学会求职计划的制订与进程管理，提前为就业做好准备。</w:t>
            </w:r>
          </w:p>
        </w:tc>
      </w:tr>
      <w:tr w14:paraId="4B7DEF94">
        <w:tblPrEx>
          <w:tblCellMar>
            <w:top w:w="0" w:type="dxa"/>
            <w:left w:w="108" w:type="dxa"/>
            <w:bottom w:w="0" w:type="dxa"/>
            <w:right w:w="108" w:type="dxa"/>
          </w:tblCellMar>
        </w:tblPrEx>
        <w:trPr>
          <w:trHeight w:val="556"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064F2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E362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重点：求职信息的获取途径、求职信息的分析利用</w:t>
            </w:r>
          </w:p>
          <w:p w14:paraId="22191F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难点：求职信息获取原则、求职进程管理</w:t>
            </w:r>
          </w:p>
        </w:tc>
      </w:tr>
      <w:tr w14:paraId="50A25B38">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bottom w:val="single" w:color="000000" w:sz="4" w:space="0"/>
              <w:right w:val="single" w:color="000000" w:sz="4" w:space="0"/>
            </w:tcBorders>
            <w:noWrap w:val="0"/>
            <w:vAlign w:val="center"/>
          </w:tcPr>
          <w:p w14:paraId="0B148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ED14A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3ABB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求职信息的获取途径</w:t>
            </w:r>
          </w:p>
        </w:tc>
      </w:tr>
      <w:tr w14:paraId="38F75A3C">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5FB3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57957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02446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求职信息概述</w:t>
            </w:r>
          </w:p>
        </w:tc>
      </w:tr>
      <w:tr w14:paraId="4F6482DB">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F5D1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3F25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4807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求职信息的获取途径</w:t>
            </w:r>
          </w:p>
        </w:tc>
      </w:tr>
      <w:tr w14:paraId="5B2A2339">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FBC9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1444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E88C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求职信息获取原则</w:t>
            </w:r>
          </w:p>
        </w:tc>
      </w:tr>
      <w:tr w14:paraId="4C2444E9">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EC5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A068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4784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求职信息的分析与利用</w:t>
            </w:r>
          </w:p>
        </w:tc>
      </w:tr>
      <w:tr w14:paraId="770C0F07">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C50B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7C911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23D3C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求职信息的归纳整理</w:t>
            </w:r>
          </w:p>
        </w:tc>
      </w:tr>
      <w:tr w14:paraId="566321E8">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D0AD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DBCC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F34A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求职信息的鉴别</w:t>
            </w:r>
          </w:p>
        </w:tc>
      </w:tr>
      <w:tr w14:paraId="17FAC62C">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18D6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6D7D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7C16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求职信息的分析利用</w:t>
            </w:r>
          </w:p>
        </w:tc>
      </w:tr>
      <w:tr w14:paraId="1CCA58E2">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A13F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AABA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64AE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发现机遇，把握机遇</w:t>
            </w:r>
          </w:p>
        </w:tc>
      </w:tr>
      <w:tr w14:paraId="4087923C">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A827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021F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35BA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求职计划的制订与进程管理</w:t>
            </w:r>
          </w:p>
        </w:tc>
      </w:tr>
      <w:tr w14:paraId="4283096D">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D752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9A1C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79C8A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目标的确定</w:t>
            </w:r>
          </w:p>
        </w:tc>
      </w:tr>
      <w:tr w14:paraId="50EBA5FF">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0F75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CCE5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7145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选定目标、未雨绸缪</w:t>
            </w:r>
          </w:p>
        </w:tc>
      </w:tr>
      <w:tr w14:paraId="01D57A15">
        <w:tblPrEx>
          <w:tblCellMar>
            <w:top w:w="0" w:type="dxa"/>
            <w:left w:w="108" w:type="dxa"/>
            <w:bottom w:w="0" w:type="dxa"/>
            <w:right w:w="108" w:type="dxa"/>
          </w:tblCellMar>
        </w:tblPrEx>
        <w:trPr>
          <w:trHeight w:val="360" w:hRule="atLeast"/>
        </w:trPr>
        <w:tc>
          <w:tcPr>
            <w:tcW w:w="2061" w:type="dxa"/>
            <w:tcBorders>
              <w:top w:val="single" w:color="000000" w:sz="4" w:space="0"/>
              <w:left w:val="single" w:color="000000" w:sz="4" w:space="0"/>
              <w:bottom w:val="single" w:color="000000" w:sz="4" w:space="0"/>
              <w:right w:val="single" w:color="000000" w:sz="4" w:space="0"/>
            </w:tcBorders>
            <w:noWrap w:val="0"/>
            <w:vAlign w:val="center"/>
          </w:tcPr>
          <w:p w14:paraId="13F77D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C33B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4108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求职进程管理</w:t>
            </w:r>
          </w:p>
        </w:tc>
      </w:tr>
      <w:tr w14:paraId="252835B7">
        <w:tblPrEx>
          <w:tblCellMar>
            <w:top w:w="0" w:type="dxa"/>
            <w:left w:w="108" w:type="dxa"/>
            <w:bottom w:w="0" w:type="dxa"/>
            <w:right w:w="108" w:type="dxa"/>
          </w:tblCellMar>
        </w:tblPrEx>
        <w:trPr>
          <w:trHeight w:val="392"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B390C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第四章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A8E2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求职材料的准备</w:t>
            </w:r>
          </w:p>
        </w:tc>
      </w:tr>
      <w:tr w14:paraId="37B8AB80">
        <w:tblPrEx>
          <w:tblCellMar>
            <w:top w:w="0" w:type="dxa"/>
            <w:left w:w="108" w:type="dxa"/>
            <w:bottom w:w="0" w:type="dxa"/>
            <w:right w:w="108" w:type="dxa"/>
          </w:tblCellMar>
        </w:tblPrEx>
        <w:trPr>
          <w:trHeight w:val="301"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57708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8FA9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明确求职材料准备的内容，理解书写自荐信的原则，掌握个人简历的写法，掌握自荐书的内容和写法，掌握电子简历投递的方法。</w:t>
            </w:r>
          </w:p>
        </w:tc>
      </w:tr>
      <w:tr w14:paraId="532F0D41">
        <w:tblPrEx>
          <w:tblCellMar>
            <w:top w:w="0" w:type="dxa"/>
            <w:left w:w="108" w:type="dxa"/>
            <w:bottom w:w="0" w:type="dxa"/>
            <w:right w:w="108" w:type="dxa"/>
          </w:tblCellMar>
        </w:tblPrEx>
        <w:trPr>
          <w:trHeight w:val="326"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305C0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B29D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重点：简历制作的原则、打造优秀简历、简历投递。</w:t>
            </w:r>
          </w:p>
          <w:p w14:paraId="131A9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难点：创意简历</w:t>
            </w:r>
          </w:p>
        </w:tc>
      </w:tr>
      <w:tr w14:paraId="5E16E73D">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2F192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EF45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38F7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简历的提炼与整合</w:t>
            </w:r>
          </w:p>
        </w:tc>
      </w:tr>
      <w:tr w14:paraId="4EF5644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A8EC3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1C45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F2C2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认识简历</w:t>
            </w:r>
          </w:p>
        </w:tc>
      </w:tr>
      <w:tr w14:paraId="0B57D79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06FAB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EA21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5CDD9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简历的要素</w:t>
            </w:r>
          </w:p>
        </w:tc>
      </w:tr>
      <w:tr w14:paraId="26D1DC76">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CA005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6904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B077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简历制作的原则</w:t>
            </w:r>
          </w:p>
        </w:tc>
      </w:tr>
      <w:tr w14:paraId="4CA2272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13BAE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A40E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623B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如何打造优秀简历</w:t>
            </w:r>
          </w:p>
        </w:tc>
      </w:tr>
      <w:tr w14:paraId="0B0E1DE4">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67F77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5917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786DE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求职简历的筛选标准</w:t>
            </w:r>
          </w:p>
        </w:tc>
      </w:tr>
      <w:tr w14:paraId="564C46E9">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527BE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64E1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4102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简历的规格和版式</w:t>
            </w:r>
          </w:p>
        </w:tc>
      </w:tr>
      <w:tr w14:paraId="1278DBF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F3808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C84E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BC7FE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打造优秀简历</w:t>
            </w:r>
          </w:p>
        </w:tc>
      </w:tr>
      <w:tr w14:paraId="3D10D618">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2FD01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3785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9A46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简历范例及修改点评</w:t>
            </w:r>
          </w:p>
        </w:tc>
      </w:tr>
      <w:tr w14:paraId="6E9D89A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558FB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EE26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BAA9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其他求职材料的准备</w:t>
            </w:r>
          </w:p>
        </w:tc>
      </w:tr>
      <w:tr w14:paraId="1FB693E5">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C6FAC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653C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D563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求职信</w:t>
            </w:r>
          </w:p>
        </w:tc>
      </w:tr>
      <w:tr w14:paraId="2BCA43A9">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721BBD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3DA4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0945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简历补充材料</w:t>
            </w:r>
          </w:p>
        </w:tc>
      </w:tr>
      <w:tr w14:paraId="4C5F647D">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0E8574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E4D8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E4EE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创意简历</w:t>
            </w:r>
          </w:p>
        </w:tc>
      </w:tr>
      <w:tr w14:paraId="6D8C815B">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1C890B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0F530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第四节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FE4B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简历投递</w:t>
            </w:r>
          </w:p>
        </w:tc>
      </w:tr>
      <w:tr w14:paraId="66FECE8D">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5A6546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D95B5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1869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简历投递的渠道</w:t>
            </w:r>
          </w:p>
        </w:tc>
      </w:tr>
      <w:tr w14:paraId="26F79583">
        <w:tblPrEx>
          <w:tblCellMar>
            <w:top w:w="0" w:type="dxa"/>
            <w:left w:w="108" w:type="dxa"/>
            <w:bottom w:w="0" w:type="dxa"/>
            <w:right w:w="108" w:type="dxa"/>
          </w:tblCellMar>
        </w:tblPrEx>
        <w:trPr>
          <w:trHeight w:val="358" w:hRule="atLeast"/>
        </w:trPr>
        <w:tc>
          <w:tcPr>
            <w:tcW w:w="2061" w:type="dxa"/>
            <w:vMerge w:val="continue"/>
            <w:tcBorders>
              <w:left w:val="single" w:color="000000" w:sz="4" w:space="0"/>
              <w:right w:val="single" w:color="000000" w:sz="4" w:space="0"/>
            </w:tcBorders>
            <w:noWrap w:val="0"/>
            <w:vAlign w:val="center"/>
          </w:tcPr>
          <w:p w14:paraId="1C70C6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F51D0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F8B5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电子邮件投递简历的注意事项</w:t>
            </w:r>
          </w:p>
        </w:tc>
      </w:tr>
      <w:tr w14:paraId="414E92F1">
        <w:tblPrEx>
          <w:tblCellMar>
            <w:top w:w="0" w:type="dxa"/>
            <w:left w:w="108" w:type="dxa"/>
            <w:bottom w:w="0" w:type="dxa"/>
            <w:right w:w="108" w:type="dxa"/>
          </w:tblCellMar>
        </w:tblPrEx>
        <w:trPr>
          <w:trHeight w:val="358" w:hRule="atLeast"/>
        </w:trPr>
        <w:tc>
          <w:tcPr>
            <w:tcW w:w="2061" w:type="dxa"/>
            <w:vMerge w:val="continue"/>
            <w:tcBorders>
              <w:left w:val="single" w:color="000000" w:sz="4" w:space="0"/>
              <w:bottom w:val="single" w:color="000000" w:sz="4" w:space="0"/>
              <w:right w:val="single" w:color="000000" w:sz="4" w:space="0"/>
            </w:tcBorders>
            <w:noWrap w:val="0"/>
            <w:vAlign w:val="center"/>
          </w:tcPr>
          <w:p w14:paraId="14307A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178F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400D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网申的注意事项</w:t>
            </w:r>
          </w:p>
        </w:tc>
      </w:tr>
      <w:tr w14:paraId="6FA3332F">
        <w:tblPrEx>
          <w:tblCellMar>
            <w:top w:w="0" w:type="dxa"/>
            <w:left w:w="108" w:type="dxa"/>
            <w:bottom w:w="0" w:type="dxa"/>
            <w:right w:w="108" w:type="dxa"/>
          </w:tblCellMar>
        </w:tblPrEx>
        <w:trPr>
          <w:trHeight w:val="358" w:hRule="atLeast"/>
        </w:trPr>
        <w:tc>
          <w:tcPr>
            <w:tcW w:w="2061" w:type="dxa"/>
            <w:tcBorders>
              <w:left w:val="single" w:color="000000" w:sz="4" w:space="0"/>
              <w:bottom w:val="single" w:color="000000" w:sz="4" w:space="0"/>
              <w:right w:val="single" w:color="000000" w:sz="4" w:space="0"/>
            </w:tcBorders>
            <w:noWrap w:val="0"/>
            <w:vAlign w:val="center"/>
          </w:tcPr>
          <w:p w14:paraId="6B547D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01E8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79F6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现场招聘活动投递简历的注意事项</w:t>
            </w:r>
          </w:p>
        </w:tc>
      </w:tr>
      <w:tr w14:paraId="05B04637">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AA32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第五章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7647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成功应聘的秘诀</w:t>
            </w:r>
          </w:p>
        </w:tc>
      </w:tr>
      <w:tr w14:paraId="548FF673">
        <w:tblPrEx>
          <w:tblCellMar>
            <w:top w:w="0" w:type="dxa"/>
            <w:left w:w="108" w:type="dxa"/>
            <w:bottom w:w="0" w:type="dxa"/>
            <w:right w:w="108" w:type="dxa"/>
          </w:tblCellMar>
        </w:tblPrEx>
        <w:trPr>
          <w:trHeight w:val="136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07FE1F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7148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56" w:firstLineChars="200"/>
              <w:jc w:val="left"/>
              <w:textAlignment w:val="center"/>
              <w:rPr>
                <w:rFonts w:hint="eastAsia" w:ascii="宋体" w:hAnsi="宋体" w:eastAsia="宋体" w:cs="宋体"/>
                <w:color w:val="000000"/>
                <w:spacing w:val="-6"/>
                <w:kern w:val="0"/>
                <w:sz w:val="24"/>
                <w:szCs w:val="24"/>
                <w:lang w:val="en-US" w:eastAsia="zh-CN" w:bidi="ar"/>
              </w:rPr>
            </w:pPr>
            <w:r>
              <w:rPr>
                <w:rFonts w:hint="eastAsia" w:ascii="宋体" w:hAnsi="宋体" w:eastAsia="宋体" w:cs="宋体"/>
                <w:color w:val="000000"/>
                <w:spacing w:val="-6"/>
                <w:kern w:val="0"/>
                <w:sz w:val="24"/>
                <w:szCs w:val="24"/>
                <w:lang w:bidi="ar"/>
              </w:rPr>
              <w:t>熟练掌握参加招聘会的注意事项、笔试及面试的方法与技巧</w:t>
            </w:r>
            <w:r>
              <w:rPr>
                <w:rFonts w:hint="eastAsia" w:ascii="宋体" w:hAnsi="宋体" w:eastAsia="宋体" w:cs="宋体"/>
                <w:color w:val="000000"/>
                <w:spacing w:val="-6"/>
                <w:kern w:val="0"/>
                <w:sz w:val="24"/>
                <w:szCs w:val="24"/>
                <w:lang w:eastAsia="zh-CN" w:bidi="ar"/>
              </w:rPr>
              <w:t>。包括了解如何准备面试的各个环节，例如面试前的资料搜集、形象准备、心态调整等，以及面试过程中的应答技巧。</w:t>
            </w:r>
          </w:p>
        </w:tc>
      </w:tr>
      <w:tr w14:paraId="1E8B1EDB">
        <w:tblPrEx>
          <w:tblCellMar>
            <w:top w:w="0" w:type="dxa"/>
            <w:left w:w="108" w:type="dxa"/>
            <w:bottom w:w="0" w:type="dxa"/>
            <w:right w:w="108" w:type="dxa"/>
          </w:tblCellMar>
        </w:tblPrEx>
        <w:trPr>
          <w:trHeight w:val="55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3BDAD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D325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重点：参加笔试应注意的细节问题、个体面试问题准备、个体面试表达能力提升、群体面试能力的提高</w:t>
            </w:r>
          </w:p>
          <w:p w14:paraId="35265E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难点：笔试的准备、总结复盘</w:t>
            </w:r>
          </w:p>
        </w:tc>
      </w:tr>
      <w:tr w14:paraId="36103E3F">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76AC2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295F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853D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笔    试</w:t>
            </w:r>
          </w:p>
        </w:tc>
      </w:tr>
      <w:tr w14:paraId="2534293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6E021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C623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D3122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笔试的内涵</w:t>
            </w:r>
          </w:p>
        </w:tc>
      </w:tr>
      <w:tr w14:paraId="2432BA78">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3BE78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FFC57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E95F1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笔试的分类</w:t>
            </w:r>
          </w:p>
        </w:tc>
      </w:tr>
      <w:tr w14:paraId="4896B1B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C46B4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3BDE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27CC8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笔试的准备</w:t>
            </w:r>
          </w:p>
        </w:tc>
      </w:tr>
      <w:tr w14:paraId="1DFDC5F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92A60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EA1C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66D0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参加笔试应注意的细节问题</w:t>
            </w:r>
          </w:p>
        </w:tc>
      </w:tr>
      <w:tr w14:paraId="05787C7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7BBE7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D9E7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6B12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 试 准 备</w:t>
            </w:r>
          </w:p>
        </w:tc>
      </w:tr>
      <w:tr w14:paraId="1640A28D">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C7A25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66EB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39F8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面试的雇主视角</w:t>
            </w:r>
          </w:p>
        </w:tc>
      </w:tr>
      <w:tr w14:paraId="600DD2D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BFAC7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94A8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AD55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搜集报考单位和目标岗位的资料与信息</w:t>
            </w:r>
          </w:p>
        </w:tc>
      </w:tr>
      <w:tr w14:paraId="3FB762AA">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05A8B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4E3A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DDA4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具备积极的心态</w:t>
            </w:r>
          </w:p>
        </w:tc>
      </w:tr>
      <w:tr w14:paraId="7BE7A3EA">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D6FAB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4660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9DA7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面试礼仪准备</w:t>
            </w:r>
          </w:p>
        </w:tc>
      </w:tr>
      <w:tr w14:paraId="78E9F1B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C3A15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FCAE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A014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 体 面 试</w:t>
            </w:r>
          </w:p>
        </w:tc>
      </w:tr>
      <w:tr w14:paraId="0D635A5D">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8E485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B437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5421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个体面试的形式与种类</w:t>
            </w:r>
          </w:p>
        </w:tc>
      </w:tr>
      <w:tr w14:paraId="7055A720">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747B5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4B56F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4E49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个体面试问题准备</w:t>
            </w:r>
          </w:p>
        </w:tc>
      </w:tr>
      <w:tr w14:paraId="1537F705">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1C021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5A7B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A850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个体面试表达能力提升</w:t>
            </w:r>
          </w:p>
        </w:tc>
      </w:tr>
      <w:tr w14:paraId="676E20ED">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33E98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856A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第四节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141A1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 体 面 试</w:t>
            </w:r>
          </w:p>
        </w:tc>
      </w:tr>
      <w:tr w14:paraId="0DAD1ACE">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A043E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DC7B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48A5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群体面试的形式与种类</w:t>
            </w:r>
          </w:p>
        </w:tc>
      </w:tr>
      <w:tr w14:paraId="28326567">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19A17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752D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1FAA5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群体面试要点</w:t>
            </w:r>
          </w:p>
        </w:tc>
      </w:tr>
      <w:tr w14:paraId="0877C3C9">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43FBE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3281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3C50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群体面试能力的提高</w:t>
            </w:r>
          </w:p>
        </w:tc>
      </w:tr>
      <w:tr w14:paraId="4B6FD2CE">
        <w:tblPrEx>
          <w:tblCellMar>
            <w:top w:w="0" w:type="dxa"/>
            <w:left w:w="108" w:type="dxa"/>
            <w:bottom w:w="0" w:type="dxa"/>
            <w:right w:w="108" w:type="dxa"/>
          </w:tblCellMar>
        </w:tblPrEx>
        <w:trPr>
          <w:trHeight w:val="345" w:hRule="atLeast"/>
        </w:trPr>
        <w:tc>
          <w:tcPr>
            <w:tcW w:w="2061" w:type="dxa"/>
            <w:vMerge w:val="continue"/>
            <w:tcBorders>
              <w:left w:val="single" w:color="000000" w:sz="4" w:space="0"/>
              <w:right w:val="single" w:color="000000" w:sz="4" w:space="0"/>
            </w:tcBorders>
            <w:noWrap w:val="0"/>
            <w:vAlign w:val="center"/>
          </w:tcPr>
          <w:p w14:paraId="595481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4086A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第五节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C9C3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面试总结与行动促进</w:t>
            </w:r>
          </w:p>
        </w:tc>
      </w:tr>
      <w:tr w14:paraId="54CD9CBC">
        <w:tblPrEx>
          <w:tblCellMar>
            <w:top w:w="0" w:type="dxa"/>
            <w:left w:w="108" w:type="dxa"/>
            <w:bottom w:w="0" w:type="dxa"/>
            <w:right w:w="108" w:type="dxa"/>
          </w:tblCellMar>
        </w:tblPrEx>
        <w:trPr>
          <w:trHeight w:val="345" w:hRule="atLeast"/>
        </w:trPr>
        <w:tc>
          <w:tcPr>
            <w:tcW w:w="2061" w:type="dxa"/>
            <w:vMerge w:val="continue"/>
            <w:tcBorders>
              <w:left w:val="single" w:color="000000" w:sz="4" w:space="0"/>
              <w:right w:val="single" w:color="000000" w:sz="4" w:space="0"/>
            </w:tcBorders>
            <w:noWrap w:val="0"/>
            <w:vAlign w:val="center"/>
          </w:tcPr>
          <w:p w14:paraId="251F46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E271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A7DD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查询结果</w:t>
            </w:r>
          </w:p>
        </w:tc>
      </w:tr>
      <w:tr w14:paraId="6D1D5906">
        <w:tblPrEx>
          <w:tblCellMar>
            <w:top w:w="0" w:type="dxa"/>
            <w:left w:w="108" w:type="dxa"/>
            <w:bottom w:w="0" w:type="dxa"/>
            <w:right w:w="108" w:type="dxa"/>
          </w:tblCellMar>
        </w:tblPrEx>
        <w:trPr>
          <w:trHeight w:val="345" w:hRule="atLeast"/>
        </w:trPr>
        <w:tc>
          <w:tcPr>
            <w:tcW w:w="2061" w:type="dxa"/>
            <w:vMerge w:val="continue"/>
            <w:tcBorders>
              <w:left w:val="single" w:color="000000" w:sz="4" w:space="0"/>
              <w:right w:val="single" w:color="000000" w:sz="4" w:space="0"/>
            </w:tcBorders>
            <w:noWrap w:val="0"/>
            <w:vAlign w:val="center"/>
          </w:tcPr>
          <w:p w14:paraId="18BD70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05E8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F8B1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总结复盘</w:t>
            </w:r>
          </w:p>
        </w:tc>
      </w:tr>
      <w:tr w14:paraId="12B1FD58">
        <w:tblPrEx>
          <w:tblCellMar>
            <w:top w:w="0" w:type="dxa"/>
            <w:left w:w="108" w:type="dxa"/>
            <w:bottom w:w="0" w:type="dxa"/>
            <w:right w:w="108" w:type="dxa"/>
          </w:tblCellMar>
        </w:tblPrEx>
        <w:trPr>
          <w:trHeight w:val="345" w:hRule="atLeast"/>
        </w:trPr>
        <w:tc>
          <w:tcPr>
            <w:tcW w:w="2061" w:type="dxa"/>
            <w:vMerge w:val="continue"/>
            <w:tcBorders>
              <w:left w:val="single" w:color="000000" w:sz="4" w:space="0"/>
              <w:bottom w:val="single" w:color="000000" w:sz="4" w:space="0"/>
              <w:right w:val="single" w:color="000000" w:sz="4" w:space="0"/>
            </w:tcBorders>
            <w:noWrap w:val="0"/>
            <w:vAlign w:val="center"/>
          </w:tcPr>
          <w:p w14:paraId="0C525F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90D2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F3CC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心态调节</w:t>
            </w:r>
          </w:p>
        </w:tc>
      </w:tr>
      <w:tr w14:paraId="5576DFBE">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D011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第六章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4790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择己所长，理性做好选择</w:t>
            </w:r>
          </w:p>
        </w:tc>
      </w:tr>
      <w:tr w14:paraId="0DD5D12E">
        <w:tblPrEx>
          <w:tblCellMar>
            <w:top w:w="0" w:type="dxa"/>
            <w:left w:w="108" w:type="dxa"/>
            <w:bottom w:w="0" w:type="dxa"/>
            <w:right w:w="108" w:type="dxa"/>
          </w:tblCellMar>
        </w:tblPrEx>
        <w:trPr>
          <w:trHeight w:val="9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6651C2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16E0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color w:val="000000"/>
                <w:kern w:val="0"/>
                <w:sz w:val="24"/>
                <w:szCs w:val="24"/>
                <w:lang w:bidi="ar"/>
              </w:rPr>
              <w:t>了解当前大学生就业观的特点和“误区”</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val="en-US" w:eastAsia="zh-CN" w:bidi="ar"/>
              </w:rPr>
              <w:t>了解各就业选择的利弊，做出符合自身的就业选择，提前做好准备。</w:t>
            </w:r>
          </w:p>
        </w:tc>
      </w:tr>
      <w:tr w14:paraId="65250907">
        <w:tblPrEx>
          <w:tblCellMar>
            <w:top w:w="0" w:type="dxa"/>
            <w:left w:w="108" w:type="dxa"/>
            <w:bottom w:w="0" w:type="dxa"/>
            <w:right w:w="108" w:type="dxa"/>
          </w:tblCellMar>
        </w:tblPrEx>
        <w:trPr>
          <w:trHeight w:val="38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6E055F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DC7A113">
            <w:pPr>
              <w:keepNext w:val="0"/>
              <w:keepLines w:val="0"/>
              <w:pageBreakBefore w:val="0"/>
              <w:widowControl/>
              <w:suppressLineNumbers w:val="0"/>
              <w:tabs>
                <w:tab w:val="left" w:pos="912"/>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重点：基于社会担当的职业选择、毕业生就业方向分析</w:t>
            </w:r>
          </w:p>
          <w:p w14:paraId="54E0F14C">
            <w:pPr>
              <w:keepNext w:val="0"/>
              <w:keepLines w:val="0"/>
              <w:pageBreakBefore w:val="0"/>
              <w:widowControl/>
              <w:suppressLineNumbers w:val="0"/>
              <w:tabs>
                <w:tab w:val="left" w:pos="912"/>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难点：如何做出职业决策</w:t>
            </w:r>
          </w:p>
        </w:tc>
      </w:tr>
      <w:tr w14:paraId="64BB47FB">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bottom w:val="single" w:color="000000" w:sz="4" w:space="0"/>
              <w:right w:val="single" w:color="000000" w:sz="4" w:space="0"/>
            </w:tcBorders>
            <w:noWrap w:val="0"/>
            <w:vAlign w:val="center"/>
          </w:tcPr>
          <w:p w14:paraId="050B4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59BC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28DB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职业选择类型</w:t>
            </w:r>
          </w:p>
        </w:tc>
      </w:tr>
      <w:tr w14:paraId="35DF8C5A">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73C7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3FC8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CE67C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基于专业的职业选择</w:t>
            </w:r>
          </w:p>
        </w:tc>
      </w:tr>
      <w:tr w14:paraId="3200446F">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9FF5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58BD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7A495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基于社会担当的职业选择</w:t>
            </w:r>
          </w:p>
        </w:tc>
      </w:tr>
      <w:tr w14:paraId="1B610BD2">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7FD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D9BE8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DBEF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毕业生就业方向分析</w:t>
            </w:r>
          </w:p>
        </w:tc>
      </w:tr>
      <w:tr w14:paraId="2A875258">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69A4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2347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E6AC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政策性就业分析</w:t>
            </w:r>
          </w:p>
        </w:tc>
      </w:tr>
      <w:tr w14:paraId="4DDFD720">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0C36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C9F4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03B2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市场性就业分析</w:t>
            </w:r>
          </w:p>
        </w:tc>
      </w:tr>
      <w:tr w14:paraId="67F4BB01">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CFCF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B462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EB76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升学分析</w:t>
            </w:r>
          </w:p>
        </w:tc>
      </w:tr>
      <w:tr w14:paraId="3D6225A3">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3900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73C6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A1B8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 业 决 策</w:t>
            </w:r>
          </w:p>
        </w:tc>
      </w:tr>
      <w:tr w14:paraId="2FB712DF">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2EF6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51F69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D5AE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sz w:val="24"/>
                <w:szCs w:val="24"/>
              </w:rPr>
              <w:t>影响职业决策的因素</w:t>
            </w:r>
          </w:p>
        </w:tc>
      </w:tr>
      <w:tr w14:paraId="05EFABD2">
        <w:tblPrEx>
          <w:tblCellMar>
            <w:top w:w="0" w:type="dxa"/>
            <w:left w:w="108" w:type="dxa"/>
            <w:bottom w:w="0" w:type="dxa"/>
            <w:right w:w="108" w:type="dxa"/>
          </w:tblCellMar>
        </w:tblPrEx>
        <w:trPr>
          <w:trHeight w:val="360" w:hRule="atLeast"/>
        </w:trPr>
        <w:tc>
          <w:tcPr>
            <w:tcW w:w="20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A78D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F8E4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DE746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如何做出职业决策</w:t>
            </w:r>
          </w:p>
        </w:tc>
      </w:tr>
      <w:tr w14:paraId="07BEED82">
        <w:tblPrEx>
          <w:tblCellMar>
            <w:top w:w="0" w:type="dxa"/>
            <w:left w:w="108" w:type="dxa"/>
            <w:bottom w:w="0" w:type="dxa"/>
            <w:right w:w="108" w:type="dxa"/>
          </w:tblCellMar>
        </w:tblPrEx>
        <w:trPr>
          <w:trHeight w:val="36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E8FA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第七章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E729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毕业生就业管理与权益保护</w:t>
            </w:r>
          </w:p>
        </w:tc>
      </w:tr>
      <w:tr w14:paraId="7F8A6DAB">
        <w:tblPrEx>
          <w:tblCellMar>
            <w:top w:w="0" w:type="dxa"/>
            <w:left w:w="108" w:type="dxa"/>
            <w:bottom w:w="0" w:type="dxa"/>
            <w:right w:w="108" w:type="dxa"/>
          </w:tblCellMar>
        </w:tblPrEx>
        <w:trPr>
          <w:trHeight w:val="60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6E81A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DD82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了解毕业生就业的一般流程及就业陷阱的类型及防范措施</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2. 熟悉《劳动法》、《劳动合同法》的主要内容及就业权益保护内容和方法</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3. 掌握就业协议和劳动合同的内容及签订</w:t>
            </w:r>
          </w:p>
        </w:tc>
      </w:tr>
      <w:tr w14:paraId="5135688E">
        <w:tblPrEx>
          <w:tblCellMar>
            <w:top w:w="0" w:type="dxa"/>
            <w:left w:w="108" w:type="dxa"/>
            <w:bottom w:w="0" w:type="dxa"/>
            <w:right w:w="108" w:type="dxa"/>
          </w:tblCellMar>
        </w:tblPrEx>
        <w:trPr>
          <w:trHeight w:val="90"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0B157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7B061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重点：常见就业手续办理、毕业生档案与户口迁移、就业协议书与推荐表、劳动合同</w:t>
            </w:r>
          </w:p>
          <w:p w14:paraId="086472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难点：解除就业协议、劳动争议、常见就业陷阱及规避方法</w:t>
            </w:r>
          </w:p>
        </w:tc>
      </w:tr>
      <w:tr w14:paraId="49A46F39">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4B2BE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6EEA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C4E9E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关于就业管理</w:t>
            </w:r>
          </w:p>
        </w:tc>
      </w:tr>
      <w:tr w14:paraId="0CD5952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DE7CA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583C3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8D5B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报到证已成为历史</w:t>
            </w:r>
          </w:p>
        </w:tc>
      </w:tr>
      <w:tr w14:paraId="4EE6BDB4">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79EE2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F9E2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A7ED5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毕业生去向登记制度</w:t>
            </w:r>
          </w:p>
        </w:tc>
      </w:tr>
      <w:tr w14:paraId="1D83CAE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0508B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FDFC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ign w:val="center"/>
          </w:tcPr>
          <w:p w14:paraId="64570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常见就业手续办理</w:t>
            </w:r>
          </w:p>
        </w:tc>
      </w:tr>
      <w:tr w14:paraId="64A7AB99">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B3844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828B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ign w:val="center"/>
          </w:tcPr>
          <w:p w14:paraId="7063C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毕业生档案与户口迁移</w:t>
            </w:r>
          </w:p>
        </w:tc>
      </w:tr>
      <w:tr w14:paraId="60976CAF">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7D7EF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D53E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BCA6C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就业协议书与推荐表</w:t>
            </w:r>
          </w:p>
        </w:tc>
      </w:tr>
      <w:tr w14:paraId="2EA308B6">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34EA9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7A004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E737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就业协议书</w:t>
            </w:r>
          </w:p>
        </w:tc>
      </w:tr>
      <w:tr w14:paraId="7A43916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A7D06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71CE0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1BA5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毕业生就业推荐表</w:t>
            </w:r>
          </w:p>
        </w:tc>
      </w:tr>
      <w:tr w14:paraId="1558AC3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75120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F220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8BB1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劳 动 合 同</w:t>
            </w:r>
          </w:p>
        </w:tc>
      </w:tr>
      <w:tr w14:paraId="00009A77">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21D89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89D7F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70E7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何为劳动合同</w:t>
            </w:r>
          </w:p>
        </w:tc>
      </w:tr>
      <w:tr w14:paraId="747FE1DA">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C9BA9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2893B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25943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劳动合同的订立原则</w:t>
            </w:r>
          </w:p>
        </w:tc>
      </w:tr>
      <w:tr w14:paraId="5A1F2934">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42CA3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8628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A80C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订立劳动合同的程序</w:t>
            </w:r>
          </w:p>
        </w:tc>
      </w:tr>
      <w:tr w14:paraId="70649297">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15A99B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97AAE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5E7A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劳动合同的基本内容</w:t>
            </w:r>
          </w:p>
        </w:tc>
      </w:tr>
      <w:tr w14:paraId="5E5ED4E8">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531789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AD01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B434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就业协议与劳动合同的异同</w:t>
            </w:r>
          </w:p>
        </w:tc>
      </w:tr>
      <w:tr w14:paraId="308609F3">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28EE6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EC6D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第四节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56ECD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违约与劳动争议</w:t>
            </w:r>
          </w:p>
        </w:tc>
      </w:tr>
      <w:tr w14:paraId="69707528">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1BEC0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0AD2A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2D2EF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违约及其影响</w:t>
            </w:r>
          </w:p>
        </w:tc>
      </w:tr>
      <w:tr w14:paraId="0BF77BE7">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59B3B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7C60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51113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解除就业协议</w:t>
            </w:r>
          </w:p>
        </w:tc>
      </w:tr>
      <w:tr w14:paraId="16A08A8A">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64D73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199E6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4886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劳动争议</w:t>
            </w:r>
          </w:p>
        </w:tc>
      </w:tr>
      <w:tr w14:paraId="69BDB1C5">
        <w:tblPrEx>
          <w:tblCellMar>
            <w:top w:w="0" w:type="dxa"/>
            <w:left w:w="108" w:type="dxa"/>
            <w:bottom w:w="0" w:type="dxa"/>
            <w:right w:w="108" w:type="dxa"/>
          </w:tblCellMar>
        </w:tblPrEx>
        <w:trPr>
          <w:trHeight w:val="360" w:hRule="atLeast"/>
        </w:trPr>
        <w:tc>
          <w:tcPr>
            <w:tcW w:w="2061" w:type="dxa"/>
            <w:vMerge w:val="continue"/>
            <w:tcBorders>
              <w:left w:val="single" w:color="000000" w:sz="4" w:space="0"/>
              <w:bottom w:val="single" w:color="000000" w:sz="4" w:space="0"/>
              <w:right w:val="single" w:color="000000" w:sz="4" w:space="0"/>
            </w:tcBorders>
            <w:noWrap w:val="0"/>
            <w:vAlign w:val="center"/>
          </w:tcPr>
          <w:p w14:paraId="24B108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D412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251B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常见就业陷阱及规避方法</w:t>
            </w:r>
          </w:p>
        </w:tc>
      </w:tr>
      <w:tr w14:paraId="1A761974">
        <w:tblPrEx>
          <w:tblCellMar>
            <w:top w:w="0" w:type="dxa"/>
            <w:left w:w="108" w:type="dxa"/>
            <w:bottom w:w="0" w:type="dxa"/>
            <w:right w:w="108" w:type="dxa"/>
          </w:tblCellMar>
        </w:tblPrEx>
        <w:trPr>
          <w:trHeight w:val="430" w:hRule="atLeast"/>
        </w:trPr>
        <w:tc>
          <w:tcPr>
            <w:tcW w:w="3249" w:type="dxa"/>
            <w:gridSpan w:val="2"/>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EAD7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第八章</w:t>
            </w:r>
          </w:p>
        </w:tc>
        <w:tc>
          <w:tcPr>
            <w:tcW w:w="576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D310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胜任职场，创造精彩人生</w:t>
            </w:r>
          </w:p>
        </w:tc>
      </w:tr>
      <w:tr w14:paraId="4943FCB3">
        <w:tblPrEx>
          <w:tblCellMar>
            <w:top w:w="0" w:type="dxa"/>
            <w:left w:w="108" w:type="dxa"/>
            <w:bottom w:w="0" w:type="dxa"/>
            <w:right w:w="108" w:type="dxa"/>
          </w:tblCellMar>
        </w:tblPrEx>
        <w:trPr>
          <w:trHeight w:val="1046"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5B86E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基本要求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3BD1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要求学生了解职场文化和规则，培养自己的职业技能和素养，树立正确的职业观念和态度，学会处理人际关系，以及自我管理和自我发展，从而更好地适应职场环境和工作要求，实现个人职业发展和成长。</w:t>
            </w:r>
          </w:p>
        </w:tc>
      </w:tr>
      <w:tr w14:paraId="531F4F7F">
        <w:tblPrEx>
          <w:tblCellMar>
            <w:top w:w="0" w:type="dxa"/>
            <w:left w:w="108" w:type="dxa"/>
            <w:bottom w:w="0" w:type="dxa"/>
            <w:right w:w="108" w:type="dxa"/>
          </w:tblCellMar>
        </w:tblPrEx>
        <w:trPr>
          <w:trHeight w:val="1508" w:hRule="atLeast"/>
        </w:trPr>
        <w:tc>
          <w:tcPr>
            <w:tcW w:w="3249" w:type="dxa"/>
            <w:gridSpan w:val="2"/>
            <w:tcBorders>
              <w:top w:val="single" w:color="000000" w:sz="4" w:space="0"/>
              <w:left w:val="single" w:color="000000" w:sz="4" w:space="0"/>
              <w:bottom w:val="single" w:color="000000" w:sz="4" w:space="0"/>
              <w:right w:val="single" w:color="000000" w:sz="4" w:space="0"/>
            </w:tcBorders>
            <w:noWrap w:val="0"/>
            <w:vAlign w:val="center"/>
          </w:tcPr>
          <w:p w14:paraId="20CBC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重点、难点</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4C92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重点：见变知微、“潜”字为先、含蓄勤勉、大人之风</w:t>
            </w:r>
          </w:p>
          <w:p w14:paraId="2E7F9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难点：注重自我分析，把握职场定位</w:t>
            </w:r>
          </w:p>
        </w:tc>
      </w:tr>
      <w:tr w14:paraId="591AB97F">
        <w:tblPrEx>
          <w:tblCellMar>
            <w:top w:w="0" w:type="dxa"/>
            <w:left w:w="108" w:type="dxa"/>
            <w:bottom w:w="0" w:type="dxa"/>
            <w:right w:w="108" w:type="dxa"/>
          </w:tblCellMar>
        </w:tblPrEx>
        <w:trPr>
          <w:trHeight w:val="360" w:hRule="atLeast"/>
        </w:trPr>
        <w:tc>
          <w:tcPr>
            <w:tcW w:w="2061" w:type="dxa"/>
            <w:vMerge w:val="restart"/>
            <w:tcBorders>
              <w:top w:val="single" w:color="000000" w:sz="4" w:space="0"/>
              <w:left w:val="single" w:color="000000" w:sz="4" w:space="0"/>
              <w:right w:val="single" w:color="000000" w:sz="4" w:space="0"/>
            </w:tcBorders>
            <w:noWrap w:val="0"/>
            <w:vAlign w:val="center"/>
          </w:tcPr>
          <w:p w14:paraId="57C87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教学内容</w:t>
            </w: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0BF4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D4FE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见变知微，潜字为先——从学生到职场人</w:t>
            </w:r>
          </w:p>
        </w:tc>
      </w:tr>
      <w:tr w14:paraId="255483AC">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DCC80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05A66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0334CC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见变知微</w:t>
            </w:r>
          </w:p>
        </w:tc>
      </w:tr>
      <w:tr w14:paraId="54133330">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FEF46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871B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7CA3D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“潜”字为先</w:t>
            </w:r>
          </w:p>
        </w:tc>
      </w:tr>
      <w:tr w14:paraId="2A2B93CD">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6EF1A3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819A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374AE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含蓄勤勉，大人之风——职业发展要点</w:t>
            </w:r>
          </w:p>
        </w:tc>
      </w:tr>
      <w:tr w14:paraId="352BB655">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3D462B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DD5B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F3F4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含蓄勤勉</w:t>
            </w:r>
          </w:p>
        </w:tc>
      </w:tr>
      <w:tr w14:paraId="56879571">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4F638D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39FA9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637BC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大人之风</w:t>
            </w:r>
          </w:p>
        </w:tc>
      </w:tr>
      <w:tr w14:paraId="04C014BB">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7B9570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E432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第三节</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1C57ED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找准定位，重视过程——职业发展智慧</w:t>
            </w:r>
          </w:p>
        </w:tc>
      </w:tr>
      <w:tr w14:paraId="10092009">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265FBD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48D19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4758F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注重自我分析，把握职场定位</w:t>
            </w:r>
          </w:p>
        </w:tc>
      </w:tr>
      <w:tr w14:paraId="1F134E12">
        <w:tblPrEx>
          <w:tblCellMar>
            <w:top w:w="0" w:type="dxa"/>
            <w:left w:w="108" w:type="dxa"/>
            <w:bottom w:w="0" w:type="dxa"/>
            <w:right w:w="108" w:type="dxa"/>
          </w:tblCellMar>
        </w:tblPrEx>
        <w:trPr>
          <w:trHeight w:val="360" w:hRule="atLeast"/>
        </w:trPr>
        <w:tc>
          <w:tcPr>
            <w:tcW w:w="2061" w:type="dxa"/>
            <w:vMerge w:val="continue"/>
            <w:tcBorders>
              <w:left w:val="single" w:color="000000" w:sz="4" w:space="0"/>
              <w:right w:val="single" w:color="000000" w:sz="4" w:space="0"/>
            </w:tcBorders>
            <w:noWrap w:val="0"/>
            <w:vAlign w:val="center"/>
          </w:tcPr>
          <w:p w14:paraId="0BBAFC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rPr>
                <w:rFonts w:hint="eastAsia" w:ascii="宋体" w:hAnsi="宋体" w:eastAsia="宋体" w:cs="宋体"/>
                <w:i w:val="0"/>
                <w:iCs w:val="0"/>
                <w:color w:val="000000"/>
                <w:sz w:val="24"/>
                <w:szCs w:val="24"/>
                <w:u w:val="none"/>
              </w:rPr>
            </w:pPr>
          </w:p>
        </w:tc>
        <w:tc>
          <w:tcPr>
            <w:tcW w:w="1188" w:type="dxa"/>
            <w:tcBorders>
              <w:top w:val="single" w:color="000000" w:sz="4" w:space="0"/>
              <w:left w:val="single" w:color="000000" w:sz="4" w:space="0"/>
              <w:bottom w:val="single" w:color="000000" w:sz="4" w:space="0"/>
              <w:right w:val="single" w:color="000000" w:sz="4" w:space="0"/>
            </w:tcBorders>
            <w:noWrap w:val="0"/>
            <w:vAlign w:val="center"/>
          </w:tcPr>
          <w:p w14:paraId="6C712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761" w:type="dxa"/>
            <w:tcBorders>
              <w:top w:val="single" w:color="000000" w:sz="4" w:space="0"/>
              <w:left w:val="single" w:color="000000" w:sz="4" w:space="0"/>
              <w:bottom w:val="single" w:color="000000" w:sz="4" w:space="0"/>
              <w:right w:val="single" w:color="000000" w:sz="4" w:space="0"/>
            </w:tcBorders>
            <w:noWrap w:val="0"/>
            <w:vAlign w:val="center"/>
          </w:tcPr>
          <w:p w14:paraId="66C3F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致力职业发展，感悟生涯过程</w:t>
            </w:r>
          </w:p>
        </w:tc>
      </w:tr>
    </w:tbl>
    <w:p w14:paraId="6A15DAEF">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弘扬社会主义核心价值观，引导学生树立服务国家、奉献社会的职业理想。</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 xml:space="preserve">    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强化诚信意识、法治意识和契约精神，培养社会责任感和职业道德。</w:t>
      </w:r>
    </w:p>
    <w:p w14:paraId="4C71F69B">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528"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鼓励学生立足专业、扎根基层，在奋斗中实现人生价值。</w:t>
      </w:r>
    </w:p>
    <w:p w14:paraId="3BE22EFC">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80" w:firstLineChars="200"/>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表2 教学内容与课程目标的对应关系及学时分配表</w:t>
      </w:r>
    </w:p>
    <w:tbl>
      <w:tblPr>
        <w:tblStyle w:val="17"/>
        <w:tblW w:w="9240"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956"/>
        <w:gridCol w:w="972"/>
        <w:gridCol w:w="2016"/>
        <w:gridCol w:w="1092"/>
        <w:gridCol w:w="2414"/>
      </w:tblGrid>
      <w:tr w14:paraId="26A6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90" w:type="dxa"/>
            <w:shd w:val="clear" w:color="auto" w:fill="auto"/>
            <w:vAlign w:val="center"/>
          </w:tcPr>
          <w:p w14:paraId="6912EC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序号</w:t>
            </w:r>
          </w:p>
        </w:tc>
        <w:tc>
          <w:tcPr>
            <w:tcW w:w="1956" w:type="dxa"/>
            <w:shd w:val="clear" w:color="auto" w:fill="auto"/>
            <w:vAlign w:val="center"/>
          </w:tcPr>
          <w:p w14:paraId="6E1CB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教学内容</w:t>
            </w:r>
          </w:p>
        </w:tc>
        <w:tc>
          <w:tcPr>
            <w:tcW w:w="972" w:type="dxa"/>
            <w:shd w:val="clear" w:color="auto" w:fill="auto"/>
            <w:vAlign w:val="center"/>
          </w:tcPr>
          <w:p w14:paraId="6B053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支撑课程目标</w:t>
            </w:r>
          </w:p>
        </w:tc>
        <w:tc>
          <w:tcPr>
            <w:tcW w:w="2016" w:type="dxa"/>
            <w:shd w:val="clear" w:color="auto" w:fill="auto"/>
            <w:vAlign w:val="center"/>
          </w:tcPr>
          <w:p w14:paraId="3B612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毕业要求观测点</w:t>
            </w:r>
          </w:p>
        </w:tc>
        <w:tc>
          <w:tcPr>
            <w:tcW w:w="1092" w:type="dxa"/>
            <w:shd w:val="clear" w:color="auto" w:fill="auto"/>
            <w:vAlign w:val="center"/>
          </w:tcPr>
          <w:p w14:paraId="4B1221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讲授学时</w:t>
            </w:r>
          </w:p>
        </w:tc>
        <w:tc>
          <w:tcPr>
            <w:tcW w:w="2414" w:type="dxa"/>
            <w:shd w:val="clear" w:color="auto" w:fill="auto"/>
            <w:vAlign w:val="center"/>
          </w:tcPr>
          <w:p w14:paraId="39596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课程思政融入点</w:t>
            </w:r>
          </w:p>
        </w:tc>
      </w:tr>
      <w:tr w14:paraId="77B3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90" w:type="dxa"/>
            <w:shd w:val="clear" w:color="auto" w:fill="auto"/>
            <w:vAlign w:val="center"/>
          </w:tcPr>
          <w:p w14:paraId="43087F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1956" w:type="dxa"/>
            <w:shd w:val="clear" w:color="auto" w:fill="auto"/>
            <w:vAlign w:val="center"/>
          </w:tcPr>
          <w:p w14:paraId="11D31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发现美丽就业机会</w:t>
            </w:r>
          </w:p>
        </w:tc>
        <w:tc>
          <w:tcPr>
            <w:tcW w:w="972" w:type="dxa"/>
            <w:shd w:val="clear" w:color="auto" w:fill="auto"/>
            <w:vAlign w:val="center"/>
          </w:tcPr>
          <w:p w14:paraId="777C5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目标1</w:t>
            </w:r>
          </w:p>
        </w:tc>
        <w:tc>
          <w:tcPr>
            <w:tcW w:w="2016" w:type="dxa"/>
            <w:shd w:val="clear" w:color="auto" w:fill="auto"/>
            <w:vAlign w:val="center"/>
          </w:tcPr>
          <w:p w14:paraId="11077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知识理解与运用</w:t>
            </w:r>
          </w:p>
        </w:tc>
        <w:tc>
          <w:tcPr>
            <w:tcW w:w="1092" w:type="dxa"/>
            <w:shd w:val="clear" w:color="auto" w:fill="auto"/>
            <w:vAlign w:val="center"/>
          </w:tcPr>
          <w:p w14:paraId="7317C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14A96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国家意识、社会责任（服务国家战略需求）</w:t>
            </w:r>
          </w:p>
        </w:tc>
      </w:tr>
      <w:tr w14:paraId="0555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90" w:type="dxa"/>
            <w:shd w:val="clear" w:color="auto" w:fill="auto"/>
            <w:vAlign w:val="center"/>
          </w:tcPr>
          <w:p w14:paraId="76C2E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2</w:t>
            </w:r>
          </w:p>
        </w:tc>
        <w:tc>
          <w:tcPr>
            <w:tcW w:w="1956" w:type="dxa"/>
            <w:shd w:val="clear" w:color="auto" w:fill="auto"/>
            <w:vAlign w:val="center"/>
          </w:tcPr>
          <w:p w14:paraId="1B148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求职能力的提升</w:t>
            </w:r>
          </w:p>
        </w:tc>
        <w:tc>
          <w:tcPr>
            <w:tcW w:w="972" w:type="dxa"/>
            <w:shd w:val="clear" w:color="auto" w:fill="auto"/>
            <w:vAlign w:val="center"/>
          </w:tcPr>
          <w:p w14:paraId="19168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目标2</w:t>
            </w:r>
          </w:p>
        </w:tc>
        <w:tc>
          <w:tcPr>
            <w:tcW w:w="2016" w:type="dxa"/>
            <w:shd w:val="clear" w:color="auto" w:fill="auto"/>
            <w:vAlign w:val="center"/>
          </w:tcPr>
          <w:p w14:paraId="69496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沟通与表达能力</w:t>
            </w:r>
          </w:p>
        </w:tc>
        <w:tc>
          <w:tcPr>
            <w:tcW w:w="1092" w:type="dxa"/>
            <w:shd w:val="clear" w:color="auto" w:fill="auto"/>
            <w:vAlign w:val="center"/>
          </w:tcPr>
          <w:p w14:paraId="6699C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31F599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诚信意识、职业规范</w:t>
            </w:r>
          </w:p>
        </w:tc>
      </w:tr>
      <w:tr w14:paraId="4C16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90" w:type="dxa"/>
            <w:shd w:val="clear" w:color="auto" w:fill="auto"/>
            <w:vAlign w:val="center"/>
          </w:tcPr>
          <w:p w14:paraId="2115B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3</w:t>
            </w:r>
          </w:p>
        </w:tc>
        <w:tc>
          <w:tcPr>
            <w:tcW w:w="1956" w:type="dxa"/>
            <w:shd w:val="clear" w:color="auto" w:fill="auto"/>
            <w:vAlign w:val="center"/>
          </w:tcPr>
          <w:p w14:paraId="44611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求职信息的获取与利用</w:t>
            </w:r>
          </w:p>
        </w:tc>
        <w:tc>
          <w:tcPr>
            <w:tcW w:w="972" w:type="dxa"/>
            <w:shd w:val="clear" w:color="auto" w:fill="auto"/>
            <w:vAlign w:val="center"/>
          </w:tcPr>
          <w:p w14:paraId="61223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目标2</w:t>
            </w:r>
          </w:p>
        </w:tc>
        <w:tc>
          <w:tcPr>
            <w:tcW w:w="2016" w:type="dxa"/>
            <w:shd w:val="clear" w:color="auto" w:fill="auto"/>
            <w:vAlign w:val="center"/>
          </w:tcPr>
          <w:p w14:paraId="6A45A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知识理解与运用</w:t>
            </w:r>
          </w:p>
        </w:tc>
        <w:tc>
          <w:tcPr>
            <w:tcW w:w="1092" w:type="dxa"/>
            <w:shd w:val="clear" w:color="auto" w:fill="auto"/>
            <w:vAlign w:val="center"/>
          </w:tcPr>
          <w:p w14:paraId="566C6B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45C87B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信息安全意识、辨别网络虚假信息（诚信教育）</w:t>
            </w:r>
          </w:p>
        </w:tc>
      </w:tr>
      <w:tr w14:paraId="6D20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90" w:type="dxa"/>
            <w:shd w:val="clear" w:color="auto" w:fill="auto"/>
            <w:vAlign w:val="center"/>
          </w:tcPr>
          <w:p w14:paraId="2598A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4</w:t>
            </w:r>
          </w:p>
        </w:tc>
        <w:tc>
          <w:tcPr>
            <w:tcW w:w="1956" w:type="dxa"/>
            <w:shd w:val="clear" w:color="auto" w:fill="auto"/>
            <w:vAlign w:val="center"/>
          </w:tcPr>
          <w:p w14:paraId="5698E9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求职材料的准备</w:t>
            </w:r>
          </w:p>
        </w:tc>
        <w:tc>
          <w:tcPr>
            <w:tcW w:w="972" w:type="dxa"/>
            <w:shd w:val="clear" w:color="auto" w:fill="auto"/>
            <w:vAlign w:val="center"/>
          </w:tcPr>
          <w:p w14:paraId="1470B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目标2</w:t>
            </w:r>
          </w:p>
        </w:tc>
        <w:tc>
          <w:tcPr>
            <w:tcW w:w="2016" w:type="dxa"/>
            <w:shd w:val="clear" w:color="auto" w:fill="auto"/>
            <w:vAlign w:val="center"/>
          </w:tcPr>
          <w:p w14:paraId="08577B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知识理解与运用</w:t>
            </w:r>
          </w:p>
        </w:tc>
        <w:tc>
          <w:tcPr>
            <w:tcW w:w="1092" w:type="dxa"/>
            <w:shd w:val="clear" w:color="auto" w:fill="auto"/>
            <w:vAlign w:val="center"/>
          </w:tcPr>
          <w:p w14:paraId="6D25F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2414" w:type="dxa"/>
            <w:shd w:val="clear" w:color="auto" w:fill="auto"/>
            <w:vAlign w:val="center"/>
          </w:tcPr>
          <w:p w14:paraId="1DDB4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i w:val="0"/>
                <w:iCs w:val="0"/>
                <w:caps w:val="0"/>
                <w:color w:val="000000" w:themeColor="text1"/>
                <w:spacing w:val="0"/>
                <w:sz w:val="21"/>
                <w:szCs w:val="21"/>
                <w:shd w:val="clear" w:fill="FFFFFF"/>
                <w14:textFill>
                  <w14:solidFill>
                    <w14:schemeClr w14:val="tx1"/>
                  </w14:solidFill>
                </w14:textFill>
              </w:rPr>
              <w:t>诚信意识、法治意识和契约精神</w:t>
            </w:r>
          </w:p>
        </w:tc>
      </w:tr>
      <w:tr w14:paraId="7ED3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2AB86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5</w:t>
            </w:r>
          </w:p>
        </w:tc>
        <w:tc>
          <w:tcPr>
            <w:tcW w:w="1956" w:type="dxa"/>
            <w:shd w:val="clear" w:color="auto" w:fill="auto"/>
            <w:vAlign w:val="center"/>
          </w:tcPr>
          <w:p w14:paraId="4D1FC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成功应聘的秘诀</w:t>
            </w:r>
          </w:p>
        </w:tc>
        <w:tc>
          <w:tcPr>
            <w:tcW w:w="972" w:type="dxa"/>
            <w:shd w:val="clear" w:color="auto" w:fill="auto"/>
            <w:vAlign w:val="center"/>
          </w:tcPr>
          <w:p w14:paraId="388335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目标2</w:t>
            </w:r>
          </w:p>
        </w:tc>
        <w:tc>
          <w:tcPr>
            <w:tcW w:w="2016" w:type="dxa"/>
            <w:shd w:val="clear" w:color="auto" w:fill="auto"/>
            <w:vAlign w:val="center"/>
          </w:tcPr>
          <w:p w14:paraId="65D88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沟通与表达能力</w:t>
            </w:r>
          </w:p>
        </w:tc>
        <w:tc>
          <w:tcPr>
            <w:tcW w:w="1092" w:type="dxa"/>
            <w:shd w:val="clear" w:color="auto" w:fill="auto"/>
            <w:vAlign w:val="center"/>
          </w:tcPr>
          <w:p w14:paraId="380F0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2414" w:type="dxa"/>
            <w:shd w:val="clear" w:color="auto" w:fill="auto"/>
            <w:vAlign w:val="center"/>
          </w:tcPr>
          <w:p w14:paraId="041E9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树立正确的择业观、将个人理想融入国家发展</w:t>
            </w:r>
          </w:p>
        </w:tc>
      </w:tr>
      <w:tr w14:paraId="69DC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736C8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6</w:t>
            </w:r>
          </w:p>
        </w:tc>
        <w:tc>
          <w:tcPr>
            <w:tcW w:w="1956" w:type="dxa"/>
            <w:shd w:val="clear" w:color="auto" w:fill="auto"/>
            <w:vAlign w:val="center"/>
          </w:tcPr>
          <w:p w14:paraId="15B2C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择己所长，理性做好选择</w:t>
            </w:r>
          </w:p>
        </w:tc>
        <w:tc>
          <w:tcPr>
            <w:tcW w:w="972" w:type="dxa"/>
            <w:shd w:val="clear" w:color="auto" w:fill="auto"/>
            <w:vAlign w:val="center"/>
          </w:tcPr>
          <w:p w14:paraId="1377D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目标3</w:t>
            </w:r>
          </w:p>
        </w:tc>
        <w:tc>
          <w:tcPr>
            <w:tcW w:w="2016" w:type="dxa"/>
            <w:shd w:val="clear" w:color="auto" w:fill="auto"/>
            <w:vAlign w:val="center"/>
          </w:tcPr>
          <w:p w14:paraId="4BDB9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创新与创业能力</w:t>
            </w:r>
          </w:p>
        </w:tc>
        <w:tc>
          <w:tcPr>
            <w:tcW w:w="1092" w:type="dxa"/>
            <w:shd w:val="clear" w:color="auto" w:fill="auto"/>
            <w:vAlign w:val="center"/>
          </w:tcPr>
          <w:p w14:paraId="6849B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275AD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树立正确的择业观、将个人理想融入国家发展</w:t>
            </w:r>
          </w:p>
        </w:tc>
      </w:tr>
      <w:tr w14:paraId="20FA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21D77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7</w:t>
            </w:r>
          </w:p>
        </w:tc>
        <w:tc>
          <w:tcPr>
            <w:tcW w:w="1956" w:type="dxa"/>
            <w:shd w:val="clear" w:color="auto" w:fill="auto"/>
            <w:vAlign w:val="center"/>
          </w:tcPr>
          <w:p w14:paraId="5E3477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毕业生就业管理与权益保护</w:t>
            </w:r>
          </w:p>
        </w:tc>
        <w:tc>
          <w:tcPr>
            <w:tcW w:w="972" w:type="dxa"/>
            <w:shd w:val="clear" w:color="auto" w:fill="auto"/>
            <w:vAlign w:val="center"/>
          </w:tcPr>
          <w:p w14:paraId="6106B6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目标4</w:t>
            </w:r>
          </w:p>
        </w:tc>
        <w:tc>
          <w:tcPr>
            <w:tcW w:w="2016" w:type="dxa"/>
            <w:shd w:val="clear" w:color="auto" w:fill="auto"/>
            <w:vAlign w:val="center"/>
          </w:tcPr>
          <w:p w14:paraId="6AF85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职业规范与法律素养</w:t>
            </w:r>
          </w:p>
        </w:tc>
        <w:tc>
          <w:tcPr>
            <w:tcW w:w="1092" w:type="dxa"/>
            <w:shd w:val="clear" w:color="auto" w:fill="auto"/>
            <w:vAlign w:val="center"/>
          </w:tcPr>
          <w:p w14:paraId="75BFDE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1</w:t>
            </w:r>
          </w:p>
        </w:tc>
        <w:tc>
          <w:tcPr>
            <w:tcW w:w="2414" w:type="dxa"/>
            <w:shd w:val="clear" w:color="auto" w:fill="auto"/>
            <w:vAlign w:val="center"/>
          </w:tcPr>
          <w:p w14:paraId="13ED0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法治观念、契约精神（社会主义核心价值观）</w:t>
            </w:r>
          </w:p>
        </w:tc>
      </w:tr>
      <w:tr w14:paraId="1D2F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shd w:val="clear" w:color="auto" w:fill="auto"/>
            <w:vAlign w:val="center"/>
          </w:tcPr>
          <w:p w14:paraId="78763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0"/>
                <w:sz w:val="21"/>
                <w:szCs w:val="21"/>
                <w:lang w:val="en-US" w:eastAsia="zh-CN" w:bidi="ar"/>
              </w:rPr>
              <w:t>8</w:t>
            </w:r>
          </w:p>
        </w:tc>
        <w:tc>
          <w:tcPr>
            <w:tcW w:w="1956" w:type="dxa"/>
            <w:shd w:val="clear" w:color="auto" w:fill="auto"/>
            <w:vAlign w:val="center"/>
          </w:tcPr>
          <w:p w14:paraId="507822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胜任职场，创造精彩人生</w:t>
            </w:r>
          </w:p>
        </w:tc>
        <w:tc>
          <w:tcPr>
            <w:tcW w:w="972" w:type="dxa"/>
            <w:shd w:val="clear" w:color="auto" w:fill="auto"/>
            <w:vAlign w:val="center"/>
          </w:tcPr>
          <w:p w14:paraId="4B1E2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目标5</w:t>
            </w:r>
          </w:p>
        </w:tc>
        <w:tc>
          <w:tcPr>
            <w:tcW w:w="2016" w:type="dxa"/>
            <w:shd w:val="clear" w:color="auto" w:fill="auto"/>
            <w:vAlign w:val="center"/>
          </w:tcPr>
          <w:p w14:paraId="3868C5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终身学习与发展能力</w:t>
            </w:r>
          </w:p>
        </w:tc>
        <w:tc>
          <w:tcPr>
            <w:tcW w:w="1092" w:type="dxa"/>
            <w:shd w:val="clear" w:color="auto" w:fill="auto"/>
            <w:vAlign w:val="center"/>
          </w:tcPr>
          <w:p w14:paraId="5827F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2414" w:type="dxa"/>
            <w:shd w:val="clear" w:color="auto" w:fill="auto"/>
            <w:vAlign w:val="center"/>
          </w:tcPr>
          <w:p w14:paraId="5096FB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rPr>
                <w:rFonts w:hint="eastAsia" w:ascii="宋体" w:hAnsi="宋体" w:eastAsia="宋体" w:cs="宋体"/>
                <w:b w:val="0"/>
                <w:bCs w:val="0"/>
                <w:kern w:val="2"/>
                <w:sz w:val="21"/>
                <w:szCs w:val="21"/>
                <w:lang w:val="en-US" w:eastAsia="zh-CN" w:bidi="ar-SA"/>
              </w:rPr>
            </w:pPr>
            <w:r>
              <w:rPr>
                <w:rStyle w:val="21"/>
                <w:rFonts w:hint="eastAsia" w:ascii="宋体" w:hAnsi="宋体" w:eastAsia="宋体" w:cs="宋体"/>
                <w:b w:val="0"/>
                <w:bCs w:val="0"/>
                <w:kern w:val="0"/>
                <w:sz w:val="21"/>
                <w:szCs w:val="21"/>
                <w:lang w:val="en-US" w:eastAsia="zh-CN" w:bidi="ar"/>
              </w:rPr>
              <w:t>劳模精神、工匠精神、奋斗精神（职业理想与信念教育）</w:t>
            </w:r>
          </w:p>
        </w:tc>
      </w:tr>
    </w:tbl>
    <w:p w14:paraId="1525432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80" w:firstLineChars="200"/>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p>
    <w:p w14:paraId="0EEB04A6">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480" w:firstLineChars="200"/>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p>
    <w:p w14:paraId="253D0DEC">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422" w:firstLineChars="200"/>
        <w:rPr>
          <w:rStyle w:val="21"/>
          <w:rFonts w:hint="eastAsia" w:ascii="宋体" w:hAnsi="宋体" w:eastAsia="宋体" w:cs="宋体"/>
          <w:b/>
          <w:bCs/>
          <w:i w:val="0"/>
          <w:iCs w:val="0"/>
          <w:caps w:val="0"/>
          <w:color w:val="000000" w:themeColor="text1"/>
          <w:spacing w:val="0"/>
          <w:sz w:val="21"/>
          <w:szCs w:val="21"/>
          <w:shd w:val="clear" w:fill="FFFFFF"/>
          <w:lang w:val="en-US" w:eastAsia="zh-CN"/>
          <w14:textFill>
            <w14:solidFill>
              <w14:schemeClr w14:val="tx1"/>
            </w14:solidFill>
          </w14:textFill>
        </w:rPr>
      </w:pPr>
    </w:p>
    <w:p w14:paraId="625C25EF">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四</w:t>
      </w: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、课程实施</w:t>
      </w:r>
    </w:p>
    <w:p w14:paraId="54534094">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（一）教学方法与教学手段</w:t>
      </w:r>
    </w:p>
    <w:p w14:paraId="42D795BB">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课堂讲授与案例教学相结合</w:t>
      </w:r>
    </w:p>
    <w:p w14:paraId="7CE9CECC">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小组讨论与情境模拟</w:t>
      </w:r>
    </w:p>
    <w:p w14:paraId="5F010E4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课程思政融入方法：通过政策解读、榜样故事、价值观引导等方式融入教学全过程。</w:t>
      </w:r>
    </w:p>
    <w:p w14:paraId="0718B96B">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（二）教学质量要求</w:t>
      </w:r>
    </w:p>
    <w:p w14:paraId="6371341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560" w:firstLineChars="200"/>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表4 课程主要教学环节和质量要求表</w:t>
      </w:r>
    </w:p>
    <w:p w14:paraId="630F0157">
      <w:pPr>
        <w:spacing w:line="360" w:lineRule="auto"/>
        <w:ind w:firstLine="482" w:firstLineChars="200"/>
        <w:rPr>
          <w:b/>
          <w:sz w:val="24"/>
        </w:rPr>
      </w:pPr>
    </w:p>
    <w:tbl>
      <w:tblPr>
        <w:tblStyle w:val="17"/>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514"/>
      </w:tblGrid>
      <w:tr w14:paraId="2D6B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2283" w:type="dxa"/>
            <w:gridSpan w:val="2"/>
            <w:tcMar>
              <w:left w:w="28" w:type="dxa"/>
              <w:right w:w="28" w:type="dxa"/>
            </w:tcMar>
            <w:vAlign w:val="center"/>
          </w:tcPr>
          <w:p w14:paraId="508F7C3B">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主要教学环节</w:t>
            </w:r>
          </w:p>
        </w:tc>
        <w:tc>
          <w:tcPr>
            <w:tcW w:w="6514" w:type="dxa"/>
            <w:vAlign w:val="center"/>
          </w:tcPr>
          <w:p w14:paraId="39A95E00">
            <w:pPr>
              <w:keepNext w:val="0"/>
              <w:keepLines w:val="0"/>
              <w:suppressLineNumbers w:val="0"/>
              <w:spacing w:before="0" w:beforeAutospacing="0" w:after="0" w:afterAutospacing="0" w:line="276" w:lineRule="auto"/>
              <w:ind w:left="0" w:right="0"/>
              <w:jc w:val="center"/>
              <w:rPr>
                <w:rFonts w:hint="default"/>
                <w:szCs w:val="21"/>
              </w:rPr>
            </w:pPr>
            <w:r>
              <w:rPr>
                <w:rFonts w:hint="default"/>
                <w:bCs/>
                <w:szCs w:val="21"/>
              </w:rPr>
              <w:t>质量</w:t>
            </w:r>
            <w:r>
              <w:rPr>
                <w:rFonts w:hint="eastAsia"/>
                <w:bCs/>
                <w:szCs w:val="21"/>
              </w:rPr>
              <w:t>要求</w:t>
            </w:r>
          </w:p>
        </w:tc>
      </w:tr>
      <w:tr w14:paraId="6086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82" w:type="dxa"/>
            <w:vAlign w:val="center"/>
          </w:tcPr>
          <w:p w14:paraId="212165D4">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1</w:t>
            </w:r>
          </w:p>
        </w:tc>
        <w:tc>
          <w:tcPr>
            <w:tcW w:w="1701" w:type="dxa"/>
            <w:tcMar>
              <w:left w:w="28" w:type="dxa"/>
              <w:right w:w="28" w:type="dxa"/>
            </w:tcMar>
            <w:vAlign w:val="center"/>
          </w:tcPr>
          <w:p w14:paraId="61E5E1AC">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备课</w:t>
            </w:r>
          </w:p>
        </w:tc>
        <w:tc>
          <w:tcPr>
            <w:tcW w:w="6514" w:type="dxa"/>
            <w:vAlign w:val="center"/>
          </w:tcPr>
          <w:p w14:paraId="0F695535">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掌握本课程教学大纲内容，严格按照教学大纲要求进行课程教学内容的组织。</w:t>
            </w:r>
          </w:p>
          <w:p w14:paraId="45B37DB8">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熟悉教材各章节，借助专业书籍资料，并依据教学大纲编写授课计划</w:t>
            </w:r>
            <w:r>
              <w:rPr>
                <w:rFonts w:hint="eastAsia"/>
                <w:szCs w:val="21"/>
              </w:rPr>
              <w:t>进度表</w:t>
            </w:r>
          </w:p>
          <w:p w14:paraId="1A57572C">
            <w:pPr>
              <w:keepNext w:val="0"/>
              <w:keepLines w:val="0"/>
              <w:suppressLineNumbers w:val="0"/>
              <w:spacing w:before="0" w:beforeAutospacing="0" w:after="0" w:afterAutospacing="0" w:line="276" w:lineRule="auto"/>
              <w:ind w:left="0" w:right="0"/>
              <w:rPr>
                <w:rFonts w:hint="default"/>
                <w:szCs w:val="21"/>
              </w:rPr>
            </w:pPr>
            <w:r>
              <w:rPr>
                <w:rFonts w:hint="eastAsia"/>
                <w:szCs w:val="21"/>
              </w:rPr>
              <w:t>3.根据</w:t>
            </w:r>
            <w:r>
              <w:rPr>
                <w:rFonts w:hint="default"/>
                <w:szCs w:val="21"/>
              </w:rPr>
              <w:t>各部分</w:t>
            </w:r>
            <w:r>
              <w:rPr>
                <w:rFonts w:hint="eastAsia"/>
                <w:szCs w:val="21"/>
              </w:rPr>
              <w:t>教学</w:t>
            </w:r>
            <w:r>
              <w:rPr>
                <w:rFonts w:hint="default"/>
                <w:szCs w:val="21"/>
              </w:rPr>
              <w:t>内容</w:t>
            </w:r>
            <w:r>
              <w:rPr>
                <w:rFonts w:hint="eastAsia"/>
                <w:szCs w:val="21"/>
              </w:rPr>
              <w:t>，</w:t>
            </w:r>
            <w:r>
              <w:rPr>
                <w:rFonts w:hint="default"/>
                <w:szCs w:val="21"/>
              </w:rPr>
              <w:t>构思授课思路、技巧</w:t>
            </w:r>
            <w:r>
              <w:rPr>
                <w:rFonts w:hint="eastAsia"/>
                <w:szCs w:val="21"/>
              </w:rPr>
              <w:t>，选择合适的</w:t>
            </w:r>
            <w:r>
              <w:rPr>
                <w:rFonts w:hint="default"/>
                <w:szCs w:val="21"/>
              </w:rPr>
              <w:t>教学方法。</w:t>
            </w:r>
          </w:p>
        </w:tc>
      </w:tr>
      <w:tr w14:paraId="3143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2C4B66B3">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2</w:t>
            </w:r>
          </w:p>
        </w:tc>
        <w:tc>
          <w:tcPr>
            <w:tcW w:w="1701" w:type="dxa"/>
            <w:tcMar>
              <w:left w:w="28" w:type="dxa"/>
              <w:right w:w="28" w:type="dxa"/>
            </w:tcMar>
            <w:vAlign w:val="center"/>
          </w:tcPr>
          <w:p w14:paraId="35E7111C">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讲授</w:t>
            </w:r>
          </w:p>
        </w:tc>
        <w:tc>
          <w:tcPr>
            <w:tcW w:w="6514" w:type="dxa"/>
            <w:vAlign w:val="center"/>
          </w:tcPr>
          <w:p w14:paraId="13A55F5F">
            <w:pPr>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要点准确</w:t>
            </w:r>
            <w:r>
              <w:rPr>
                <w:rFonts w:hint="eastAsia"/>
                <w:szCs w:val="21"/>
              </w:rPr>
              <w:t>、</w:t>
            </w:r>
            <w:r>
              <w:rPr>
                <w:rFonts w:hint="default"/>
                <w:szCs w:val="21"/>
              </w:rPr>
              <w:t>条理清晰</w:t>
            </w:r>
            <w:r>
              <w:rPr>
                <w:rFonts w:hint="eastAsia"/>
                <w:szCs w:val="21"/>
              </w:rPr>
              <w:t>、</w:t>
            </w:r>
            <w:r>
              <w:rPr>
                <w:rFonts w:hint="default"/>
                <w:szCs w:val="21"/>
              </w:rPr>
              <w:t>重点突出，</w:t>
            </w:r>
            <w:r>
              <w:rPr>
                <w:rFonts w:hint="eastAsia"/>
                <w:szCs w:val="21"/>
              </w:rPr>
              <w:t>能够</w:t>
            </w:r>
            <w:r>
              <w:rPr>
                <w:rFonts w:hint="default"/>
                <w:szCs w:val="21"/>
              </w:rPr>
              <w:t>理论联系实际，熟练地解答和讲解例题。</w:t>
            </w:r>
          </w:p>
          <w:p w14:paraId="74923468">
            <w:pPr>
              <w:keepNext w:val="0"/>
              <w:keepLines w:val="0"/>
              <w:suppressLineNumbers w:val="0"/>
              <w:spacing w:before="0" w:beforeAutospacing="0" w:after="0" w:afterAutospacing="0" w:line="276" w:lineRule="auto"/>
              <w:ind w:left="0" w:right="0"/>
              <w:rPr>
                <w:rFonts w:hint="default"/>
                <w:szCs w:val="21"/>
              </w:rPr>
            </w:pPr>
            <w:r>
              <w:rPr>
                <w:rFonts w:hint="eastAsia"/>
                <w:szCs w:val="21"/>
              </w:rPr>
              <w:t>2.</w:t>
            </w:r>
            <w:r>
              <w:rPr>
                <w:rFonts w:hint="default"/>
                <w:szCs w:val="21"/>
              </w:rPr>
              <w:t>采用多种教学方式（如启发式教学、案例分析教学、讨论式教学、多媒体示范教学等），注重培养学生发现、分析和解决问题的能力。</w:t>
            </w:r>
          </w:p>
          <w:p w14:paraId="7C507478">
            <w:pPr>
              <w:keepNext w:val="0"/>
              <w:keepLines w:val="0"/>
              <w:suppressLineNumbers w:val="0"/>
              <w:spacing w:before="0" w:beforeAutospacing="0" w:after="0" w:afterAutospacing="0" w:line="276" w:lineRule="auto"/>
              <w:ind w:left="0" w:right="0"/>
              <w:rPr>
                <w:rFonts w:hint="default"/>
                <w:szCs w:val="21"/>
              </w:rPr>
            </w:pPr>
            <w:r>
              <w:rPr>
                <w:rFonts w:hint="eastAsia"/>
                <w:szCs w:val="21"/>
              </w:rPr>
              <w:t>3.能够采用现代信息技术辅助</w:t>
            </w:r>
            <w:r>
              <w:rPr>
                <w:rFonts w:hint="default"/>
                <w:szCs w:val="21"/>
              </w:rPr>
              <w:t>教学。</w:t>
            </w:r>
          </w:p>
          <w:p w14:paraId="3BC6F983">
            <w:pPr>
              <w:keepNext w:val="0"/>
              <w:keepLines w:val="0"/>
              <w:suppressLineNumbers w:val="0"/>
              <w:spacing w:before="0" w:beforeAutospacing="0" w:after="0" w:afterAutospacing="0" w:line="276" w:lineRule="auto"/>
              <w:ind w:left="0" w:right="0"/>
              <w:rPr>
                <w:rFonts w:hint="default"/>
                <w:szCs w:val="21"/>
              </w:rPr>
            </w:pPr>
            <w:r>
              <w:rPr>
                <w:rFonts w:hint="eastAsia"/>
                <w:szCs w:val="21"/>
              </w:rPr>
              <w:t>4.</w:t>
            </w:r>
            <w:r>
              <w:rPr>
                <w:rFonts w:hint="default"/>
                <w:szCs w:val="21"/>
              </w:rPr>
              <w:t>表达方式</w:t>
            </w:r>
            <w:r>
              <w:rPr>
                <w:rFonts w:hint="eastAsia"/>
                <w:szCs w:val="21"/>
              </w:rPr>
              <w:t>应能</w:t>
            </w:r>
            <w:r>
              <w:rPr>
                <w:rFonts w:hint="default"/>
                <w:szCs w:val="21"/>
              </w:rPr>
              <w:t>便于学生理解、接受，力求形象生动，使学生在掌握知识的过程中，保持较为浓厚的</w:t>
            </w:r>
            <w:r>
              <w:rPr>
                <w:rFonts w:hint="eastAsia"/>
                <w:szCs w:val="21"/>
              </w:rPr>
              <w:t>学习</w:t>
            </w:r>
            <w:r>
              <w:rPr>
                <w:rFonts w:hint="default"/>
                <w:szCs w:val="21"/>
              </w:rPr>
              <w:t>兴趣。</w:t>
            </w:r>
          </w:p>
        </w:tc>
      </w:tr>
      <w:tr w14:paraId="6BBC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vAlign w:val="center"/>
          </w:tcPr>
          <w:p w14:paraId="2951D112">
            <w:pPr>
              <w:keepNext w:val="0"/>
              <w:keepLines w:val="0"/>
              <w:suppressLineNumbers w:val="0"/>
              <w:spacing w:before="0" w:beforeAutospacing="0" w:after="0" w:afterAutospacing="0" w:line="276" w:lineRule="auto"/>
              <w:ind w:left="0" w:right="0"/>
              <w:jc w:val="center"/>
              <w:rPr>
                <w:rFonts w:hint="default"/>
                <w:szCs w:val="21"/>
              </w:rPr>
            </w:pPr>
            <w:r>
              <w:rPr>
                <w:rFonts w:hint="eastAsia"/>
                <w:szCs w:val="21"/>
              </w:rPr>
              <w:t>3</w:t>
            </w:r>
          </w:p>
        </w:tc>
        <w:tc>
          <w:tcPr>
            <w:tcW w:w="1701" w:type="dxa"/>
            <w:tcMar>
              <w:left w:w="28" w:type="dxa"/>
              <w:right w:w="28" w:type="dxa"/>
            </w:tcMar>
            <w:vAlign w:val="center"/>
          </w:tcPr>
          <w:p w14:paraId="48A2A865">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课外答疑</w:t>
            </w:r>
          </w:p>
        </w:tc>
        <w:tc>
          <w:tcPr>
            <w:tcW w:w="6514" w:type="dxa"/>
            <w:vAlign w:val="center"/>
          </w:tcPr>
          <w:p w14:paraId="139E163D">
            <w:pPr>
              <w:keepNext w:val="0"/>
              <w:keepLines w:val="0"/>
              <w:suppressLineNumbers w:val="0"/>
              <w:spacing w:before="0" w:beforeAutospacing="0" w:after="0" w:afterAutospacing="0" w:line="276" w:lineRule="auto"/>
              <w:ind w:left="0" w:right="0"/>
              <w:rPr>
                <w:rFonts w:hint="default"/>
                <w:szCs w:val="21"/>
              </w:rPr>
            </w:pPr>
            <w:r>
              <w:rPr>
                <w:rFonts w:hint="default"/>
                <w:szCs w:val="21"/>
              </w:rPr>
              <w:t>为了解学生的学习情况，帮助学生</w:t>
            </w:r>
            <w:r>
              <w:rPr>
                <w:rFonts w:hint="eastAsia"/>
                <w:szCs w:val="21"/>
              </w:rPr>
              <w:t>更好地</w:t>
            </w:r>
            <w:r>
              <w:rPr>
                <w:rFonts w:hint="default"/>
                <w:szCs w:val="21"/>
              </w:rPr>
              <w:t>理解和消化所学知识、改进学习方法和思维方式，培养其独立思考问题的能力，</w:t>
            </w:r>
            <w:r>
              <w:rPr>
                <w:rFonts w:hint="eastAsia"/>
                <w:szCs w:val="21"/>
              </w:rPr>
              <w:t>课外答疑方式、时间、地点要跟学生商量共同确定，灵活安排。</w:t>
            </w:r>
          </w:p>
        </w:tc>
      </w:tr>
      <w:tr w14:paraId="75DE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82" w:type="dxa"/>
            <w:vAlign w:val="center"/>
          </w:tcPr>
          <w:p w14:paraId="50B6CDAC">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4</w:t>
            </w:r>
          </w:p>
        </w:tc>
        <w:tc>
          <w:tcPr>
            <w:tcW w:w="1701" w:type="dxa"/>
            <w:tcMar>
              <w:left w:w="28" w:type="dxa"/>
              <w:right w:w="28" w:type="dxa"/>
            </w:tcMar>
            <w:vAlign w:val="center"/>
          </w:tcPr>
          <w:p w14:paraId="311C02BB">
            <w:pPr>
              <w:keepNext w:val="0"/>
              <w:keepLines w:val="0"/>
              <w:suppressLineNumbers w:val="0"/>
              <w:spacing w:before="0" w:beforeAutospacing="0" w:after="0" w:afterAutospacing="0" w:line="276" w:lineRule="auto"/>
              <w:ind w:left="0" w:right="0"/>
              <w:jc w:val="center"/>
              <w:rPr>
                <w:rFonts w:hint="default"/>
                <w:szCs w:val="21"/>
              </w:rPr>
            </w:pPr>
            <w:r>
              <w:rPr>
                <w:rFonts w:hint="default"/>
                <w:szCs w:val="21"/>
              </w:rPr>
              <w:t>成绩考核</w:t>
            </w:r>
          </w:p>
        </w:tc>
        <w:tc>
          <w:tcPr>
            <w:tcW w:w="6514" w:type="dxa"/>
            <w:vAlign w:val="center"/>
          </w:tcPr>
          <w:p w14:paraId="60B3D902">
            <w:pPr>
              <w:keepNext w:val="0"/>
              <w:keepLines w:val="0"/>
              <w:suppressLineNumbers w:val="0"/>
              <w:spacing w:before="0" w:beforeAutospacing="0" w:after="0" w:afterAutospacing="0" w:line="276" w:lineRule="auto"/>
              <w:ind w:left="0" w:right="0"/>
              <w:rPr>
                <w:rFonts w:hint="default"/>
                <w:szCs w:val="21"/>
              </w:rPr>
            </w:pPr>
            <w:r>
              <w:rPr>
                <w:rFonts w:hint="default"/>
                <w:szCs w:val="21"/>
              </w:rPr>
              <w:t>本课程考核的方式为</w:t>
            </w:r>
            <w:r>
              <w:rPr>
                <w:rFonts w:hint="eastAsia"/>
                <w:szCs w:val="21"/>
                <w:lang w:val="en-US" w:eastAsia="zh-CN"/>
              </w:rPr>
              <w:t>求职简历和就业能力展示（PPT）</w:t>
            </w:r>
            <w:r>
              <w:rPr>
                <w:rFonts w:hint="default"/>
                <w:szCs w:val="21"/>
              </w:rPr>
              <w:t>。</w:t>
            </w:r>
          </w:p>
        </w:tc>
      </w:tr>
    </w:tbl>
    <w:p w14:paraId="19DDE0F8">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p>
    <w:p w14:paraId="191CBE0F">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六、课程考核</w:t>
      </w:r>
    </w:p>
    <w:p w14:paraId="1149D4BA">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59" w:leftChars="266" w:right="528" w:firstLine="0" w:firstLineChars="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（一）考核方式</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考查。</w:t>
      </w:r>
    </w:p>
    <w:p w14:paraId="1E1AF1E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59" w:leftChars="266" w:right="528" w:firstLine="0" w:firstLineChars="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（二）总评成绩评定方法</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总成绩 = 平时成绩（40%）+ 考查成绩（60%）</w:t>
      </w:r>
    </w:p>
    <w:p w14:paraId="4245A50A">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平时成绩：课堂表现、参与度、作业完成情况</w:t>
      </w:r>
    </w:p>
    <w:p w14:paraId="060BC8DB">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考查成绩：</w:t>
      </w:r>
    </w:p>
    <w:p w14:paraId="2FF4BDA2">
      <w:pPr>
        <w:spacing w:line="590" w:lineRule="exact"/>
        <w:ind w:firstLine="560" w:firstLineChars="200"/>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t>1.求职简历（PDF格式）。</w:t>
      </w:r>
    </w:p>
    <w:p w14:paraId="7CCD103B">
      <w:pPr>
        <w:spacing w:line="590" w:lineRule="exact"/>
        <w:ind w:firstLine="560" w:firstLineChars="200"/>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t>2.就业能力展示（PPT格式，不超过50MB；可加入视频）。</w:t>
      </w:r>
    </w:p>
    <w:p w14:paraId="0180C152">
      <w:pPr>
        <w:spacing w:line="590" w:lineRule="exact"/>
        <w:ind w:firstLine="560" w:firstLineChars="20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kern w:val="2"/>
          <w:sz w:val="28"/>
          <w:szCs w:val="28"/>
          <w:shd w:val="clear" w:fill="FFFFFF"/>
          <w:lang w:val="en-US" w:eastAsia="zh-CN" w:bidi="ar-SA"/>
          <w14:textFill>
            <w14:solidFill>
              <w14:schemeClr w14:val="tx1"/>
            </w14:solidFill>
          </w14:textFill>
        </w:rPr>
        <w:t>3.辅助证明材料，包括实践、实习、获奖等证明材料（采用PDF 格式，不超过 50MB），整合为单个文件。</w:t>
      </w:r>
    </w:p>
    <w:p w14:paraId="202FD041">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528" w:right="528" w:firstLine="560" w:firstLineChars="200"/>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表5 考核总评成绩组成及评价细则表</w:t>
      </w:r>
    </w:p>
    <w:tbl>
      <w:tblPr>
        <w:tblStyle w:val="17"/>
        <w:tblW w:w="9552"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781"/>
        <w:gridCol w:w="2070"/>
        <w:gridCol w:w="848"/>
        <w:gridCol w:w="4853"/>
      </w:tblGrid>
      <w:tr w14:paraId="0673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5" w:hRule="atLeast"/>
          <w:tblHeader/>
        </w:trPr>
        <w:tc>
          <w:tcPr>
            <w:tcW w:w="1781" w:type="dxa"/>
            <w:tcBorders>
              <w:tl2br w:val="nil"/>
              <w:tr2bl w:val="nil"/>
            </w:tcBorders>
            <w:shd w:val="clear" w:color="auto" w:fill="auto"/>
            <w:tcMar>
              <w:top w:w="120" w:type="dxa"/>
              <w:left w:w="0" w:type="dxa"/>
              <w:bottom w:w="120" w:type="dxa"/>
              <w:right w:w="192" w:type="dxa"/>
            </w:tcMar>
            <w:vAlign w:val="center"/>
          </w:tcPr>
          <w:p w14:paraId="7A64B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成绩组成</w:t>
            </w:r>
          </w:p>
        </w:tc>
        <w:tc>
          <w:tcPr>
            <w:tcW w:w="2070" w:type="dxa"/>
            <w:tcBorders>
              <w:tl2br w:val="nil"/>
              <w:tr2bl w:val="nil"/>
            </w:tcBorders>
            <w:shd w:val="clear" w:color="auto" w:fill="auto"/>
            <w:tcMar>
              <w:top w:w="120" w:type="dxa"/>
              <w:left w:w="192" w:type="dxa"/>
              <w:bottom w:w="120" w:type="dxa"/>
              <w:right w:w="192" w:type="dxa"/>
            </w:tcMar>
            <w:vAlign w:val="center"/>
          </w:tcPr>
          <w:p w14:paraId="56A13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考核环节</w:t>
            </w:r>
          </w:p>
        </w:tc>
        <w:tc>
          <w:tcPr>
            <w:tcW w:w="848" w:type="dxa"/>
            <w:tcBorders>
              <w:tl2br w:val="nil"/>
              <w:tr2bl w:val="nil"/>
            </w:tcBorders>
            <w:shd w:val="clear" w:color="auto" w:fill="auto"/>
            <w:tcMar>
              <w:top w:w="120" w:type="dxa"/>
              <w:left w:w="192" w:type="dxa"/>
              <w:bottom w:w="120" w:type="dxa"/>
              <w:right w:w="192" w:type="dxa"/>
            </w:tcMar>
            <w:vAlign w:val="center"/>
          </w:tcPr>
          <w:p w14:paraId="67622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权重</w:t>
            </w:r>
          </w:p>
        </w:tc>
        <w:tc>
          <w:tcPr>
            <w:tcW w:w="4853" w:type="dxa"/>
            <w:tcBorders>
              <w:tl2br w:val="nil"/>
              <w:tr2bl w:val="nil"/>
            </w:tcBorders>
            <w:shd w:val="clear" w:color="auto" w:fill="auto"/>
            <w:tcMar>
              <w:top w:w="120" w:type="dxa"/>
              <w:left w:w="192" w:type="dxa"/>
              <w:bottom w:w="120" w:type="dxa"/>
              <w:right w:w="192" w:type="dxa"/>
            </w:tcMar>
            <w:vAlign w:val="center"/>
          </w:tcPr>
          <w:p w14:paraId="6A19B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评价细则</w:t>
            </w:r>
          </w:p>
        </w:tc>
      </w:tr>
      <w:tr w14:paraId="105F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87" w:hRule="atLeast"/>
        </w:trPr>
        <w:tc>
          <w:tcPr>
            <w:tcW w:w="1781" w:type="dxa"/>
            <w:tcBorders>
              <w:tl2br w:val="nil"/>
              <w:tr2bl w:val="nil"/>
            </w:tcBorders>
            <w:shd w:val="clear" w:color="auto" w:fill="auto"/>
            <w:tcMar>
              <w:top w:w="120" w:type="dxa"/>
              <w:left w:w="0" w:type="dxa"/>
              <w:bottom w:w="120" w:type="dxa"/>
              <w:right w:w="192" w:type="dxa"/>
            </w:tcMar>
            <w:vAlign w:val="center"/>
          </w:tcPr>
          <w:p w14:paraId="5437C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平时成绩</w:t>
            </w:r>
          </w:p>
        </w:tc>
        <w:tc>
          <w:tcPr>
            <w:tcW w:w="2070" w:type="dxa"/>
            <w:tcBorders>
              <w:tl2br w:val="nil"/>
              <w:tr2bl w:val="nil"/>
            </w:tcBorders>
            <w:shd w:val="clear" w:color="auto" w:fill="auto"/>
            <w:tcMar>
              <w:top w:w="120" w:type="dxa"/>
              <w:left w:w="192" w:type="dxa"/>
              <w:bottom w:w="120" w:type="dxa"/>
              <w:right w:w="192" w:type="dxa"/>
            </w:tcMar>
            <w:vAlign w:val="center"/>
          </w:tcPr>
          <w:p w14:paraId="0CB735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课堂表现与作业</w:t>
            </w:r>
          </w:p>
        </w:tc>
        <w:tc>
          <w:tcPr>
            <w:tcW w:w="848" w:type="dxa"/>
            <w:tcBorders>
              <w:tl2br w:val="nil"/>
              <w:tr2bl w:val="nil"/>
            </w:tcBorders>
            <w:shd w:val="clear" w:color="auto" w:fill="auto"/>
            <w:tcMar>
              <w:top w:w="120" w:type="dxa"/>
              <w:left w:w="192" w:type="dxa"/>
              <w:bottom w:w="120" w:type="dxa"/>
              <w:right w:w="192" w:type="dxa"/>
            </w:tcMar>
            <w:vAlign w:val="center"/>
          </w:tcPr>
          <w:p w14:paraId="01CB7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40%</w:t>
            </w:r>
          </w:p>
        </w:tc>
        <w:tc>
          <w:tcPr>
            <w:tcW w:w="4853" w:type="dxa"/>
            <w:tcBorders>
              <w:tl2br w:val="nil"/>
              <w:tr2bl w:val="nil"/>
            </w:tcBorders>
            <w:shd w:val="clear" w:color="auto" w:fill="auto"/>
            <w:tcMar>
              <w:top w:w="120" w:type="dxa"/>
              <w:left w:w="192" w:type="dxa"/>
              <w:bottom w:w="120" w:type="dxa"/>
              <w:right w:w="192" w:type="dxa"/>
            </w:tcMar>
            <w:vAlign w:val="center"/>
          </w:tcPr>
          <w:p w14:paraId="31FD68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出勤、互动、作业完成质量</w:t>
            </w:r>
          </w:p>
        </w:tc>
      </w:tr>
      <w:tr w14:paraId="0A6B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024" w:hRule="atLeast"/>
        </w:trPr>
        <w:tc>
          <w:tcPr>
            <w:tcW w:w="1781" w:type="dxa"/>
            <w:tcBorders>
              <w:tl2br w:val="nil"/>
              <w:tr2bl w:val="nil"/>
            </w:tcBorders>
            <w:shd w:val="clear" w:color="auto" w:fill="auto"/>
            <w:tcMar>
              <w:top w:w="120" w:type="dxa"/>
              <w:left w:w="0" w:type="dxa"/>
              <w:bottom w:w="120" w:type="dxa"/>
              <w:right w:w="192" w:type="dxa"/>
            </w:tcMar>
            <w:vAlign w:val="center"/>
          </w:tcPr>
          <w:p w14:paraId="376BF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考查成绩</w:t>
            </w:r>
          </w:p>
        </w:tc>
        <w:tc>
          <w:tcPr>
            <w:tcW w:w="2070" w:type="dxa"/>
            <w:tcBorders>
              <w:tl2br w:val="nil"/>
              <w:tr2bl w:val="nil"/>
            </w:tcBorders>
            <w:shd w:val="clear" w:color="auto" w:fill="auto"/>
            <w:tcMar>
              <w:top w:w="120" w:type="dxa"/>
              <w:left w:w="192" w:type="dxa"/>
              <w:bottom w:w="120" w:type="dxa"/>
              <w:right w:w="192" w:type="dxa"/>
            </w:tcMar>
            <w:vAlign w:val="center"/>
          </w:tcPr>
          <w:p w14:paraId="7262C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szCs w:val="21"/>
                <w:lang w:val="en-US" w:eastAsia="zh-CN"/>
              </w:rPr>
              <w:t>求职简历（PDF）就业能力展示（PPT）</w:t>
            </w:r>
            <w:r>
              <w:rPr>
                <w:rFonts w:hint="default"/>
                <w:szCs w:val="21"/>
              </w:rPr>
              <w:t>。</w:t>
            </w:r>
          </w:p>
        </w:tc>
        <w:tc>
          <w:tcPr>
            <w:tcW w:w="848" w:type="dxa"/>
            <w:tcBorders>
              <w:tl2br w:val="nil"/>
              <w:tr2bl w:val="nil"/>
            </w:tcBorders>
            <w:shd w:val="clear" w:color="auto" w:fill="auto"/>
            <w:tcMar>
              <w:top w:w="120" w:type="dxa"/>
              <w:left w:w="192" w:type="dxa"/>
              <w:bottom w:w="120" w:type="dxa"/>
              <w:right w:w="192" w:type="dxa"/>
            </w:tcMar>
            <w:vAlign w:val="center"/>
          </w:tcPr>
          <w:p w14:paraId="00F36E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60%</w:t>
            </w:r>
          </w:p>
        </w:tc>
        <w:tc>
          <w:tcPr>
            <w:tcW w:w="4853" w:type="dxa"/>
            <w:tcBorders>
              <w:tl2br w:val="nil"/>
              <w:tr2bl w:val="nil"/>
            </w:tcBorders>
            <w:shd w:val="clear" w:color="auto" w:fill="auto"/>
            <w:tcMar>
              <w:top w:w="120" w:type="dxa"/>
              <w:left w:w="192" w:type="dxa"/>
              <w:bottom w:w="120" w:type="dxa"/>
              <w:right w:w="192" w:type="dxa"/>
            </w:tcMar>
            <w:vAlign w:val="center"/>
          </w:tcPr>
          <w:p w14:paraId="750D8E33">
            <w:pPr>
              <w:keepNext w:val="0"/>
              <w:keepLines w:val="0"/>
              <w:suppressLineNumbers w:val="0"/>
              <w:spacing w:before="0" w:beforeAutospacing="0" w:after="0" w:afterAutospacing="0" w:line="590" w:lineRule="exact"/>
              <w:ind w:left="0" w:right="0"/>
              <w:rPr>
                <w:rFonts w:hint="eastAsia" w:ascii="宋体" w:hAnsi="宋体" w:eastAsia="宋体" w:cs="宋体"/>
                <w:color w:val="000000" w:themeColor="text1"/>
                <w:sz w:val="21"/>
                <w:szCs w:val="21"/>
                <w14:textFill>
                  <w14:solidFill>
                    <w14:schemeClr w14:val="tx1"/>
                  </w14:solidFill>
                </w14:textFill>
              </w:rPr>
            </w:pPr>
            <w:r>
              <w:rPr>
                <w:rFonts w:hint="eastAsia"/>
                <w:szCs w:val="21"/>
                <w:lang w:val="en-US" w:eastAsia="zh-CN"/>
              </w:rPr>
              <w:t>体现个人求职意向和职业准备情况，对照目标职业及岗位要求展示个人综合素质、专业能力及发展潜力。求职简历和就业能力展示各占50%。</w:t>
            </w:r>
          </w:p>
        </w:tc>
      </w:tr>
    </w:tbl>
    <w:p w14:paraId="5D68B5AD">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七、有关说明</w:t>
      </w:r>
    </w:p>
    <w:p w14:paraId="4E58E623">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（一）持续改进</w:t>
      </w:r>
    </w:p>
    <w:p w14:paraId="65CCF906">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定期收集学生反馈，优化教学案例与内容设计</w:t>
      </w:r>
    </w:p>
    <w:p w14:paraId="7E549707">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跟踪就业市场变化，及时更新政策与求职工具内容</w:t>
      </w:r>
    </w:p>
    <w:p w14:paraId="0426A85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2" w:firstLineChars="200"/>
        <w:rPr>
          <w:rFonts w:hint="eastAsia" w:ascii="宋体" w:hAnsi="宋体" w:eastAsia="宋体" w:cs="宋体"/>
          <w:color w:val="000000" w:themeColor="text1"/>
          <w:sz w:val="28"/>
          <w:szCs w:val="28"/>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（二）参考书目及学习资料</w:t>
      </w:r>
    </w:p>
    <w:p w14:paraId="197388C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《大学生职业生涯规划与就业指导》</w:t>
      </w:r>
    </w:p>
    <w:p w14:paraId="005F2612">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528"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《劳动法》《劳动合同法》相关解读材料</w:t>
      </w:r>
    </w:p>
    <w:p w14:paraId="7F046788">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14:paraId="4712AE88">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p>
    <w:p w14:paraId="21C1C3C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040" w:firstLineChars="18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拟定人：庄燕青</w:t>
      </w:r>
    </w:p>
    <w:p w14:paraId="7F30749F">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1058" w:righ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审定人：高静</w:t>
      </w:r>
    </w:p>
    <w:p w14:paraId="6D3B0580">
      <w:pPr>
        <w:pStyle w:val="10"/>
        <w:ind w:firstLine="2240" w:firstLineChars="800"/>
        <w:rPr>
          <w:rFonts w:hint="eastAsia"/>
          <w:b/>
          <w:bCs/>
          <w:sz w:val="32"/>
          <w:szCs w:val="32"/>
        </w:rPr>
      </w:pPr>
      <w:r>
        <w:rPr>
          <w:rFonts w:hint="eastAsia" w:ascii="宋体" w:hAnsi="宋体" w:eastAsia="宋体" w:cs="宋体"/>
          <w:color w:val="000000" w:themeColor="text1"/>
          <w:sz w:val="28"/>
          <w:szCs w:val="28"/>
          <w:lang w:val="en-US" w:eastAsia="zh-CN"/>
          <w14:textFill>
            <w14:solidFill>
              <w14:schemeClr w14:val="tx1"/>
            </w14:solidFill>
          </w14:textFill>
        </w:rPr>
        <w:t xml:space="preserve">                     批准人：周嘉禾</w:t>
      </w:r>
    </w:p>
    <w:p w14:paraId="1AE32BF3">
      <w:pPr>
        <w:pStyle w:val="10"/>
        <w:ind w:firstLine="2570" w:firstLineChars="800"/>
        <w:rPr>
          <w:rFonts w:hint="eastAsia"/>
          <w:b/>
          <w:bCs/>
          <w:sz w:val="32"/>
          <w:szCs w:val="32"/>
        </w:rPr>
      </w:pPr>
    </w:p>
    <w:p w14:paraId="4DD562B7">
      <w:pPr>
        <w:pStyle w:val="10"/>
        <w:ind w:firstLine="2570" w:firstLineChars="800"/>
        <w:rPr>
          <w:rFonts w:hint="eastAsia"/>
          <w:b/>
          <w:bCs/>
          <w:sz w:val="32"/>
          <w:szCs w:val="32"/>
        </w:rPr>
      </w:pPr>
    </w:p>
    <w:p w14:paraId="348252F0">
      <w:pPr>
        <w:pStyle w:val="10"/>
        <w:ind w:firstLine="2570" w:firstLineChars="800"/>
        <w:rPr>
          <w:rFonts w:hint="eastAsia"/>
          <w:b/>
          <w:bCs/>
          <w:sz w:val="32"/>
          <w:szCs w:val="32"/>
        </w:rPr>
      </w:pPr>
    </w:p>
    <w:p w14:paraId="13847C4D">
      <w:pPr>
        <w:autoSpaceDE w:val="0"/>
        <w:autoSpaceDN w:val="0"/>
        <w:adjustRightInd w:val="0"/>
        <w:spacing w:line="360" w:lineRule="auto"/>
        <w:jc w:val="both"/>
        <w:rPr>
          <w:rFonts w:hint="eastAsia" w:eastAsiaTheme="minorEastAsia"/>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94CF69-1873-4B92-8D23-551673B3CE45}"/>
  </w:font>
  <w:font w:name="黑体">
    <w:panose1 w:val="02010609060101010101"/>
    <w:charset w:val="86"/>
    <w:family w:val="auto"/>
    <w:pitch w:val="default"/>
    <w:sig w:usb0="800002BF" w:usb1="38CF7CFA" w:usb2="00000016" w:usb3="00000000" w:csb0="00040001" w:csb1="00000000"/>
    <w:embedRegular r:id="rId2" w:fontKey="{4686C7BF-DA4D-446F-97DA-161F668F0A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DE65FCD-3935-4341-95F5-EC586C7E3116}"/>
  </w:font>
  <w:font w:name="Cambria">
    <w:panose1 w:val="02040503050406030204"/>
    <w:charset w:val="00"/>
    <w:family w:val="auto"/>
    <w:pitch w:val="default"/>
    <w:sig w:usb0="E00006FF" w:usb1="420024FF" w:usb2="02000000" w:usb3="00000000" w:csb0="2000019F" w:csb1="00000000"/>
    <w:embedRegular r:id="rId4" w:fontKey="{A4E7BE9D-FCBB-4362-926E-D95AB695872A}"/>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embedRegular r:id="rId5" w:fontKey="{7FB7DEBC-CFD3-4075-9414-635EC82C81BF}"/>
  </w:font>
  <w:font w:name="华文中宋">
    <w:panose1 w:val="02010600040101010101"/>
    <w:charset w:val="86"/>
    <w:family w:val="auto"/>
    <w:pitch w:val="default"/>
    <w:sig w:usb0="00000287" w:usb1="080F0000" w:usb2="00000000" w:usb3="00000000" w:csb0="0004009F" w:csb1="DFD70000"/>
    <w:embedRegular r:id="rId6" w:fontKey="{10E27E42-EAF0-4F1D-B093-586D71636DC9}"/>
  </w:font>
  <w:font w:name="楷体_GB2312">
    <w:altName w:val="楷体"/>
    <w:panose1 w:val="00000000000000000000"/>
    <w:charset w:val="00"/>
    <w:family w:val="auto"/>
    <w:pitch w:val="default"/>
    <w:sig w:usb0="00000000" w:usb1="00000000" w:usb2="00000010" w:usb3="00000000" w:csb0="00040000" w:csb1="00000000"/>
    <w:embedRegular r:id="rId7" w:fontKey="{4CEE87EC-62B8-4DE1-831B-A4BF341A4206}"/>
  </w:font>
  <w:font w:name="Wingdings 2">
    <w:panose1 w:val="05020102010507070707"/>
    <w:charset w:val="00"/>
    <w:family w:val="decorative"/>
    <w:pitch w:val="default"/>
    <w:sig w:usb0="00000000" w:usb1="00000000" w:usb2="00000000" w:usb3="00000000" w:csb0="80000000" w:csb1="00000000"/>
    <w:embedRegular r:id="rId8" w:fontKey="{60640A5F-839E-42CF-A450-15119F8DF6DF}"/>
  </w:font>
  <w:font w:name="MS Gothic">
    <w:panose1 w:val="020B0609070205080204"/>
    <w:charset w:val="80"/>
    <w:family w:val="modern"/>
    <w:pitch w:val="default"/>
    <w:sig w:usb0="E00002FF" w:usb1="6AC7FDFB" w:usb2="08000012" w:usb3="00000000" w:csb0="4002009F" w:csb1="DFD70000"/>
    <w:embedRegular r:id="rId9" w:fontKey="{A93831F1-5566-4E89-A427-95CC649A91BC}"/>
  </w:font>
  <w:font w:name="Times">
    <w:altName w:val="Times New Roman"/>
    <w:panose1 w:val="02000500000000000000"/>
    <w:charset w:val="00"/>
    <w:family w:val="auto"/>
    <w:pitch w:val="default"/>
    <w:sig w:usb0="00000000" w:usb1="00000000" w:usb2="00000000" w:usb3="00000000" w:csb0="00000011" w:csb1="00000000"/>
    <w:embedRegular r:id="rId10" w:fontKey="{FD62B1AA-56C7-4D3C-90B9-711CAF5321D4}"/>
  </w:font>
  <w:font w:name="仿宋">
    <w:panose1 w:val="02010609060101010101"/>
    <w:charset w:val="86"/>
    <w:family w:val="auto"/>
    <w:pitch w:val="default"/>
    <w:sig w:usb0="800002BF" w:usb1="38CF7CFA" w:usb2="00000016" w:usb3="00000000" w:csb0="00040001" w:csb1="00000000"/>
    <w:embedRegular r:id="rId11" w:fontKey="{09A86F96-D4F5-40A7-B915-0DF7E204BAB1}"/>
  </w:font>
  <w:font w:name="Segoe UI">
    <w:panose1 w:val="020B0502040204020203"/>
    <w:charset w:val="00"/>
    <w:family w:val="swiss"/>
    <w:pitch w:val="default"/>
    <w:sig w:usb0="E4002EFF" w:usb1="C000E47F" w:usb2="00000009" w:usb3="00000000" w:csb0="200001FF" w:csb1="00000000"/>
    <w:embedRegular r:id="rId12" w:fontKey="{D13EF8E3-5F47-4AB8-BC71-65595828D534}"/>
  </w:font>
  <w:font w:name="Cambria Math">
    <w:panose1 w:val="02040503050406030204"/>
    <w:charset w:val="01"/>
    <w:family w:val="auto"/>
    <w:pitch w:val="default"/>
    <w:sig w:usb0="E00006FF" w:usb1="420024FF" w:usb2="02000000" w:usb3="00000000" w:csb0="2000019F" w:csb1="00000000"/>
    <w:embedRegular r:id="rId13" w:fontKey="{1E7C98CE-8100-479A-97FB-168E8B53576B}"/>
  </w:font>
  <w:font w:name="方正小标宋简体">
    <w:panose1 w:val="02000000000000000000"/>
    <w:charset w:val="86"/>
    <w:family w:val="auto"/>
    <w:pitch w:val="default"/>
    <w:sig w:usb0="00000001" w:usb1="08000000" w:usb2="00000000" w:usb3="00000000" w:csb0="00040000" w:csb1="00000000"/>
    <w:embedRegular r:id="rId14" w:fontKey="{76BEE651-14C0-45F0-9737-5E3152396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D2F8">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EBD9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78EBD9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44563"/>
    <w:multiLevelType w:val="singleLevel"/>
    <w:tmpl w:val="80044563"/>
    <w:lvl w:ilvl="0" w:tentative="0">
      <w:start w:val="1"/>
      <w:numFmt w:val="decimal"/>
      <w:lvlText w:val="%1."/>
      <w:lvlJc w:val="left"/>
      <w:pPr>
        <w:tabs>
          <w:tab w:val="left" w:pos="312"/>
        </w:tabs>
      </w:pPr>
    </w:lvl>
  </w:abstractNum>
  <w:abstractNum w:abstractNumId="1">
    <w:nsid w:val="814E46EE"/>
    <w:multiLevelType w:val="singleLevel"/>
    <w:tmpl w:val="814E46EE"/>
    <w:lvl w:ilvl="0" w:tentative="0">
      <w:start w:val="1"/>
      <w:numFmt w:val="decimalFullWidth"/>
      <w:suff w:val="nothing"/>
      <w:lvlText w:val="%1．"/>
      <w:lvlJc w:val="left"/>
      <w:rPr>
        <w:rFonts w:hint="eastAsia"/>
      </w:rPr>
    </w:lvl>
  </w:abstractNum>
  <w:abstractNum w:abstractNumId="2">
    <w:nsid w:val="89796333"/>
    <w:multiLevelType w:val="singleLevel"/>
    <w:tmpl w:val="89796333"/>
    <w:lvl w:ilvl="0" w:tentative="0">
      <w:start w:val="4"/>
      <w:numFmt w:val="chineseCounting"/>
      <w:suff w:val="nothing"/>
      <w:lvlText w:val="（%1）"/>
      <w:lvlJc w:val="left"/>
      <w:rPr>
        <w:rFonts w:hint="eastAsia"/>
      </w:rPr>
    </w:lvl>
  </w:abstractNum>
  <w:abstractNum w:abstractNumId="3">
    <w:nsid w:val="8B38EED7"/>
    <w:multiLevelType w:val="singleLevel"/>
    <w:tmpl w:val="8B38EED7"/>
    <w:lvl w:ilvl="0" w:tentative="0">
      <w:start w:val="1"/>
      <w:numFmt w:val="decimal"/>
      <w:lvlText w:val="%1."/>
      <w:lvlJc w:val="left"/>
      <w:pPr>
        <w:tabs>
          <w:tab w:val="left" w:pos="312"/>
        </w:tabs>
      </w:pPr>
    </w:lvl>
  </w:abstractNum>
  <w:abstractNum w:abstractNumId="4">
    <w:nsid w:val="A5783EC9"/>
    <w:multiLevelType w:val="singleLevel"/>
    <w:tmpl w:val="A5783EC9"/>
    <w:lvl w:ilvl="0" w:tentative="0">
      <w:start w:val="1"/>
      <w:numFmt w:val="decimal"/>
      <w:lvlText w:val="%1."/>
      <w:lvlJc w:val="left"/>
      <w:pPr>
        <w:tabs>
          <w:tab w:val="left" w:pos="312"/>
        </w:tabs>
      </w:pPr>
    </w:lvl>
  </w:abstractNum>
  <w:abstractNum w:abstractNumId="5">
    <w:nsid w:val="A66E4CAD"/>
    <w:multiLevelType w:val="singleLevel"/>
    <w:tmpl w:val="A66E4CAD"/>
    <w:lvl w:ilvl="0" w:tentative="0">
      <w:start w:val="1"/>
      <w:numFmt w:val="decimal"/>
      <w:suff w:val="nothing"/>
      <w:lvlText w:val="（%1）"/>
      <w:lvlJc w:val="left"/>
    </w:lvl>
  </w:abstractNum>
  <w:abstractNum w:abstractNumId="6">
    <w:nsid w:val="B534963D"/>
    <w:multiLevelType w:val="singleLevel"/>
    <w:tmpl w:val="B534963D"/>
    <w:lvl w:ilvl="0" w:tentative="0">
      <w:start w:val="1"/>
      <w:numFmt w:val="decimal"/>
      <w:suff w:val="nothing"/>
      <w:lvlText w:val="（%1）"/>
      <w:lvlJc w:val="left"/>
    </w:lvl>
  </w:abstractNum>
  <w:abstractNum w:abstractNumId="7">
    <w:nsid w:val="B597C979"/>
    <w:multiLevelType w:val="singleLevel"/>
    <w:tmpl w:val="B597C979"/>
    <w:lvl w:ilvl="0" w:tentative="0">
      <w:start w:val="3"/>
      <w:numFmt w:val="chineseCounting"/>
      <w:suff w:val="nothing"/>
      <w:lvlText w:val="%1、"/>
      <w:lvlJc w:val="left"/>
      <w:pPr>
        <w:ind w:left="481" w:leftChars="0" w:firstLine="0" w:firstLineChars="0"/>
      </w:pPr>
      <w:rPr>
        <w:rFonts w:hint="eastAsia"/>
      </w:rPr>
    </w:lvl>
  </w:abstractNum>
  <w:abstractNum w:abstractNumId="8">
    <w:nsid w:val="C545A379"/>
    <w:multiLevelType w:val="singleLevel"/>
    <w:tmpl w:val="C545A379"/>
    <w:lvl w:ilvl="0" w:tentative="0">
      <w:start w:val="2"/>
      <w:numFmt w:val="chineseCounting"/>
      <w:suff w:val="nothing"/>
      <w:lvlText w:val="%1、"/>
      <w:lvlJc w:val="left"/>
      <w:rPr>
        <w:rFonts w:hint="eastAsia"/>
      </w:rPr>
    </w:lvl>
  </w:abstractNum>
  <w:abstractNum w:abstractNumId="9">
    <w:nsid w:val="C9EC4192"/>
    <w:multiLevelType w:val="singleLevel"/>
    <w:tmpl w:val="C9EC4192"/>
    <w:lvl w:ilvl="0" w:tentative="0">
      <w:start w:val="1"/>
      <w:numFmt w:val="decimal"/>
      <w:suff w:val="nothing"/>
      <w:lvlText w:val="（%1）"/>
      <w:lvlJc w:val="left"/>
    </w:lvl>
  </w:abstractNum>
  <w:abstractNum w:abstractNumId="10">
    <w:nsid w:val="F560A13B"/>
    <w:multiLevelType w:val="singleLevel"/>
    <w:tmpl w:val="F560A13B"/>
    <w:lvl w:ilvl="0" w:tentative="0">
      <w:start w:val="1"/>
      <w:numFmt w:val="decimal"/>
      <w:lvlText w:val="%1."/>
      <w:lvlJc w:val="left"/>
      <w:pPr>
        <w:tabs>
          <w:tab w:val="left" w:pos="312"/>
        </w:tabs>
      </w:pPr>
    </w:lvl>
  </w:abstractNum>
  <w:abstractNum w:abstractNumId="11">
    <w:nsid w:val="FF140C9C"/>
    <w:multiLevelType w:val="singleLevel"/>
    <w:tmpl w:val="FF140C9C"/>
    <w:lvl w:ilvl="0" w:tentative="0">
      <w:start w:val="3"/>
      <w:numFmt w:val="decimal"/>
      <w:suff w:val="nothing"/>
      <w:lvlText w:val="（%1）"/>
      <w:lvlJc w:val="left"/>
    </w:lvl>
  </w:abstractNum>
  <w:abstractNum w:abstractNumId="12">
    <w:nsid w:val="05E902BA"/>
    <w:multiLevelType w:val="singleLevel"/>
    <w:tmpl w:val="05E902BA"/>
    <w:lvl w:ilvl="0" w:tentative="0">
      <w:start w:val="2"/>
      <w:numFmt w:val="chineseCounting"/>
      <w:suff w:val="nothing"/>
      <w:lvlText w:val="%1、"/>
      <w:lvlJc w:val="left"/>
      <w:rPr>
        <w:rFonts w:hint="eastAsia"/>
      </w:rPr>
    </w:lvl>
  </w:abstractNum>
  <w:abstractNum w:abstractNumId="13">
    <w:nsid w:val="0A318CF6"/>
    <w:multiLevelType w:val="singleLevel"/>
    <w:tmpl w:val="0A318CF6"/>
    <w:lvl w:ilvl="0" w:tentative="0">
      <w:start w:val="1"/>
      <w:numFmt w:val="decimal"/>
      <w:lvlText w:val="%1."/>
      <w:lvlJc w:val="left"/>
      <w:pPr>
        <w:tabs>
          <w:tab w:val="left" w:pos="312"/>
        </w:tabs>
      </w:pPr>
    </w:lvl>
  </w:abstractNum>
  <w:abstractNum w:abstractNumId="14">
    <w:nsid w:val="1BFB77A5"/>
    <w:multiLevelType w:val="singleLevel"/>
    <w:tmpl w:val="1BFB77A5"/>
    <w:lvl w:ilvl="0" w:tentative="0">
      <w:start w:val="3"/>
      <w:numFmt w:val="chineseCounting"/>
      <w:suff w:val="nothing"/>
      <w:lvlText w:val="（%1）"/>
      <w:lvlJc w:val="left"/>
      <w:rPr>
        <w:rFonts w:hint="eastAsia"/>
      </w:rPr>
    </w:lvl>
  </w:abstractNum>
  <w:abstractNum w:abstractNumId="15">
    <w:nsid w:val="255F875B"/>
    <w:multiLevelType w:val="singleLevel"/>
    <w:tmpl w:val="255F875B"/>
    <w:lvl w:ilvl="0" w:tentative="0">
      <w:start w:val="1"/>
      <w:numFmt w:val="decimal"/>
      <w:suff w:val="nothing"/>
      <w:lvlText w:val="（%1）"/>
      <w:lvlJc w:val="left"/>
    </w:lvl>
  </w:abstractNum>
  <w:abstractNum w:abstractNumId="16">
    <w:nsid w:val="26CC19B8"/>
    <w:multiLevelType w:val="multilevel"/>
    <w:tmpl w:val="26CC19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C37470A"/>
    <w:multiLevelType w:val="singleLevel"/>
    <w:tmpl w:val="2C37470A"/>
    <w:lvl w:ilvl="0" w:tentative="0">
      <w:start w:val="1"/>
      <w:numFmt w:val="decimal"/>
      <w:lvlText w:val="%1."/>
      <w:lvlJc w:val="left"/>
      <w:pPr>
        <w:tabs>
          <w:tab w:val="left" w:pos="312"/>
        </w:tabs>
      </w:pPr>
    </w:lvl>
  </w:abstractNum>
  <w:abstractNum w:abstractNumId="18">
    <w:nsid w:val="332C51E9"/>
    <w:multiLevelType w:val="multilevel"/>
    <w:tmpl w:val="332C51E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A6CFA7F"/>
    <w:multiLevelType w:val="singleLevel"/>
    <w:tmpl w:val="3A6CFA7F"/>
    <w:lvl w:ilvl="0" w:tentative="0">
      <w:start w:val="3"/>
      <w:numFmt w:val="chineseCounting"/>
      <w:suff w:val="nothing"/>
      <w:lvlText w:val="（%1）"/>
      <w:lvlJc w:val="left"/>
      <w:rPr>
        <w:rFonts w:hint="eastAsia"/>
      </w:rPr>
    </w:lvl>
  </w:abstractNum>
  <w:abstractNum w:abstractNumId="20">
    <w:nsid w:val="3C9CD4FC"/>
    <w:multiLevelType w:val="singleLevel"/>
    <w:tmpl w:val="3C9CD4FC"/>
    <w:lvl w:ilvl="0" w:tentative="0">
      <w:start w:val="1"/>
      <w:numFmt w:val="decimal"/>
      <w:suff w:val="nothing"/>
      <w:lvlText w:val="（%1）"/>
      <w:lvlJc w:val="left"/>
    </w:lvl>
  </w:abstractNum>
  <w:abstractNum w:abstractNumId="21">
    <w:nsid w:val="41DFA462"/>
    <w:multiLevelType w:val="singleLevel"/>
    <w:tmpl w:val="41DFA462"/>
    <w:lvl w:ilvl="0" w:tentative="0">
      <w:start w:val="1"/>
      <w:numFmt w:val="decimal"/>
      <w:lvlText w:val="%1."/>
      <w:lvlJc w:val="left"/>
      <w:pPr>
        <w:tabs>
          <w:tab w:val="left" w:pos="312"/>
        </w:tabs>
      </w:pPr>
    </w:lvl>
  </w:abstractNum>
  <w:abstractNum w:abstractNumId="22">
    <w:nsid w:val="55696DCE"/>
    <w:multiLevelType w:val="singleLevel"/>
    <w:tmpl w:val="55696DCE"/>
    <w:lvl w:ilvl="0" w:tentative="0">
      <w:start w:val="1"/>
      <w:numFmt w:val="decimal"/>
      <w:lvlText w:val="%1."/>
      <w:lvlJc w:val="left"/>
      <w:pPr>
        <w:tabs>
          <w:tab w:val="left" w:pos="312"/>
        </w:tabs>
      </w:pPr>
    </w:lvl>
  </w:abstractNum>
  <w:abstractNum w:abstractNumId="23">
    <w:nsid w:val="606D2A83"/>
    <w:multiLevelType w:val="singleLevel"/>
    <w:tmpl w:val="606D2A83"/>
    <w:lvl w:ilvl="0" w:tentative="0">
      <w:start w:val="1"/>
      <w:numFmt w:val="decimal"/>
      <w:suff w:val="nothing"/>
      <w:lvlText w:val="（%1）"/>
      <w:lvlJc w:val="left"/>
    </w:lvl>
  </w:abstractNum>
  <w:abstractNum w:abstractNumId="24">
    <w:nsid w:val="61AF9924"/>
    <w:multiLevelType w:val="singleLevel"/>
    <w:tmpl w:val="61AF9924"/>
    <w:lvl w:ilvl="0" w:tentative="0">
      <w:start w:val="1"/>
      <w:numFmt w:val="decimal"/>
      <w:lvlText w:val="%1."/>
      <w:lvlJc w:val="left"/>
      <w:pPr>
        <w:tabs>
          <w:tab w:val="left" w:pos="312"/>
        </w:tabs>
      </w:pPr>
    </w:lvl>
  </w:abstractNum>
  <w:abstractNum w:abstractNumId="25">
    <w:nsid w:val="66C9DAA0"/>
    <w:multiLevelType w:val="singleLevel"/>
    <w:tmpl w:val="66C9DAA0"/>
    <w:lvl w:ilvl="0" w:tentative="0">
      <w:start w:val="2"/>
      <w:numFmt w:val="chineseCounting"/>
      <w:suff w:val="nothing"/>
      <w:lvlText w:val="（%1）"/>
      <w:lvlJc w:val="left"/>
      <w:rPr>
        <w:rFonts w:hint="eastAsia"/>
      </w:rPr>
    </w:lvl>
  </w:abstractNum>
  <w:abstractNum w:abstractNumId="26">
    <w:nsid w:val="69EA9D44"/>
    <w:multiLevelType w:val="singleLevel"/>
    <w:tmpl w:val="69EA9D44"/>
    <w:lvl w:ilvl="0" w:tentative="0">
      <w:start w:val="2"/>
      <w:numFmt w:val="chineseCounting"/>
      <w:suff w:val="nothing"/>
      <w:lvlText w:val="%1、"/>
      <w:lvlJc w:val="left"/>
      <w:rPr>
        <w:rFonts w:hint="eastAsia"/>
      </w:rPr>
    </w:lvl>
  </w:abstractNum>
  <w:abstractNum w:abstractNumId="27">
    <w:nsid w:val="72FFAF48"/>
    <w:multiLevelType w:val="singleLevel"/>
    <w:tmpl w:val="72FFAF48"/>
    <w:lvl w:ilvl="0" w:tentative="0">
      <w:start w:val="1"/>
      <w:numFmt w:val="decimal"/>
      <w:lvlText w:val="%1."/>
      <w:lvlJc w:val="left"/>
      <w:pPr>
        <w:tabs>
          <w:tab w:val="left" w:pos="312"/>
        </w:tabs>
      </w:pPr>
    </w:lvl>
  </w:abstractNum>
  <w:abstractNum w:abstractNumId="28">
    <w:nsid w:val="776EF8E7"/>
    <w:multiLevelType w:val="singleLevel"/>
    <w:tmpl w:val="776EF8E7"/>
    <w:lvl w:ilvl="0" w:tentative="0">
      <w:start w:val="1"/>
      <w:numFmt w:val="decimal"/>
      <w:lvlText w:val="%1."/>
      <w:lvlJc w:val="left"/>
      <w:pPr>
        <w:tabs>
          <w:tab w:val="left" w:pos="312"/>
        </w:tabs>
      </w:pPr>
    </w:lvl>
  </w:abstractNum>
  <w:abstractNum w:abstractNumId="29">
    <w:nsid w:val="7E107EEA"/>
    <w:multiLevelType w:val="multilevel"/>
    <w:tmpl w:val="7E107EE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7E3093D3"/>
    <w:multiLevelType w:val="singleLevel"/>
    <w:tmpl w:val="7E3093D3"/>
    <w:lvl w:ilvl="0" w:tentative="0">
      <w:start w:val="2"/>
      <w:numFmt w:val="decimal"/>
      <w:lvlText w:val="%1."/>
      <w:lvlJc w:val="left"/>
      <w:pPr>
        <w:tabs>
          <w:tab w:val="left" w:pos="312"/>
        </w:tabs>
      </w:pPr>
    </w:lvl>
  </w:abstractNum>
  <w:num w:numId="1">
    <w:abstractNumId w:val="16"/>
  </w:num>
  <w:num w:numId="2">
    <w:abstractNumId w:val="5"/>
  </w:num>
  <w:num w:numId="3">
    <w:abstractNumId w:val="4"/>
  </w:num>
  <w:num w:numId="4">
    <w:abstractNumId w:val="8"/>
  </w:num>
  <w:num w:numId="5">
    <w:abstractNumId w:val="13"/>
  </w:num>
  <w:num w:numId="6">
    <w:abstractNumId w:val="27"/>
  </w:num>
  <w:num w:numId="7">
    <w:abstractNumId w:val="28"/>
  </w:num>
  <w:num w:numId="8">
    <w:abstractNumId w:val="9"/>
  </w:num>
  <w:num w:numId="9">
    <w:abstractNumId w:val="10"/>
  </w:num>
  <w:num w:numId="10">
    <w:abstractNumId w:val="24"/>
  </w:num>
  <w:num w:numId="11">
    <w:abstractNumId w:val="11"/>
  </w:num>
  <w:num w:numId="12">
    <w:abstractNumId w:val="20"/>
  </w:num>
  <w:num w:numId="13">
    <w:abstractNumId w:val="6"/>
  </w:num>
  <w:num w:numId="14">
    <w:abstractNumId w:val="15"/>
  </w:num>
  <w:num w:numId="15">
    <w:abstractNumId w:val="30"/>
  </w:num>
  <w:num w:numId="16">
    <w:abstractNumId w:val="26"/>
  </w:num>
  <w:num w:numId="17">
    <w:abstractNumId w:val="14"/>
  </w:num>
  <w:num w:numId="18">
    <w:abstractNumId w:val="21"/>
  </w:num>
  <w:num w:numId="19">
    <w:abstractNumId w:val="17"/>
  </w:num>
  <w:num w:numId="20">
    <w:abstractNumId w:val="0"/>
  </w:num>
  <w:num w:numId="21">
    <w:abstractNumId w:val="3"/>
  </w:num>
  <w:num w:numId="22">
    <w:abstractNumId w:val="19"/>
  </w:num>
  <w:num w:numId="23">
    <w:abstractNumId w:val="29"/>
  </w:num>
  <w:num w:numId="24">
    <w:abstractNumId w:val="18"/>
  </w:num>
  <w:num w:numId="25">
    <w:abstractNumId w:val="25"/>
  </w:num>
  <w:num w:numId="26">
    <w:abstractNumId w:val="7"/>
  </w:num>
  <w:num w:numId="27">
    <w:abstractNumId w:val="22"/>
  </w:num>
  <w:num w:numId="28">
    <w:abstractNumId w:val="12"/>
  </w:num>
  <w:num w:numId="29">
    <w:abstractNumId w:val="1"/>
  </w:num>
  <w:num w:numId="30">
    <w:abstractNumId w:val="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223"/>
    <w:rsid w:val="0000171E"/>
    <w:rsid w:val="00013EDD"/>
    <w:rsid w:val="00015C86"/>
    <w:rsid w:val="00017DFE"/>
    <w:rsid w:val="00021BAF"/>
    <w:rsid w:val="00027C6F"/>
    <w:rsid w:val="00033F9B"/>
    <w:rsid w:val="00041482"/>
    <w:rsid w:val="00054F66"/>
    <w:rsid w:val="00057DCC"/>
    <w:rsid w:val="00060006"/>
    <w:rsid w:val="000601DC"/>
    <w:rsid w:val="00062F72"/>
    <w:rsid w:val="000679D2"/>
    <w:rsid w:val="00076048"/>
    <w:rsid w:val="00076A31"/>
    <w:rsid w:val="00076ADE"/>
    <w:rsid w:val="00077A43"/>
    <w:rsid w:val="00080161"/>
    <w:rsid w:val="00084277"/>
    <w:rsid w:val="000875EA"/>
    <w:rsid w:val="00090F69"/>
    <w:rsid w:val="00094AC8"/>
    <w:rsid w:val="00095762"/>
    <w:rsid w:val="000A09AC"/>
    <w:rsid w:val="000A0CDD"/>
    <w:rsid w:val="000A5B9E"/>
    <w:rsid w:val="000B61E4"/>
    <w:rsid w:val="000C0550"/>
    <w:rsid w:val="000C0E23"/>
    <w:rsid w:val="000C3F5A"/>
    <w:rsid w:val="000C49C9"/>
    <w:rsid w:val="000D0840"/>
    <w:rsid w:val="000D60CA"/>
    <w:rsid w:val="000E0576"/>
    <w:rsid w:val="000E6B4E"/>
    <w:rsid w:val="000E7456"/>
    <w:rsid w:val="000E7690"/>
    <w:rsid w:val="000F07BB"/>
    <w:rsid w:val="000F3814"/>
    <w:rsid w:val="000F43A6"/>
    <w:rsid w:val="000F6672"/>
    <w:rsid w:val="0011477A"/>
    <w:rsid w:val="0012345E"/>
    <w:rsid w:val="00133EF6"/>
    <w:rsid w:val="00134133"/>
    <w:rsid w:val="00151BB3"/>
    <w:rsid w:val="0015306F"/>
    <w:rsid w:val="00160E1D"/>
    <w:rsid w:val="001616B6"/>
    <w:rsid w:val="001648D4"/>
    <w:rsid w:val="001651CD"/>
    <w:rsid w:val="001659F7"/>
    <w:rsid w:val="00171295"/>
    <w:rsid w:val="0018402C"/>
    <w:rsid w:val="001865DA"/>
    <w:rsid w:val="00187A48"/>
    <w:rsid w:val="00195CD1"/>
    <w:rsid w:val="001A05BD"/>
    <w:rsid w:val="001A1D75"/>
    <w:rsid w:val="001A669D"/>
    <w:rsid w:val="001B4FEA"/>
    <w:rsid w:val="001B7677"/>
    <w:rsid w:val="001C3536"/>
    <w:rsid w:val="001C5B3C"/>
    <w:rsid w:val="001C6220"/>
    <w:rsid w:val="001D13DF"/>
    <w:rsid w:val="001D1C85"/>
    <w:rsid w:val="001D48E6"/>
    <w:rsid w:val="001D6C2D"/>
    <w:rsid w:val="001E1571"/>
    <w:rsid w:val="001E5D84"/>
    <w:rsid w:val="001E6103"/>
    <w:rsid w:val="001F4EAA"/>
    <w:rsid w:val="00200F83"/>
    <w:rsid w:val="00222925"/>
    <w:rsid w:val="0023105B"/>
    <w:rsid w:val="00234177"/>
    <w:rsid w:val="00234EF3"/>
    <w:rsid w:val="002375F2"/>
    <w:rsid w:val="00247C60"/>
    <w:rsid w:val="0025177B"/>
    <w:rsid w:val="002517EB"/>
    <w:rsid w:val="00254BD3"/>
    <w:rsid w:val="00255BBA"/>
    <w:rsid w:val="00273368"/>
    <w:rsid w:val="00273492"/>
    <w:rsid w:val="00282C96"/>
    <w:rsid w:val="002A02DD"/>
    <w:rsid w:val="002B0FF6"/>
    <w:rsid w:val="002B2245"/>
    <w:rsid w:val="002B48AE"/>
    <w:rsid w:val="002B591F"/>
    <w:rsid w:val="002B5BD1"/>
    <w:rsid w:val="002E30B1"/>
    <w:rsid w:val="002E54D7"/>
    <w:rsid w:val="002F22E6"/>
    <w:rsid w:val="002F4CC0"/>
    <w:rsid w:val="00302690"/>
    <w:rsid w:val="00306BA9"/>
    <w:rsid w:val="00310A8E"/>
    <w:rsid w:val="00311640"/>
    <w:rsid w:val="003160C4"/>
    <w:rsid w:val="00332784"/>
    <w:rsid w:val="00332A29"/>
    <w:rsid w:val="003345A5"/>
    <w:rsid w:val="003355E7"/>
    <w:rsid w:val="00337011"/>
    <w:rsid w:val="003465BD"/>
    <w:rsid w:val="00355124"/>
    <w:rsid w:val="00357A3F"/>
    <w:rsid w:val="00367BE2"/>
    <w:rsid w:val="00367D4E"/>
    <w:rsid w:val="003817A8"/>
    <w:rsid w:val="00384EBE"/>
    <w:rsid w:val="00392F6F"/>
    <w:rsid w:val="00394C15"/>
    <w:rsid w:val="00397AB2"/>
    <w:rsid w:val="003A116C"/>
    <w:rsid w:val="003A2C3A"/>
    <w:rsid w:val="003B04FD"/>
    <w:rsid w:val="003B6920"/>
    <w:rsid w:val="003C13C4"/>
    <w:rsid w:val="003C2656"/>
    <w:rsid w:val="003C7D9C"/>
    <w:rsid w:val="003D3BCC"/>
    <w:rsid w:val="003D3EA2"/>
    <w:rsid w:val="003D493D"/>
    <w:rsid w:val="003D5DCF"/>
    <w:rsid w:val="003F0344"/>
    <w:rsid w:val="003F3A40"/>
    <w:rsid w:val="003F759E"/>
    <w:rsid w:val="004116AA"/>
    <w:rsid w:val="004347AA"/>
    <w:rsid w:val="00451E15"/>
    <w:rsid w:val="00454201"/>
    <w:rsid w:val="00455219"/>
    <w:rsid w:val="004568D7"/>
    <w:rsid w:val="00470A92"/>
    <w:rsid w:val="00474F46"/>
    <w:rsid w:val="00475602"/>
    <w:rsid w:val="0047573A"/>
    <w:rsid w:val="0047794E"/>
    <w:rsid w:val="00477A7A"/>
    <w:rsid w:val="00482C57"/>
    <w:rsid w:val="00483CD1"/>
    <w:rsid w:val="00494D9E"/>
    <w:rsid w:val="0049787C"/>
    <w:rsid w:val="004A4174"/>
    <w:rsid w:val="004A456E"/>
    <w:rsid w:val="004B3882"/>
    <w:rsid w:val="004B4EFB"/>
    <w:rsid w:val="004B6782"/>
    <w:rsid w:val="004C19F1"/>
    <w:rsid w:val="004C76D4"/>
    <w:rsid w:val="004D0BD2"/>
    <w:rsid w:val="004D28B0"/>
    <w:rsid w:val="004D3DA7"/>
    <w:rsid w:val="004D6DE9"/>
    <w:rsid w:val="004D6F4D"/>
    <w:rsid w:val="004E798F"/>
    <w:rsid w:val="004F5660"/>
    <w:rsid w:val="00512E1A"/>
    <w:rsid w:val="0051634F"/>
    <w:rsid w:val="005236B9"/>
    <w:rsid w:val="00524BC6"/>
    <w:rsid w:val="0053185D"/>
    <w:rsid w:val="00532D66"/>
    <w:rsid w:val="00532D7B"/>
    <w:rsid w:val="0053420B"/>
    <w:rsid w:val="005407CA"/>
    <w:rsid w:val="00541AF8"/>
    <w:rsid w:val="00543326"/>
    <w:rsid w:val="005456CC"/>
    <w:rsid w:val="005513D7"/>
    <w:rsid w:val="005639F1"/>
    <w:rsid w:val="00566223"/>
    <w:rsid w:val="00566AD0"/>
    <w:rsid w:val="005675A4"/>
    <w:rsid w:val="00590486"/>
    <w:rsid w:val="005A0EAB"/>
    <w:rsid w:val="005A18AF"/>
    <w:rsid w:val="005A726D"/>
    <w:rsid w:val="005B3AE7"/>
    <w:rsid w:val="005B5365"/>
    <w:rsid w:val="005B6AFF"/>
    <w:rsid w:val="005B78E1"/>
    <w:rsid w:val="005C5F30"/>
    <w:rsid w:val="005D248B"/>
    <w:rsid w:val="005D2A34"/>
    <w:rsid w:val="005D341A"/>
    <w:rsid w:val="005E08E5"/>
    <w:rsid w:val="005E4A33"/>
    <w:rsid w:val="0060760E"/>
    <w:rsid w:val="0061046A"/>
    <w:rsid w:val="00613448"/>
    <w:rsid w:val="006208E1"/>
    <w:rsid w:val="00620EB5"/>
    <w:rsid w:val="0062636D"/>
    <w:rsid w:val="00627CE6"/>
    <w:rsid w:val="006316BD"/>
    <w:rsid w:val="00632FBC"/>
    <w:rsid w:val="00634563"/>
    <w:rsid w:val="0064056F"/>
    <w:rsid w:val="00641ACE"/>
    <w:rsid w:val="00645E89"/>
    <w:rsid w:val="006510DC"/>
    <w:rsid w:val="00651967"/>
    <w:rsid w:val="00652EA8"/>
    <w:rsid w:val="006541F0"/>
    <w:rsid w:val="00660555"/>
    <w:rsid w:val="0066330F"/>
    <w:rsid w:val="006650B0"/>
    <w:rsid w:val="00665CDC"/>
    <w:rsid w:val="00676195"/>
    <w:rsid w:val="0068374F"/>
    <w:rsid w:val="0069014C"/>
    <w:rsid w:val="006950E7"/>
    <w:rsid w:val="0069564C"/>
    <w:rsid w:val="006B1B63"/>
    <w:rsid w:val="006B34D3"/>
    <w:rsid w:val="006D1BFF"/>
    <w:rsid w:val="006D2237"/>
    <w:rsid w:val="006D604C"/>
    <w:rsid w:val="006D6676"/>
    <w:rsid w:val="006E4BFB"/>
    <w:rsid w:val="00702997"/>
    <w:rsid w:val="00703909"/>
    <w:rsid w:val="00705C36"/>
    <w:rsid w:val="007074A4"/>
    <w:rsid w:val="007110FC"/>
    <w:rsid w:val="007120B2"/>
    <w:rsid w:val="00713F74"/>
    <w:rsid w:val="0071673A"/>
    <w:rsid w:val="00716E63"/>
    <w:rsid w:val="00723BC8"/>
    <w:rsid w:val="007312E8"/>
    <w:rsid w:val="00732AA7"/>
    <w:rsid w:val="007411DF"/>
    <w:rsid w:val="00747BE5"/>
    <w:rsid w:val="007546DA"/>
    <w:rsid w:val="007564E0"/>
    <w:rsid w:val="00756C9C"/>
    <w:rsid w:val="00757712"/>
    <w:rsid w:val="0076050B"/>
    <w:rsid w:val="00764AEA"/>
    <w:rsid w:val="00764B92"/>
    <w:rsid w:val="00771609"/>
    <w:rsid w:val="0077273D"/>
    <w:rsid w:val="00773272"/>
    <w:rsid w:val="00783BBF"/>
    <w:rsid w:val="00785750"/>
    <w:rsid w:val="00790E34"/>
    <w:rsid w:val="00796C82"/>
    <w:rsid w:val="00796D2C"/>
    <w:rsid w:val="00797B5B"/>
    <w:rsid w:val="007A1695"/>
    <w:rsid w:val="007A56C0"/>
    <w:rsid w:val="007B007F"/>
    <w:rsid w:val="007B3A79"/>
    <w:rsid w:val="007B3EA7"/>
    <w:rsid w:val="007B53A7"/>
    <w:rsid w:val="007B786C"/>
    <w:rsid w:val="007C0611"/>
    <w:rsid w:val="007D2189"/>
    <w:rsid w:val="007D2AD4"/>
    <w:rsid w:val="007D32B3"/>
    <w:rsid w:val="007E008C"/>
    <w:rsid w:val="007E1772"/>
    <w:rsid w:val="007E5D58"/>
    <w:rsid w:val="007E755B"/>
    <w:rsid w:val="007F03DF"/>
    <w:rsid w:val="007F2B76"/>
    <w:rsid w:val="007F71B4"/>
    <w:rsid w:val="0080345D"/>
    <w:rsid w:val="00815800"/>
    <w:rsid w:val="008162A9"/>
    <w:rsid w:val="00820D52"/>
    <w:rsid w:val="00821104"/>
    <w:rsid w:val="0082152D"/>
    <w:rsid w:val="008223F8"/>
    <w:rsid w:val="008254B1"/>
    <w:rsid w:val="00825997"/>
    <w:rsid w:val="00826963"/>
    <w:rsid w:val="00827E0E"/>
    <w:rsid w:val="00830C44"/>
    <w:rsid w:val="008365D6"/>
    <w:rsid w:val="00836B10"/>
    <w:rsid w:val="008413BF"/>
    <w:rsid w:val="00842D27"/>
    <w:rsid w:val="00856ED7"/>
    <w:rsid w:val="00857621"/>
    <w:rsid w:val="00863659"/>
    <w:rsid w:val="00866FDC"/>
    <w:rsid w:val="008727D4"/>
    <w:rsid w:val="008738E7"/>
    <w:rsid w:val="00883A81"/>
    <w:rsid w:val="00883F07"/>
    <w:rsid w:val="00887943"/>
    <w:rsid w:val="00890A4B"/>
    <w:rsid w:val="00891F79"/>
    <w:rsid w:val="0089268B"/>
    <w:rsid w:val="00892E56"/>
    <w:rsid w:val="00895865"/>
    <w:rsid w:val="008959D8"/>
    <w:rsid w:val="008966C6"/>
    <w:rsid w:val="008A2423"/>
    <w:rsid w:val="008A739F"/>
    <w:rsid w:val="008B0003"/>
    <w:rsid w:val="008B1CB9"/>
    <w:rsid w:val="008B4832"/>
    <w:rsid w:val="008C342B"/>
    <w:rsid w:val="008C6F6E"/>
    <w:rsid w:val="008C7136"/>
    <w:rsid w:val="008D3A9E"/>
    <w:rsid w:val="008E709D"/>
    <w:rsid w:val="008F04DB"/>
    <w:rsid w:val="008F09AA"/>
    <w:rsid w:val="008F3FCE"/>
    <w:rsid w:val="0090202B"/>
    <w:rsid w:val="0090394D"/>
    <w:rsid w:val="00907349"/>
    <w:rsid w:val="00910CD4"/>
    <w:rsid w:val="00911372"/>
    <w:rsid w:val="0091684A"/>
    <w:rsid w:val="009171BF"/>
    <w:rsid w:val="00920B2B"/>
    <w:rsid w:val="00925742"/>
    <w:rsid w:val="00926F2F"/>
    <w:rsid w:val="00927B58"/>
    <w:rsid w:val="00930B84"/>
    <w:rsid w:val="00931BE6"/>
    <w:rsid w:val="00932CE1"/>
    <w:rsid w:val="00935411"/>
    <w:rsid w:val="009364AA"/>
    <w:rsid w:val="009369B2"/>
    <w:rsid w:val="00946357"/>
    <w:rsid w:val="00952810"/>
    <w:rsid w:val="0095392E"/>
    <w:rsid w:val="009650DE"/>
    <w:rsid w:val="00965E41"/>
    <w:rsid w:val="009668A1"/>
    <w:rsid w:val="00967C62"/>
    <w:rsid w:val="00976324"/>
    <w:rsid w:val="009850F2"/>
    <w:rsid w:val="00985D19"/>
    <w:rsid w:val="0098740F"/>
    <w:rsid w:val="0099536B"/>
    <w:rsid w:val="0099595B"/>
    <w:rsid w:val="00996143"/>
    <w:rsid w:val="009966B7"/>
    <w:rsid w:val="00997E24"/>
    <w:rsid w:val="009A132F"/>
    <w:rsid w:val="009A37DB"/>
    <w:rsid w:val="009A5082"/>
    <w:rsid w:val="009B6F83"/>
    <w:rsid w:val="009C0067"/>
    <w:rsid w:val="009C044A"/>
    <w:rsid w:val="009C04D3"/>
    <w:rsid w:val="009C2E9C"/>
    <w:rsid w:val="009C597F"/>
    <w:rsid w:val="009C7C2E"/>
    <w:rsid w:val="009D1BC5"/>
    <w:rsid w:val="009D1BFF"/>
    <w:rsid w:val="009D2082"/>
    <w:rsid w:val="009D3F80"/>
    <w:rsid w:val="009D436E"/>
    <w:rsid w:val="009D7DB5"/>
    <w:rsid w:val="009F1AAC"/>
    <w:rsid w:val="009F573B"/>
    <w:rsid w:val="009F74F5"/>
    <w:rsid w:val="009F75AE"/>
    <w:rsid w:val="00A13916"/>
    <w:rsid w:val="00A14830"/>
    <w:rsid w:val="00A16DE7"/>
    <w:rsid w:val="00A225BE"/>
    <w:rsid w:val="00A25739"/>
    <w:rsid w:val="00A30BA1"/>
    <w:rsid w:val="00A352A4"/>
    <w:rsid w:val="00A3609C"/>
    <w:rsid w:val="00A46782"/>
    <w:rsid w:val="00A470F4"/>
    <w:rsid w:val="00A50590"/>
    <w:rsid w:val="00A505A8"/>
    <w:rsid w:val="00A50FC9"/>
    <w:rsid w:val="00A512DA"/>
    <w:rsid w:val="00A51BBA"/>
    <w:rsid w:val="00A577C7"/>
    <w:rsid w:val="00A61BAE"/>
    <w:rsid w:val="00A624A6"/>
    <w:rsid w:val="00A64B67"/>
    <w:rsid w:val="00A7106E"/>
    <w:rsid w:val="00A74488"/>
    <w:rsid w:val="00A81BE9"/>
    <w:rsid w:val="00AA03C0"/>
    <w:rsid w:val="00AA3C86"/>
    <w:rsid w:val="00AA4D67"/>
    <w:rsid w:val="00AA70DF"/>
    <w:rsid w:val="00AB0EFD"/>
    <w:rsid w:val="00AB2179"/>
    <w:rsid w:val="00AB39BB"/>
    <w:rsid w:val="00AB3C50"/>
    <w:rsid w:val="00AB4739"/>
    <w:rsid w:val="00AB712F"/>
    <w:rsid w:val="00AC3CD2"/>
    <w:rsid w:val="00AC4CDA"/>
    <w:rsid w:val="00AC568E"/>
    <w:rsid w:val="00AD126F"/>
    <w:rsid w:val="00AD678C"/>
    <w:rsid w:val="00AD6D66"/>
    <w:rsid w:val="00AE6F8F"/>
    <w:rsid w:val="00AF5998"/>
    <w:rsid w:val="00B019FD"/>
    <w:rsid w:val="00B01C63"/>
    <w:rsid w:val="00B14DEA"/>
    <w:rsid w:val="00B3554A"/>
    <w:rsid w:val="00B3718F"/>
    <w:rsid w:val="00B50971"/>
    <w:rsid w:val="00B7197B"/>
    <w:rsid w:val="00BA20D9"/>
    <w:rsid w:val="00BA322C"/>
    <w:rsid w:val="00BA7D5F"/>
    <w:rsid w:val="00BB1795"/>
    <w:rsid w:val="00BC1865"/>
    <w:rsid w:val="00BD1DF5"/>
    <w:rsid w:val="00BD3A49"/>
    <w:rsid w:val="00BD5C37"/>
    <w:rsid w:val="00BD7C5C"/>
    <w:rsid w:val="00BE191F"/>
    <w:rsid w:val="00BE30B5"/>
    <w:rsid w:val="00BE6DEB"/>
    <w:rsid w:val="00BE72C5"/>
    <w:rsid w:val="00BF5A37"/>
    <w:rsid w:val="00C06A42"/>
    <w:rsid w:val="00C07612"/>
    <w:rsid w:val="00C1235F"/>
    <w:rsid w:val="00C21C31"/>
    <w:rsid w:val="00C35A42"/>
    <w:rsid w:val="00C35DEF"/>
    <w:rsid w:val="00C426C7"/>
    <w:rsid w:val="00C4620E"/>
    <w:rsid w:val="00C5108B"/>
    <w:rsid w:val="00C52D9A"/>
    <w:rsid w:val="00C600A2"/>
    <w:rsid w:val="00C67257"/>
    <w:rsid w:val="00C712AC"/>
    <w:rsid w:val="00CA4874"/>
    <w:rsid w:val="00CA720E"/>
    <w:rsid w:val="00CB1A44"/>
    <w:rsid w:val="00CB5054"/>
    <w:rsid w:val="00CB69FF"/>
    <w:rsid w:val="00CC2EA7"/>
    <w:rsid w:val="00CC6177"/>
    <w:rsid w:val="00CC6191"/>
    <w:rsid w:val="00CC726D"/>
    <w:rsid w:val="00CD0D47"/>
    <w:rsid w:val="00CD16AF"/>
    <w:rsid w:val="00CD47CC"/>
    <w:rsid w:val="00CD7B35"/>
    <w:rsid w:val="00CE0E5F"/>
    <w:rsid w:val="00CE4D23"/>
    <w:rsid w:val="00CE4E35"/>
    <w:rsid w:val="00CF1EDE"/>
    <w:rsid w:val="00CF3BE2"/>
    <w:rsid w:val="00D008C3"/>
    <w:rsid w:val="00D04113"/>
    <w:rsid w:val="00D05E4D"/>
    <w:rsid w:val="00D063F8"/>
    <w:rsid w:val="00D11BE2"/>
    <w:rsid w:val="00D1268E"/>
    <w:rsid w:val="00D15E69"/>
    <w:rsid w:val="00D177BF"/>
    <w:rsid w:val="00D41B5E"/>
    <w:rsid w:val="00D42664"/>
    <w:rsid w:val="00D45BB5"/>
    <w:rsid w:val="00D56753"/>
    <w:rsid w:val="00D577C5"/>
    <w:rsid w:val="00D60E24"/>
    <w:rsid w:val="00D62BCD"/>
    <w:rsid w:val="00D711E0"/>
    <w:rsid w:val="00D71502"/>
    <w:rsid w:val="00D72DBE"/>
    <w:rsid w:val="00D742F3"/>
    <w:rsid w:val="00D7526C"/>
    <w:rsid w:val="00D81F6B"/>
    <w:rsid w:val="00D86FBF"/>
    <w:rsid w:val="00D920B0"/>
    <w:rsid w:val="00DA001A"/>
    <w:rsid w:val="00DA36BE"/>
    <w:rsid w:val="00DB246F"/>
    <w:rsid w:val="00DB53F6"/>
    <w:rsid w:val="00DB69F1"/>
    <w:rsid w:val="00DC27D7"/>
    <w:rsid w:val="00DC28AD"/>
    <w:rsid w:val="00DC631F"/>
    <w:rsid w:val="00DC69E6"/>
    <w:rsid w:val="00DC6D3A"/>
    <w:rsid w:val="00DC7508"/>
    <w:rsid w:val="00DD0BCE"/>
    <w:rsid w:val="00DD234E"/>
    <w:rsid w:val="00DD28A4"/>
    <w:rsid w:val="00DD668B"/>
    <w:rsid w:val="00DD7173"/>
    <w:rsid w:val="00DE06D5"/>
    <w:rsid w:val="00DE19B4"/>
    <w:rsid w:val="00DE62F7"/>
    <w:rsid w:val="00DE7A06"/>
    <w:rsid w:val="00DF1ADB"/>
    <w:rsid w:val="00DF2FD7"/>
    <w:rsid w:val="00E02483"/>
    <w:rsid w:val="00E03428"/>
    <w:rsid w:val="00E15429"/>
    <w:rsid w:val="00E169DF"/>
    <w:rsid w:val="00E21324"/>
    <w:rsid w:val="00E23C22"/>
    <w:rsid w:val="00E23FDC"/>
    <w:rsid w:val="00E32200"/>
    <w:rsid w:val="00E44EF2"/>
    <w:rsid w:val="00E451B3"/>
    <w:rsid w:val="00E457C8"/>
    <w:rsid w:val="00E66C0F"/>
    <w:rsid w:val="00E67A1E"/>
    <w:rsid w:val="00E721B9"/>
    <w:rsid w:val="00E80854"/>
    <w:rsid w:val="00E82C3E"/>
    <w:rsid w:val="00E95B12"/>
    <w:rsid w:val="00EA1144"/>
    <w:rsid w:val="00EA2B8A"/>
    <w:rsid w:val="00EA3E32"/>
    <w:rsid w:val="00EA5942"/>
    <w:rsid w:val="00EA6141"/>
    <w:rsid w:val="00EC2FEA"/>
    <w:rsid w:val="00EC40BE"/>
    <w:rsid w:val="00EC49DC"/>
    <w:rsid w:val="00EC7A63"/>
    <w:rsid w:val="00ED1C0B"/>
    <w:rsid w:val="00ED3372"/>
    <w:rsid w:val="00EE0CB8"/>
    <w:rsid w:val="00EE3E57"/>
    <w:rsid w:val="00EF2607"/>
    <w:rsid w:val="00EF538A"/>
    <w:rsid w:val="00EF538C"/>
    <w:rsid w:val="00EF6F85"/>
    <w:rsid w:val="00EF71AF"/>
    <w:rsid w:val="00F0097F"/>
    <w:rsid w:val="00F076D5"/>
    <w:rsid w:val="00F07A0A"/>
    <w:rsid w:val="00F17C0F"/>
    <w:rsid w:val="00F21614"/>
    <w:rsid w:val="00F54E86"/>
    <w:rsid w:val="00F61B64"/>
    <w:rsid w:val="00F6486E"/>
    <w:rsid w:val="00F67DEA"/>
    <w:rsid w:val="00F70DE4"/>
    <w:rsid w:val="00F76201"/>
    <w:rsid w:val="00F80E24"/>
    <w:rsid w:val="00F8748F"/>
    <w:rsid w:val="00F91FDD"/>
    <w:rsid w:val="00F930B3"/>
    <w:rsid w:val="00F93699"/>
    <w:rsid w:val="00F9438D"/>
    <w:rsid w:val="00FA0B61"/>
    <w:rsid w:val="00FA6818"/>
    <w:rsid w:val="00FB0274"/>
    <w:rsid w:val="00FB0C20"/>
    <w:rsid w:val="00FB0D4E"/>
    <w:rsid w:val="00FB39C9"/>
    <w:rsid w:val="00FB5F07"/>
    <w:rsid w:val="00FB6708"/>
    <w:rsid w:val="00FC0A1D"/>
    <w:rsid w:val="00FC22C6"/>
    <w:rsid w:val="00FD11FC"/>
    <w:rsid w:val="00FD228E"/>
    <w:rsid w:val="00FD407C"/>
    <w:rsid w:val="00FD5CB3"/>
    <w:rsid w:val="00FE1BCA"/>
    <w:rsid w:val="00FE3380"/>
    <w:rsid w:val="00FF1447"/>
    <w:rsid w:val="00FF1F1D"/>
    <w:rsid w:val="00FF5F70"/>
    <w:rsid w:val="0CF33A7C"/>
    <w:rsid w:val="146E19C5"/>
    <w:rsid w:val="2DA91798"/>
    <w:rsid w:val="3DA406F4"/>
    <w:rsid w:val="6A267E9D"/>
    <w:rsid w:val="7B7021C3"/>
    <w:rsid w:val="7D402E7C"/>
    <w:rsid w:val="7D715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7"/>
    <w:qFormat/>
    <w:uiPriority w:val="0"/>
    <w:pPr>
      <w:keepNext/>
      <w:tabs>
        <w:tab w:val="left" w:pos="720"/>
        <w:tab w:val="left" w:pos="2700"/>
      </w:tabs>
      <w:spacing w:line="400" w:lineRule="exact"/>
      <w:jc w:val="center"/>
      <w:outlineLvl w:val="0"/>
    </w:pPr>
    <w:rPr>
      <w:rFonts w:ascii="Arial" w:hAnsi="Arial" w:eastAsia="黑体" w:cs="Arial"/>
      <w:sz w:val="30"/>
    </w:rPr>
  </w:style>
  <w:style w:type="paragraph" w:styleId="3">
    <w:name w:val="heading 2"/>
    <w:basedOn w:val="1"/>
    <w:next w:val="1"/>
    <w:link w:val="48"/>
    <w:semiHidden/>
    <w:unhideWhenUsed/>
    <w:qFormat/>
    <w:uiPriority w:val="0"/>
    <w:pPr>
      <w:autoSpaceDE w:val="0"/>
      <w:autoSpaceDN w:val="0"/>
      <w:spacing w:before="61"/>
      <w:ind w:left="620"/>
      <w:jc w:val="left"/>
      <w:outlineLvl w:val="1"/>
    </w:pPr>
    <w:rPr>
      <w:rFonts w:ascii="宋体" w:hAnsi="宋体" w:eastAsia="宋体" w:cs="宋体"/>
      <w:b/>
      <w:bCs/>
      <w:kern w:val="0"/>
      <w:sz w:val="28"/>
      <w:szCs w:val="28"/>
      <w:lang w:val="zh-CN" w:bidi="zh-CN"/>
    </w:rPr>
  </w:style>
  <w:style w:type="paragraph" w:styleId="4">
    <w:name w:val="heading 3"/>
    <w:basedOn w:val="1"/>
    <w:next w:val="1"/>
    <w:link w:val="49"/>
    <w:unhideWhenUsed/>
    <w:qFormat/>
    <w:uiPriority w:val="0"/>
    <w:pPr>
      <w:autoSpaceDE w:val="0"/>
      <w:autoSpaceDN w:val="0"/>
      <w:spacing w:before="214"/>
      <w:ind w:left="620"/>
      <w:jc w:val="left"/>
      <w:outlineLvl w:val="2"/>
    </w:pPr>
    <w:rPr>
      <w:rFonts w:ascii="宋体" w:hAnsi="宋体" w:eastAsia="宋体" w:cs="宋体"/>
      <w:b/>
      <w:bCs/>
      <w:kern w:val="0"/>
      <w:sz w:val="24"/>
      <w:szCs w:val="24"/>
      <w:lang w:val="zh-CN" w:bidi="zh-CN"/>
    </w:rPr>
  </w:style>
  <w:style w:type="character" w:default="1" w:styleId="20">
    <w:name w:val="Default Paragraph Font"/>
    <w:semiHidden/>
    <w:qFormat/>
    <w:uiPriority w:val="0"/>
  </w:style>
  <w:style w:type="table" w:default="1" w:styleId="17">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5">
    <w:name w:val="annotation text"/>
    <w:basedOn w:val="1"/>
    <w:qFormat/>
    <w:uiPriority w:val="0"/>
    <w:pPr>
      <w:jc w:val="left"/>
    </w:pPr>
    <w:rPr>
      <w:rFonts w:ascii="Times New Roman" w:hAnsi="Times New Roman" w:eastAsia="宋体" w:cs="Times New Roman"/>
    </w:rPr>
  </w:style>
  <w:style w:type="paragraph" w:styleId="6">
    <w:name w:val="Salutation"/>
    <w:basedOn w:val="1"/>
    <w:next w:val="1"/>
    <w:link w:val="45"/>
    <w:qFormat/>
    <w:uiPriority w:val="0"/>
    <w:rPr>
      <w:rFonts w:ascii="宋体" w:hAnsi="Times New Roman" w:eastAsia="宋体" w:cs="Times New Roman"/>
      <w:sz w:val="24"/>
      <w:szCs w:val="20"/>
    </w:rPr>
  </w:style>
  <w:style w:type="paragraph" w:styleId="7">
    <w:name w:val="Body Text"/>
    <w:basedOn w:val="1"/>
    <w:link w:val="38"/>
    <w:qFormat/>
    <w:uiPriority w:val="0"/>
    <w:pPr>
      <w:spacing w:after="120"/>
    </w:pPr>
  </w:style>
  <w:style w:type="paragraph" w:styleId="8">
    <w:name w:val="Date"/>
    <w:basedOn w:val="1"/>
    <w:next w:val="1"/>
    <w:qFormat/>
    <w:uiPriority w:val="0"/>
    <w:pPr>
      <w:ind w:left="100" w:leftChars="2500"/>
    </w:pPr>
    <w:rPr>
      <w:rFonts w:ascii="Times New Roman" w:hAnsi="Times New Roman" w:eastAsia="宋体" w:cs="Times New Roman"/>
      <w:b/>
      <w:bCs/>
      <w:sz w:val="36"/>
    </w:rPr>
  </w:style>
  <w:style w:type="paragraph" w:styleId="9">
    <w:name w:val="Body Text Indent 2"/>
    <w:basedOn w:val="1"/>
    <w:link w:val="46"/>
    <w:qFormat/>
    <w:uiPriority w:val="0"/>
    <w:pPr>
      <w:spacing w:after="120" w:line="480" w:lineRule="auto"/>
      <w:ind w:left="420" w:leftChars="200"/>
    </w:pPr>
  </w:style>
  <w:style w:type="paragraph" w:styleId="10">
    <w:name w:val="Balloon Text"/>
    <w:basedOn w:val="1"/>
    <w:link w:val="42"/>
    <w:qFormat/>
    <w:uiPriority w:val="0"/>
    <w:rPr>
      <w:sz w:val="18"/>
      <w:szCs w:val="18"/>
    </w:rPr>
  </w:style>
  <w:style w:type="paragraph" w:styleId="11">
    <w:name w:val="footer"/>
    <w:basedOn w:val="1"/>
    <w:link w:val="41"/>
    <w:qFormat/>
    <w:uiPriority w:val="0"/>
    <w:pPr>
      <w:tabs>
        <w:tab w:val="center" w:pos="4153"/>
        <w:tab w:val="right" w:pos="8306"/>
      </w:tabs>
      <w:snapToGrid w:val="0"/>
      <w:jc w:val="left"/>
    </w:pPr>
    <w:rPr>
      <w:sz w:val="18"/>
      <w:szCs w:val="18"/>
    </w:rPr>
  </w:style>
  <w:style w:type="paragraph" w:styleId="12">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Normal (Web)"/>
    <w:basedOn w:val="1"/>
    <w:unhideWhenUsed/>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5">
    <w:name w:val="Title"/>
    <w:basedOn w:val="1"/>
    <w:link w:val="24"/>
    <w:qFormat/>
    <w:uiPriority w:val="0"/>
    <w:pPr>
      <w:keepNext w:val="0"/>
      <w:keepLines w:val="0"/>
      <w:widowControl w:val="0"/>
      <w:suppressLineNumbers w:val="0"/>
      <w:spacing w:before="240" w:beforeAutospacing="0" w:after="60" w:afterAutospacing="0"/>
      <w:ind w:left="0" w:right="0"/>
      <w:jc w:val="center"/>
      <w:outlineLvl w:val="0"/>
    </w:pPr>
    <w:rPr>
      <w:rFonts w:hint="default" w:ascii="Cambria" w:hAnsi="Cambria" w:eastAsia="宋体" w:cs="Times New Roman"/>
      <w:b/>
      <w:bCs/>
      <w:kern w:val="2"/>
      <w:sz w:val="32"/>
      <w:szCs w:val="32"/>
      <w:lang w:val="en-US" w:eastAsia="zh-CN" w:bidi="ar"/>
    </w:rPr>
  </w:style>
  <w:style w:type="paragraph" w:styleId="16">
    <w:name w:val="annotation subject"/>
    <w:basedOn w:val="5"/>
    <w:next w:val="5"/>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9">
    <w:name w:val="Table Theme"/>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rFonts w:ascii="Times New Roman" w:hAnsi="Times New Roman" w:eastAsia="宋体" w:cs="Times New Roman"/>
      <w:b/>
      <w:bCs/>
    </w:rPr>
  </w:style>
  <w:style w:type="character" w:styleId="22">
    <w:name w:val="Hyperlink"/>
    <w:basedOn w:val="20"/>
    <w:qFormat/>
    <w:uiPriority w:val="0"/>
    <w:rPr>
      <w:rFonts w:asciiTheme="minorHAnsi" w:hAnsiTheme="minorHAnsi" w:eastAsiaTheme="minorEastAsia" w:cstheme="minorBidi"/>
      <w:color w:val="0000FF"/>
      <w:u w:val="single"/>
    </w:rPr>
  </w:style>
  <w:style w:type="character" w:styleId="23">
    <w:name w:val="annotation reference"/>
    <w:qFormat/>
    <w:uiPriority w:val="0"/>
    <w:rPr>
      <w:rFonts w:ascii="Times New Roman" w:hAnsi="Times New Roman" w:eastAsia="宋体" w:cs="Times New Roman"/>
      <w:sz w:val="21"/>
      <w:szCs w:val="21"/>
      <w:lang w:val="en-US" w:eastAsia="zh-CN" w:bidi="ar-SA"/>
    </w:rPr>
  </w:style>
  <w:style w:type="character" w:customStyle="1" w:styleId="24">
    <w:name w:val="标题 Char"/>
    <w:basedOn w:val="20"/>
    <w:link w:val="15"/>
    <w:qFormat/>
    <w:uiPriority w:val="0"/>
    <w:rPr>
      <w:rFonts w:hint="default" w:ascii="Cambria" w:hAnsi="Cambria" w:eastAsia="Cambria" w:cs="Cambria"/>
      <w:b/>
      <w:bCs/>
      <w:kern w:val="2"/>
      <w:sz w:val="32"/>
      <w:szCs w:val="32"/>
    </w:rPr>
  </w:style>
  <w:style w:type="paragraph" w:customStyle="1" w:styleId="25">
    <w:name w:val="在表格内文字"/>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楷体" w:cs="Times New Roman"/>
      <w:kern w:val="2"/>
      <w:sz w:val="21"/>
      <w:szCs w:val="24"/>
      <w:lang w:val="en-US" w:eastAsia="zh-CN" w:bidi="ar"/>
    </w:rPr>
  </w:style>
  <w:style w:type="table" w:customStyle="1" w:styleId="26">
    <w:name w:val="网格型1"/>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页眉 字符"/>
    <w:basedOn w:val="20"/>
    <w:link w:val="12"/>
    <w:qFormat/>
    <w:uiPriority w:val="99"/>
    <w:rPr>
      <w:rFonts w:ascii="Times New Roman" w:hAnsi="Times New Roman" w:eastAsia="宋体" w:cs="Times New Roman"/>
      <w:sz w:val="18"/>
      <w:szCs w:val="18"/>
      <w:lang w:val="en-US" w:eastAsia="zh-CN" w:bidi="ar-SA"/>
    </w:rPr>
  </w:style>
  <w:style w:type="character" w:customStyle="1" w:styleId="28">
    <w:name w:val="页脚 字符"/>
    <w:basedOn w:val="20"/>
    <w:link w:val="11"/>
    <w:qFormat/>
    <w:uiPriority w:val="99"/>
    <w:rPr>
      <w:rFonts w:ascii="Times New Roman" w:hAnsi="Times New Roman" w:eastAsia="宋体" w:cs="Times New Roman"/>
      <w:sz w:val="18"/>
      <w:szCs w:val="18"/>
      <w:lang w:val="en-US" w:eastAsia="zh-CN" w:bidi="ar-SA"/>
    </w:rPr>
  </w:style>
  <w:style w:type="table" w:customStyle="1" w:styleId="29">
    <w:name w:val="网格型2"/>
    <w:basedOn w:val="17"/>
    <w:qFormat/>
    <w:uiPriority w:val="0"/>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
    <w:name w:val="批注框文本 字符"/>
    <w:basedOn w:val="20"/>
    <w:link w:val="10"/>
    <w:semiHidden/>
    <w:qFormat/>
    <w:uiPriority w:val="99"/>
    <w:rPr>
      <w:rFonts w:ascii="Times New Roman" w:hAnsi="Times New Roman" w:eastAsia="宋体" w:cs="Times New Roman"/>
      <w:sz w:val="18"/>
      <w:szCs w:val="18"/>
      <w:lang w:val="en-US" w:eastAsia="zh-CN" w:bidi="ar-SA"/>
    </w:rPr>
  </w:style>
  <w:style w:type="paragraph" w:styleId="31">
    <w:name w:val="List Paragraph"/>
    <w:basedOn w:val="1"/>
    <w:qFormat/>
    <w:uiPriority w:val="34"/>
    <w:pPr>
      <w:ind w:firstLine="420" w:firstLineChars="200"/>
    </w:pPr>
    <w:rPr>
      <w:szCs w:val="22"/>
    </w:rPr>
  </w:style>
  <w:style w:type="paragraph" w:customStyle="1" w:styleId="32">
    <w:name w:val="列出段落1"/>
    <w:basedOn w:val="1"/>
    <w:qFormat/>
    <w:uiPriority w:val="99"/>
    <w:pPr>
      <w:ind w:firstLine="420" w:firstLineChars="200"/>
    </w:pPr>
    <w:rPr>
      <w:rFonts w:ascii="Calibri" w:hAnsi="Calibri" w:eastAsia="宋体" w:cs="Times New Roman"/>
      <w:szCs w:val="22"/>
    </w:rPr>
  </w:style>
  <w:style w:type="paragraph" w:customStyle="1" w:styleId="33">
    <w:name w:val="列出段落2"/>
    <w:basedOn w:val="1"/>
    <w:next w:val="31"/>
    <w:qFormat/>
    <w:uiPriority w:val="34"/>
    <w:pPr>
      <w:ind w:firstLine="420" w:firstLineChars="200"/>
    </w:pPr>
  </w:style>
  <w:style w:type="character" w:customStyle="1" w:styleId="34">
    <w:name w:val="15"/>
    <w:basedOn w:val="20"/>
    <w:qFormat/>
    <w:uiPriority w:val="0"/>
    <w:rPr>
      <w:rFonts w:hint="default" w:ascii="Calibri" w:hAnsi="Calibri" w:eastAsia="宋体" w:cs="Calibri"/>
      <w:color w:val="0000FF"/>
      <w:u w:val="single"/>
    </w:rPr>
  </w:style>
  <w:style w:type="character" w:customStyle="1" w:styleId="35">
    <w:name w:val="页眉字符"/>
    <w:basedOn w:val="20"/>
    <w:link w:val="12"/>
    <w:qFormat/>
    <w:uiPriority w:val="99"/>
    <w:rPr>
      <w:rFonts w:asciiTheme="minorHAnsi" w:hAnsiTheme="minorHAnsi" w:eastAsiaTheme="minorEastAsia" w:cstheme="minorBidi"/>
      <w:kern w:val="2"/>
      <w:sz w:val="18"/>
      <w:szCs w:val="18"/>
      <w:lang w:val="en-US" w:eastAsia="zh-CN" w:bidi="ar-SA"/>
    </w:rPr>
  </w:style>
  <w:style w:type="character" w:customStyle="1" w:styleId="36">
    <w:name w:val="页脚字符"/>
    <w:basedOn w:val="20"/>
    <w:link w:val="11"/>
    <w:qFormat/>
    <w:uiPriority w:val="99"/>
    <w:rPr>
      <w:rFonts w:asciiTheme="minorHAnsi" w:hAnsiTheme="minorHAnsi" w:eastAsiaTheme="minorEastAsia" w:cstheme="minorBidi"/>
      <w:kern w:val="2"/>
      <w:sz w:val="18"/>
      <w:szCs w:val="18"/>
      <w:lang w:val="en-US" w:eastAsia="zh-CN" w:bidi="ar-SA"/>
    </w:rPr>
  </w:style>
  <w:style w:type="character" w:customStyle="1" w:styleId="37">
    <w:name w:val="批注框文本字符"/>
    <w:basedOn w:val="20"/>
    <w:link w:val="10"/>
    <w:semiHidden/>
    <w:qFormat/>
    <w:uiPriority w:val="99"/>
    <w:rPr>
      <w:rFonts w:asciiTheme="minorHAnsi" w:hAnsiTheme="minorHAnsi" w:eastAsiaTheme="minorEastAsia" w:cstheme="minorBidi"/>
      <w:kern w:val="2"/>
      <w:sz w:val="18"/>
      <w:szCs w:val="18"/>
      <w:lang w:val="en-US" w:eastAsia="zh-CN" w:bidi="ar-SA"/>
    </w:rPr>
  </w:style>
  <w:style w:type="character" w:customStyle="1" w:styleId="38">
    <w:name w:val="正文文本 字符"/>
    <w:basedOn w:val="20"/>
    <w:link w:val="7"/>
    <w:qFormat/>
    <w:uiPriority w:val="0"/>
    <w:rPr>
      <w:rFonts w:ascii="Times New Roman" w:hAnsi="Times New Roman" w:eastAsia="宋体" w:cs="Times New Roman"/>
    </w:rPr>
  </w:style>
  <w:style w:type="paragraph" w:customStyle="1" w:styleId="39">
    <w:name w:val="1标题"/>
    <w:basedOn w:val="1"/>
    <w:qFormat/>
    <w:uiPriority w:val="0"/>
    <w:pPr>
      <w:adjustRightInd w:val="0"/>
      <w:snapToGrid w:val="0"/>
      <w:spacing w:line="300" w:lineRule="auto"/>
      <w:ind w:firstLine="560" w:firstLineChars="200"/>
    </w:pPr>
    <w:rPr>
      <w:rFonts w:ascii="黑体" w:hAnsi="宋体" w:eastAsia="黑体" w:cs="Times New Roman"/>
      <w:sz w:val="28"/>
      <w:szCs w:val="28"/>
    </w:rPr>
  </w:style>
  <w:style w:type="character" w:customStyle="1" w:styleId="40">
    <w:name w:val="页眉 Char"/>
    <w:basedOn w:val="20"/>
    <w:link w:val="12"/>
    <w:qFormat/>
    <w:uiPriority w:val="99"/>
    <w:rPr>
      <w:rFonts w:asciiTheme="minorHAnsi" w:hAnsiTheme="minorHAnsi" w:eastAsiaTheme="minorEastAsia" w:cstheme="minorBidi"/>
      <w:kern w:val="2"/>
      <w:sz w:val="18"/>
      <w:szCs w:val="18"/>
      <w:lang w:val="en-US" w:eastAsia="zh-CN" w:bidi="ar-SA"/>
    </w:rPr>
  </w:style>
  <w:style w:type="character" w:customStyle="1" w:styleId="41">
    <w:name w:val="页脚 Char"/>
    <w:basedOn w:val="20"/>
    <w:link w:val="11"/>
    <w:qFormat/>
    <w:uiPriority w:val="99"/>
    <w:rPr>
      <w:rFonts w:asciiTheme="minorHAnsi" w:hAnsiTheme="minorHAnsi" w:eastAsiaTheme="minorEastAsia" w:cstheme="minorBidi"/>
      <w:kern w:val="2"/>
      <w:sz w:val="18"/>
      <w:szCs w:val="18"/>
      <w:lang w:val="en-US" w:eastAsia="zh-CN" w:bidi="ar-SA"/>
    </w:rPr>
  </w:style>
  <w:style w:type="character" w:customStyle="1" w:styleId="42">
    <w:name w:val="批注框文本 Char"/>
    <w:basedOn w:val="20"/>
    <w:link w:val="10"/>
    <w:semiHidden/>
    <w:qFormat/>
    <w:uiPriority w:val="99"/>
    <w:rPr>
      <w:rFonts w:asciiTheme="minorHAnsi" w:hAnsiTheme="minorHAnsi" w:eastAsiaTheme="minorEastAsia" w:cstheme="minorBidi"/>
      <w:kern w:val="2"/>
      <w:sz w:val="18"/>
      <w:szCs w:val="18"/>
      <w:lang w:val="en-US" w:eastAsia="zh-CN" w:bidi="ar-SA"/>
    </w:rPr>
  </w:style>
  <w:style w:type="character" w:customStyle="1" w:styleId="43">
    <w:name w:val="无间隔 字符"/>
    <w:link w:val="44"/>
    <w:qFormat/>
    <w:uiPriority w:val="1"/>
    <w:rPr>
      <w:rFonts w:ascii="Calibri" w:hAnsi="Calibri" w:eastAsia="宋体" w:cs="Times New Roman"/>
      <w:sz w:val="22"/>
      <w:szCs w:val="22"/>
      <w:lang w:val="en-US" w:eastAsia="zh-CN" w:bidi="ar-SA"/>
    </w:rPr>
  </w:style>
  <w:style w:type="paragraph" w:styleId="44">
    <w:name w:val="No Spacing"/>
    <w:link w:val="43"/>
    <w:qFormat/>
    <w:uiPriority w:val="1"/>
    <w:rPr>
      <w:rFonts w:ascii="Calibri" w:hAnsi="Calibri" w:eastAsia="宋体" w:cs="Times New Roman"/>
      <w:sz w:val="22"/>
      <w:szCs w:val="22"/>
      <w:lang w:val="en-US" w:eastAsia="zh-CN" w:bidi="ar-SA"/>
    </w:rPr>
  </w:style>
  <w:style w:type="character" w:customStyle="1" w:styleId="45">
    <w:name w:val="称呼 Char"/>
    <w:basedOn w:val="20"/>
    <w:link w:val="6"/>
    <w:qFormat/>
    <w:uiPriority w:val="99"/>
    <w:rPr>
      <w:rFonts w:ascii="宋体" w:hAnsi="Times New Roman" w:eastAsia="宋体" w:cs="Times New Roman"/>
      <w:sz w:val="24"/>
      <w:szCs w:val="20"/>
    </w:rPr>
  </w:style>
  <w:style w:type="character" w:customStyle="1" w:styleId="46">
    <w:name w:val="正文文本缩进 2 Char"/>
    <w:basedOn w:val="20"/>
    <w:link w:val="9"/>
    <w:semiHidden/>
    <w:qFormat/>
    <w:uiPriority w:val="99"/>
    <w:rPr>
      <w:rFonts w:asciiTheme="minorHAnsi" w:hAnsiTheme="minorHAnsi" w:eastAsiaTheme="minorEastAsia" w:cstheme="minorBidi"/>
    </w:rPr>
  </w:style>
  <w:style w:type="character" w:customStyle="1" w:styleId="47">
    <w:name w:val="标题 1 字符"/>
    <w:basedOn w:val="20"/>
    <w:link w:val="2"/>
    <w:qFormat/>
    <w:uiPriority w:val="1"/>
    <w:rPr>
      <w:rFonts w:ascii="Arial" w:hAnsi="Arial" w:eastAsia="黑体" w:cs="Arial"/>
      <w:bCs/>
      <w:sz w:val="30"/>
    </w:rPr>
  </w:style>
  <w:style w:type="character" w:customStyle="1" w:styleId="48">
    <w:name w:val="标题 2 字符"/>
    <w:basedOn w:val="20"/>
    <w:link w:val="3"/>
    <w:qFormat/>
    <w:uiPriority w:val="1"/>
    <w:rPr>
      <w:rFonts w:asciiTheme="minorHAnsi" w:hAnsiTheme="minorHAnsi" w:eastAsiaTheme="minorEastAsia" w:cstheme="minorBidi"/>
      <w:b/>
      <w:bCs/>
      <w:sz w:val="28"/>
      <w:szCs w:val="28"/>
    </w:rPr>
  </w:style>
  <w:style w:type="character" w:customStyle="1" w:styleId="49">
    <w:name w:val="标题 3 字符"/>
    <w:basedOn w:val="20"/>
    <w:link w:val="4"/>
    <w:qFormat/>
    <w:uiPriority w:val="1"/>
    <w:rPr>
      <w:rFonts w:asciiTheme="minorHAnsi" w:hAnsiTheme="minorHAnsi" w:eastAsiaTheme="minorEastAsia" w:cstheme="minorBidi"/>
      <w:b/>
      <w:bCs/>
      <w:sz w:val="24"/>
      <w:szCs w:val="24"/>
    </w:rPr>
  </w:style>
  <w:style w:type="paragraph" w:customStyle="1" w:styleId="50">
    <w:name w:val="Table Paragraph"/>
    <w:basedOn w:val="1"/>
    <w:qFormat/>
    <w:uiPriority w:val="1"/>
    <w:pPr>
      <w:autoSpaceDE w:val="0"/>
      <w:autoSpaceDN w:val="0"/>
      <w:jc w:val="left"/>
    </w:pPr>
    <w:rPr>
      <w:rFonts w:ascii="宋体" w:hAnsi="宋体" w:eastAsia="宋体" w:cs="宋体"/>
      <w:kern w:val="0"/>
      <w:sz w:val="22"/>
      <w:szCs w:val="22"/>
      <w:lang w:val="zh-CN" w:bidi="zh-CN"/>
    </w:rPr>
  </w:style>
  <w:style w:type="paragraph" w:customStyle="1" w:styleId="51">
    <w:name w:val="Default"/>
    <w:autoRedefine/>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2.bin"/><Relationship Id="rId7" Type="http://schemas.openxmlformats.org/officeDocument/2006/relationships/image" Target="media/image2.wmf"/><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oleObject" Target="embeddings/oleObject1.bin"/><Relationship Id="rId59" Type="http://schemas.openxmlformats.org/officeDocument/2006/relationships/image" Target="media/image4.png"/><Relationship Id="rId58" Type="http://schemas.openxmlformats.org/officeDocument/2006/relationships/oleObject" Target="embeddings/oleObject51.bin"/><Relationship Id="rId57" Type="http://schemas.openxmlformats.org/officeDocument/2006/relationships/oleObject" Target="embeddings/oleObject50.bin"/><Relationship Id="rId56" Type="http://schemas.openxmlformats.org/officeDocument/2006/relationships/oleObject" Target="embeddings/oleObject49.bin"/><Relationship Id="rId55" Type="http://schemas.openxmlformats.org/officeDocument/2006/relationships/oleObject" Target="embeddings/oleObject48.bin"/><Relationship Id="rId54" Type="http://schemas.openxmlformats.org/officeDocument/2006/relationships/oleObject" Target="embeddings/oleObject47.bin"/><Relationship Id="rId53" Type="http://schemas.openxmlformats.org/officeDocument/2006/relationships/oleObject" Target="embeddings/oleObject46.bin"/><Relationship Id="rId52" Type="http://schemas.openxmlformats.org/officeDocument/2006/relationships/oleObject" Target="embeddings/oleObject45.bin"/><Relationship Id="rId51" Type="http://schemas.openxmlformats.org/officeDocument/2006/relationships/oleObject" Target="embeddings/oleObject44.bin"/><Relationship Id="rId50" Type="http://schemas.openxmlformats.org/officeDocument/2006/relationships/oleObject" Target="embeddings/oleObject43.bin"/><Relationship Id="rId5" Type="http://schemas.openxmlformats.org/officeDocument/2006/relationships/image" Target="media/image1.jpeg"/><Relationship Id="rId49" Type="http://schemas.openxmlformats.org/officeDocument/2006/relationships/oleObject" Target="embeddings/oleObject42.bin"/><Relationship Id="rId48" Type="http://schemas.openxmlformats.org/officeDocument/2006/relationships/oleObject" Target="embeddings/oleObject41.bin"/><Relationship Id="rId47" Type="http://schemas.openxmlformats.org/officeDocument/2006/relationships/oleObject" Target="embeddings/oleObject40.bin"/><Relationship Id="rId46" Type="http://schemas.openxmlformats.org/officeDocument/2006/relationships/oleObject" Target="embeddings/oleObject39.bin"/><Relationship Id="rId45" Type="http://schemas.openxmlformats.org/officeDocument/2006/relationships/oleObject" Target="embeddings/oleObject38.bin"/><Relationship Id="rId44" Type="http://schemas.openxmlformats.org/officeDocument/2006/relationships/oleObject" Target="embeddings/oleObject37.bin"/><Relationship Id="rId43" Type="http://schemas.openxmlformats.org/officeDocument/2006/relationships/oleObject" Target="embeddings/oleObject36.bin"/><Relationship Id="rId42" Type="http://schemas.openxmlformats.org/officeDocument/2006/relationships/oleObject" Target="embeddings/oleObject35.bin"/><Relationship Id="rId41" Type="http://schemas.openxmlformats.org/officeDocument/2006/relationships/oleObject" Target="embeddings/oleObject34.bin"/><Relationship Id="rId40" Type="http://schemas.openxmlformats.org/officeDocument/2006/relationships/oleObject" Target="embeddings/oleObject33.bin"/><Relationship Id="rId4" Type="http://schemas.openxmlformats.org/officeDocument/2006/relationships/theme" Target="theme/theme1.xml"/><Relationship Id="rId39" Type="http://schemas.openxmlformats.org/officeDocument/2006/relationships/oleObject" Target="embeddings/oleObject32.bin"/><Relationship Id="rId38" Type="http://schemas.openxmlformats.org/officeDocument/2006/relationships/oleObject" Target="embeddings/oleObject31.bin"/><Relationship Id="rId37" Type="http://schemas.openxmlformats.org/officeDocument/2006/relationships/oleObject" Target="embeddings/oleObject30.bin"/><Relationship Id="rId36" Type="http://schemas.openxmlformats.org/officeDocument/2006/relationships/oleObject" Target="embeddings/oleObject29.bin"/><Relationship Id="rId35" Type="http://schemas.openxmlformats.org/officeDocument/2006/relationships/oleObject" Target="embeddings/oleObject28.bin"/><Relationship Id="rId34" Type="http://schemas.openxmlformats.org/officeDocument/2006/relationships/oleObject" Target="embeddings/oleObject27.bin"/><Relationship Id="rId33" Type="http://schemas.openxmlformats.org/officeDocument/2006/relationships/oleObject" Target="embeddings/oleObject26.bin"/><Relationship Id="rId32" Type="http://schemas.openxmlformats.org/officeDocument/2006/relationships/oleObject" Target="embeddings/oleObject25.bin"/><Relationship Id="rId31" Type="http://schemas.openxmlformats.org/officeDocument/2006/relationships/oleObject" Target="embeddings/oleObject24.bin"/><Relationship Id="rId30" Type="http://schemas.openxmlformats.org/officeDocument/2006/relationships/oleObject" Target="embeddings/oleObject23.bin"/><Relationship Id="rId3" Type="http://schemas.openxmlformats.org/officeDocument/2006/relationships/footer" Target="footer1.xml"/><Relationship Id="rId29" Type="http://schemas.openxmlformats.org/officeDocument/2006/relationships/oleObject" Target="embeddings/oleObject22.bin"/><Relationship Id="rId28" Type="http://schemas.openxmlformats.org/officeDocument/2006/relationships/oleObject" Target="embeddings/oleObject21.bin"/><Relationship Id="rId27" Type="http://schemas.openxmlformats.org/officeDocument/2006/relationships/oleObject" Target="embeddings/oleObject20.bin"/><Relationship Id="rId26" Type="http://schemas.openxmlformats.org/officeDocument/2006/relationships/oleObject" Target="embeddings/oleObject19.bin"/><Relationship Id="rId25" Type="http://schemas.openxmlformats.org/officeDocument/2006/relationships/oleObject" Target="embeddings/oleObject18.bin"/><Relationship Id="rId24" Type="http://schemas.openxmlformats.org/officeDocument/2006/relationships/oleObject" Target="embeddings/oleObject17.bin"/><Relationship Id="rId23" Type="http://schemas.openxmlformats.org/officeDocument/2006/relationships/oleObject" Target="embeddings/oleObject16.bin"/><Relationship Id="rId22" Type="http://schemas.openxmlformats.org/officeDocument/2006/relationships/oleObject" Target="embeddings/oleObject15.bin"/><Relationship Id="rId21" Type="http://schemas.openxmlformats.org/officeDocument/2006/relationships/oleObject" Target="embeddings/oleObject14.bin"/><Relationship Id="rId20" Type="http://schemas.openxmlformats.org/officeDocument/2006/relationships/oleObject" Target="embeddings/oleObject13.bin"/><Relationship Id="rId2" Type="http://schemas.openxmlformats.org/officeDocument/2006/relationships/settings" Target="settings.xml"/><Relationship Id="rId19" Type="http://schemas.openxmlformats.org/officeDocument/2006/relationships/oleObject" Target="embeddings/oleObject12.bin"/><Relationship Id="rId18" Type="http://schemas.openxmlformats.org/officeDocument/2006/relationships/oleObject" Target="embeddings/oleObject11.bin"/><Relationship Id="rId17" Type="http://schemas.openxmlformats.org/officeDocument/2006/relationships/oleObject" Target="embeddings/oleObject10.bin"/><Relationship Id="rId16" Type="http://schemas.openxmlformats.org/officeDocument/2006/relationships/oleObject" Target="embeddings/oleObject9.bin"/><Relationship Id="rId15" Type="http://schemas.openxmlformats.org/officeDocument/2006/relationships/oleObject" Target="embeddings/oleObject8.bin"/><Relationship Id="rId14" Type="http://schemas.openxmlformats.org/officeDocument/2006/relationships/oleObject" Target="embeddings/oleObject7.bin"/><Relationship Id="rId13" Type="http://schemas.openxmlformats.org/officeDocument/2006/relationships/oleObject" Target="embeddings/oleObject6.bin"/><Relationship Id="rId12" Type="http://schemas.openxmlformats.org/officeDocument/2006/relationships/oleObject" Target="embeddings/oleObject5.bin"/><Relationship Id="rId11" Type="http://schemas.openxmlformats.org/officeDocument/2006/relationships/oleObject" Target="embeddings/oleObject4.bin"/><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572</Pages>
  <Words>204110</Words>
  <Characters>211061</Characters>
  <Lines>0</Lines>
  <Paragraphs>0</Paragraphs>
  <TotalTime>1</TotalTime>
  <ScaleCrop>false</ScaleCrop>
  <LinksUpToDate>false</LinksUpToDate>
  <CharactersWithSpaces>216108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2025-04-06T07:59:00Z</dcterms:created>
  <dc:creator>WPS_1497038206</dc:creator>
  <cp:lastModifiedBy>徐忆巍</cp:lastModifiedBy>
  <dcterms:modified xsi:type="dcterms:W3CDTF">2025-10-15T00:09:16Z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D25EFB1EDBCF41FAA3E16988F78502D4_13</vt:lpwstr>
  </property>
  <property fmtid="{D5CDD505-2E9C-101B-9397-08002B2CF9AE}" pid="4" name="KSOTemplateDocerSaveRecord">
    <vt:lpwstr>eyJoZGlkIjoiNTU0ZmIwYTQ3NzlmZGUxZmU3Zjk0M2IyZTNmM2IxNjAiLCJ1c2VySWQiOiIxNDYxNjk3MjQxIn0=</vt:lpwstr>
  </property>
</Properties>
</file>